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BA361">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14:paraId="25E0E984">
      <w:pPr>
        <w:spacing w:line="360" w:lineRule="auto"/>
        <w:rPr>
          <w:rFonts w:hint="eastAsia" w:ascii="仿宋" w:hAnsi="仿宋" w:eastAsia="仿宋" w:cs="仿宋"/>
          <w:color w:val="auto"/>
          <w:highlight w:val="none"/>
        </w:rPr>
      </w:pPr>
    </w:p>
    <w:p w14:paraId="7C9A46DF">
      <w:pPr>
        <w:spacing w:line="360" w:lineRule="auto"/>
        <w:jc w:val="center"/>
        <w:rPr>
          <w:rFonts w:hint="eastAsia" w:ascii="仿宋" w:hAnsi="仿宋" w:eastAsia="仿宋" w:cs="仿宋"/>
          <w:color w:val="auto"/>
          <w:sz w:val="36"/>
          <w:highlight w:val="none"/>
        </w:rPr>
      </w:pPr>
    </w:p>
    <w:p w14:paraId="7031358B">
      <w:pPr>
        <w:spacing w:line="360" w:lineRule="auto"/>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杭州市萧山区中医院食堂一次性用品采购项目</w:t>
      </w:r>
    </w:p>
    <w:p w14:paraId="7D223DAF">
      <w:pPr>
        <w:spacing w:line="360" w:lineRule="auto"/>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交易文件</w:t>
      </w:r>
    </w:p>
    <w:p w14:paraId="23094D98">
      <w:pPr>
        <w:spacing w:line="360" w:lineRule="auto"/>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（电子交易）</w:t>
      </w:r>
    </w:p>
    <w:p w14:paraId="53A90B50">
      <w:pPr>
        <w:spacing w:line="360" w:lineRule="auto"/>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编号:ZFZX2024-CG074</w:t>
      </w:r>
    </w:p>
    <w:p w14:paraId="7BF499B5">
      <w:pPr>
        <w:spacing w:line="360" w:lineRule="auto"/>
        <w:jc w:val="center"/>
        <w:rPr>
          <w:rFonts w:hint="eastAsia" w:ascii="仿宋" w:hAnsi="仿宋" w:eastAsia="仿宋" w:cs="仿宋"/>
          <w:color w:val="auto"/>
          <w:sz w:val="36"/>
          <w:highlight w:val="none"/>
        </w:rPr>
      </w:pPr>
    </w:p>
    <w:p w14:paraId="3EE4F1B6">
      <w:pPr>
        <w:spacing w:line="360" w:lineRule="auto"/>
        <w:jc w:val="center"/>
        <w:rPr>
          <w:rFonts w:hint="eastAsia" w:ascii="仿宋" w:hAnsi="仿宋" w:eastAsia="仿宋" w:cs="仿宋"/>
          <w:color w:val="auto"/>
          <w:sz w:val="36"/>
          <w:highlight w:val="none"/>
        </w:rPr>
      </w:pPr>
    </w:p>
    <w:p w14:paraId="53CB730F">
      <w:pPr>
        <w:spacing w:line="360" w:lineRule="auto"/>
        <w:rPr>
          <w:rFonts w:hint="eastAsia" w:ascii="仿宋" w:hAnsi="仿宋" w:eastAsia="仿宋" w:cs="仿宋"/>
          <w:color w:val="auto"/>
          <w:highlight w:val="none"/>
        </w:rPr>
      </w:pPr>
    </w:p>
    <w:p w14:paraId="02CF00A8">
      <w:pPr>
        <w:spacing w:line="360" w:lineRule="auto"/>
        <w:jc w:val="center"/>
        <w:rPr>
          <w:rFonts w:hint="eastAsia" w:ascii="仿宋" w:hAnsi="仿宋" w:eastAsia="仿宋" w:cs="仿宋"/>
          <w:color w:val="auto"/>
          <w:highlight w:val="none"/>
        </w:rPr>
      </w:pPr>
    </w:p>
    <w:p w14:paraId="304BDEF0">
      <w:pPr>
        <w:spacing w:line="360" w:lineRule="auto"/>
        <w:jc w:val="center"/>
        <w:rPr>
          <w:rFonts w:hint="eastAsia" w:ascii="仿宋" w:hAnsi="仿宋" w:eastAsia="仿宋" w:cs="仿宋"/>
          <w:sz w:val="36"/>
          <w:highlight w:val="none"/>
          <w:lang w:val="en-US" w:eastAsia="zh-CN"/>
        </w:rPr>
      </w:pPr>
      <w:r>
        <w:rPr>
          <w:rFonts w:hint="eastAsia" w:ascii="仿宋" w:hAnsi="仿宋" w:eastAsia="仿宋" w:cs="仿宋"/>
          <w:sz w:val="36"/>
          <w:highlight w:val="none"/>
          <w:lang w:val="en-US" w:eastAsia="zh-CN"/>
        </w:rPr>
        <w:t xml:space="preserve"> </w:t>
      </w:r>
    </w:p>
    <w:p w14:paraId="2B2BB793">
      <w:pPr>
        <w:spacing w:line="360" w:lineRule="auto"/>
        <w:jc w:val="center"/>
        <w:rPr>
          <w:rFonts w:hint="eastAsia" w:ascii="仿宋" w:hAnsi="仿宋" w:eastAsia="仿宋" w:cs="仿宋"/>
          <w:sz w:val="36"/>
          <w:highlight w:val="none"/>
          <w:lang w:val="en-US" w:eastAsia="zh-CN"/>
        </w:rPr>
      </w:pPr>
    </w:p>
    <w:p w14:paraId="19F2D51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36"/>
          <w:highlight w:val="none"/>
          <w:lang w:val="en-US" w:eastAsia="zh-CN"/>
        </w:rPr>
      </w:pPr>
    </w:p>
    <w:p w14:paraId="462BAA3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36"/>
          <w:highlight w:val="none"/>
          <w:lang w:val="en-US" w:eastAsia="zh-CN"/>
        </w:rPr>
      </w:pPr>
      <w:r>
        <w:rPr>
          <w:rFonts w:hint="eastAsia" w:ascii="仿宋" w:hAnsi="仿宋" w:eastAsia="仿宋" w:cs="仿宋"/>
          <w:sz w:val="36"/>
          <w:highlight w:val="none"/>
          <w:lang w:val="en-US" w:eastAsia="zh-CN"/>
        </w:rPr>
        <w:t>杭州市萧山区中医院</w:t>
      </w:r>
    </w:p>
    <w:p w14:paraId="558B41D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36"/>
          <w:highlight w:val="none"/>
          <w:lang w:val="en-US" w:eastAsia="zh-CN"/>
        </w:rPr>
      </w:pPr>
      <w:r>
        <w:rPr>
          <w:rFonts w:hint="eastAsia" w:ascii="仿宋" w:hAnsi="仿宋" w:eastAsia="仿宋" w:cs="仿宋"/>
          <w:sz w:val="36"/>
          <w:highlight w:val="none"/>
          <w:lang w:val="en-US" w:eastAsia="zh-CN"/>
        </w:rPr>
        <w:t>浙江省房地产管理咨询有限公司</w:t>
      </w:r>
    </w:p>
    <w:p w14:paraId="13C4FB18">
      <w:pPr>
        <w:pStyle w:val="2"/>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val="0"/>
          <w:bCs/>
          <w:sz w:val="36"/>
          <w:highlight w:val="none"/>
          <w:lang w:val="en-US" w:eastAsia="zh-CN"/>
        </w:rPr>
      </w:pPr>
      <w:r>
        <w:rPr>
          <w:rFonts w:hint="eastAsia" w:ascii="仿宋" w:hAnsi="仿宋" w:eastAsia="仿宋" w:cs="仿宋"/>
          <w:b w:val="0"/>
          <w:bCs/>
          <w:sz w:val="36"/>
          <w:highlight w:val="none"/>
          <w:lang w:val="en-US" w:eastAsia="zh-CN"/>
        </w:rPr>
        <w:t>2024年0</w:t>
      </w:r>
      <w:r>
        <w:rPr>
          <w:rFonts w:hint="eastAsia" w:ascii="仿宋" w:eastAsia="仿宋" w:cs="仿宋"/>
          <w:b w:val="0"/>
          <w:bCs/>
          <w:sz w:val="36"/>
          <w:highlight w:val="none"/>
          <w:lang w:val="en-US" w:eastAsia="zh-CN"/>
        </w:rPr>
        <w:t>9</w:t>
      </w:r>
      <w:r>
        <w:rPr>
          <w:rFonts w:hint="eastAsia" w:ascii="仿宋" w:hAnsi="仿宋" w:eastAsia="仿宋" w:cs="仿宋"/>
          <w:b w:val="0"/>
          <w:bCs/>
          <w:sz w:val="36"/>
          <w:highlight w:val="none"/>
          <w:lang w:val="en-US" w:eastAsia="zh-CN"/>
        </w:rPr>
        <w:t>月</w:t>
      </w:r>
      <w:r>
        <w:rPr>
          <w:rFonts w:hint="eastAsia" w:ascii="仿宋" w:eastAsia="仿宋" w:cs="仿宋"/>
          <w:b w:val="0"/>
          <w:bCs/>
          <w:sz w:val="36"/>
          <w:highlight w:val="none"/>
          <w:lang w:val="en-US" w:eastAsia="zh-CN"/>
        </w:rPr>
        <w:t>27</w:t>
      </w:r>
      <w:r>
        <w:rPr>
          <w:rFonts w:hint="eastAsia" w:ascii="仿宋" w:hAnsi="仿宋" w:eastAsia="仿宋" w:cs="仿宋"/>
          <w:b w:val="0"/>
          <w:bCs/>
          <w:sz w:val="36"/>
          <w:highlight w:val="none"/>
          <w:lang w:val="en-US" w:eastAsia="zh-CN"/>
        </w:rPr>
        <w:t>日</w:t>
      </w:r>
    </w:p>
    <w:p w14:paraId="539BBAA3">
      <w:pPr>
        <w:pStyle w:val="2"/>
        <w:spacing w:line="360" w:lineRule="auto"/>
        <w:jc w:val="center"/>
        <w:rPr>
          <w:rFonts w:hint="eastAsia" w:ascii="仿宋" w:hAnsi="仿宋" w:eastAsia="仿宋" w:cs="仿宋"/>
          <w:color w:val="auto"/>
          <w:highlight w:val="none"/>
        </w:rPr>
      </w:pPr>
    </w:p>
    <w:p w14:paraId="4CA4D71D">
      <w:pPr>
        <w:pStyle w:val="2"/>
        <w:spacing w:line="360" w:lineRule="auto"/>
        <w:jc w:val="center"/>
        <w:rPr>
          <w:rFonts w:hint="eastAsia" w:ascii="仿宋" w:hAnsi="仿宋" w:eastAsia="仿宋" w:cs="仿宋"/>
          <w:color w:val="auto"/>
          <w:highlight w:val="none"/>
        </w:rPr>
      </w:pPr>
    </w:p>
    <w:p w14:paraId="1F41A02F">
      <w:pPr>
        <w:pStyle w:val="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目  录</w:t>
      </w:r>
    </w:p>
    <w:p w14:paraId="64581B6E">
      <w:pPr>
        <w:spacing w:line="360" w:lineRule="auto"/>
        <w:rPr>
          <w:rFonts w:hint="eastAsia" w:ascii="仿宋" w:hAnsi="仿宋" w:eastAsia="仿宋" w:cs="仿宋"/>
          <w:color w:val="auto"/>
          <w:highlight w:val="none"/>
        </w:rPr>
      </w:pPr>
    </w:p>
    <w:p w14:paraId="37BA86D0">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第一部分      交易公告</w:t>
      </w:r>
    </w:p>
    <w:p w14:paraId="5D51FF58">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第二部分      供应商须知</w:t>
      </w:r>
    </w:p>
    <w:p w14:paraId="45D8A30F">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第三部分      采购需求</w:t>
      </w:r>
    </w:p>
    <w:p w14:paraId="41993BC6">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第四部分      评审办法</w:t>
      </w:r>
    </w:p>
    <w:p w14:paraId="75D031D6">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第五部分      拟签订的合同文本</w:t>
      </w:r>
    </w:p>
    <w:p w14:paraId="6FFAFDE8">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第六部分      应提交的有关格式范例</w:t>
      </w:r>
    </w:p>
    <w:p w14:paraId="5C5532CF">
      <w:pPr>
        <w:spacing w:line="360" w:lineRule="auto"/>
        <w:rPr>
          <w:rFonts w:hint="eastAsia" w:ascii="仿宋" w:hAnsi="仿宋" w:eastAsia="仿宋" w:cs="仿宋"/>
          <w:color w:val="auto"/>
          <w:sz w:val="32"/>
          <w:highlight w:val="none"/>
        </w:rPr>
      </w:pPr>
    </w:p>
    <w:p w14:paraId="2AC1F7FA">
      <w:pPr>
        <w:spacing w:line="360"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14:paraId="2C8DECA5">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第一部分 交易公告</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4E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7FB0CE5E">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58E7EFB9">
            <w:pPr>
              <w:keepNext w:val="0"/>
              <w:keepLines/>
              <w:pageBreakBefore w:val="0"/>
              <w:widowControl/>
              <w:kinsoku/>
              <w:wordWrap w:val="0"/>
              <w:overflowPunct/>
              <w:topLinePunct/>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eastAsia="zh-CN"/>
              </w:rPr>
              <w:t>杭州市萧山区中医院食堂一次性用品采购项目</w:t>
            </w:r>
            <w:r>
              <w:rPr>
                <w:rFonts w:hint="eastAsia" w:ascii="仿宋" w:hAnsi="仿宋" w:eastAsia="仿宋" w:cs="仿宋"/>
                <w:color w:val="auto"/>
                <w:highlight w:val="none"/>
                <w:u w:val="single"/>
              </w:rPr>
              <w:t>）</w:t>
            </w:r>
            <w:r>
              <w:rPr>
                <w:rFonts w:hint="eastAsia" w:ascii="仿宋" w:hAnsi="仿宋" w:eastAsia="仿宋" w:cs="仿宋"/>
                <w:color w:val="auto"/>
                <w:highlight w:val="none"/>
                <w:u w:val="none"/>
              </w:rPr>
              <w:t>交易</w:t>
            </w:r>
            <w:r>
              <w:rPr>
                <w:rFonts w:hint="eastAsia" w:ascii="仿宋" w:hAnsi="仿宋" w:eastAsia="仿宋" w:cs="仿宋"/>
                <w:color w:val="auto"/>
                <w:highlight w:val="none"/>
              </w:rPr>
              <w:t>项目的潜在供应商应在</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37"/>
                <w:rFonts w:hint="eastAsia" w:ascii="仿宋" w:hAnsi="仿宋" w:eastAsia="仿宋" w:cs="仿宋"/>
                <w:color w:val="auto"/>
                <w:kern w:val="2"/>
                <w:sz w:val="24"/>
                <w:szCs w:val="24"/>
                <w:highlight w:val="none"/>
              </w:rPr>
              <w:t>https://www.zcygov.cn/）获取（下载）交易文件，并于</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eastAsia="zh-CN"/>
              </w:rPr>
              <w:t>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15</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bCs/>
                <w:color w:val="auto"/>
                <w:highlight w:val="none"/>
                <w:u w:val="single"/>
              </w:rPr>
              <w:t>00秒</w:t>
            </w:r>
            <w:r>
              <w:rPr>
                <w:rFonts w:hint="eastAsia" w:ascii="仿宋" w:hAnsi="仿宋" w:eastAsia="仿宋" w:cs="仿宋"/>
                <w:bCs/>
                <w:color w:val="auto"/>
                <w:highlight w:val="none"/>
                <w:u w:val="single"/>
              </w:rPr>
              <w:fldChar w:fldCharType="end"/>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递交（上传）响应文件。</w:t>
            </w:r>
          </w:p>
        </w:tc>
      </w:tr>
    </w:tbl>
    <w:p w14:paraId="02BEB2D6">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 xml:space="preserve">一、项目基本情况                                            </w:t>
      </w:r>
    </w:p>
    <w:p w14:paraId="5EB265CE">
      <w:pPr>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项目编号：ZFZX2024-CG074</w:t>
      </w:r>
    </w:p>
    <w:p w14:paraId="6AD12064">
      <w:pPr>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bookmarkStart w:id="367" w:name="_GoBack"/>
      <w:r>
        <w:rPr>
          <w:rFonts w:hint="eastAsia" w:ascii="仿宋" w:hAnsi="仿宋" w:eastAsia="仿宋" w:cs="仿宋"/>
          <w:color w:val="auto"/>
          <w:highlight w:val="none"/>
          <w:lang w:eastAsia="zh-CN"/>
        </w:rPr>
        <w:t>杭州市萧山区中医院食堂一次性用品采购项目</w:t>
      </w:r>
      <w:bookmarkEnd w:id="367"/>
    </w:p>
    <w:p w14:paraId="0C4E3D2F">
      <w:pPr>
        <w:spacing w:after="0"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600000.00</w:t>
      </w:r>
    </w:p>
    <w:p w14:paraId="30180760">
      <w:pPr>
        <w:spacing w:after="0"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最高限价（元）：</w:t>
      </w:r>
      <w:r>
        <w:rPr>
          <w:rFonts w:hint="eastAsia" w:ascii="仿宋" w:hAnsi="仿宋" w:eastAsia="仿宋" w:cs="仿宋"/>
          <w:color w:val="auto"/>
          <w:highlight w:val="none"/>
          <w:lang w:val="en-US" w:eastAsia="zh-CN"/>
        </w:rPr>
        <w:t>600000.00</w:t>
      </w:r>
    </w:p>
    <w:p w14:paraId="618FC0BD">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采购需求：主要内容为杭州市萧山区中医院食堂一次性用品采购项目,</w:t>
      </w:r>
      <w:r>
        <w:rPr>
          <w:rFonts w:hint="eastAsia" w:ascii="仿宋" w:hAnsi="仿宋" w:eastAsia="仿宋" w:cs="仿宋"/>
        </w:rPr>
        <w:t>详见交易文件第三部分采购需求。</w:t>
      </w:r>
    </w:p>
    <w:p w14:paraId="6601D853">
      <w:pPr>
        <w:snapToGrid w:val="0"/>
        <w:spacing w:after="0" w:line="360" w:lineRule="auto"/>
        <w:rPr>
          <w:rFonts w:hint="eastAsia" w:ascii="仿宋" w:hAnsi="仿宋" w:eastAsia="仿宋" w:cs="仿宋"/>
        </w:rPr>
      </w:pPr>
      <w:r>
        <w:rPr>
          <w:rFonts w:hint="eastAsia" w:ascii="仿宋" w:hAnsi="仿宋" w:eastAsia="仿宋" w:cs="仿宋"/>
          <w:color w:val="auto"/>
          <w:highlight w:val="none"/>
        </w:rPr>
        <w:t>合同履约期限：</w:t>
      </w:r>
      <w:r>
        <w:rPr>
          <w:rFonts w:hint="eastAsia" w:ascii="仿宋" w:hAnsi="仿宋" w:eastAsia="仿宋" w:cs="仿宋"/>
        </w:rPr>
        <w:t>详见第三部分采购需求。</w:t>
      </w:r>
    </w:p>
    <w:p w14:paraId="4AFAD38C">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本项目接受联合体投标：（</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rPr>
        <w:t>）是；（√）否</w:t>
      </w:r>
    </w:p>
    <w:p w14:paraId="6E7759C4">
      <w:pPr>
        <w:snapToGrid w:val="0"/>
        <w:spacing w:after="0" w:line="360" w:lineRule="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二、申请人的资格要求：</w:t>
      </w:r>
    </w:p>
    <w:p w14:paraId="632A76F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1、具有独立承担民事责任的能力； </w:t>
      </w:r>
    </w:p>
    <w:p w14:paraId="0AF13D5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74A3D437">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3、具有履行合同所必需的设备和专业技术能力； </w:t>
      </w:r>
    </w:p>
    <w:p w14:paraId="6A58F37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017F3D6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5、参加交易活动前三年内，在经营活动中没有重大违法记录；</w:t>
      </w:r>
    </w:p>
    <w:p w14:paraId="2474CD03">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6、法律、行政法规规定的其他条件；</w:t>
      </w:r>
    </w:p>
    <w:p w14:paraId="5A710037">
      <w:pPr>
        <w:snapToGrid w:val="0"/>
        <w:spacing w:after="0"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7、落实政府采购政策需满足的资格要求：</w:t>
      </w:r>
      <w:r>
        <w:rPr>
          <w:rFonts w:hint="eastAsia" w:ascii="仿宋" w:hAnsi="仿宋" w:eastAsia="仿宋" w:cs="仿宋"/>
          <w:color w:val="auto"/>
          <w:highlight w:val="none"/>
          <w:lang w:val="en-US" w:eastAsia="zh-CN"/>
        </w:rPr>
        <w:t>无；</w:t>
      </w:r>
    </w:p>
    <w:p w14:paraId="0AE18124">
      <w:pPr>
        <w:numPr>
          <w:ilvl w:val="0"/>
          <w:numId w:val="1"/>
        </w:numPr>
        <w:snapToGrid w:val="0"/>
        <w:spacing w:after="0" w:line="360" w:lineRule="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本项目的特定资格要求</w:t>
      </w:r>
      <w:r>
        <w:rPr>
          <w:rFonts w:hint="eastAsia" w:ascii="仿宋" w:hAnsi="仿宋" w:eastAsia="仿宋" w:cs="仿宋"/>
          <w:b w:val="0"/>
          <w:bCs w:val="0"/>
          <w:color w:val="auto"/>
          <w:highlight w:val="none"/>
          <w:lang w:val="en-US" w:eastAsia="zh-CN"/>
        </w:rPr>
        <w:t>:</w:t>
      </w:r>
      <w:r>
        <w:rPr>
          <w:rFonts w:hint="eastAsia" w:ascii="仿宋" w:hAnsi="仿宋" w:eastAsia="仿宋" w:cs="仿宋"/>
          <w:color w:val="auto"/>
          <w:highlight w:val="none"/>
        </w:rPr>
        <w:t>无</w:t>
      </w:r>
      <w:r>
        <w:rPr>
          <w:rFonts w:hint="eastAsia" w:ascii="仿宋" w:hAnsi="仿宋" w:eastAsia="仿宋" w:cs="仿宋"/>
          <w:color w:val="auto"/>
          <w:sz w:val="24"/>
          <w:highlight w:val="none"/>
        </w:rPr>
        <w:t>；</w:t>
      </w:r>
    </w:p>
    <w:p w14:paraId="19F56C80">
      <w:pPr>
        <w:numPr>
          <w:ilvl w:val="0"/>
          <w:numId w:val="0"/>
        </w:num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218C4F6">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 xml:space="preserve">三、获取交易文件 </w:t>
      </w:r>
    </w:p>
    <w:p w14:paraId="289E1799">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时间：/至202</w:t>
      </w:r>
      <w:r>
        <w:rPr>
          <w:rFonts w:hint="eastAsia" w:ascii="仿宋" w:hAnsi="仿宋" w:eastAsia="仿宋" w:cs="仿宋"/>
          <w:color w:val="auto"/>
          <w:highlight w:val="none"/>
          <w:lang w:eastAsia="zh-CN"/>
        </w:rPr>
        <w:t>4</w:t>
      </w:r>
      <w:r>
        <w:rPr>
          <w:rFonts w:hint="eastAsia" w:ascii="仿宋" w:hAnsi="仿宋" w:eastAsia="仿宋" w:cs="仿宋"/>
          <w:color w:val="auto"/>
          <w:highlight w:val="none"/>
        </w:rPr>
        <w:t>年</w:t>
      </w:r>
      <w:r>
        <w:rPr>
          <w:rFonts w:hint="eastAsia" w:cs="仿宋"/>
          <w:color w:val="auto"/>
          <w:highlight w:val="none"/>
          <w:lang w:val="en-US" w:eastAsia="zh-CN"/>
        </w:rPr>
        <w:t>10</w:t>
      </w:r>
      <w:r>
        <w:rPr>
          <w:rFonts w:hint="eastAsia" w:ascii="仿宋" w:hAnsi="仿宋" w:eastAsia="仿宋" w:cs="仿宋"/>
          <w:color w:val="auto"/>
          <w:highlight w:val="none"/>
        </w:rPr>
        <w:t>月</w:t>
      </w:r>
      <w:r>
        <w:rPr>
          <w:rFonts w:hint="eastAsia" w:cs="仿宋"/>
          <w:color w:val="auto"/>
          <w:highlight w:val="none"/>
          <w:lang w:val="en-US" w:eastAsia="zh-CN"/>
        </w:rPr>
        <w:t>15</w:t>
      </w:r>
      <w:r>
        <w:rPr>
          <w:rFonts w:hint="eastAsia" w:ascii="仿宋" w:hAnsi="仿宋" w:eastAsia="仿宋" w:cs="仿宋"/>
          <w:color w:val="auto"/>
          <w:highlight w:val="none"/>
        </w:rPr>
        <w:t>日，每天上午00:00至12:00 ，下午12:00至23:59（北京时间，线上获取法定节假日均可，线下获取文件法定节假日除外）</w:t>
      </w:r>
    </w:p>
    <w:p w14:paraId="288AFC53">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地点（网址）：</w:t>
      </w:r>
      <w:r>
        <w:rPr>
          <w:rFonts w:hint="eastAsia" w:ascii="仿宋" w:hAnsi="仿宋" w:eastAsia="仿宋" w:cs="仿宋"/>
          <w:color w:val="auto"/>
          <w:highlight w:val="none"/>
          <w:lang w:val="en-US" w:eastAsia="zh-CN"/>
        </w:rPr>
        <w:t>乐采云</w:t>
      </w:r>
      <w:r>
        <w:rPr>
          <w:rFonts w:hint="eastAsia" w:ascii="仿宋" w:hAnsi="仿宋" w:eastAsia="仿宋" w:cs="仿宋"/>
          <w:color w:val="auto"/>
          <w:highlight w:val="none"/>
        </w:rPr>
        <w:t xml:space="preserve">平台（https://www.lecaiyun.com） </w:t>
      </w:r>
    </w:p>
    <w:p w14:paraId="423384E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方式：供应商登录</w:t>
      </w:r>
      <w:r>
        <w:rPr>
          <w:rFonts w:hint="eastAsia" w:ascii="仿宋" w:hAnsi="仿宋" w:eastAsia="仿宋" w:cs="仿宋"/>
          <w:color w:val="auto"/>
          <w:highlight w:val="none"/>
          <w:lang w:eastAsia="zh-CN"/>
        </w:rPr>
        <w:t>乐采云平台（https://www.lecaiyun.com）</w:t>
      </w:r>
      <w:r>
        <w:rPr>
          <w:rFonts w:hint="eastAsia" w:ascii="仿宋" w:hAnsi="仿宋" w:eastAsia="仿宋" w:cs="仿宋"/>
          <w:color w:val="auto"/>
          <w:highlight w:val="none"/>
        </w:rPr>
        <w:t xml:space="preserve">在线申请获取采购文件（进入“项目采购”应用，在获取采购文件菜单中选择项目，申请获取采购文件）。 </w:t>
      </w:r>
    </w:p>
    <w:p w14:paraId="6269D4FC">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售价（元）：0 </w:t>
      </w:r>
      <w:r>
        <w:rPr>
          <w:rFonts w:hint="eastAsia" w:ascii="仿宋" w:hAnsi="仿宋" w:eastAsia="仿宋" w:cs="仿宋"/>
          <w:color w:val="auto"/>
          <w:highlight w:val="none"/>
        </w:rPr>
        <w:tab/>
      </w:r>
    </w:p>
    <w:p w14:paraId="1E6EDBEE">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四、提交响应文件截止时间、交易时间和地点</w:t>
      </w:r>
    </w:p>
    <w:p w14:paraId="51BE583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提交响应文件截止时间：202</w:t>
      </w:r>
      <w:r>
        <w:rPr>
          <w:rFonts w:hint="eastAsia" w:ascii="仿宋" w:hAnsi="仿宋" w:eastAsia="仿宋" w:cs="仿宋"/>
          <w:color w:val="auto"/>
          <w:highlight w:val="none"/>
          <w:lang w:eastAsia="zh-CN"/>
        </w:rPr>
        <w:t>4</w:t>
      </w:r>
      <w:r>
        <w:rPr>
          <w:rFonts w:hint="eastAsia" w:ascii="仿宋" w:hAnsi="仿宋" w:eastAsia="仿宋" w:cs="仿宋"/>
          <w:color w:val="auto"/>
          <w:highlight w:val="none"/>
        </w:rPr>
        <w:t>年</w:t>
      </w:r>
      <w:r>
        <w:rPr>
          <w:rFonts w:hint="eastAsia" w:cs="仿宋"/>
          <w:color w:val="auto"/>
          <w:highlight w:val="none"/>
          <w:lang w:val="en-US" w:eastAsia="zh-CN"/>
        </w:rPr>
        <w:t>10</w:t>
      </w:r>
      <w:r>
        <w:rPr>
          <w:rFonts w:hint="eastAsia" w:ascii="仿宋" w:hAnsi="仿宋" w:eastAsia="仿宋" w:cs="仿宋"/>
          <w:color w:val="auto"/>
          <w:highlight w:val="none"/>
        </w:rPr>
        <w:t>月</w:t>
      </w:r>
      <w:r>
        <w:rPr>
          <w:rFonts w:hint="eastAsia" w:cs="仿宋"/>
          <w:color w:val="auto"/>
          <w:highlight w:val="none"/>
          <w:lang w:val="en-US" w:eastAsia="zh-CN"/>
        </w:rPr>
        <w:t>15</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点</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分（北京时间）</w:t>
      </w:r>
    </w:p>
    <w:p w14:paraId="7E4FF9C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响应地点（网址）：</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 xml:space="preserve">（https://www.zcygov.cn/） </w:t>
      </w:r>
    </w:p>
    <w:p w14:paraId="2E66270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交易时间：202</w:t>
      </w:r>
      <w:r>
        <w:rPr>
          <w:rFonts w:hint="eastAsia" w:ascii="仿宋" w:hAnsi="仿宋" w:eastAsia="仿宋" w:cs="仿宋"/>
          <w:color w:val="auto"/>
          <w:highlight w:val="none"/>
          <w:lang w:eastAsia="zh-CN"/>
        </w:rPr>
        <w:t>4</w:t>
      </w:r>
      <w:r>
        <w:rPr>
          <w:rFonts w:hint="eastAsia" w:ascii="仿宋" w:hAnsi="仿宋" w:eastAsia="仿宋" w:cs="仿宋"/>
          <w:color w:val="auto"/>
          <w:highlight w:val="none"/>
        </w:rPr>
        <w:t>年</w:t>
      </w:r>
      <w:r>
        <w:rPr>
          <w:rFonts w:hint="eastAsia" w:cs="仿宋"/>
          <w:color w:val="auto"/>
          <w:highlight w:val="none"/>
          <w:lang w:val="en-US" w:eastAsia="zh-CN"/>
        </w:rPr>
        <w:t>10</w:t>
      </w:r>
      <w:r>
        <w:rPr>
          <w:rFonts w:hint="eastAsia" w:ascii="仿宋" w:hAnsi="仿宋" w:eastAsia="仿宋" w:cs="仿宋"/>
          <w:color w:val="auto"/>
          <w:highlight w:val="none"/>
        </w:rPr>
        <w:t>月</w:t>
      </w:r>
      <w:r>
        <w:rPr>
          <w:rFonts w:hint="eastAsia" w:cs="仿宋"/>
          <w:color w:val="auto"/>
          <w:highlight w:val="none"/>
          <w:lang w:val="en-US" w:eastAsia="zh-CN"/>
        </w:rPr>
        <w:t>15</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点</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 xml:space="preserve">分（北京时间） </w:t>
      </w:r>
    </w:p>
    <w:p w14:paraId="73DC3D7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交易地点（网址）：</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（https://www.zcygov.cn/）</w:t>
      </w:r>
    </w:p>
    <w:p w14:paraId="0052E6DE">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 xml:space="preserve">五、公告期限 </w:t>
      </w:r>
    </w:p>
    <w:p w14:paraId="7B0F0981">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2F337ADF">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14:paraId="53938224">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1.供应商认为交易文件使自己的权益受到损害的，可以自获取交易文件之日或者交易文件公告期限届满之日（公告期限届满后获取交易文件的，以公告期限届满之日为准）起7个工作日内，以书面形式向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和采购代理机构提出质疑。质疑供应商对</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、采购代理机构的答复不满意或者</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、采购代理机构未在规定的时间内作出答复的，可以在答复期满后十五个工作日内向同级政府采购监督管理部门投诉。质疑函范本、投诉书范本请到浙江政府采购网下载专区下载。</w:t>
      </w:r>
    </w:p>
    <w:p w14:paraId="213155FA">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其他事项：（1）需要落实的政府采购政策：包括节约资源、保护环境、支持创新、促进中小企业发展等。详见交易文件的第二部分总则。（2）电子交易（招投标）的说明：①电子交易：本项目以数据电文形式，依托“政府采购云平台（www.zcygov.cn）”进行交易活动，不接受纸质响应文件；②响应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highlight w:val="none"/>
          <w:lang w:eastAsia="zh-CN"/>
        </w:rPr>
        <w:t>萧采云</w:t>
      </w:r>
      <w:r>
        <w:rPr>
          <w:rFonts w:hint="eastAsia" w:ascii="仿宋" w:hAnsi="仿宋" w:eastAsia="仿宋" w:cs="仿宋"/>
          <w:color w:val="auto"/>
          <w:highlight w:val="none"/>
        </w:rPr>
        <w:t>电子交易客户端”----前往“浙江政府采购网-下载专区-电子交易客户端”进行下载并安装；③交易文件的获取：使用账号登录或者使用CA登录</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；进入“项目采购”应用，在获取采购文件菜单中选择项目，获取交易文件；④响应文件的制作：在“</w:t>
      </w:r>
      <w:r>
        <w:rPr>
          <w:rFonts w:hint="eastAsia" w:ascii="仿宋" w:hAnsi="仿宋" w:eastAsia="仿宋" w:cs="仿宋"/>
          <w:color w:val="auto"/>
          <w:highlight w:val="none"/>
          <w:lang w:eastAsia="zh-CN"/>
        </w:rPr>
        <w:t>萧采云</w:t>
      </w:r>
      <w:r>
        <w:rPr>
          <w:rFonts w:hint="eastAsia" w:ascii="仿宋" w:hAnsi="仿宋" w:eastAsia="仿宋" w:cs="仿宋"/>
          <w:color w:val="auto"/>
          <w:highlight w:val="none"/>
        </w:rPr>
        <w:t>电子交易客户端”中完成“填写基本信息”、“导入响应文件”、“标书关联”、“标书检查”、“电子签名”、“生成电子标书”等操作；⑤</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、采购机构将依托</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完成本项目的电子交易活动，平台不接受未按上述方式获取交易文件的供应商进行交易活动； ⑥对未按上述方式获取交易文件的供应商对该文件提出的质疑，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无效；⑩具体操作指南：详见</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“服务中心-帮助文档-项目采购-操作流程-电子招投标-政府采购项目电子交易管理操作指南-供应商”。</w:t>
      </w:r>
    </w:p>
    <w:p w14:paraId="4A3216C0">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14:paraId="6F20D4B6">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1.采购人信息</w:t>
      </w:r>
    </w:p>
    <w:p w14:paraId="4090A239">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名 称：杭州市萧山区中医院</w:t>
      </w:r>
    </w:p>
    <w:p w14:paraId="65D8EF68">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地址：杭州市萧山区育才路156号</w:t>
      </w:r>
    </w:p>
    <w:p w14:paraId="11EA9DBD">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传真：/</w:t>
      </w:r>
    </w:p>
    <w:p w14:paraId="36885573">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lang w:val="en-US" w:eastAsia="zh-CN"/>
        </w:rPr>
      </w:pPr>
      <w:r>
        <w:rPr>
          <w:rFonts w:hint="eastAsia" w:ascii="仿宋" w:hAnsi="仿宋" w:eastAsia="仿宋" w:cs="仿宋"/>
        </w:rPr>
        <w:t>项目联系人（询问）：</w:t>
      </w:r>
      <w:r>
        <w:rPr>
          <w:rFonts w:hint="eastAsia" w:ascii="仿宋" w:hAnsi="仿宋" w:eastAsia="仿宋" w:cs="仿宋"/>
          <w:lang w:eastAsia="zh-CN"/>
        </w:rPr>
        <w:t>徐医生</w:t>
      </w:r>
    </w:p>
    <w:p w14:paraId="6FBCB2C3">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highlight w:val="none"/>
        </w:rPr>
      </w:pPr>
      <w:r>
        <w:rPr>
          <w:rFonts w:hint="eastAsia" w:ascii="仿宋" w:hAnsi="仿宋" w:eastAsia="仿宋" w:cs="仿宋"/>
          <w:highlight w:val="none"/>
        </w:rPr>
        <w:t>项目联系方式（询问）：0571-83812050</w:t>
      </w:r>
    </w:p>
    <w:p w14:paraId="566CD6BE">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质疑联系人：赵琦</w:t>
      </w:r>
    </w:p>
    <w:p w14:paraId="476E4117">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质疑联系方式：18058122255</w:t>
      </w:r>
    </w:p>
    <w:p w14:paraId="39F64DF7">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2.采购代理机构信息</w:t>
      </w:r>
    </w:p>
    <w:p w14:paraId="575F7F8F">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名称：浙江省房地产管理咨询有限公司</w:t>
      </w:r>
    </w:p>
    <w:p w14:paraId="74B5E43D">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地址：萧山区蜀山街道柳桥南和城4幢1单元1003室</w:t>
      </w:r>
    </w:p>
    <w:p w14:paraId="050779BC">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传真：/</w:t>
      </w:r>
    </w:p>
    <w:p w14:paraId="0A3F214B">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项目联系人（询问）：巫铭</w:t>
      </w:r>
    </w:p>
    <w:p w14:paraId="6C31EBD6">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rPr>
      </w:pPr>
      <w:r>
        <w:rPr>
          <w:rFonts w:hint="eastAsia" w:ascii="仿宋" w:hAnsi="仿宋" w:eastAsia="仿宋" w:cs="仿宋"/>
        </w:rPr>
        <w:t>项目联系方式（询问）：17316915702</w:t>
      </w:r>
    </w:p>
    <w:p w14:paraId="7F838010">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lang w:val="en-US" w:eastAsia="zh-CN"/>
        </w:rPr>
      </w:pPr>
      <w:r>
        <w:rPr>
          <w:rFonts w:hint="eastAsia" w:ascii="仿宋" w:hAnsi="仿宋" w:eastAsia="仿宋" w:cs="仿宋"/>
        </w:rPr>
        <w:t>质疑联系人：田</w:t>
      </w:r>
      <w:r>
        <w:rPr>
          <w:rFonts w:hint="eastAsia" w:ascii="仿宋" w:hAnsi="仿宋" w:eastAsia="仿宋" w:cs="仿宋"/>
          <w:lang w:val="en-US" w:eastAsia="zh-CN"/>
        </w:rPr>
        <w:t>女士</w:t>
      </w:r>
    </w:p>
    <w:p w14:paraId="784BC53E">
      <w:pPr>
        <w:keepNext w:val="0"/>
        <w:keepLines w:val="0"/>
        <w:pageBreakBefore w:val="0"/>
        <w:widowControl/>
        <w:kinsoku/>
        <w:wordWrap/>
        <w:overflowPunct/>
        <w:topLinePunct w:val="0"/>
        <w:autoSpaceDE/>
        <w:autoSpaceDN/>
        <w:bidi w:val="0"/>
        <w:adjustRightInd/>
        <w:snapToGrid w:val="0"/>
        <w:spacing w:after="0" w:line="336" w:lineRule="auto"/>
        <w:textAlignment w:val="auto"/>
        <w:rPr>
          <w:rFonts w:hint="eastAsia" w:ascii="仿宋" w:hAnsi="仿宋" w:eastAsia="仿宋" w:cs="仿宋"/>
          <w:color w:val="auto"/>
          <w:highlight w:val="none"/>
        </w:rPr>
      </w:pPr>
      <w:r>
        <w:rPr>
          <w:rFonts w:hint="eastAsia" w:ascii="仿宋" w:hAnsi="仿宋" w:eastAsia="仿宋" w:cs="仿宋"/>
        </w:rPr>
        <w:t>质疑联系方式：0571-83731873</w:t>
      </w:r>
    </w:p>
    <w:p w14:paraId="0AD7DB11">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w:t>
      </w:r>
      <w:r>
        <w:rPr>
          <w:rFonts w:hint="eastAsia" w:ascii="仿宋" w:hAnsi="仿宋" w:eastAsia="仿宋" w:cs="仿宋"/>
          <w:color w:val="auto"/>
          <w:highlight w:val="none"/>
          <w:lang w:eastAsia="zh-CN"/>
        </w:rPr>
        <w:t>萧采云</w:t>
      </w:r>
      <w:r>
        <w:rPr>
          <w:rFonts w:hint="eastAsia" w:ascii="仿宋" w:hAnsi="仿宋" w:eastAsia="仿宋" w:cs="仿宋"/>
          <w:color w:val="auto"/>
          <w:highlight w:val="none"/>
        </w:rPr>
        <w:t>（https://www.zcygov.cn/），点击右侧咨询小采，获取采小蜜智能服务管家帮助，或拨打</w:t>
      </w:r>
      <w:r>
        <w:rPr>
          <w:rFonts w:hint="eastAsia" w:ascii="仿宋" w:hAnsi="仿宋" w:eastAsia="仿宋" w:cs="仿宋"/>
          <w:color w:val="auto"/>
          <w:highlight w:val="none"/>
          <w:lang w:eastAsia="zh-CN"/>
        </w:rPr>
        <w:t>萧采云</w:t>
      </w:r>
      <w:r>
        <w:rPr>
          <w:rFonts w:hint="eastAsia" w:ascii="仿宋" w:hAnsi="仿宋" w:eastAsia="仿宋" w:cs="仿宋"/>
          <w:color w:val="auto"/>
          <w:highlight w:val="none"/>
        </w:rPr>
        <w:t>服务热线400-881-7190获取热线服务帮助。</w:t>
      </w:r>
    </w:p>
    <w:p w14:paraId="73BCE94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14:paraId="27148DE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94EEA1F">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第二部分 供应商须知</w:t>
      </w:r>
    </w:p>
    <w:p w14:paraId="19E7FD56">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33"/>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589"/>
        <w:gridCol w:w="6580"/>
      </w:tblGrid>
      <w:tr w14:paraId="74FA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14:paraId="7031BCE4">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pct"/>
            <w:vAlign w:val="center"/>
          </w:tcPr>
          <w:p w14:paraId="08340F24">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事项</w:t>
            </w:r>
          </w:p>
        </w:tc>
        <w:tc>
          <w:tcPr>
            <w:tcW w:w="3777" w:type="pct"/>
            <w:vAlign w:val="center"/>
          </w:tcPr>
          <w:p w14:paraId="184736B8">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本项目特别规定</w:t>
            </w:r>
          </w:p>
        </w:tc>
      </w:tr>
      <w:tr w14:paraId="2EF6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0" w:type="pct"/>
            <w:vAlign w:val="center"/>
          </w:tcPr>
          <w:p w14:paraId="30476B0B">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pct"/>
            <w:vAlign w:val="center"/>
          </w:tcPr>
          <w:p w14:paraId="645EEF5B">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3777" w:type="pct"/>
            <w:vAlign w:val="center"/>
          </w:tcPr>
          <w:p w14:paraId="36CCB148">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A货物</w:t>
            </w:r>
            <w:r>
              <w:rPr>
                <w:rFonts w:hint="eastAsia" w:ascii="仿宋" w:hAnsi="仿宋" w:eastAsia="仿宋" w:cs="仿宋"/>
                <w:color w:val="auto"/>
                <w:sz w:val="24"/>
                <w:szCs w:val="24"/>
                <w:highlight w:val="none"/>
              </w:rPr>
              <w:t>类。</w:t>
            </w:r>
          </w:p>
        </w:tc>
      </w:tr>
      <w:tr w14:paraId="4495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14:paraId="424B3B8F">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2" w:type="pct"/>
            <w:vAlign w:val="center"/>
          </w:tcPr>
          <w:p w14:paraId="08A903EA">
            <w:pPr>
              <w:keepNext w:val="0"/>
              <w:keepLines w:val="0"/>
              <w:pageBreakBefore w:val="0"/>
              <w:widowControl/>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3777" w:type="pct"/>
            <w:vAlign w:val="center"/>
          </w:tcPr>
          <w:p w14:paraId="75DAEC8B">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t>（1）标的：杭州市萧山区中医院食堂一次性用品采购项目，</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lang w:val="en-US" w:eastAsia="zh-CN"/>
              </w:rPr>
              <w:t>工业</w:t>
            </w:r>
            <w:r>
              <w:rPr>
                <w:rFonts w:hint="eastAsia" w:ascii="仿宋" w:hAnsi="仿宋" w:eastAsia="仿宋" w:cs="仿宋"/>
                <w:sz w:val="24"/>
                <w:szCs w:val="24"/>
                <w:highlight w:val="none"/>
                <w:lang w:val="en-US" w:eastAsia="zh-CN"/>
              </w:rPr>
              <w:t>行业；</w:t>
            </w:r>
          </w:p>
          <w:p w14:paraId="30826F79">
            <w:pPr>
              <w:keepNext w:val="0"/>
              <w:keepLines w:val="0"/>
              <w:pageBreakBefore w:val="0"/>
              <w:widowControl/>
              <w:kinsoku/>
              <w:wordWrap/>
              <w:overflowPunct/>
              <w:topLinePunct w:val="0"/>
              <w:autoSpaceDE/>
              <w:autoSpaceDN/>
              <w:bidi w:val="0"/>
              <w:adjustRightInd/>
              <w:snapToGrid w:val="0"/>
              <w:spacing w:after="0" w:line="312" w:lineRule="auto"/>
              <w:textAlignment w:val="auto"/>
              <w:rPr>
                <w:rFonts w:hint="eastAsia" w:ascii="仿宋" w:hAnsi="仿宋" w:eastAsia="仿宋" w:cs="仿宋"/>
                <w:sz w:val="24"/>
                <w:szCs w:val="24"/>
              </w:rPr>
            </w:pPr>
            <w:r>
              <w:rPr>
                <w:rFonts w:hint="eastAsia" w:ascii="仿宋" w:hAnsi="仿宋" w:eastAsia="仿宋" w:cs="仿宋"/>
                <w:sz w:val="24"/>
                <w:szCs w:val="24"/>
              </w:rPr>
              <w:t>行业划分标准：</w:t>
            </w:r>
          </w:p>
          <w:p w14:paraId="52EDA6A3">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《关于印发中小企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业划型标准规定的通知》工信部联企业〔2011〕300号</w:t>
            </w:r>
          </w:p>
        </w:tc>
      </w:tr>
      <w:tr w14:paraId="7773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Align w:val="center"/>
          </w:tcPr>
          <w:p w14:paraId="09DFFC07">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12" w:type="pct"/>
            <w:vAlign w:val="center"/>
          </w:tcPr>
          <w:p w14:paraId="60D504B4">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3777" w:type="pct"/>
            <w:vAlign w:val="center"/>
          </w:tcPr>
          <w:p w14:paraId="7189F00E">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)本项目不允许采购进口产品。</w:t>
            </w:r>
          </w:p>
        </w:tc>
      </w:tr>
      <w:tr w14:paraId="76BA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14:paraId="54CFA5AB">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12" w:type="pct"/>
            <w:vAlign w:val="center"/>
          </w:tcPr>
          <w:p w14:paraId="58D26ADB">
            <w:pPr>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分包</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转包</w:t>
            </w:r>
          </w:p>
        </w:tc>
        <w:tc>
          <w:tcPr>
            <w:tcW w:w="3777" w:type="pct"/>
            <w:vAlign w:val="center"/>
          </w:tcPr>
          <w:p w14:paraId="5A6EA250">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A同意将非主体、非关键性的工作分包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转包</w:t>
            </w:r>
            <w:r>
              <w:rPr>
                <w:rFonts w:hint="eastAsia" w:ascii="仿宋" w:hAnsi="仿宋" w:eastAsia="仿宋" w:cs="仿宋"/>
                <w:color w:val="auto"/>
                <w:sz w:val="24"/>
                <w:szCs w:val="24"/>
                <w:highlight w:val="none"/>
              </w:rPr>
              <w:t>。</w:t>
            </w:r>
          </w:p>
          <w:p w14:paraId="5E5227AA">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B不同意分包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转包</w:t>
            </w:r>
            <w:r>
              <w:rPr>
                <w:rFonts w:hint="eastAsia" w:ascii="仿宋" w:hAnsi="仿宋" w:eastAsia="仿宋" w:cs="仿宋"/>
                <w:color w:val="auto"/>
                <w:sz w:val="24"/>
                <w:szCs w:val="24"/>
                <w:highlight w:val="none"/>
              </w:rPr>
              <w:t>。</w:t>
            </w:r>
          </w:p>
        </w:tc>
      </w:tr>
      <w:tr w14:paraId="25BC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0" w:type="pct"/>
            <w:vAlign w:val="center"/>
          </w:tcPr>
          <w:p w14:paraId="4C2E3D70">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2" w:type="pct"/>
            <w:vAlign w:val="center"/>
          </w:tcPr>
          <w:p w14:paraId="530355DD">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交易前答疑会或现场考察</w:t>
            </w:r>
          </w:p>
        </w:tc>
        <w:tc>
          <w:tcPr>
            <w:tcW w:w="3777" w:type="pct"/>
            <w:vAlign w:val="center"/>
          </w:tcPr>
          <w:p w14:paraId="10CEE1B8">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A不组织。</w:t>
            </w:r>
          </w:p>
          <w:p w14:paraId="09650975">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w:t>
            </w:r>
            <w:r>
              <w:rPr>
                <w:rFonts w:hint="eastAsia" w:ascii="仿宋" w:hAnsi="仿宋" w:eastAsia="仿宋" w:cs="仿宋"/>
                <w:color w:val="auto"/>
                <w:sz w:val="24"/>
                <w:szCs w:val="24"/>
                <w:highlight w:val="none"/>
              </w:rPr>
              <w:t>B组织，时间：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06DD99D">
            <w:pPr>
              <w:spacing w:after="0"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；其他说明：/</w:t>
            </w:r>
          </w:p>
        </w:tc>
      </w:tr>
      <w:tr w14:paraId="29C5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Align w:val="center"/>
          </w:tcPr>
          <w:p w14:paraId="54FDD887">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12" w:type="pct"/>
            <w:vAlign w:val="center"/>
          </w:tcPr>
          <w:p w14:paraId="7BFE2F46">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样品提供</w:t>
            </w:r>
          </w:p>
        </w:tc>
        <w:tc>
          <w:tcPr>
            <w:tcW w:w="3777" w:type="pct"/>
            <w:vAlign w:val="center"/>
          </w:tcPr>
          <w:p w14:paraId="2F1FB82C">
            <w:pPr>
              <w:spacing w:line="360" w:lineRule="auto"/>
              <w:rPr>
                <w:rFonts w:hint="eastAsia" w:ascii="仿宋" w:hAnsi="仿宋" w:eastAsia="仿宋" w:cs="仿宋"/>
                <w:sz w:val="24"/>
                <w:szCs w:val="24"/>
              </w:rPr>
            </w:pPr>
            <w:sdt>
              <w:sdtPr>
                <w:rPr>
                  <w:rFonts w:hint="eastAsia" w:ascii="仿宋" w:hAnsi="仿宋" w:eastAsia="仿宋" w:cs="仿宋"/>
                  <w:sz w:val="24"/>
                  <w:szCs w:val="24"/>
                </w:rPr>
                <w:id w:val="-1639946486"/>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MS Gothic" w:hAnsi="MS Gothic" w:eastAsia="仿宋" w:cs="仿宋"/>
                    <w:kern w:val="2"/>
                    <w:sz w:val="24"/>
                    <w:szCs w:val="24"/>
                    <w:lang w:val="en-US" w:eastAsia="zh-CN" w:bidi="ar-SA"/>
                  </w:rPr>
                  <w:t>☐</w:t>
                </w:r>
              </w:sdtContent>
            </w:sdt>
            <w:r>
              <w:rPr>
                <w:rFonts w:hint="eastAsia" w:ascii="仿宋" w:hAnsi="仿宋" w:eastAsia="仿宋" w:cs="仿宋"/>
                <w:sz w:val="24"/>
                <w:szCs w:val="24"/>
              </w:rPr>
              <w:t>A不要求提供。</w:t>
            </w:r>
          </w:p>
          <w:p w14:paraId="684026CC">
            <w:pPr>
              <w:spacing w:line="360" w:lineRule="auto"/>
              <w:rPr>
                <w:rFonts w:hint="eastAsia" w:ascii="仿宋" w:hAnsi="仿宋" w:eastAsia="仿宋" w:cs="仿宋"/>
                <w:color w:val="auto"/>
                <w:sz w:val="24"/>
                <w:szCs w:val="24"/>
                <w:highlight w:val="none"/>
              </w:rPr>
            </w:pPr>
            <w:sdt>
              <w:sdtPr>
                <w:rPr>
                  <w:rFonts w:hint="eastAsia" w:ascii="仿宋" w:hAnsi="仿宋" w:eastAsia="仿宋" w:cs="仿宋"/>
                  <w:sz w:val="24"/>
                  <w:szCs w:val="24"/>
                </w:rPr>
                <w:id w:val="1026831988"/>
                <w14:checkbox>
                  <w14:checked w14:val="1"/>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Wingdings" w:hAnsi="Wingdings" w:eastAsia="仿宋" w:cs="仿宋"/>
                    <w:kern w:val="2"/>
                    <w:sz w:val="24"/>
                    <w:szCs w:val="24"/>
                    <w:lang w:val="en-US" w:eastAsia="zh-CN" w:bidi="ar-SA"/>
                  </w:rPr>
                  <w:t>þ</w:t>
                </w:r>
              </w:sdtContent>
            </w:sdt>
            <w:r>
              <w:rPr>
                <w:rFonts w:hint="eastAsia" w:ascii="仿宋" w:hAnsi="仿宋" w:eastAsia="仿宋" w:cs="仿宋"/>
                <w:sz w:val="24"/>
                <w:szCs w:val="24"/>
              </w:rPr>
              <w:t>B要求提供，▲（未提供样品或提供样品不满足采购需求</w:t>
            </w:r>
            <w:r>
              <w:rPr>
                <w:rFonts w:hint="eastAsia" w:ascii="仿宋" w:hAnsi="仿宋" w:eastAsia="仿宋" w:cs="仿宋"/>
                <w:color w:val="auto"/>
                <w:sz w:val="24"/>
                <w:szCs w:val="24"/>
                <w:highlight w:val="none"/>
              </w:rPr>
              <w:t>实质性条件的供应商，投标无效）</w:t>
            </w:r>
          </w:p>
          <w:p w14:paraId="6FAEE21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（1）样品</w:t>
            </w:r>
            <w:r>
              <w:rPr>
                <w:rFonts w:hint="eastAsia" w:ascii="仿宋" w:hAnsi="仿宋" w:eastAsia="仿宋" w:cs="仿宋"/>
                <w:color w:val="auto"/>
                <w:sz w:val="24"/>
                <w:szCs w:val="24"/>
                <w:highlight w:val="none"/>
                <w:lang w:val="en-US" w:eastAsia="zh-CN"/>
              </w:rPr>
              <w:t xml:space="preserve"> </w:t>
            </w:r>
            <w:r>
              <w:rPr>
                <w:rFonts w:hint="eastAsia" w:cs="仿宋"/>
                <w:color w:val="auto"/>
                <w:sz w:val="24"/>
                <w:szCs w:val="24"/>
                <w:highlight w:val="none"/>
                <w:lang w:val="en-US" w:eastAsia="zh-CN"/>
              </w:rPr>
              <w:t>：</w:t>
            </w:r>
            <w:r>
              <w:rPr>
                <w:rFonts w:hint="eastAsia" w:cs="仿宋"/>
                <w:color w:val="auto"/>
                <w:sz w:val="24"/>
                <w:szCs w:val="24"/>
                <w:highlight w:val="none"/>
                <w:u w:val="single"/>
                <w:lang w:val="en-US" w:eastAsia="zh-CN"/>
              </w:rPr>
              <w:t>详见第三部分采购需求</w:t>
            </w:r>
            <w:r>
              <w:rPr>
                <w:rFonts w:hint="eastAsia" w:ascii="仿宋" w:hAnsi="仿宋" w:eastAsia="仿宋" w:cs="仿宋"/>
                <w:color w:val="auto"/>
                <w:sz w:val="24"/>
                <w:szCs w:val="24"/>
                <w:highlight w:val="none"/>
                <w:u w:val="single"/>
              </w:rPr>
              <w:t>；</w:t>
            </w:r>
          </w:p>
          <w:p w14:paraId="3777C7E6">
            <w:pPr>
              <w:spacing w:line="360" w:lineRule="auto"/>
              <w:rPr>
                <w:rFonts w:hint="eastAsia" w:ascii="仿宋" w:hAnsi="仿宋" w:eastAsia="仿宋" w:cs="仿宋"/>
                <w:sz w:val="24"/>
                <w:szCs w:val="24"/>
              </w:rPr>
            </w:pPr>
            <w:r>
              <w:rPr>
                <w:rFonts w:hint="eastAsia" w:ascii="仿宋" w:hAnsi="仿宋" w:eastAsia="仿宋" w:cs="仿宋"/>
                <w:sz w:val="24"/>
                <w:szCs w:val="24"/>
              </w:rPr>
              <w:t>（2）样品制作的标准和要求：样品表面均需标明单位名称、样品名称、规格尺寸、清单序号；</w:t>
            </w:r>
          </w:p>
          <w:p w14:paraId="0D052CAF">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（3）样品的评审方法以及评审标准：详见评标办法；</w:t>
            </w:r>
          </w:p>
          <w:p w14:paraId="76F9780D">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35009224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szCs w:val="24"/>
              </w:rPr>
              <w:t>样品分未超过价格分的50%；</w:t>
            </w:r>
          </w:p>
          <w:p w14:paraId="7786BD18">
            <w:pPr>
              <w:spacing w:line="360" w:lineRule="auto"/>
              <w:rPr>
                <w:rFonts w:hint="eastAsia" w:ascii="仿宋" w:hAnsi="仿宋" w:eastAsia="仿宋" w:cs="仿宋"/>
                <w:color w:val="auto"/>
                <w:sz w:val="24"/>
                <w:szCs w:val="24"/>
              </w:rPr>
            </w:pPr>
            <w:sdt>
              <w:sdtPr>
                <w:rPr>
                  <w:rFonts w:hint="eastAsia" w:ascii="仿宋" w:hAnsi="仿宋" w:eastAsia="仿宋" w:cs="仿宋"/>
                  <w:color w:val="auto"/>
                  <w:sz w:val="24"/>
                  <w:szCs w:val="24"/>
                </w:rPr>
                <w:id w:val="-1485540415"/>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样品分超过价格分的50%，理由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38D83C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详见招标文件第四部分评标办法。 </w:t>
            </w:r>
          </w:p>
          <w:p w14:paraId="00708D3A">
            <w:pPr>
              <w:spacing w:line="360" w:lineRule="auto"/>
              <w:rPr>
                <w:rFonts w:hint="eastAsia" w:ascii="仿宋" w:hAnsi="仿宋" w:eastAsia="仿宋" w:cs="仿宋"/>
                <w:sz w:val="24"/>
                <w:szCs w:val="24"/>
              </w:rPr>
            </w:pPr>
            <w:r>
              <w:rPr>
                <w:rFonts w:hint="eastAsia" w:ascii="仿宋" w:hAnsi="仿宋" w:eastAsia="仿宋" w:cs="仿宋"/>
                <w:sz w:val="24"/>
                <w:szCs w:val="24"/>
              </w:rPr>
              <w:t>（4）是否需要随样品提交检测报告：</w:t>
            </w:r>
            <w:sdt>
              <w:sdtPr>
                <w:rPr>
                  <w:rFonts w:hint="eastAsia" w:ascii="仿宋" w:hAnsi="仿宋" w:eastAsia="仿宋" w:cs="仿宋"/>
                  <w:sz w:val="24"/>
                  <w:szCs w:val="24"/>
                </w:rPr>
                <w:id w:val="1303421454"/>
                <w14:checkbox>
                  <w14:checked w14:val="1"/>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Wingdings" w:hAnsi="Wingdings" w:eastAsia="仿宋" w:cs="仿宋"/>
                    <w:kern w:val="2"/>
                    <w:sz w:val="24"/>
                    <w:szCs w:val="24"/>
                    <w:lang w:val="en-US" w:eastAsia="zh-CN" w:bidi="ar-SA"/>
                  </w:rPr>
                  <w:t>þ</w:t>
                </w:r>
              </w:sdtContent>
            </w:sdt>
            <w:r>
              <w:rPr>
                <w:rFonts w:hint="eastAsia" w:ascii="仿宋" w:hAnsi="仿宋" w:eastAsia="仿宋" w:cs="仿宋"/>
                <w:sz w:val="24"/>
                <w:szCs w:val="24"/>
              </w:rPr>
              <w:t>否；</w:t>
            </w:r>
            <w:sdt>
              <w:sdtPr>
                <w:rPr>
                  <w:rFonts w:hint="eastAsia" w:ascii="仿宋" w:hAnsi="仿宋" w:eastAsia="仿宋" w:cs="仿宋"/>
                  <w:sz w:val="24"/>
                  <w:szCs w:val="24"/>
                </w:rPr>
                <w:id w:val="1621728433"/>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是，检测机构的要求：    ；检测内容：    。</w:t>
            </w:r>
          </w:p>
          <w:p w14:paraId="32365844">
            <w:pPr>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rPr>
              <w:t>（5）提供样品的时间：</w:t>
            </w:r>
            <w:r>
              <w:rPr>
                <w:rFonts w:hint="eastAsia" w:ascii="仿宋" w:hAnsi="仿宋" w:eastAsia="仿宋" w:cs="仿宋"/>
                <w:sz w:val="24"/>
                <w:szCs w:val="24"/>
                <w:u w:val="single"/>
              </w:rPr>
              <w:t>投标截止时间</w:t>
            </w:r>
            <w:r>
              <w:rPr>
                <w:rFonts w:hint="eastAsia" w:ascii="仿宋" w:hAnsi="仿宋" w:eastAsia="仿宋" w:cs="仿宋"/>
                <w:sz w:val="24"/>
                <w:szCs w:val="24"/>
                <w:highlight w:val="none"/>
                <w:u w:val="single"/>
              </w:rPr>
              <w:t>前</w:t>
            </w:r>
            <w:r>
              <w:rPr>
                <w:rFonts w:hint="eastAsia" w:ascii="仿宋" w:hAnsi="仿宋" w:eastAsia="仿宋" w:cs="仿宋"/>
                <w:sz w:val="24"/>
                <w:szCs w:val="24"/>
                <w:highlight w:val="none"/>
                <w:u w:val="single"/>
                <w:lang w:val="en-US" w:eastAsia="zh-CN"/>
              </w:rPr>
              <w:t>递交（可接受邮寄，邮寄前请联系代理机构（巫铭：17</w:t>
            </w:r>
            <w:r>
              <w:rPr>
                <w:rFonts w:hint="eastAsia" w:ascii="仿宋" w:hAnsi="仿宋" w:eastAsia="仿宋" w:cs="仿宋"/>
                <w:sz w:val="24"/>
                <w:szCs w:val="24"/>
                <w:u w:val="single"/>
                <w:lang w:val="en-US" w:eastAsia="zh-CN"/>
              </w:rPr>
              <w:t>316915702）</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rPr>
              <w:t>；地点：</w:t>
            </w:r>
          </w:p>
          <w:p w14:paraId="0CAE5857">
            <w:pPr>
              <w:spacing w:after="0" w:line="360" w:lineRule="auto"/>
              <w:rPr>
                <w:rFonts w:hint="eastAsia" w:ascii="仿宋" w:hAnsi="仿宋" w:eastAsia="仿宋" w:cs="仿宋"/>
                <w:sz w:val="24"/>
                <w:szCs w:val="24"/>
              </w:rPr>
            </w:pPr>
            <w:r>
              <w:rPr>
                <w:rFonts w:hint="eastAsia" w:ascii="仿宋" w:hAnsi="仿宋" w:eastAsia="仿宋" w:cs="仿宋"/>
                <w:sz w:val="24"/>
                <w:szCs w:val="24"/>
                <w:highlight w:val="none"/>
                <w:u w:val="single"/>
              </w:rPr>
              <w:t>萧山区蜀山街道柳桥南和城4幢1单元1003室</w:t>
            </w: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lang w:val="en-US" w:eastAsia="zh-CN"/>
              </w:rPr>
              <w:t>巫铭</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u w:val="single"/>
                <w:lang w:val="en-US" w:eastAsia="zh-CN"/>
              </w:rPr>
              <w:t>17</w:t>
            </w:r>
            <w:r>
              <w:rPr>
                <w:rFonts w:hint="eastAsia" w:ascii="仿宋" w:hAnsi="仿宋" w:eastAsia="仿宋" w:cs="仿宋"/>
                <w:sz w:val="24"/>
                <w:szCs w:val="24"/>
                <w:u w:val="single"/>
                <w:lang w:val="en-US" w:eastAsia="zh-CN"/>
              </w:rPr>
              <w:t>316915702</w:t>
            </w:r>
            <w:r>
              <w:rPr>
                <w:rFonts w:hint="eastAsia" w:ascii="仿宋" w:hAnsi="仿宋" w:eastAsia="仿宋" w:cs="仿宋"/>
                <w:sz w:val="24"/>
                <w:szCs w:val="24"/>
              </w:rPr>
              <w:t xml:space="preserve"> 。请投标人在上述时间内提供样品</w:t>
            </w:r>
            <w:r>
              <w:rPr>
                <w:rFonts w:hint="eastAsia" w:ascii="仿宋" w:hAnsi="仿宋" w:eastAsia="仿宋" w:cs="仿宋"/>
                <w:sz w:val="24"/>
                <w:szCs w:val="24"/>
                <w:lang w:eastAsia="zh-CN"/>
              </w:rPr>
              <w:t>，</w:t>
            </w:r>
            <w:r>
              <w:rPr>
                <w:rFonts w:hint="eastAsia" w:ascii="仿宋" w:hAnsi="仿宋" w:eastAsia="仿宋" w:cs="仿宋"/>
                <w:sz w:val="24"/>
                <w:szCs w:val="24"/>
              </w:rPr>
              <w:t>样品递交人须提供投标人的授权书（见附件格式，法人代表请携带</w:t>
            </w:r>
            <w:r>
              <w:rPr>
                <w:rFonts w:hint="eastAsia" w:ascii="仿宋" w:hAnsi="仿宋" w:eastAsia="仿宋" w:cs="仿宋"/>
                <w:sz w:val="24"/>
                <w:szCs w:val="24"/>
                <w:lang w:eastAsia="zh-CN"/>
              </w:rPr>
              <w:t>身份证复印件</w:t>
            </w:r>
            <w:r>
              <w:rPr>
                <w:rFonts w:hint="eastAsia" w:ascii="仿宋" w:hAnsi="仿宋" w:eastAsia="仿宋" w:cs="仿宋"/>
                <w:sz w:val="24"/>
                <w:szCs w:val="24"/>
              </w:rPr>
              <w:t>及营业执照复印件）、身份证</w:t>
            </w:r>
            <w:r>
              <w:rPr>
                <w:rFonts w:hint="eastAsia" w:ascii="仿宋" w:hAnsi="仿宋" w:eastAsia="仿宋" w:cs="仿宋"/>
                <w:sz w:val="24"/>
                <w:szCs w:val="24"/>
                <w:lang w:val="en-US" w:eastAsia="zh-CN"/>
              </w:rPr>
              <w:t>明</w:t>
            </w:r>
            <w:r>
              <w:rPr>
                <w:rFonts w:hint="eastAsia" w:ascii="仿宋" w:hAnsi="仿宋" w:eastAsia="仿宋" w:cs="仿宋"/>
                <w:sz w:val="24"/>
                <w:szCs w:val="24"/>
              </w:rPr>
              <w:t>。超过截止时间的，采购人或采购代理机构将不予接收，并将清场并封闭样品现场。</w:t>
            </w:r>
          </w:p>
          <w:p w14:paraId="4C66F39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(6)采购活动结束后，对于未中标人提供的样品，采购人、</w:t>
            </w:r>
            <w:r>
              <w:rPr>
                <w:rFonts w:hint="eastAsia" w:ascii="仿宋" w:hAnsi="仿宋" w:eastAsia="仿宋" w:cs="仿宋"/>
                <w:sz w:val="24"/>
                <w:szCs w:val="24"/>
                <w:lang w:eastAsia="zh-CN"/>
              </w:rPr>
              <w:t>采购代理机构</w:t>
            </w:r>
            <w:r>
              <w:rPr>
                <w:rFonts w:hint="eastAsia" w:ascii="仿宋" w:hAnsi="仿宋" w:eastAsia="仿宋" w:cs="仿宋"/>
                <w:sz w:val="24"/>
                <w:szCs w:val="24"/>
              </w:rPr>
              <w:t>将通知未中标人在规定的时间内取回，逾期未取回的，采购人、</w:t>
            </w:r>
            <w:r>
              <w:rPr>
                <w:rFonts w:hint="eastAsia" w:ascii="仿宋" w:hAnsi="仿宋" w:eastAsia="仿宋" w:cs="仿宋"/>
                <w:sz w:val="24"/>
                <w:szCs w:val="24"/>
                <w:lang w:eastAsia="zh-CN"/>
              </w:rPr>
              <w:t>采购代理机构</w:t>
            </w:r>
            <w:r>
              <w:rPr>
                <w:rFonts w:hint="eastAsia" w:ascii="仿宋" w:hAnsi="仿宋" w:eastAsia="仿宋" w:cs="仿宋"/>
                <w:sz w:val="24"/>
                <w:szCs w:val="24"/>
              </w:rPr>
              <w:t>不负保管义务；对于中标人提供的样品，采购人将进行保管、封存，并作为履约验收的参考。</w:t>
            </w:r>
          </w:p>
          <w:p w14:paraId="096DEC6B">
            <w:pPr>
              <w:spacing w:after="0" w:line="360" w:lineRule="auto"/>
              <w:rPr>
                <w:rFonts w:hint="eastAsia" w:ascii="仿宋" w:hAnsi="仿宋" w:eastAsia="仿宋" w:cs="仿宋"/>
                <w:color w:val="auto"/>
                <w:sz w:val="24"/>
                <w:szCs w:val="24"/>
                <w:highlight w:val="none"/>
              </w:rPr>
            </w:pPr>
            <w:r>
              <w:rPr>
                <w:rFonts w:hint="eastAsia" w:ascii="仿宋" w:hAnsi="仿宋" w:eastAsia="仿宋" w:cs="仿宋"/>
                <w:sz w:val="24"/>
                <w:szCs w:val="24"/>
              </w:rPr>
              <w:t>（7）制作、运输、安装和保管样品所发生的一切费用由投标人自理。</w:t>
            </w:r>
          </w:p>
        </w:tc>
      </w:tr>
      <w:tr w14:paraId="69D6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Align w:val="center"/>
          </w:tcPr>
          <w:p w14:paraId="5681BE75">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12" w:type="pct"/>
            <w:vAlign w:val="center"/>
          </w:tcPr>
          <w:p w14:paraId="1031C81D">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方案讲解演示</w:t>
            </w:r>
          </w:p>
        </w:tc>
        <w:tc>
          <w:tcPr>
            <w:tcW w:w="3777" w:type="pct"/>
            <w:vAlign w:val="center"/>
          </w:tcPr>
          <w:p w14:paraId="724C4E9B">
            <w:pPr>
              <w:spacing w:after="0"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（√）A不要求。</w:t>
            </w:r>
          </w:p>
        </w:tc>
      </w:tr>
      <w:tr w14:paraId="7899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310" w:type="pct"/>
            <w:vAlign w:val="center"/>
          </w:tcPr>
          <w:p w14:paraId="2F7D3AD2">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12" w:type="pct"/>
            <w:vAlign w:val="center"/>
          </w:tcPr>
          <w:p w14:paraId="2D551097">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供应商应当提供的资格、资信证明文件</w:t>
            </w:r>
          </w:p>
        </w:tc>
        <w:tc>
          <w:tcPr>
            <w:tcW w:w="3777" w:type="pct"/>
            <w:vAlign w:val="center"/>
          </w:tcPr>
          <w:p w14:paraId="3E5649B3">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（1）资格证明文件：见交易文件第二部分11.1。</w:t>
            </w:r>
          </w:p>
          <w:p w14:paraId="19A6C73B">
            <w:pPr>
              <w:spacing w:after="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未提供有效的资格证明文件的，视为</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不具备</w:t>
            </w:r>
            <w:r>
              <w:rPr>
                <w:rFonts w:hint="eastAsia" w:ascii="仿宋" w:hAnsi="仿宋" w:eastAsia="仿宋" w:cs="仿宋"/>
                <w:color w:val="auto"/>
                <w:sz w:val="24"/>
                <w:szCs w:val="24"/>
                <w:highlight w:val="none"/>
              </w:rPr>
              <w:t>交易</w:t>
            </w:r>
            <w:r>
              <w:rPr>
                <w:rFonts w:hint="eastAsia" w:ascii="仿宋" w:hAnsi="仿宋" w:eastAsia="仿宋" w:cs="仿宋"/>
                <w:color w:val="auto"/>
                <w:sz w:val="24"/>
                <w:szCs w:val="24"/>
                <w:highlight w:val="none"/>
                <w:lang w:val="zh-CN"/>
              </w:rPr>
              <w:t>文件中规定的资格要求，</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无效。</w:t>
            </w:r>
          </w:p>
          <w:p w14:paraId="40C1B942">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（2）资信证明文件：根据交易文件第四部分评审标准提供。</w:t>
            </w:r>
          </w:p>
        </w:tc>
      </w:tr>
      <w:tr w14:paraId="2EED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10" w:type="pct"/>
            <w:vAlign w:val="center"/>
          </w:tcPr>
          <w:p w14:paraId="59B286FD">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12" w:type="pct"/>
            <w:vAlign w:val="center"/>
          </w:tcPr>
          <w:p w14:paraId="450E5061">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3777" w:type="pct"/>
            <w:vAlign w:val="center"/>
          </w:tcPr>
          <w:p w14:paraId="1343F64C">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拟采购的产品属于品目清单范围的，</w:t>
            </w: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及其委托的采购代理机构将依据国家确定的认证机构出具的、处于有效期之内的节能产品、环境标志产品认证证书，对获得证书的产品实施政府优先采购或强制采购。</w:t>
            </w:r>
          </w:p>
        </w:tc>
      </w:tr>
      <w:tr w14:paraId="5CA6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310" w:type="pct"/>
            <w:vAlign w:val="center"/>
          </w:tcPr>
          <w:p w14:paraId="57116674">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12" w:type="pct"/>
            <w:vAlign w:val="center"/>
          </w:tcPr>
          <w:p w14:paraId="542AA787">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报价要求</w:t>
            </w:r>
          </w:p>
        </w:tc>
        <w:tc>
          <w:tcPr>
            <w:tcW w:w="3777" w:type="pct"/>
            <w:vAlign w:val="center"/>
          </w:tcPr>
          <w:p w14:paraId="1C00958D">
            <w:pPr>
              <w:spacing w:after="0"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有关本项目实施所需的所有费用（含税费）均计入报价。</w:t>
            </w:r>
            <w:r>
              <w:rPr>
                <w:rFonts w:hint="eastAsia" w:ascii="仿宋" w:hAnsi="仿宋" w:eastAsia="仿宋" w:cs="仿宋"/>
                <w:bCs/>
                <w:color w:val="auto"/>
                <w:sz w:val="24"/>
                <w:szCs w:val="24"/>
                <w:highlight w:val="none"/>
              </w:rPr>
              <w:t>响应一览表（报价表）是报价的唯一载体</w:t>
            </w: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响应</w:t>
            </w:r>
            <w:r>
              <w:rPr>
                <w:rFonts w:hint="eastAsia" w:ascii="仿宋" w:hAnsi="仿宋" w:eastAsia="仿宋" w:cs="仿宋"/>
                <w:bCs/>
                <w:color w:val="auto"/>
                <w:sz w:val="24"/>
                <w:szCs w:val="24"/>
                <w:highlight w:val="none"/>
                <w:lang w:val="zh-CN"/>
              </w:rPr>
              <w:t>文件中价格全部采用人民币报价。交易文件未列明，而供应商认为必需的费用也需列入报价。提醒：验收时检测费用由交易发起人承担，不包含在</w:t>
            </w:r>
            <w:r>
              <w:rPr>
                <w:rFonts w:hint="eastAsia" w:ascii="仿宋" w:hAnsi="仿宋" w:eastAsia="仿宋" w:cs="仿宋"/>
                <w:bCs/>
                <w:color w:val="auto"/>
                <w:sz w:val="24"/>
                <w:szCs w:val="24"/>
                <w:highlight w:val="none"/>
              </w:rPr>
              <w:t>响应</w:t>
            </w:r>
            <w:r>
              <w:rPr>
                <w:rFonts w:hint="eastAsia" w:ascii="仿宋" w:hAnsi="仿宋" w:eastAsia="仿宋" w:cs="仿宋"/>
                <w:bCs/>
                <w:color w:val="auto"/>
                <w:sz w:val="24"/>
                <w:szCs w:val="24"/>
                <w:highlight w:val="none"/>
                <w:lang w:val="zh-CN"/>
              </w:rPr>
              <w:t>总价中。</w:t>
            </w:r>
          </w:p>
          <w:p w14:paraId="674A561F">
            <w:pPr>
              <w:spacing w:after="0" w:line="36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响应</w:t>
            </w:r>
            <w:r>
              <w:rPr>
                <w:rFonts w:hint="eastAsia" w:ascii="仿宋" w:hAnsi="仿宋" w:eastAsia="仿宋" w:cs="仿宋"/>
                <w:bCs/>
                <w:color w:val="auto"/>
                <w:sz w:val="24"/>
                <w:szCs w:val="24"/>
                <w:highlight w:val="none"/>
                <w:lang w:val="zh-CN"/>
              </w:rPr>
              <w:t>报价出现下列情形的，</w:t>
            </w:r>
            <w:r>
              <w:rPr>
                <w:rFonts w:hint="eastAsia" w:ascii="仿宋" w:hAnsi="仿宋" w:eastAsia="仿宋" w:cs="仿宋"/>
                <w:bCs/>
                <w:color w:val="auto"/>
                <w:sz w:val="24"/>
                <w:szCs w:val="24"/>
                <w:highlight w:val="none"/>
              </w:rPr>
              <w:t>响应无效</w:t>
            </w:r>
            <w:r>
              <w:rPr>
                <w:rFonts w:hint="eastAsia" w:ascii="仿宋" w:hAnsi="仿宋" w:eastAsia="仿宋" w:cs="仿宋"/>
                <w:bCs/>
                <w:color w:val="auto"/>
                <w:sz w:val="24"/>
                <w:szCs w:val="24"/>
                <w:highlight w:val="none"/>
                <w:lang w:val="zh-CN"/>
              </w:rPr>
              <w:t>：</w:t>
            </w:r>
          </w:p>
          <w:p w14:paraId="19462868">
            <w:pPr>
              <w:spacing w:after="0"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响应文件出现不是唯一的、有选择性</w:t>
            </w:r>
            <w:r>
              <w:rPr>
                <w:rFonts w:hint="eastAsia" w:ascii="仿宋" w:hAnsi="仿宋" w:eastAsia="仿宋" w:cs="仿宋"/>
                <w:bCs/>
                <w:color w:val="auto"/>
                <w:sz w:val="24"/>
                <w:szCs w:val="24"/>
                <w:highlight w:val="none"/>
              </w:rPr>
              <w:t>响应</w:t>
            </w:r>
            <w:r>
              <w:rPr>
                <w:rFonts w:hint="eastAsia" w:ascii="仿宋" w:hAnsi="仿宋" w:eastAsia="仿宋" w:cs="仿宋"/>
                <w:bCs/>
                <w:color w:val="auto"/>
                <w:sz w:val="24"/>
                <w:szCs w:val="24"/>
                <w:highlight w:val="none"/>
                <w:lang w:val="zh-CN"/>
              </w:rPr>
              <w:t>报价的；</w:t>
            </w:r>
          </w:p>
          <w:p w14:paraId="1AB79827">
            <w:pPr>
              <w:spacing w:after="0"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响应</w:t>
            </w:r>
            <w:r>
              <w:rPr>
                <w:rFonts w:hint="eastAsia" w:ascii="仿宋" w:hAnsi="仿宋" w:eastAsia="仿宋" w:cs="仿宋"/>
                <w:bCs/>
                <w:color w:val="auto"/>
                <w:sz w:val="24"/>
                <w:szCs w:val="24"/>
                <w:highlight w:val="none"/>
                <w:lang w:val="zh-CN"/>
              </w:rPr>
              <w:t>报价超过交易文件中规定的预算金额或者最高限价的;</w:t>
            </w:r>
          </w:p>
          <w:p w14:paraId="51132CE5">
            <w:pPr>
              <w:spacing w:after="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报价明显低于其他通过符合性审查供应商的报价，有可能影响产品质量或者不能诚信履约的，未能按要求提供书面说明或者提交相关证明材料证明其报价合理性的;</w:t>
            </w:r>
          </w:p>
          <w:p w14:paraId="0D6AC478">
            <w:pPr>
              <w:spacing w:after="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供应商对根据修正原则修正后的报价不确认的。</w:t>
            </w:r>
          </w:p>
          <w:p w14:paraId="24357222">
            <w:pPr>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资格文件、商务技术文件与报价文件未分开制作。</w:t>
            </w:r>
          </w:p>
        </w:tc>
      </w:tr>
      <w:tr w14:paraId="0405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14:paraId="3CDD8486">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12" w:type="pct"/>
            <w:vAlign w:val="center"/>
          </w:tcPr>
          <w:p w14:paraId="148747E4">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中小企业信用融资</w:t>
            </w:r>
          </w:p>
        </w:tc>
        <w:tc>
          <w:tcPr>
            <w:tcW w:w="3777" w:type="pct"/>
            <w:vAlign w:val="center"/>
          </w:tcPr>
          <w:p w14:paraId="64513982">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67F1F5AE">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有融资需求的成交供应商可参照相关规定及银行方案凭政府采购合同向相关合作银行提出信用融资（贷款）申请。详见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37"/>
                <w:rFonts w:hint="eastAsia" w:ascii="仿宋" w:hAnsi="仿宋" w:eastAsia="仿宋" w:cs="仿宋"/>
                <w:snapToGrid/>
                <w:color w:val="auto"/>
                <w:sz w:val="24"/>
                <w:szCs w:val="24"/>
                <w:highlight w:val="none"/>
              </w:rPr>
              <w:t>http://www.xiaoshan.gov.cn/art/2018/12/20/art_1229293109_1559514.html</w:t>
            </w:r>
            <w:r>
              <w:rPr>
                <w:rStyle w:val="37"/>
                <w:rFonts w:hint="eastAsia" w:ascii="仿宋" w:hAnsi="仿宋" w:eastAsia="仿宋" w:cs="仿宋"/>
                <w:snapToGrid/>
                <w:color w:val="auto"/>
                <w:sz w:val="24"/>
                <w:szCs w:val="24"/>
                <w:highlight w:val="none"/>
              </w:rPr>
              <w:fldChar w:fldCharType="end"/>
            </w:r>
          </w:p>
          <w:p w14:paraId="0A332684">
            <w:pPr>
              <w:spacing w:after="0" w:line="36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供应商成交后也可在“</w:t>
            </w:r>
            <w:r>
              <w:rPr>
                <w:rFonts w:hint="eastAsia" w:ascii="仿宋" w:hAnsi="仿宋" w:eastAsia="仿宋" w:cs="仿宋"/>
                <w:snapToGrid w:val="0"/>
                <w:color w:val="auto"/>
                <w:kern w:val="28"/>
                <w:sz w:val="24"/>
                <w:szCs w:val="24"/>
                <w:highlight w:val="none"/>
                <w:lang w:eastAsia="zh-CN"/>
              </w:rPr>
              <w:t>萧采云</w:t>
            </w:r>
            <w:r>
              <w:rPr>
                <w:rFonts w:hint="eastAsia" w:ascii="仿宋" w:hAnsi="仿宋" w:eastAsia="仿宋" w:cs="仿宋"/>
                <w:snapToGrid w:val="0"/>
                <w:color w:val="auto"/>
                <w:kern w:val="28"/>
                <w:sz w:val="24"/>
                <w:szCs w:val="24"/>
                <w:highlight w:val="none"/>
              </w:rPr>
              <w:t>”平台申请政采贷：操作路径：登录</w:t>
            </w:r>
            <w:r>
              <w:rPr>
                <w:rFonts w:hint="eastAsia" w:ascii="仿宋" w:hAnsi="仿宋" w:eastAsia="仿宋" w:cs="仿宋"/>
                <w:snapToGrid w:val="0"/>
                <w:color w:val="auto"/>
                <w:kern w:val="28"/>
                <w:sz w:val="24"/>
                <w:szCs w:val="24"/>
                <w:highlight w:val="none"/>
                <w:lang w:eastAsia="zh-CN"/>
              </w:rPr>
              <w:t>乐采云平台</w:t>
            </w:r>
            <w:r>
              <w:rPr>
                <w:rFonts w:hint="eastAsia" w:ascii="仿宋" w:hAnsi="仿宋" w:eastAsia="仿宋" w:cs="仿宋"/>
                <w:snapToGrid w:val="0"/>
                <w:color w:val="auto"/>
                <w:kern w:val="28"/>
                <w:sz w:val="24"/>
                <w:szCs w:val="24"/>
                <w:highlight w:val="none"/>
              </w:rPr>
              <w:t xml:space="preserve"> - 金融服务中心 -【融资服务】，可在热门申请中选择产品直接申请，也可点击云智贷匹配适合产品进行申请，或者在可申请项目中根据该项目进行申请。</w:t>
            </w:r>
          </w:p>
        </w:tc>
      </w:tr>
      <w:tr w14:paraId="478F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10" w:type="pct"/>
            <w:tcBorders>
              <w:left w:val="single" w:color="auto" w:sz="4" w:space="0"/>
              <w:bottom w:val="single" w:color="auto" w:sz="4" w:space="0"/>
            </w:tcBorders>
            <w:vAlign w:val="center"/>
          </w:tcPr>
          <w:p w14:paraId="770BA057">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12" w:type="pct"/>
            <w:tcBorders>
              <w:bottom w:val="single" w:color="auto" w:sz="4" w:space="0"/>
            </w:tcBorders>
            <w:vAlign w:val="center"/>
          </w:tcPr>
          <w:p w14:paraId="600BCA54">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备份响应文件</w:t>
            </w:r>
          </w:p>
        </w:tc>
        <w:tc>
          <w:tcPr>
            <w:tcW w:w="3777" w:type="pct"/>
            <w:tcBorders>
              <w:bottom w:val="single" w:color="auto" w:sz="4" w:space="0"/>
              <w:right w:val="single" w:color="auto" w:sz="4" w:space="0"/>
            </w:tcBorders>
            <w:vAlign w:val="center"/>
          </w:tcPr>
          <w:p w14:paraId="4F43C0ED">
            <w:pPr>
              <w:spacing w:after="0"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14:paraId="0AE9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10" w:type="pct"/>
            <w:tcBorders>
              <w:top w:val="single" w:color="auto" w:sz="4" w:space="0"/>
              <w:left w:val="single" w:color="auto" w:sz="4" w:space="0"/>
              <w:bottom w:val="single" w:color="auto" w:sz="4" w:space="0"/>
            </w:tcBorders>
            <w:vAlign w:val="center"/>
          </w:tcPr>
          <w:p w14:paraId="09704A81">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12" w:type="pct"/>
            <w:tcBorders>
              <w:top w:val="single" w:color="auto" w:sz="4" w:space="0"/>
              <w:bottom w:val="single" w:color="auto" w:sz="4" w:space="0"/>
            </w:tcBorders>
            <w:vAlign w:val="center"/>
          </w:tcPr>
          <w:p w14:paraId="5570B99D">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采购机构代理费用</w:t>
            </w:r>
          </w:p>
        </w:tc>
        <w:tc>
          <w:tcPr>
            <w:tcW w:w="3777" w:type="pct"/>
            <w:tcBorders>
              <w:top w:val="single" w:color="auto" w:sz="4" w:space="0"/>
              <w:bottom w:val="single" w:color="auto" w:sz="4" w:space="0"/>
              <w:right w:val="single" w:color="auto" w:sz="4" w:space="0"/>
            </w:tcBorders>
            <w:vAlign w:val="center"/>
          </w:tcPr>
          <w:p w14:paraId="11894696">
            <w:pPr>
              <w:keepNext w:val="0"/>
              <w:keepLines w:val="0"/>
              <w:pageBreakBefore w:val="0"/>
              <w:kinsoku/>
              <w:wordWrap/>
              <w:overflowPunct/>
              <w:topLinePunct w:val="0"/>
              <w:autoSpaceDE/>
              <w:autoSpaceDN/>
              <w:bidi w:val="0"/>
              <w:snapToGrid/>
              <w:spacing w:after="0"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val="0"/>
                <w:kern w:val="28"/>
                <w:sz w:val="24"/>
                <w:szCs w:val="24"/>
                <w:highlight w:val="none"/>
                <w:lang w:val="en-US" w:eastAsia="zh-CN"/>
              </w:rPr>
              <w:t>本项目采购代理费及专家费由成交人支付。代理费按国家发展计划委员会的计价格[2002]1980号文件货物类收费标准收取下浮30%（不足2000元按2000元支付），由成交人在领取中标通知书时一次性向采购代理机构付清。</w:t>
            </w:r>
          </w:p>
        </w:tc>
      </w:tr>
      <w:tr w14:paraId="6D67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tcBorders>
              <w:top w:val="single" w:color="auto" w:sz="4" w:space="0"/>
            </w:tcBorders>
            <w:vAlign w:val="center"/>
          </w:tcPr>
          <w:p w14:paraId="32B6F057">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12" w:type="pct"/>
            <w:tcBorders>
              <w:top w:val="single" w:color="auto" w:sz="4" w:space="0"/>
            </w:tcBorders>
            <w:vAlign w:val="center"/>
          </w:tcPr>
          <w:p w14:paraId="1B769D8E">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履约保证金</w:t>
            </w:r>
          </w:p>
        </w:tc>
        <w:tc>
          <w:tcPr>
            <w:tcW w:w="3777" w:type="pct"/>
            <w:tcBorders>
              <w:top w:val="single" w:color="auto" w:sz="4" w:space="0"/>
            </w:tcBorders>
            <w:vAlign w:val="center"/>
          </w:tcPr>
          <w:p w14:paraId="6A84D3DB">
            <w:pPr>
              <w:pStyle w:val="19"/>
              <w:spacing w:line="360" w:lineRule="auto"/>
              <w:ind w:hanging="4"/>
              <w:rPr>
                <w:rFonts w:hint="eastAsia" w:ascii="仿宋" w:hAnsi="仿宋" w:eastAsia="仿宋" w:cs="仿宋"/>
                <w:color w:val="auto"/>
                <w:sz w:val="24"/>
                <w:szCs w:val="24"/>
                <w:highlight w:val="none"/>
                <w:lang w:eastAsia="zh-CN"/>
              </w:rPr>
            </w:pPr>
            <w:r>
              <w:rPr>
                <w:rFonts w:hint="eastAsia" w:ascii="仿宋" w:hAnsi="仿宋" w:eastAsia="仿宋" w:cs="仿宋"/>
                <w:snapToGrid/>
                <w:color w:val="auto"/>
                <w:kern w:val="0"/>
                <w:sz w:val="24"/>
                <w:szCs w:val="24"/>
                <w:highlight w:val="none"/>
                <w:lang w:val="en-US" w:eastAsia="zh-CN"/>
              </w:rPr>
              <w:t>不收取。</w:t>
            </w:r>
          </w:p>
        </w:tc>
      </w:tr>
      <w:tr w14:paraId="4013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vAlign w:val="center"/>
          </w:tcPr>
          <w:p w14:paraId="321B15FE">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12" w:type="pct"/>
            <w:vAlign w:val="center"/>
          </w:tcPr>
          <w:p w14:paraId="74180EFB">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资格审查和信用信息审查</w:t>
            </w:r>
          </w:p>
        </w:tc>
        <w:tc>
          <w:tcPr>
            <w:tcW w:w="3777" w:type="pct"/>
            <w:vAlign w:val="center"/>
          </w:tcPr>
          <w:p w14:paraId="7BD62084">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w:t>
            </w: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进行资格文件及信用信息查询。</w:t>
            </w:r>
          </w:p>
        </w:tc>
      </w:tr>
      <w:tr w14:paraId="4B93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310" w:type="pct"/>
            <w:vAlign w:val="center"/>
          </w:tcPr>
          <w:p w14:paraId="08958573">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12" w:type="pct"/>
            <w:vAlign w:val="center"/>
          </w:tcPr>
          <w:p w14:paraId="7292CAA2">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质疑接收人及答复</w:t>
            </w:r>
          </w:p>
        </w:tc>
        <w:tc>
          <w:tcPr>
            <w:tcW w:w="3777" w:type="pct"/>
            <w:vAlign w:val="center"/>
          </w:tcPr>
          <w:p w14:paraId="5BCB1A21">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、采购机构质疑接收人、联系方式：详见公告</w:t>
            </w:r>
          </w:p>
          <w:p w14:paraId="7A9D609E">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w:t>
            </w:r>
            <w:r>
              <w:rPr>
                <w:rFonts w:hint="eastAsia" w:ascii="仿宋" w:hAnsi="仿宋" w:eastAsia="仿宋" w:cs="仿宋"/>
                <w:b/>
                <w:color w:val="auto"/>
                <w:sz w:val="24"/>
                <w:szCs w:val="24"/>
                <w:highlight w:val="none"/>
                <w:lang w:eastAsia="zh-CN"/>
              </w:rPr>
              <w:t>萧采云</w:t>
            </w:r>
            <w:r>
              <w:rPr>
                <w:rFonts w:hint="eastAsia" w:ascii="仿宋" w:hAnsi="仿宋" w:eastAsia="仿宋" w:cs="仿宋"/>
                <w:b/>
                <w:color w:val="auto"/>
                <w:sz w:val="24"/>
                <w:szCs w:val="24"/>
                <w:highlight w:val="none"/>
              </w:rPr>
              <w:t>线上质疑路径：项目采购-询问质疑投诉-质疑列表。请使用ca签章在每一页质疑文件中加盖电子公章，上传完整附件。</w:t>
            </w:r>
          </w:p>
          <w:p w14:paraId="73D38F25">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本项目涉及资格条件、采购需求、评分办法及采购过程中有关现场考察或交易前答疑会等事项由</w:t>
            </w: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进行答复。</w:t>
            </w:r>
          </w:p>
          <w:p w14:paraId="76D6C7EF">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42F9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0" w:type="pct"/>
            <w:vAlign w:val="center"/>
          </w:tcPr>
          <w:p w14:paraId="552704D6">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12" w:type="pct"/>
            <w:vAlign w:val="center"/>
          </w:tcPr>
          <w:p w14:paraId="5571E3F8">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特别说明</w:t>
            </w:r>
          </w:p>
        </w:tc>
        <w:tc>
          <w:tcPr>
            <w:tcW w:w="3777" w:type="pct"/>
            <w:vAlign w:val="center"/>
          </w:tcPr>
          <w:p w14:paraId="43DCA141">
            <w:pPr>
              <w:spacing w:after="0"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本项目通用总则条款与前附表等专用特别规定有冲突之处，以专用条款（特别规定）为准</w:t>
            </w:r>
            <w:r>
              <w:rPr>
                <w:rFonts w:hint="eastAsia" w:ascii="仿宋" w:hAnsi="仿宋" w:eastAsia="仿宋" w:cs="仿宋"/>
                <w:b/>
                <w:color w:val="auto"/>
                <w:sz w:val="24"/>
                <w:szCs w:val="24"/>
                <w:highlight w:val="none"/>
                <w:lang w:eastAsia="zh-CN"/>
              </w:rPr>
              <w:t>。</w:t>
            </w:r>
          </w:p>
        </w:tc>
      </w:tr>
      <w:tr w14:paraId="4A6A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0" w:type="pct"/>
            <w:vAlign w:val="center"/>
          </w:tcPr>
          <w:p w14:paraId="3E140707">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18</w:t>
            </w:r>
          </w:p>
        </w:tc>
        <w:tc>
          <w:tcPr>
            <w:tcW w:w="912" w:type="pct"/>
            <w:vAlign w:val="center"/>
          </w:tcPr>
          <w:p w14:paraId="647909EA">
            <w:pPr>
              <w:spacing w:after="0" w:line="360" w:lineRule="auto"/>
              <w:rPr>
                <w:rFonts w:hint="eastAsia" w:ascii="仿宋" w:hAnsi="仿宋" w:eastAsia="仿宋" w:cs="仿宋"/>
                <w:b/>
                <w:color w:val="auto"/>
                <w:sz w:val="24"/>
                <w:szCs w:val="24"/>
                <w:highlight w:val="none"/>
              </w:rPr>
            </w:pPr>
            <w:r>
              <w:rPr>
                <w:rFonts w:hint="eastAsia" w:ascii="仿宋" w:hAnsi="仿宋" w:eastAsia="仿宋" w:cs="仿宋"/>
                <w:b/>
                <w:sz w:val="24"/>
                <w:lang w:eastAsia="zh-CN"/>
              </w:rPr>
              <w:t>响应文件</w:t>
            </w:r>
            <w:r>
              <w:rPr>
                <w:rFonts w:hint="eastAsia" w:ascii="仿宋" w:hAnsi="仿宋" w:eastAsia="仿宋" w:cs="仿宋"/>
                <w:b/>
                <w:sz w:val="24"/>
              </w:rPr>
              <w:t>份数</w:t>
            </w:r>
          </w:p>
        </w:tc>
        <w:tc>
          <w:tcPr>
            <w:tcW w:w="3777" w:type="pct"/>
            <w:vAlign w:val="center"/>
          </w:tcPr>
          <w:p w14:paraId="482C8071">
            <w:pPr>
              <w:keepNext w:val="0"/>
              <w:keepLines w:val="0"/>
              <w:pageBreakBefore w:val="0"/>
              <w:kinsoku/>
              <w:wordWrap/>
              <w:overflowPunct/>
              <w:topLinePunct w:val="0"/>
              <w:autoSpaceDE/>
              <w:autoSpaceDN/>
              <w:bidi w:val="0"/>
              <w:snapToGrid/>
              <w:spacing w:after="0" w:line="312" w:lineRule="auto"/>
              <w:textAlignment w:val="auto"/>
              <w:rPr>
                <w:rFonts w:hint="eastAsia" w:ascii="仿宋" w:hAnsi="仿宋" w:eastAsia="仿宋" w:cs="仿宋"/>
                <w:b/>
                <w:color w:val="auto"/>
                <w:sz w:val="24"/>
                <w:szCs w:val="24"/>
                <w:highlight w:val="none"/>
              </w:rPr>
            </w:pPr>
            <w:r>
              <w:rPr>
                <w:rFonts w:hint="eastAsia" w:ascii="仿宋" w:hAnsi="仿宋" w:eastAsia="仿宋" w:cs="仿宋"/>
                <w:bCs/>
                <w:sz w:val="24"/>
                <w:lang w:val="en-US" w:eastAsia="zh-CN"/>
              </w:rPr>
              <w:t>成交</w:t>
            </w:r>
            <w:r>
              <w:rPr>
                <w:rFonts w:hint="eastAsia" w:ascii="仿宋" w:hAnsi="仿宋" w:eastAsia="仿宋" w:cs="仿宋"/>
                <w:bCs/>
                <w:sz w:val="24"/>
              </w:rPr>
              <w:t>单位应在</w:t>
            </w:r>
            <w:r>
              <w:rPr>
                <w:rFonts w:hint="eastAsia" w:ascii="仿宋" w:hAnsi="仿宋" w:eastAsia="仿宋" w:cs="仿宋"/>
                <w:bCs/>
                <w:sz w:val="24"/>
                <w:lang w:val="en-US" w:eastAsia="zh-CN"/>
              </w:rPr>
              <w:t>成交</w:t>
            </w:r>
            <w:r>
              <w:rPr>
                <w:rFonts w:hint="eastAsia" w:ascii="仿宋" w:hAnsi="仿宋" w:eastAsia="仿宋" w:cs="仿宋"/>
                <w:bCs/>
                <w:sz w:val="24"/>
              </w:rPr>
              <w:t>后向采购人提供纸质</w:t>
            </w:r>
            <w:r>
              <w:rPr>
                <w:rFonts w:hint="eastAsia" w:ascii="仿宋" w:hAnsi="仿宋" w:eastAsia="仿宋" w:cs="仿宋"/>
                <w:bCs/>
                <w:sz w:val="24"/>
                <w:lang w:eastAsia="zh-CN"/>
              </w:rPr>
              <w:t>响应文件</w:t>
            </w:r>
            <w:r>
              <w:rPr>
                <w:rFonts w:hint="eastAsia" w:ascii="仿宋" w:hAnsi="仿宋" w:eastAsia="仿宋" w:cs="仿宋"/>
                <w:bCs/>
                <w:sz w:val="24"/>
              </w:rPr>
              <w:t>一正</w:t>
            </w:r>
            <w:r>
              <w:rPr>
                <w:rFonts w:hint="eastAsia" w:ascii="仿宋" w:hAnsi="仿宋" w:eastAsia="仿宋" w:cs="仿宋"/>
                <w:bCs/>
                <w:sz w:val="24"/>
                <w:lang w:val="en-US" w:eastAsia="zh-CN"/>
              </w:rPr>
              <w:t>一</w:t>
            </w:r>
            <w:r>
              <w:rPr>
                <w:rFonts w:hint="eastAsia" w:ascii="仿宋" w:hAnsi="仿宋" w:eastAsia="仿宋" w:cs="仿宋"/>
                <w:bCs/>
                <w:sz w:val="24"/>
              </w:rPr>
              <w:t>副</w:t>
            </w:r>
            <w:r>
              <w:rPr>
                <w:rFonts w:hint="eastAsia" w:ascii="仿宋" w:hAnsi="仿宋" w:eastAsia="仿宋" w:cs="仿宋"/>
                <w:bCs/>
                <w:sz w:val="24"/>
                <w:lang w:eastAsia="zh-CN"/>
              </w:rPr>
              <w:t>。</w:t>
            </w:r>
          </w:p>
        </w:tc>
      </w:tr>
    </w:tbl>
    <w:p w14:paraId="76F6814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B94D5D">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71416BDF">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1. 适用范围</w:t>
      </w:r>
    </w:p>
    <w:p w14:paraId="6E5BF951">
      <w:pPr>
        <w:pStyle w:val="4"/>
        <w:spacing w:after="0" w:line="360" w:lineRule="auto"/>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本交易文件适用于该项目的交易、响应、资格审查及信用信息查询、评审、定标、合同、验收等行为（法律、法规另有规定的，从其规定）。</w:t>
      </w:r>
    </w:p>
    <w:p w14:paraId="300F91CC">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2.定义</w:t>
      </w:r>
    </w:p>
    <w:p w14:paraId="31DABF9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 “</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”系指交易公告中载明的本项目的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p>
    <w:p w14:paraId="0486171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 “采购机构”系指交易公告中载明的本项目的采购机构。</w:t>
      </w:r>
    </w:p>
    <w:p w14:paraId="0E68CFF3">
      <w:pPr>
        <w:spacing w:after="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2.3 “供应商”系指是指响应交易、参加交易竞争的法人、其他组织或者自然人。</w:t>
      </w:r>
      <w:r>
        <w:rPr>
          <w:rFonts w:hint="eastAsia" w:ascii="仿宋" w:hAnsi="仿宋" w:eastAsia="仿宋" w:cs="仿宋"/>
          <w:color w:val="auto"/>
          <w:highlight w:val="none"/>
          <w:lang w:val="en-US" w:eastAsia="zh-CN"/>
        </w:rPr>
        <w:t xml:space="preserve">                                    </w:t>
      </w:r>
    </w:p>
    <w:p w14:paraId="44E3491C">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14:paraId="2124DB9C">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14:paraId="63CDB44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2.6“电子交易平台”是指本项目政府采购活动所依托的政府采购云平台（https://www.zcygov.cn/）。</w:t>
      </w:r>
    </w:p>
    <w:p w14:paraId="4509A56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 系指适用本项目的要求，“（  ）”系指不适用本项目的要求。</w:t>
      </w:r>
    </w:p>
    <w:p w14:paraId="116DD705">
      <w:pPr>
        <w:pStyle w:val="4"/>
        <w:spacing w:after="0" w:line="360" w:lineRule="auto"/>
        <w:ind w:firstLine="482"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3. 采购项目需要落实的政府采购政策</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本项目非政府采购不适用</w:t>
      </w:r>
      <w:r>
        <w:rPr>
          <w:rFonts w:hint="eastAsia" w:ascii="仿宋" w:hAnsi="仿宋" w:eastAsia="仿宋" w:cs="仿宋"/>
          <w:color w:val="auto"/>
          <w:highlight w:val="none"/>
          <w:lang w:eastAsia="zh-CN"/>
        </w:rPr>
        <w:t>）</w:t>
      </w:r>
    </w:p>
    <w:p w14:paraId="751825C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、采购机构不会对其加以限制，仍将按照公平竞争原则实施采购）；优先采购向我国企业转让技术、与我国企业签订消化吸收再创新方案的供应商的进口产品。</w:t>
      </w:r>
    </w:p>
    <w:p w14:paraId="4A257DC3">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2DC9638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3.2.1</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拟采购的产品属于品目清单范围的，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及其委托的采购代理机构将依据国家确定的认证机构出具的、处于有效期之内的节能产品、环境标志产品认证证书，对获得证书的产品实施政府优先采购或强制采购。供应商须按交易文件要求提供相关产品认证证书。▲</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拟采购的产品属于政府强制采购的节能产品品目清单范围的，供应商未按交易文件要求提供国家确定的认证机构出具的、处于有效期之内的节能产品认证证书的，响应无效。</w:t>
      </w:r>
    </w:p>
    <w:p w14:paraId="4C4E020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应将绿色建筑和绿色建材性能、指标等作为实质性条件纳入交易文件和合同。</w:t>
      </w:r>
    </w:p>
    <w:p w14:paraId="3E4CDE8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94AE03B">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7B39909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4AAA8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4021A7E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3.3.2在政府采购活动中，供应商提供的货物、工程或者服务符合下列情形的，享受中小企业扶持政策：</w:t>
      </w:r>
    </w:p>
    <w:p w14:paraId="2FDE21DC">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3.3.2.1在货物采购项目中，货物由中小企业制造，即货物由中小企业生产且使用该中小企业商号或者注册商标；</w:t>
      </w:r>
    </w:p>
    <w:p w14:paraId="6220DA6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3.3.2.2在工程采购项目中，工程由中小企业承建，即工程施工单位为中小企业；</w:t>
      </w:r>
    </w:p>
    <w:p w14:paraId="2497DE1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3.3.2.3在服务采购项目中，服务由中小企业承接，即提供服务的人员为中小企业依照《中华人民共和国劳动合同法》订立劳动合同的从业人员。</w:t>
      </w:r>
    </w:p>
    <w:p w14:paraId="1DD6D5D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在货物采购项目中，供应商提供的货物既有中小企业制造货物，也有大型企业制造货物的，不享受中小企业扶持政策。</w:t>
      </w:r>
    </w:p>
    <w:p w14:paraId="0EED3EF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495984D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货物或服务项目，以及预留份额政府采购货物或服务项目中的非预留部分标项，对小型和微型企业的响应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C724D1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7033C8C0">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8A2C3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供应商应按照交易文件格式要求提供《中小企业声明函》，供应商提供的《中小企业声明函》与实际情况不符的，不享受中小企业扶持政策。声明内容不实的，属于提供虚假材料谋取中标、成交的，依法承担法律责任。</w:t>
      </w:r>
    </w:p>
    <w:p w14:paraId="31AA212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6222AD7B">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14:paraId="2D134ED3">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3.4.1 </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优先采购被认定为首台套产品和“制造精品”的自主创新产品。</w:t>
      </w:r>
    </w:p>
    <w:p w14:paraId="32EA269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DFFAE0A">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14:paraId="2F05744F">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4. 询问、质疑、投诉</w:t>
      </w:r>
    </w:p>
    <w:p w14:paraId="64FB167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4.1供应商询问</w:t>
      </w:r>
    </w:p>
    <w:p w14:paraId="6B00405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或者采购代理机构应当在3个工作日内对供应商依法提出的询问作出答复，但答复的内容不得涉及商业秘密。供应商提出的询问超出</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对采购代理机构委托授权范围的，采购代理机构应当告知供应商向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提出。</w:t>
      </w:r>
    </w:p>
    <w:p w14:paraId="7AFE2F5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4.2供应商质疑</w:t>
      </w:r>
    </w:p>
    <w:p w14:paraId="261417E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4.2.1提出质疑的供应商应当是参与所质疑项目采购活动的供应商。潜在供应商已依法获取其可质疑的交易文件的，可以对该文件提出质疑。</w:t>
      </w:r>
    </w:p>
    <w:p w14:paraId="4F580FE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4.2.2供应商认为交易文件、采购过程和成交结果使自己的权益受到损害的，可以在知道或者应知其权益受到损害之日起七个工作日内，以书面形式向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或者采购机构提出质疑，否则，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或者采购机构不予受理：</w:t>
      </w:r>
    </w:p>
    <w:p w14:paraId="179AAAE0">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4.2.2.1对交易文件提出质疑的，质疑期限为供应商获得交易文件之日或者交易文件公告期限届满之日起计算。</w:t>
      </w:r>
    </w:p>
    <w:p w14:paraId="3D92781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14:paraId="5CF352E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14:paraId="61F1813B">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4.2.3供应商提出质疑应当提交质疑函和必要的证明材料。质疑函应当包括下列内容：</w:t>
      </w:r>
    </w:p>
    <w:p w14:paraId="03F7B45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4.2.3.1供应商的姓名或者名称、地址、邮编、联系人及联系电话；</w:t>
      </w:r>
    </w:p>
    <w:p w14:paraId="6A4BE10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4.2.3.2质疑项目的名称、编号；</w:t>
      </w:r>
    </w:p>
    <w:p w14:paraId="0261F41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4.2.3.3具体、明确的质疑事项和与质疑事项相关的请求；</w:t>
      </w:r>
    </w:p>
    <w:p w14:paraId="7FD18E2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4.2.3.4事实依据；</w:t>
      </w:r>
    </w:p>
    <w:p w14:paraId="3DBFA96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4.2.3.5必要的法律依据；</w:t>
      </w:r>
    </w:p>
    <w:p w14:paraId="17A66DD9">
      <w:pPr>
        <w:spacing w:after="0"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4.2.3.6提出质疑的日期。</w:t>
      </w:r>
    </w:p>
    <w:p w14:paraId="548A571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268D3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p>
    <w:p w14:paraId="7801CAC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4.2.4</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或者采购机构在质疑回复后5个工作日内，在浙江政府采购网的“其他公告”栏目公开质疑答复，答复内容应当完整。质疑函作为附件上传。</w:t>
      </w:r>
    </w:p>
    <w:p w14:paraId="71BAF150">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4.2.5询问或者质疑事项可能影响采购结果的，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应当暂停签订合同，已经签订合同的，应当中止履行合同。</w:t>
      </w:r>
    </w:p>
    <w:p w14:paraId="4C369AF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4.3供应商投诉</w:t>
      </w:r>
    </w:p>
    <w:p w14:paraId="7D5B85A4">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4.3.1质疑供应商对</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、采购机构的答复不满意或者</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、采购机构未在规定的时间内作出答复的，可以在答复期满后十五个工作日内向同级政府采购监督管理部门提出投诉。</w:t>
      </w:r>
    </w:p>
    <w:p w14:paraId="4A4D06A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14:paraId="53849F8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57234B0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4.3.4 以联合体形式参加政府采购活动的，其投诉应当由组成联合体的所有供应商共同提出。</w:t>
      </w:r>
    </w:p>
    <w:p w14:paraId="2793D11C">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p>
    <w:p w14:paraId="46988EB3">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二、交易文件的构成、澄清、修改</w:t>
      </w:r>
    </w:p>
    <w:p w14:paraId="31773875">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5．交易文件的构成</w:t>
      </w:r>
    </w:p>
    <w:p w14:paraId="53C84CA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 交易文件包括下列文件及附件：</w:t>
      </w:r>
    </w:p>
    <w:p w14:paraId="0B5AF5B3">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5.1.1交易公告；</w:t>
      </w:r>
    </w:p>
    <w:p w14:paraId="2450D61B">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5.1.2供应商须知；</w:t>
      </w:r>
    </w:p>
    <w:p w14:paraId="78F84033">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5.1.3采购需求；</w:t>
      </w:r>
    </w:p>
    <w:p w14:paraId="072DC93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5.1.4评审办法；</w:t>
      </w:r>
    </w:p>
    <w:p w14:paraId="449683F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14:paraId="18D8642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14:paraId="0C81080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5.2与本项目有关的澄清或者修改的内容为交易文件的组成部分。</w:t>
      </w:r>
    </w:p>
    <w:p w14:paraId="7FB65AD1">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6. 交易文件的澄清、修改</w:t>
      </w:r>
    </w:p>
    <w:p w14:paraId="4846AA2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6.1已获取交易文件的潜在供应商，若有问题需要澄清，应于响应截止时间前，以书面形式向采购机构提出。</w:t>
      </w:r>
    </w:p>
    <w:p w14:paraId="5C8B8B5B">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6.2 采购机构对交易文件进行澄清或修改的，将同时通过电子交易平台通知已获取交易文件的潜在供应商。依法应当公告的，将按规定公告，同时视情况延长响应截止时间和交易时间。该澄清或者修改的内容为交易文件的组成部分。</w:t>
      </w:r>
    </w:p>
    <w:p w14:paraId="73701034">
      <w:pPr>
        <w:pStyle w:val="3"/>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三、响应</w:t>
      </w:r>
    </w:p>
    <w:p w14:paraId="0E556A1B">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7. 交易文件的获取</w:t>
      </w:r>
    </w:p>
    <w:p w14:paraId="3A99287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详见交易公告中获取交易文件的时间期限、地点、方式及交易文件售价。</w:t>
      </w:r>
    </w:p>
    <w:p w14:paraId="1DB98CD1">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8.交易前答疑会或现场考察</w:t>
      </w:r>
    </w:p>
    <w:p w14:paraId="4F5E241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组织潜在供应商现场考察或者召开交易前答疑会的，潜在供应商按第二部分供应商须知前附表的规定参加现场考察或者交易前答疑会。</w:t>
      </w:r>
    </w:p>
    <w:p w14:paraId="71481970">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9.响应保证金</w:t>
      </w:r>
    </w:p>
    <w:p w14:paraId="572A4E4C">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本项目不需缴纳响应保证金。</w:t>
      </w:r>
    </w:p>
    <w:p w14:paraId="21AD199B">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10. 响应文件的语言</w:t>
      </w:r>
    </w:p>
    <w:p w14:paraId="646B836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响应文件及供应商与采购有关的来往通知、函件和文件均应使用中文。</w:t>
      </w:r>
    </w:p>
    <w:p w14:paraId="3C093E2A">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11. 响应文件的组成</w:t>
      </w:r>
    </w:p>
    <w:p w14:paraId="27FB22AC">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11.1资格文件：</w:t>
      </w:r>
    </w:p>
    <w:p w14:paraId="7763F43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14:paraId="68F8558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  商务技术文件：</w:t>
      </w:r>
    </w:p>
    <w:p w14:paraId="0E5858D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11.2.1响应函； </w:t>
      </w:r>
    </w:p>
    <w:p w14:paraId="0A538A3A">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14:paraId="546552A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11.2.3联合协议；</w:t>
      </w:r>
    </w:p>
    <w:p w14:paraId="3431C3E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11.2.4分包意向协议；</w:t>
      </w:r>
    </w:p>
    <w:p w14:paraId="5F24B3E3">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11.2.5符合性审查资料；</w:t>
      </w:r>
    </w:p>
    <w:p w14:paraId="70FA095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11.2.6评审标准相应的商务技术资料；</w:t>
      </w:r>
    </w:p>
    <w:p w14:paraId="4D53BB10">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11.2.7响应标的清单；</w:t>
      </w:r>
    </w:p>
    <w:p w14:paraId="20E4C58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11.2.8商务技术偏离表；</w:t>
      </w:r>
    </w:p>
    <w:p w14:paraId="5F665F0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11.2.9政府采购供应商廉洁自律承诺书；</w:t>
      </w:r>
    </w:p>
    <w:p w14:paraId="38B1CD8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11.3报价文件： </w:t>
      </w:r>
    </w:p>
    <w:p w14:paraId="103B030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11.3.1响应一览表（报价表）；</w:t>
      </w:r>
    </w:p>
    <w:p w14:paraId="7DF8150F">
      <w:pPr>
        <w:spacing w:after="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响应文件含有</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不能接受的附加条件的，响应无效；</w:t>
      </w:r>
    </w:p>
    <w:p w14:paraId="2E12664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供应商提供虚假材料响应的，响应无效。</w:t>
      </w:r>
    </w:p>
    <w:p w14:paraId="68342955">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12. 响应文件的编制</w:t>
      </w:r>
    </w:p>
    <w:p w14:paraId="07BB731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18EB883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12.2供应商进行电子响应应安装客户端软件—“</w:t>
      </w:r>
      <w:r>
        <w:rPr>
          <w:rFonts w:hint="eastAsia" w:ascii="仿宋" w:hAnsi="仿宋" w:eastAsia="仿宋" w:cs="仿宋"/>
          <w:color w:val="auto"/>
          <w:highlight w:val="none"/>
          <w:lang w:eastAsia="zh-CN"/>
        </w:rPr>
        <w:t>萧采云</w:t>
      </w:r>
      <w:r>
        <w:rPr>
          <w:rFonts w:hint="eastAsia" w:ascii="仿宋" w:hAnsi="仿宋" w:eastAsia="仿宋" w:cs="仿宋"/>
          <w:color w:val="auto"/>
          <w:highlight w:val="none"/>
        </w:rPr>
        <w:t>电子交易客户端”，并按照交易文件和电子交易平台的要求编制并加密响应文件。供应商未按规定加密的响应文件，电子交易平台将拒收并提示。</w:t>
      </w:r>
    </w:p>
    <w:p w14:paraId="08545D9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12.3使用“</w:t>
      </w:r>
      <w:r>
        <w:rPr>
          <w:rFonts w:hint="eastAsia" w:ascii="仿宋" w:hAnsi="仿宋" w:eastAsia="仿宋" w:cs="仿宋"/>
          <w:color w:val="auto"/>
          <w:highlight w:val="none"/>
          <w:lang w:eastAsia="zh-CN"/>
        </w:rPr>
        <w:t>萧采云</w:t>
      </w:r>
      <w:r>
        <w:rPr>
          <w:rFonts w:hint="eastAsia" w:ascii="仿宋" w:hAnsi="仿宋" w:eastAsia="仿宋" w:cs="仿宋"/>
          <w:color w:val="auto"/>
          <w:highlight w:val="none"/>
        </w:rPr>
        <w:t>电子交易客户端”需要提前申领CA数字证书，申领流程请自行前往“浙江政府采购网-下载专区-电子交易客户端-CA驱动和申领流程”进行查阅。</w:t>
      </w:r>
    </w:p>
    <w:p w14:paraId="4D1CA1D5">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13.响应文件的签署、盖章</w:t>
      </w:r>
    </w:p>
    <w:p w14:paraId="3D7B6D2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13.1响应文件按照交易文件第六部分格式要求进行签署、盖章。▲供应商的响应文件未按照交易文件要求签署、盖章的，其响应无效。</w:t>
      </w:r>
    </w:p>
    <w:p w14:paraId="794EF14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13.2为确保网上操作合法、有效和安全，供应商应当在响应截止时间前完成在“政府采购云平台”的身份认证，确保在电子响应过程中能够对相关数据电文进行加密和使用电子签名。</w:t>
      </w:r>
    </w:p>
    <w:p w14:paraId="6CB11BB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13.3交易文件对响应文件签署、盖章的要求适用于电子签名。</w:t>
      </w:r>
    </w:p>
    <w:p w14:paraId="72E6862B">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14. 响应文件的提交、补充、修改、撤回</w:t>
      </w:r>
    </w:p>
    <w:p w14:paraId="43C446D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DD3B95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14.2电子交易平台收到响应文件，将妥善保存并即时向供应商发出确认回执通知。在响应截止时间前，除供应商补充、修改或者撤回响应文件外，任何单位和个人不得解密或提取响应文件。</w:t>
      </w:r>
    </w:p>
    <w:p w14:paraId="0DFBD140">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14.3</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、采购机构可以视情况延长响应文件提交的截止时间。在上述情况下，采购机构与供应商以前在响应截止期方面的全部权利、责任和义务，将适用于延长至新的响应截止期。</w:t>
      </w:r>
    </w:p>
    <w:p w14:paraId="588F180B">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15.备份响应文件</w:t>
      </w:r>
    </w:p>
    <w:p w14:paraId="36682E9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15.1供应商在电子交易平台传输递交响应文件后，还可以在响应截止时间前直接提交或者以邮政快递方式递交备份响应文件1份，但</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、采购机构不强制或变相强制供应商提交备份响应文件。</w:t>
      </w:r>
    </w:p>
    <w:p w14:paraId="16CC231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15.2备份响应文件须在“</w:t>
      </w:r>
      <w:r>
        <w:rPr>
          <w:rFonts w:hint="eastAsia" w:ascii="仿宋" w:hAnsi="仿宋" w:eastAsia="仿宋" w:cs="仿宋"/>
          <w:color w:val="auto"/>
          <w:highlight w:val="none"/>
          <w:lang w:eastAsia="zh-CN"/>
        </w:rPr>
        <w:t>萧采云</w:t>
      </w:r>
      <w:r>
        <w:rPr>
          <w:rFonts w:hint="eastAsia" w:ascii="仿宋" w:hAnsi="仿宋" w:eastAsia="仿宋" w:cs="仿宋"/>
          <w:color w:val="auto"/>
          <w:highlight w:val="none"/>
        </w:rPr>
        <w:t>投标客户端”制作生成，并储存在DVD光盘中。备份响应文件应当密封包装并在包装上加盖公章并注明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6339EDF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15.3直接提交备份响应文件的，供应商应于响应截止时间前在交易公告中载明的交易地点将备份响应文件提交给采购机构，采购机构将拒绝接受逾期送达的备份响应文件。</w:t>
      </w:r>
    </w:p>
    <w:p w14:paraId="4DB86CA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响应文件的，供应商应先将备份响应文件按要求密封和标记，再进行邮政快递包装后邮寄。备份响应文件须在响应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6082E50C">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15.5供应商仅提交备份响应文件，未在电子交易平台传输递交响应文件的，响应无效。</w:t>
      </w:r>
    </w:p>
    <w:p w14:paraId="592AD52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16.响应文件的无效处理</w:t>
      </w:r>
    </w:p>
    <w:p w14:paraId="6B46360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有交易文件第四部分4.2规定的情形之一的，响应无效：</w:t>
      </w:r>
    </w:p>
    <w:p w14:paraId="5C95DC4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17.响应有效期</w:t>
      </w:r>
    </w:p>
    <w:p w14:paraId="5DFF883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17.1响应有效期为从提交响应文件的截止之日起90天。▲供应商的响应文件中承诺的响应有效期少于交易文件中载明的响应有效期的，响应无效。</w:t>
      </w:r>
    </w:p>
    <w:p w14:paraId="2CC0F62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17.2响应文件合格投递后，自响应截止日期起，在响应有效期内有效。</w:t>
      </w:r>
    </w:p>
    <w:p w14:paraId="10B62D30">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17.3在原定响应有效期满之前，如果出现特殊情况，采购机构可以以书面形式通知供应商延长响应有效期。供应商同意延长的，不得要求或被允许修改其响应文件，供应商拒绝延长的，其响应无效。</w:t>
      </w:r>
    </w:p>
    <w:p w14:paraId="7395C519">
      <w:pPr>
        <w:pStyle w:val="3"/>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四、交易、资格审查与信用信息查询</w:t>
      </w:r>
    </w:p>
    <w:p w14:paraId="1A79AAE5">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18.交易 </w:t>
      </w:r>
    </w:p>
    <w:p w14:paraId="7B01A9CA">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18.1采购机构按照交易文件规定的时间通过电子交易平台组织交易，所有供应商均应当准时在线参加。供应商不足3家的，不得交易。</w:t>
      </w:r>
    </w:p>
    <w:p w14:paraId="7DC2B46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18.2交易时，电子交易平台按交易时间自动提取所有响应文件。采购机构依托电子交易平台发起开始解密指令，供应商按照平台提示和交易文件的规定在半小时内完成在线解密。</w:t>
      </w:r>
    </w:p>
    <w:p w14:paraId="46EA093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18.3响应文件未按时解密，供应商提供了备份响应文件的，以备份响应文件作为依据，否则视为响应文件撤回。响应文件已按时解密的，备份响应文件自动失效。</w:t>
      </w:r>
    </w:p>
    <w:p w14:paraId="2BCC65D6">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19、资格审查</w:t>
      </w:r>
    </w:p>
    <w:p w14:paraId="619C683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19.1交易后，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或采购机构将依法对供应商的资格进行审查。</w:t>
      </w:r>
    </w:p>
    <w:p w14:paraId="149F73D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19.2</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或采购机构依据法律法规和交易文件的规定，对供应商的基本资格条件、特定资格条件进行审查。</w:t>
      </w:r>
    </w:p>
    <w:p w14:paraId="09F977D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19.3供应商未按照交易文件要求提供与基本资格条件、特定资格条件相应的有效资格证明材料的，视为供应商不具备交易文件中规定的资格要求，其响应无效。</w:t>
      </w:r>
    </w:p>
    <w:p w14:paraId="7E515C1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19.4对未通过资格审查的供应商，</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或采购机构告知其未通过的原因。</w:t>
      </w:r>
    </w:p>
    <w:p w14:paraId="219917D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19.5合格供应商不足3家的，不再评审。</w:t>
      </w:r>
    </w:p>
    <w:p w14:paraId="68DC2571">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20、信用信息查询</w:t>
      </w:r>
    </w:p>
    <w:p w14:paraId="38C2E23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20.1信用信息查询渠道及截止时间：采购机构将通过“信用中国”网站(www.creditchina.gov.cn)、中国政府采购网(www.ccgp.gov.cn)渠道查询供应商响应截止时间当天的信用记录。</w:t>
      </w:r>
    </w:p>
    <w:p w14:paraId="5EF0F394">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20.2信用信息查询记录和证据留存的具体方式：现场查询的供应商的信用记录、查询结果经确认后将与采购文件一起存档。</w:t>
      </w:r>
    </w:p>
    <w:p w14:paraId="2A23CFA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20.3信用信息的使用规则：经查询列入失信被执行人名单、重大税收违法案件当事人名单（税收违法黑名单）、政府采购严重违法失信行为记录名单的供应商将被拒绝参与政府采购活动。</w:t>
      </w:r>
    </w:p>
    <w:p w14:paraId="0286E14A">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4E2D14">
      <w:pPr>
        <w:pStyle w:val="3"/>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五、评审</w:t>
      </w:r>
    </w:p>
    <w:p w14:paraId="63950C8F">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21. 评审</w:t>
      </w:r>
    </w:p>
    <w:p w14:paraId="67671594">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详见交易文件第四部分评审办法。</w:t>
      </w:r>
    </w:p>
    <w:p w14:paraId="047A8A20">
      <w:pPr>
        <w:pStyle w:val="3"/>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六、定 标</w:t>
      </w:r>
    </w:p>
    <w:p w14:paraId="3654BDDE">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22. 确定成交供应商</w:t>
      </w:r>
    </w:p>
    <w:p w14:paraId="2D84D2C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将自收到评审报告之日起5个工作日内通过电子交易平台在评审报告推荐的成交候选人中按顺序确定成交供应商。</w:t>
      </w:r>
    </w:p>
    <w:p w14:paraId="0CD967B7">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23. 成交通知与成交结果公告</w:t>
      </w:r>
    </w:p>
    <w:p w14:paraId="6F34D49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23.1自成交供应商确定之日起2个工作日内，采购机构通过电子交易平台向成交供应商发出成交通知书，同时编制发布采购结果公告。采购机构也可以以纸质形式进行成交通知。</w:t>
      </w:r>
    </w:p>
    <w:p w14:paraId="479C072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23.2成交结果公告内容包括</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及其委托的采购机构的名称、地址、联系方式，项目名称和项目编号，成交供应商名称、地址和成交金额，主要成交标的的名称、规格型号、数量、单价、服务要求，交易记录、未成交情况说明、成交公告期限以及评审专家名单、评分汇总及明细。</w:t>
      </w:r>
    </w:p>
    <w:p w14:paraId="0258C48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14:paraId="24A63193">
      <w:pPr>
        <w:pStyle w:val="3"/>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七、合同授予</w:t>
      </w:r>
    </w:p>
    <w:p w14:paraId="1BBED28C">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24. 合同主要条款详见第五部分拟签订的合同文本。</w:t>
      </w:r>
    </w:p>
    <w:p w14:paraId="34CD1487">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25. 合同的签订</w:t>
      </w:r>
    </w:p>
    <w:p w14:paraId="77F8A2BB">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25.1 </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与成交供应商应当通过电子交易平台在成交通知书发出之日起三十日内，按照交易文件确定的事项签订政府采购合同，并在合同签订之日起2个工作日内依法发布合同公告。</w:t>
      </w:r>
    </w:p>
    <w:p w14:paraId="5BC0ADA5">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25.2成交供应商按规定的日期、时间、地点，由法定代表人或其授权代表与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代表签订合同。如成交供应商为联合体的，由联合体成员各方法定代表人或其授权代表与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代表签订合同。</w:t>
      </w:r>
    </w:p>
    <w:p w14:paraId="032B5AF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7AA770D">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25.4成交供应商拒绝与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签订合同的，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可以按照评审报告推荐的中标或者成交候选人名单排序，确定下一候选人为成交供应商，也可以重新开展政府采购活动。</w:t>
      </w:r>
    </w:p>
    <w:p w14:paraId="3430468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25.5采购合同由</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与成交供应商根据交易文件、响应文件等内容通过政府采购电子交易平台在线签订，自动备案。</w:t>
      </w:r>
    </w:p>
    <w:p w14:paraId="24A87F10">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26. 履约保证金</w:t>
      </w:r>
    </w:p>
    <w:p w14:paraId="76F0D2A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不得拒收履约保函，项目验收结束后应及时退还。</w:t>
      </w:r>
    </w:p>
    <w:p w14:paraId="6F58C69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政府采购货物和服务项目中，采购单位可根据杭州市政府采购网公布的供应商履约评价情况减免履约保证金。供应商履约验收评价总分为100分的，采购单位应当免收履约保证金；</w:t>
      </w:r>
    </w:p>
    <w:p w14:paraId="4C0520F4">
      <w:pPr>
        <w:spacing w:after="0" w:line="360" w:lineRule="auto"/>
        <w:ind w:firstLine="480" w:firstLineChars="200"/>
        <w:rPr>
          <w:rFonts w:hint="eastAsia" w:ascii="仿宋" w:hAnsi="仿宋" w:eastAsia="仿宋" w:cs="仿宋"/>
          <w:b/>
          <w:smallCaps/>
          <w:color w:val="auto"/>
          <w:sz w:val="28"/>
          <w:szCs w:val="28"/>
          <w:highlight w:val="none"/>
        </w:rPr>
      </w:pPr>
      <w:r>
        <w:rPr>
          <w:rFonts w:hint="eastAsia" w:ascii="仿宋" w:hAnsi="仿宋" w:eastAsia="仿宋" w:cs="仿宋"/>
          <w:color w:val="auto"/>
          <w:highlight w:val="none"/>
        </w:rPr>
        <w:t>供应商可登录</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仿宋" w:hAnsi="仿宋" w:eastAsia="仿宋" w:cs="仿宋"/>
          <w:color w:val="auto"/>
          <w:highlight w:val="none"/>
          <w:lang w:eastAsia="zh-CN"/>
        </w:rPr>
        <w:t>萧采云</w:t>
      </w:r>
      <w:r>
        <w:rPr>
          <w:rFonts w:hint="eastAsia" w:ascii="仿宋" w:hAnsi="仿宋" w:eastAsia="仿宋" w:cs="仿宋"/>
          <w:color w:val="auto"/>
          <w:highlight w:val="none"/>
        </w:rPr>
        <w:t>金融专线400-903-9583。</w:t>
      </w:r>
    </w:p>
    <w:p w14:paraId="2F29EDEE">
      <w:pPr>
        <w:pStyle w:val="3"/>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14:paraId="630E421D">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27. 电子交易活动的中止。</w:t>
      </w:r>
    </w:p>
    <w:p w14:paraId="43310094">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012D1FE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5A310CE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0F3ED2C">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18008587">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40CB36F4">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4063CCC4">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33DA9C7">
      <w:pPr>
        <w:pStyle w:val="3"/>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九、验收</w:t>
      </w:r>
    </w:p>
    <w:p w14:paraId="6046DBE9">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29.验收</w:t>
      </w:r>
    </w:p>
    <w:p w14:paraId="2CE1509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29.1</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应当组织对供应商履约的验收。验收采用</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43D0629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联系电话： 0571-83587785/0571-82816012  联系地址： 萧山区通惠北路2-1号302室</w:t>
      </w:r>
    </w:p>
    <w:p w14:paraId="6704C1C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29.2</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D5DF3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0FFB17F">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第三部分   采购需求</w:t>
      </w:r>
    </w:p>
    <w:p w14:paraId="7D387C1F">
      <w:pPr>
        <w:snapToGrid w:val="0"/>
        <w:spacing w:line="360" w:lineRule="auto"/>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属于实质性要求条款的，请用符号“▲”标明，否则属于非实质性要求。</w:t>
      </w:r>
    </w:p>
    <w:p w14:paraId="02682695">
      <w:pPr>
        <w:snapToGrid w:val="0"/>
        <w:spacing w:line="360" w:lineRule="auto"/>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“★”系产品采购项目中单一产品或核心产品。</w:t>
      </w:r>
    </w:p>
    <w:p w14:paraId="390A9F0B">
      <w:pPr>
        <w:pStyle w:val="3"/>
        <w:numPr>
          <w:ilvl w:val="0"/>
          <w:numId w:val="2"/>
        </w:num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交易一览表</w:t>
      </w:r>
    </w:p>
    <w:p w14:paraId="0CE8A1B6">
      <w:pPr>
        <w:pStyle w:val="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标项一：</w:t>
      </w:r>
      <w:r>
        <w:rPr>
          <w:rFonts w:hint="eastAsia" w:ascii="仿宋" w:hAnsi="仿宋" w:eastAsia="仿宋" w:cs="仿宋"/>
          <w:color w:val="auto"/>
          <w:highlight w:val="none"/>
          <w:lang w:eastAsia="zh-CN"/>
        </w:rPr>
        <w:t>杭州市萧山区中医院食堂一次性用品采购项目</w:t>
      </w:r>
    </w:p>
    <w:tbl>
      <w:tblPr>
        <w:tblStyle w:val="3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2860"/>
        <w:gridCol w:w="2653"/>
        <w:gridCol w:w="848"/>
        <w:gridCol w:w="849"/>
        <w:gridCol w:w="849"/>
      </w:tblGrid>
      <w:tr w14:paraId="4FB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6" w:hRule="atLeast"/>
          <w:jc w:val="center"/>
        </w:trPr>
        <w:tc>
          <w:tcPr>
            <w:tcW w:w="10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E65E65">
            <w:pPr>
              <w:spacing w:after="0" w:afterLines="0"/>
              <w:jc w:val="center"/>
              <w:rPr>
                <w:rFonts w:hint="eastAsia" w:ascii="仿宋" w:hAnsi="仿宋" w:eastAsia="仿宋" w:cs="仿宋"/>
              </w:rPr>
            </w:pPr>
            <w:r>
              <w:rPr>
                <w:rFonts w:hint="eastAsia" w:ascii="仿宋" w:hAnsi="仿宋" w:eastAsia="仿宋" w:cs="仿宋"/>
              </w:rPr>
              <w:t>标项号</w:t>
            </w:r>
          </w:p>
        </w:tc>
        <w:tc>
          <w:tcPr>
            <w:tcW w:w="28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79B476">
            <w:pPr>
              <w:spacing w:after="0" w:afterLines="0"/>
              <w:jc w:val="center"/>
              <w:rPr>
                <w:rFonts w:hint="eastAsia" w:ascii="仿宋" w:hAnsi="仿宋" w:eastAsia="仿宋" w:cs="仿宋"/>
              </w:rPr>
            </w:pPr>
            <w:r>
              <w:rPr>
                <w:rFonts w:hint="eastAsia" w:ascii="仿宋" w:hAnsi="仿宋" w:eastAsia="仿宋" w:cs="仿宋"/>
              </w:rPr>
              <w:t>名称</w:t>
            </w:r>
          </w:p>
        </w:tc>
        <w:tc>
          <w:tcPr>
            <w:tcW w:w="265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565958">
            <w:pPr>
              <w:spacing w:after="0" w:afterLines="0"/>
              <w:jc w:val="center"/>
              <w:rPr>
                <w:rFonts w:hint="eastAsia" w:ascii="仿宋" w:hAnsi="仿宋" w:eastAsia="仿宋" w:cs="仿宋"/>
              </w:rPr>
            </w:pPr>
            <w:r>
              <w:rPr>
                <w:rFonts w:hint="eastAsia" w:ascii="仿宋" w:hAnsi="仿宋" w:eastAsia="仿宋" w:cs="仿宋"/>
              </w:rPr>
              <w:t>规格型号与参数</w:t>
            </w:r>
          </w:p>
        </w:tc>
        <w:tc>
          <w:tcPr>
            <w:tcW w:w="8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DA70D0">
            <w:pPr>
              <w:spacing w:after="0" w:afterLines="0"/>
              <w:jc w:val="center"/>
              <w:rPr>
                <w:rFonts w:hint="eastAsia" w:ascii="仿宋" w:hAnsi="仿宋" w:eastAsia="仿宋" w:cs="仿宋"/>
              </w:rPr>
            </w:pPr>
            <w:r>
              <w:rPr>
                <w:rFonts w:hint="eastAsia" w:ascii="仿宋" w:hAnsi="仿宋" w:eastAsia="仿宋" w:cs="仿宋"/>
              </w:rPr>
              <w:t>单位</w:t>
            </w:r>
          </w:p>
        </w:tc>
        <w:tc>
          <w:tcPr>
            <w:tcW w:w="84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47D0B2">
            <w:pPr>
              <w:spacing w:after="0" w:afterLines="0"/>
              <w:jc w:val="center"/>
              <w:rPr>
                <w:rFonts w:hint="eastAsia" w:ascii="仿宋" w:hAnsi="仿宋" w:eastAsia="仿宋" w:cs="仿宋"/>
              </w:rPr>
            </w:pPr>
            <w:r>
              <w:rPr>
                <w:rFonts w:hint="eastAsia" w:ascii="仿宋" w:hAnsi="仿宋" w:eastAsia="仿宋" w:cs="仿宋"/>
              </w:rPr>
              <w:t>数量</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31109F8C">
            <w:pPr>
              <w:spacing w:after="0" w:afterLines="0"/>
              <w:jc w:val="center"/>
              <w:rPr>
                <w:rFonts w:hint="eastAsia" w:ascii="仿宋" w:hAnsi="仿宋" w:eastAsia="仿宋" w:cs="仿宋"/>
              </w:rPr>
            </w:pPr>
            <w:r>
              <w:rPr>
                <w:rFonts w:hint="eastAsia" w:ascii="仿宋" w:hAnsi="仿宋" w:eastAsia="仿宋" w:cs="仿宋"/>
              </w:rPr>
              <w:t>备注</w:t>
            </w:r>
          </w:p>
        </w:tc>
      </w:tr>
      <w:tr w14:paraId="5569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9" w:hRule="atLeast"/>
          <w:jc w:val="center"/>
        </w:trPr>
        <w:tc>
          <w:tcPr>
            <w:tcW w:w="10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46D134">
            <w:pPr>
              <w:pStyle w:val="105"/>
              <w:spacing w:line="24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标项1</w:t>
            </w:r>
          </w:p>
        </w:tc>
        <w:tc>
          <w:tcPr>
            <w:tcW w:w="28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CA916F">
            <w:pPr>
              <w:pStyle w:val="105"/>
              <w:spacing w:line="24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rPr>
              <w:t>杭州市萧山区中医院食堂一次性用品采购项目</w:t>
            </w:r>
          </w:p>
        </w:tc>
        <w:tc>
          <w:tcPr>
            <w:tcW w:w="265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0097CF">
            <w:pPr>
              <w:pStyle w:val="105"/>
              <w:spacing w:line="24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详见招标需求</w:t>
            </w:r>
          </w:p>
        </w:tc>
        <w:tc>
          <w:tcPr>
            <w:tcW w:w="8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20D5F8">
            <w:pPr>
              <w:spacing w:after="0" w:afterLines="0"/>
              <w:jc w:val="center"/>
              <w:rPr>
                <w:rFonts w:hint="eastAsia" w:ascii="仿宋" w:hAnsi="仿宋" w:eastAsia="仿宋" w:cs="仿宋"/>
              </w:rPr>
            </w:pPr>
            <w:r>
              <w:rPr>
                <w:rFonts w:hint="eastAsia" w:ascii="仿宋" w:hAnsi="仿宋" w:eastAsia="仿宋" w:cs="仿宋"/>
              </w:rPr>
              <w:t>批</w:t>
            </w:r>
          </w:p>
        </w:tc>
        <w:tc>
          <w:tcPr>
            <w:tcW w:w="84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3011BA">
            <w:pPr>
              <w:spacing w:after="0" w:afterLines="0"/>
              <w:jc w:val="center"/>
              <w:rPr>
                <w:rFonts w:hint="eastAsia" w:ascii="仿宋" w:hAnsi="仿宋" w:eastAsia="仿宋" w:cs="仿宋"/>
              </w:rPr>
            </w:pPr>
            <w:r>
              <w:rPr>
                <w:rFonts w:hint="eastAsia" w:ascii="仿宋" w:hAnsi="仿宋" w:eastAsia="仿宋" w:cs="仿宋"/>
              </w:rPr>
              <w:t>1</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209EA7F0">
            <w:pPr>
              <w:spacing w:after="0" w:afterLines="0"/>
              <w:jc w:val="center"/>
              <w:rPr>
                <w:rFonts w:hint="eastAsia" w:ascii="仿宋" w:hAnsi="仿宋" w:eastAsia="仿宋" w:cs="仿宋"/>
              </w:rPr>
            </w:pPr>
          </w:p>
        </w:tc>
      </w:tr>
    </w:tbl>
    <w:p w14:paraId="3103331F">
      <w:pPr>
        <w:spacing w:line="360" w:lineRule="auto"/>
        <w:ind w:left="141"/>
        <w:jc w:val="center"/>
        <w:rPr>
          <w:rFonts w:hint="eastAsia" w:ascii="仿宋" w:hAnsi="仿宋" w:eastAsia="仿宋" w:cs="仿宋"/>
          <w:b/>
          <w:sz w:val="28"/>
          <w:szCs w:val="28"/>
        </w:rPr>
      </w:pPr>
      <w:r>
        <w:rPr>
          <w:rFonts w:hint="eastAsia" w:ascii="仿宋" w:hAnsi="仿宋" w:eastAsia="仿宋" w:cs="仿宋"/>
          <w:b/>
          <w:sz w:val="28"/>
          <w:szCs w:val="28"/>
        </w:rPr>
        <w:t>二、</w:t>
      </w:r>
      <w:r>
        <w:rPr>
          <w:rFonts w:hint="eastAsia" w:cs="仿宋"/>
          <w:b/>
          <w:sz w:val="28"/>
          <w:szCs w:val="28"/>
          <w:lang w:val="en-US" w:eastAsia="zh-CN"/>
        </w:rPr>
        <w:t>交易</w:t>
      </w:r>
      <w:r>
        <w:rPr>
          <w:rFonts w:hint="eastAsia" w:ascii="仿宋" w:hAnsi="仿宋" w:eastAsia="仿宋" w:cs="仿宋"/>
          <w:b/>
          <w:sz w:val="28"/>
          <w:szCs w:val="28"/>
        </w:rPr>
        <w:t>需求</w:t>
      </w:r>
    </w:p>
    <w:p w14:paraId="399BB0BC">
      <w:pPr>
        <w:spacing w:after="0" w:afterLines="0" w:line="360" w:lineRule="auto"/>
        <w:ind w:left="142"/>
        <w:rPr>
          <w:rFonts w:hint="eastAsia" w:ascii="仿宋" w:hAnsi="仿宋" w:eastAsia="仿宋" w:cs="仿宋"/>
          <w:b/>
        </w:rPr>
      </w:pPr>
      <w:r>
        <w:rPr>
          <w:rFonts w:hint="eastAsia" w:ascii="仿宋" w:hAnsi="仿宋" w:eastAsia="仿宋" w:cs="仿宋"/>
          <w:b/>
        </w:rPr>
        <w:t xml:space="preserve">   1、技术需求</w:t>
      </w:r>
    </w:p>
    <w:p w14:paraId="5C7D9A56">
      <w:pPr>
        <w:spacing w:after="0" w:afterLines="0" w:line="360" w:lineRule="auto"/>
        <w:ind w:left="142"/>
        <w:jc w:val="center"/>
        <w:rPr>
          <w:rFonts w:hint="eastAsia" w:ascii="仿宋" w:hAnsi="仿宋" w:eastAsia="仿宋" w:cs="仿宋"/>
        </w:rPr>
      </w:pPr>
      <w:r>
        <w:rPr>
          <w:rFonts w:hint="eastAsia" w:ascii="仿宋" w:hAnsi="仿宋" w:eastAsia="仿宋" w:cs="仿宋"/>
        </w:rPr>
        <w:t>杭州市萧山区中医院食堂常用一次性用品</w:t>
      </w:r>
      <w:r>
        <w:rPr>
          <w:rFonts w:hint="eastAsia" w:ascii="仿宋" w:hAnsi="仿宋" w:eastAsia="仿宋" w:cs="仿宋"/>
          <w:bCs/>
        </w:rPr>
        <w:t>清单</w:t>
      </w:r>
    </w:p>
    <w:tbl>
      <w:tblPr>
        <w:tblStyle w:val="32"/>
        <w:tblW w:w="980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0"/>
        <w:gridCol w:w="1304"/>
        <w:gridCol w:w="1615"/>
        <w:gridCol w:w="935"/>
        <w:gridCol w:w="1361"/>
        <w:gridCol w:w="1258"/>
        <w:gridCol w:w="1200"/>
      </w:tblGrid>
      <w:tr w14:paraId="13A6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noWrap w:val="0"/>
            <w:vAlign w:val="center"/>
          </w:tcPr>
          <w:p w14:paraId="66EE9BDC">
            <w:pPr>
              <w:spacing w:after="0" w:afterLines="0"/>
              <w:jc w:val="center"/>
              <w:rPr>
                <w:rFonts w:hint="eastAsia" w:ascii="仿宋" w:hAnsi="仿宋" w:eastAsia="仿宋" w:cs="仿宋"/>
                <w:color w:val="000000"/>
              </w:rPr>
            </w:pPr>
            <w:r>
              <w:rPr>
                <w:rFonts w:hint="eastAsia" w:ascii="仿宋" w:hAnsi="仿宋" w:eastAsia="仿宋" w:cs="仿宋"/>
                <w:color w:val="000000"/>
              </w:rPr>
              <w:t>序号</w:t>
            </w:r>
          </w:p>
        </w:tc>
        <w:tc>
          <w:tcPr>
            <w:tcW w:w="1420" w:type="dxa"/>
            <w:noWrap w:val="0"/>
            <w:vAlign w:val="center"/>
          </w:tcPr>
          <w:p w14:paraId="57331D8A">
            <w:pPr>
              <w:spacing w:after="0" w:afterLines="0"/>
              <w:jc w:val="center"/>
              <w:rPr>
                <w:rFonts w:hint="eastAsia" w:ascii="仿宋" w:hAnsi="仿宋" w:eastAsia="仿宋" w:cs="仿宋"/>
                <w:color w:val="000000"/>
              </w:rPr>
            </w:pPr>
            <w:r>
              <w:rPr>
                <w:rFonts w:hint="eastAsia" w:ascii="仿宋" w:hAnsi="仿宋" w:eastAsia="仿宋" w:cs="仿宋"/>
                <w:color w:val="000000"/>
              </w:rPr>
              <w:t>品名</w:t>
            </w:r>
          </w:p>
        </w:tc>
        <w:tc>
          <w:tcPr>
            <w:tcW w:w="1304" w:type="dxa"/>
            <w:noWrap w:val="0"/>
            <w:vAlign w:val="center"/>
          </w:tcPr>
          <w:p w14:paraId="198F6182">
            <w:pPr>
              <w:spacing w:after="0" w:afterLines="0"/>
              <w:jc w:val="center"/>
              <w:rPr>
                <w:rFonts w:hint="eastAsia" w:ascii="仿宋" w:hAnsi="仿宋" w:eastAsia="仿宋" w:cs="仿宋"/>
                <w:color w:val="000000"/>
              </w:rPr>
            </w:pPr>
            <w:r>
              <w:rPr>
                <w:rFonts w:hint="eastAsia" w:ascii="仿宋" w:hAnsi="仿宋" w:eastAsia="仿宋" w:cs="仿宋"/>
                <w:color w:val="000000"/>
              </w:rPr>
              <w:t>规格</w:t>
            </w:r>
          </w:p>
        </w:tc>
        <w:tc>
          <w:tcPr>
            <w:tcW w:w="1615" w:type="dxa"/>
            <w:noWrap w:val="0"/>
            <w:vAlign w:val="center"/>
          </w:tcPr>
          <w:p w14:paraId="07D1183E">
            <w:pPr>
              <w:spacing w:after="0" w:afterLines="0"/>
              <w:jc w:val="center"/>
              <w:rPr>
                <w:rFonts w:hint="eastAsia" w:ascii="仿宋" w:hAnsi="仿宋" w:eastAsia="仿宋" w:cs="仿宋"/>
                <w:color w:val="000000"/>
              </w:rPr>
            </w:pPr>
            <w:r>
              <w:rPr>
                <w:rFonts w:hint="eastAsia" w:ascii="仿宋" w:hAnsi="仿宋" w:eastAsia="仿宋" w:cs="仿宋"/>
                <w:color w:val="000000"/>
              </w:rPr>
              <w:t>相关要求</w:t>
            </w:r>
          </w:p>
        </w:tc>
        <w:tc>
          <w:tcPr>
            <w:tcW w:w="935" w:type="dxa"/>
            <w:noWrap w:val="0"/>
            <w:vAlign w:val="center"/>
          </w:tcPr>
          <w:p w14:paraId="2742E3AA">
            <w:pPr>
              <w:spacing w:after="0" w:afterLines="0"/>
              <w:jc w:val="center"/>
              <w:rPr>
                <w:rFonts w:hint="eastAsia" w:ascii="仿宋" w:hAnsi="仿宋" w:eastAsia="仿宋" w:cs="仿宋"/>
                <w:color w:val="000000"/>
              </w:rPr>
            </w:pPr>
            <w:r>
              <w:rPr>
                <w:rFonts w:hint="eastAsia" w:ascii="仿宋" w:hAnsi="仿宋" w:eastAsia="仿宋" w:cs="仿宋"/>
                <w:color w:val="000000"/>
              </w:rPr>
              <w:t>单位</w:t>
            </w:r>
          </w:p>
        </w:tc>
        <w:tc>
          <w:tcPr>
            <w:tcW w:w="1361" w:type="dxa"/>
            <w:noWrap w:val="0"/>
            <w:vAlign w:val="center"/>
          </w:tcPr>
          <w:p w14:paraId="1B44C984">
            <w:pPr>
              <w:spacing w:after="0" w:afterLines="0"/>
              <w:jc w:val="center"/>
              <w:rPr>
                <w:rFonts w:hint="eastAsia" w:ascii="仿宋" w:hAnsi="仿宋" w:eastAsia="仿宋" w:cs="仿宋"/>
                <w:bCs/>
                <w:color w:val="000000"/>
              </w:rPr>
            </w:pPr>
            <w:r>
              <w:rPr>
                <w:rFonts w:hint="eastAsia" w:ascii="仿宋" w:hAnsi="仿宋" w:eastAsia="仿宋" w:cs="仿宋"/>
                <w:bCs/>
                <w:color w:val="000000"/>
              </w:rPr>
              <w:t>本项目</w:t>
            </w:r>
          </w:p>
          <w:p w14:paraId="5C8CB410">
            <w:pPr>
              <w:spacing w:after="0" w:afterLines="0"/>
              <w:jc w:val="center"/>
              <w:rPr>
                <w:rFonts w:hint="eastAsia" w:ascii="仿宋" w:hAnsi="仿宋" w:eastAsia="仿宋" w:cs="仿宋"/>
                <w:color w:val="000000"/>
                <w:lang w:eastAsia="zh-CN"/>
              </w:rPr>
            </w:pPr>
            <w:r>
              <w:rPr>
                <w:rFonts w:hint="eastAsia" w:ascii="仿宋" w:hAnsi="仿宋" w:eastAsia="仿宋" w:cs="仿宋"/>
                <w:bCs/>
                <w:color w:val="000000"/>
              </w:rPr>
              <w:t>参考价</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元</w:t>
            </w:r>
            <w:r>
              <w:rPr>
                <w:rFonts w:hint="eastAsia" w:ascii="仿宋" w:hAnsi="仿宋" w:eastAsia="仿宋" w:cs="仿宋"/>
                <w:bCs/>
                <w:color w:val="000000"/>
                <w:lang w:eastAsia="zh-CN"/>
              </w:rPr>
              <w:t>）</w:t>
            </w:r>
          </w:p>
        </w:tc>
        <w:tc>
          <w:tcPr>
            <w:tcW w:w="1258" w:type="dxa"/>
            <w:noWrap w:val="0"/>
            <w:vAlign w:val="center"/>
          </w:tcPr>
          <w:p w14:paraId="4426866E">
            <w:pPr>
              <w:spacing w:after="0" w:afterLines="0"/>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年度用量</w:t>
            </w:r>
          </w:p>
        </w:tc>
        <w:tc>
          <w:tcPr>
            <w:tcW w:w="1200" w:type="dxa"/>
            <w:noWrap w:val="0"/>
            <w:vAlign w:val="center"/>
          </w:tcPr>
          <w:p w14:paraId="5DA11ABE">
            <w:pPr>
              <w:spacing w:after="0" w:afterLines="0"/>
              <w:jc w:val="center"/>
              <w:rPr>
                <w:rFonts w:hint="eastAsia" w:ascii="仿宋" w:hAnsi="仿宋" w:eastAsia="仿宋" w:cs="仿宋"/>
                <w:color w:val="000000"/>
              </w:rPr>
            </w:pPr>
            <w:r>
              <w:rPr>
                <w:rFonts w:hint="eastAsia" w:ascii="仿宋" w:hAnsi="仿宋" w:eastAsia="仿宋" w:cs="仿宋"/>
                <w:color w:val="000000"/>
              </w:rPr>
              <w:t>参考品牌</w:t>
            </w:r>
          </w:p>
        </w:tc>
      </w:tr>
      <w:tr w14:paraId="21F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14:paraId="391F90E3">
            <w:pPr>
              <w:spacing w:after="0" w:afterLines="0"/>
              <w:jc w:val="center"/>
              <w:rPr>
                <w:rFonts w:hint="eastAsia" w:ascii="仿宋" w:hAnsi="仿宋" w:eastAsia="仿宋" w:cs="仿宋"/>
                <w:color w:val="000000"/>
              </w:rPr>
            </w:pPr>
            <w:r>
              <w:rPr>
                <w:rFonts w:hint="eastAsia" w:ascii="仿宋" w:hAnsi="仿宋" w:eastAsia="仿宋" w:cs="仿宋"/>
                <w:color w:val="000000"/>
              </w:rPr>
              <w:t>1</w:t>
            </w:r>
          </w:p>
        </w:tc>
        <w:tc>
          <w:tcPr>
            <w:tcW w:w="1420" w:type="dxa"/>
            <w:noWrap w:val="0"/>
            <w:vAlign w:val="center"/>
          </w:tcPr>
          <w:p w14:paraId="322A8E42">
            <w:pPr>
              <w:spacing w:after="0" w:afterLines="0"/>
              <w:jc w:val="center"/>
              <w:rPr>
                <w:rFonts w:hint="eastAsia" w:ascii="仿宋" w:hAnsi="仿宋" w:eastAsia="仿宋" w:cs="仿宋"/>
              </w:rPr>
            </w:pPr>
            <w:r>
              <w:rPr>
                <w:rFonts w:hint="eastAsia" w:ascii="仿宋" w:hAnsi="仿宋" w:eastAsia="仿宋" w:cs="仿宋"/>
              </w:rPr>
              <w:t>餐巾纸</w:t>
            </w:r>
          </w:p>
          <w:p w14:paraId="4750D67E">
            <w:pPr>
              <w:spacing w:after="0" w:afterLines="0"/>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b/>
                <w:bCs/>
              </w:rPr>
              <w:t>需提供样品）</w:t>
            </w:r>
          </w:p>
        </w:tc>
        <w:tc>
          <w:tcPr>
            <w:tcW w:w="1304" w:type="dxa"/>
            <w:noWrap w:val="0"/>
            <w:vAlign w:val="center"/>
          </w:tcPr>
          <w:p w14:paraId="66C8D6A3">
            <w:pPr>
              <w:spacing w:after="0" w:afterLines="0"/>
              <w:jc w:val="center"/>
              <w:rPr>
                <w:rFonts w:hint="eastAsia" w:ascii="仿宋" w:hAnsi="仿宋" w:eastAsia="仿宋" w:cs="仿宋"/>
              </w:rPr>
            </w:pPr>
            <w:r>
              <w:rPr>
                <w:rFonts w:hint="eastAsia" w:ascii="仿宋" w:hAnsi="仿宋" w:eastAsia="仿宋" w:cs="仿宋"/>
              </w:rPr>
              <w:t>1箱*100包*420张</w:t>
            </w:r>
          </w:p>
        </w:tc>
        <w:tc>
          <w:tcPr>
            <w:tcW w:w="1615" w:type="dxa"/>
            <w:noWrap w:val="0"/>
            <w:vAlign w:val="center"/>
          </w:tcPr>
          <w:p w14:paraId="0959A473">
            <w:pPr>
              <w:spacing w:after="0" w:afterLines="0"/>
              <w:jc w:val="center"/>
              <w:rPr>
                <w:rFonts w:hint="eastAsia" w:ascii="仿宋" w:hAnsi="仿宋" w:eastAsia="仿宋" w:cs="仿宋"/>
              </w:rPr>
            </w:pPr>
            <w:r>
              <w:rPr>
                <w:rFonts w:hint="eastAsia" w:ascii="仿宋" w:hAnsi="仿宋" w:eastAsia="仿宋" w:cs="仿宋"/>
              </w:rPr>
              <w:t>原生木浆，可湿水，每张3层。</w:t>
            </w:r>
          </w:p>
        </w:tc>
        <w:tc>
          <w:tcPr>
            <w:tcW w:w="935" w:type="dxa"/>
            <w:noWrap w:val="0"/>
            <w:vAlign w:val="center"/>
          </w:tcPr>
          <w:p w14:paraId="299F7A41">
            <w:pPr>
              <w:spacing w:after="0" w:afterLines="0"/>
              <w:jc w:val="center"/>
              <w:rPr>
                <w:rFonts w:hint="eastAsia" w:ascii="仿宋" w:hAnsi="仿宋" w:eastAsia="仿宋" w:cs="仿宋"/>
              </w:rPr>
            </w:pPr>
            <w:r>
              <w:rPr>
                <w:rFonts w:hint="eastAsia" w:ascii="仿宋" w:hAnsi="仿宋" w:eastAsia="仿宋" w:cs="仿宋"/>
              </w:rPr>
              <w:t>箱</w:t>
            </w:r>
          </w:p>
        </w:tc>
        <w:tc>
          <w:tcPr>
            <w:tcW w:w="1361" w:type="dxa"/>
            <w:noWrap w:val="0"/>
            <w:vAlign w:val="center"/>
          </w:tcPr>
          <w:p w14:paraId="61DE786D">
            <w:pPr>
              <w:spacing w:after="0" w:afterLines="0"/>
              <w:jc w:val="center"/>
              <w:rPr>
                <w:rFonts w:hint="eastAsia" w:ascii="仿宋" w:hAnsi="仿宋" w:eastAsia="仿宋" w:cs="仿宋"/>
              </w:rPr>
            </w:pPr>
            <w:r>
              <w:rPr>
                <w:rFonts w:hint="eastAsia" w:ascii="仿宋" w:hAnsi="仿宋" w:eastAsia="仿宋" w:cs="仿宋"/>
              </w:rPr>
              <w:t>245</w:t>
            </w:r>
          </w:p>
        </w:tc>
        <w:tc>
          <w:tcPr>
            <w:tcW w:w="1258" w:type="dxa"/>
            <w:noWrap w:val="0"/>
            <w:vAlign w:val="center"/>
          </w:tcPr>
          <w:p w14:paraId="6CF661A6">
            <w:pPr>
              <w:spacing w:after="0" w:afterLines="0"/>
              <w:jc w:val="center"/>
              <w:rPr>
                <w:rFonts w:hint="eastAsia" w:ascii="仿宋" w:hAnsi="仿宋" w:eastAsia="仿宋" w:cs="仿宋"/>
                <w:lang w:val="en-US"/>
              </w:rPr>
            </w:pPr>
            <w:r>
              <w:rPr>
                <w:rFonts w:hint="eastAsia" w:ascii="仿宋" w:hAnsi="仿宋" w:eastAsia="仿宋" w:cs="仿宋"/>
                <w:lang w:val="en-US" w:eastAsia="zh-CN"/>
              </w:rPr>
              <w:t>800</w:t>
            </w:r>
          </w:p>
        </w:tc>
        <w:tc>
          <w:tcPr>
            <w:tcW w:w="1200" w:type="dxa"/>
            <w:noWrap w:val="0"/>
            <w:vAlign w:val="center"/>
          </w:tcPr>
          <w:p w14:paraId="7FE9ABC0">
            <w:pPr>
              <w:spacing w:after="0" w:afterLines="0"/>
              <w:jc w:val="center"/>
              <w:rPr>
                <w:rFonts w:hint="eastAsia" w:ascii="仿宋" w:hAnsi="仿宋" w:eastAsia="仿宋" w:cs="仿宋"/>
              </w:rPr>
            </w:pPr>
            <w:r>
              <w:rPr>
                <w:rFonts w:hint="eastAsia" w:ascii="仿宋" w:hAnsi="仿宋" w:eastAsia="仿宋" w:cs="仿宋"/>
              </w:rPr>
              <w:t>竹山蔗林或等同于以上品牌质量的</w:t>
            </w:r>
          </w:p>
        </w:tc>
      </w:tr>
      <w:tr w14:paraId="11D2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098E7C2F">
            <w:pPr>
              <w:spacing w:after="0" w:afterLines="0"/>
              <w:jc w:val="center"/>
              <w:rPr>
                <w:rFonts w:hint="eastAsia" w:ascii="仿宋" w:hAnsi="仿宋" w:eastAsia="仿宋" w:cs="仿宋"/>
                <w:color w:val="000000"/>
              </w:rPr>
            </w:pPr>
            <w:r>
              <w:rPr>
                <w:rFonts w:hint="eastAsia" w:ascii="仿宋" w:hAnsi="仿宋" w:eastAsia="仿宋" w:cs="仿宋"/>
                <w:color w:val="000000"/>
              </w:rPr>
              <w:t>2</w:t>
            </w:r>
          </w:p>
        </w:tc>
        <w:tc>
          <w:tcPr>
            <w:tcW w:w="1420" w:type="dxa"/>
            <w:noWrap w:val="0"/>
            <w:vAlign w:val="center"/>
          </w:tcPr>
          <w:p w14:paraId="74A95B56">
            <w:pPr>
              <w:spacing w:after="0" w:afterLines="0"/>
              <w:jc w:val="center"/>
              <w:rPr>
                <w:rFonts w:hint="eastAsia" w:ascii="仿宋" w:hAnsi="仿宋" w:eastAsia="仿宋" w:cs="仿宋"/>
              </w:rPr>
            </w:pPr>
            <w:r>
              <w:rPr>
                <w:rFonts w:hint="eastAsia" w:ascii="仿宋" w:hAnsi="仿宋" w:eastAsia="仿宋" w:cs="仿宋"/>
              </w:rPr>
              <w:t>卫生纸</w:t>
            </w:r>
          </w:p>
        </w:tc>
        <w:tc>
          <w:tcPr>
            <w:tcW w:w="1304" w:type="dxa"/>
            <w:noWrap w:val="0"/>
            <w:vAlign w:val="center"/>
          </w:tcPr>
          <w:p w14:paraId="686F7A29">
            <w:pPr>
              <w:spacing w:after="0" w:afterLines="0"/>
              <w:jc w:val="center"/>
              <w:rPr>
                <w:rFonts w:hint="eastAsia" w:ascii="仿宋" w:hAnsi="仿宋" w:eastAsia="仿宋" w:cs="仿宋"/>
              </w:rPr>
            </w:pPr>
            <w:r>
              <w:rPr>
                <w:rFonts w:hint="eastAsia" w:ascii="仿宋" w:hAnsi="仿宋" w:eastAsia="仿宋" w:cs="仿宋"/>
              </w:rPr>
              <w:t>1捆*12包*400克</w:t>
            </w:r>
          </w:p>
        </w:tc>
        <w:tc>
          <w:tcPr>
            <w:tcW w:w="1615" w:type="dxa"/>
            <w:noWrap w:val="0"/>
            <w:vAlign w:val="center"/>
          </w:tcPr>
          <w:p w14:paraId="701A7E11">
            <w:pPr>
              <w:spacing w:after="0" w:afterLines="0"/>
              <w:jc w:val="center"/>
              <w:rPr>
                <w:rFonts w:hint="eastAsia" w:ascii="仿宋" w:hAnsi="仿宋" w:eastAsia="仿宋" w:cs="仿宋"/>
              </w:rPr>
            </w:pPr>
            <w:r>
              <w:rPr>
                <w:rFonts w:hint="eastAsia" w:ascii="仿宋" w:hAnsi="仿宋" w:eastAsia="仿宋" w:cs="仿宋"/>
              </w:rPr>
              <w:t>纸质柔软、吸水性好、清洁卫生。</w:t>
            </w:r>
          </w:p>
        </w:tc>
        <w:tc>
          <w:tcPr>
            <w:tcW w:w="935" w:type="dxa"/>
            <w:noWrap w:val="0"/>
            <w:vAlign w:val="center"/>
          </w:tcPr>
          <w:p w14:paraId="1D49E7D9">
            <w:pPr>
              <w:spacing w:after="0" w:afterLines="0"/>
              <w:jc w:val="center"/>
              <w:rPr>
                <w:rFonts w:hint="eastAsia" w:ascii="仿宋" w:hAnsi="仿宋" w:eastAsia="仿宋" w:cs="仿宋"/>
              </w:rPr>
            </w:pPr>
            <w:r>
              <w:rPr>
                <w:rFonts w:hint="eastAsia" w:ascii="仿宋" w:hAnsi="仿宋" w:eastAsia="仿宋" w:cs="仿宋"/>
              </w:rPr>
              <w:t>捆</w:t>
            </w:r>
          </w:p>
        </w:tc>
        <w:tc>
          <w:tcPr>
            <w:tcW w:w="1361" w:type="dxa"/>
            <w:noWrap w:val="0"/>
            <w:vAlign w:val="center"/>
          </w:tcPr>
          <w:p w14:paraId="28FE4528">
            <w:pPr>
              <w:spacing w:after="0" w:afterLines="0"/>
              <w:jc w:val="center"/>
              <w:rPr>
                <w:rFonts w:hint="eastAsia" w:ascii="仿宋" w:hAnsi="仿宋" w:eastAsia="仿宋" w:cs="仿宋"/>
              </w:rPr>
            </w:pPr>
            <w:r>
              <w:rPr>
                <w:rFonts w:hint="eastAsia" w:ascii="仿宋" w:hAnsi="仿宋" w:eastAsia="仿宋" w:cs="仿宋"/>
              </w:rPr>
              <w:t>60</w:t>
            </w:r>
          </w:p>
        </w:tc>
        <w:tc>
          <w:tcPr>
            <w:tcW w:w="1258" w:type="dxa"/>
            <w:noWrap w:val="0"/>
            <w:vAlign w:val="center"/>
          </w:tcPr>
          <w:p w14:paraId="6AEDDECD">
            <w:pPr>
              <w:spacing w:after="0" w:afterLines="0"/>
              <w:jc w:val="center"/>
              <w:rPr>
                <w:rFonts w:hint="eastAsia" w:ascii="仿宋" w:hAnsi="仿宋" w:eastAsia="仿宋" w:cs="仿宋"/>
                <w:lang w:val="en-US"/>
              </w:rPr>
            </w:pPr>
            <w:r>
              <w:rPr>
                <w:rFonts w:hint="eastAsia" w:ascii="仿宋" w:hAnsi="仿宋" w:eastAsia="仿宋" w:cs="仿宋"/>
                <w:lang w:val="en-US" w:eastAsia="zh-CN"/>
              </w:rPr>
              <w:t>500</w:t>
            </w:r>
          </w:p>
        </w:tc>
        <w:tc>
          <w:tcPr>
            <w:tcW w:w="1200" w:type="dxa"/>
            <w:noWrap w:val="0"/>
            <w:vAlign w:val="center"/>
          </w:tcPr>
          <w:p w14:paraId="54B3C46D">
            <w:pPr>
              <w:spacing w:after="0" w:afterLines="0"/>
              <w:jc w:val="center"/>
              <w:rPr>
                <w:rFonts w:hint="eastAsia" w:ascii="仿宋" w:hAnsi="仿宋" w:eastAsia="仿宋" w:cs="仿宋"/>
              </w:rPr>
            </w:pPr>
            <w:r>
              <w:rPr>
                <w:rFonts w:hint="eastAsia" w:ascii="仿宋" w:hAnsi="仿宋" w:eastAsia="仿宋" w:cs="仿宋"/>
              </w:rPr>
              <w:t>新河或等同于以上品牌质量的</w:t>
            </w:r>
          </w:p>
        </w:tc>
      </w:tr>
      <w:tr w14:paraId="2E48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15666360">
            <w:pPr>
              <w:spacing w:after="0" w:afterLines="0"/>
              <w:jc w:val="center"/>
              <w:rPr>
                <w:rFonts w:hint="eastAsia" w:ascii="仿宋" w:hAnsi="仿宋" w:eastAsia="仿宋" w:cs="仿宋"/>
                <w:color w:val="000000"/>
              </w:rPr>
            </w:pPr>
            <w:r>
              <w:rPr>
                <w:rFonts w:hint="eastAsia" w:ascii="仿宋" w:hAnsi="仿宋" w:eastAsia="仿宋" w:cs="仿宋"/>
                <w:color w:val="000000"/>
              </w:rPr>
              <w:t>3</w:t>
            </w:r>
          </w:p>
        </w:tc>
        <w:tc>
          <w:tcPr>
            <w:tcW w:w="1420" w:type="dxa"/>
            <w:noWrap w:val="0"/>
            <w:vAlign w:val="center"/>
          </w:tcPr>
          <w:p w14:paraId="65642C1C">
            <w:pPr>
              <w:spacing w:after="0" w:afterLines="0"/>
              <w:jc w:val="center"/>
              <w:rPr>
                <w:rFonts w:hint="eastAsia" w:ascii="仿宋" w:hAnsi="仿宋" w:eastAsia="仿宋" w:cs="仿宋"/>
              </w:rPr>
            </w:pPr>
            <w:r>
              <w:rPr>
                <w:rFonts w:hint="eastAsia" w:ascii="仿宋" w:hAnsi="仿宋" w:eastAsia="仿宋" w:cs="仿宋"/>
              </w:rPr>
              <w:t>500方形餐盒</w:t>
            </w:r>
          </w:p>
          <w:p w14:paraId="44CEE215">
            <w:pPr>
              <w:spacing w:after="0" w:afterLines="0"/>
              <w:jc w:val="center"/>
              <w:rPr>
                <w:rFonts w:hint="eastAsia" w:ascii="仿宋" w:hAnsi="仿宋" w:eastAsia="仿宋" w:cs="仿宋"/>
              </w:rPr>
            </w:pPr>
            <w:r>
              <w:rPr>
                <w:rFonts w:hint="eastAsia" w:ascii="仿宋" w:hAnsi="仿宋" w:eastAsia="仿宋" w:cs="仿宋"/>
                <w:b/>
                <w:bCs/>
              </w:rPr>
              <w:t>（需提供样品）</w:t>
            </w:r>
          </w:p>
        </w:tc>
        <w:tc>
          <w:tcPr>
            <w:tcW w:w="1304" w:type="dxa"/>
            <w:noWrap w:val="0"/>
            <w:vAlign w:val="center"/>
          </w:tcPr>
          <w:p w14:paraId="6A0FC461">
            <w:pPr>
              <w:spacing w:after="0" w:afterLines="0"/>
              <w:jc w:val="center"/>
              <w:rPr>
                <w:rFonts w:hint="eastAsia" w:ascii="仿宋" w:hAnsi="仿宋" w:eastAsia="仿宋" w:cs="仿宋"/>
              </w:rPr>
            </w:pPr>
            <w:r>
              <w:rPr>
                <w:rFonts w:hint="eastAsia" w:ascii="仿宋" w:hAnsi="仿宋" w:eastAsia="仿宋" w:cs="仿宋"/>
              </w:rPr>
              <w:t>1箱*300套</w:t>
            </w:r>
          </w:p>
        </w:tc>
        <w:tc>
          <w:tcPr>
            <w:tcW w:w="1615" w:type="dxa"/>
            <w:noWrap w:val="0"/>
            <w:vAlign w:val="center"/>
          </w:tcPr>
          <w:p w14:paraId="36EF6774">
            <w:pPr>
              <w:spacing w:after="0" w:afterLines="0"/>
              <w:jc w:val="center"/>
              <w:rPr>
                <w:rFonts w:hint="eastAsia" w:ascii="仿宋" w:hAnsi="仿宋" w:eastAsia="仿宋" w:cs="仿宋"/>
              </w:rPr>
            </w:pPr>
            <w:bookmarkStart w:id="0" w:name="OLE_LINK2"/>
            <w:r>
              <w:rPr>
                <w:rFonts w:hint="eastAsia" w:ascii="仿宋" w:hAnsi="仿宋" w:eastAsia="仿宋" w:cs="仿宋"/>
              </w:rPr>
              <w:t>材质食品级PP，盒体上有明显标志。</w:t>
            </w:r>
            <w:bookmarkEnd w:id="0"/>
          </w:p>
        </w:tc>
        <w:tc>
          <w:tcPr>
            <w:tcW w:w="935" w:type="dxa"/>
            <w:noWrap w:val="0"/>
            <w:vAlign w:val="center"/>
          </w:tcPr>
          <w:p w14:paraId="7151998B">
            <w:pPr>
              <w:spacing w:after="0" w:afterLines="0"/>
              <w:jc w:val="center"/>
              <w:rPr>
                <w:rFonts w:hint="eastAsia" w:ascii="仿宋" w:hAnsi="仿宋" w:eastAsia="仿宋" w:cs="仿宋"/>
              </w:rPr>
            </w:pPr>
            <w:r>
              <w:rPr>
                <w:rFonts w:hint="eastAsia" w:ascii="仿宋" w:hAnsi="仿宋" w:eastAsia="仿宋" w:cs="仿宋"/>
              </w:rPr>
              <w:t>箱</w:t>
            </w:r>
          </w:p>
        </w:tc>
        <w:tc>
          <w:tcPr>
            <w:tcW w:w="1361" w:type="dxa"/>
            <w:noWrap w:val="0"/>
            <w:vAlign w:val="center"/>
          </w:tcPr>
          <w:p w14:paraId="4C6745F9">
            <w:pPr>
              <w:spacing w:after="0" w:afterLines="0"/>
              <w:jc w:val="center"/>
              <w:rPr>
                <w:rFonts w:hint="eastAsia" w:ascii="仿宋" w:hAnsi="仿宋" w:eastAsia="仿宋" w:cs="仿宋"/>
              </w:rPr>
            </w:pPr>
            <w:r>
              <w:rPr>
                <w:rFonts w:hint="eastAsia" w:ascii="仿宋" w:hAnsi="仿宋" w:eastAsia="仿宋" w:cs="仿宋"/>
              </w:rPr>
              <w:t>110</w:t>
            </w:r>
          </w:p>
        </w:tc>
        <w:tc>
          <w:tcPr>
            <w:tcW w:w="1258" w:type="dxa"/>
            <w:noWrap w:val="0"/>
            <w:vAlign w:val="center"/>
          </w:tcPr>
          <w:p w14:paraId="45CCC132">
            <w:pPr>
              <w:spacing w:after="0" w:afterLines="0"/>
              <w:jc w:val="center"/>
              <w:rPr>
                <w:rFonts w:hint="eastAsia" w:ascii="仿宋" w:hAnsi="仿宋" w:eastAsia="仿宋" w:cs="仿宋"/>
                <w:lang w:val="en-US"/>
              </w:rPr>
            </w:pPr>
            <w:r>
              <w:rPr>
                <w:rFonts w:hint="eastAsia" w:ascii="仿宋" w:hAnsi="仿宋" w:eastAsia="仿宋" w:cs="仿宋"/>
                <w:lang w:val="en-US" w:eastAsia="zh-CN"/>
              </w:rPr>
              <w:t>700</w:t>
            </w:r>
          </w:p>
        </w:tc>
        <w:tc>
          <w:tcPr>
            <w:tcW w:w="1200" w:type="dxa"/>
            <w:noWrap w:val="0"/>
            <w:vAlign w:val="center"/>
          </w:tcPr>
          <w:p w14:paraId="4D86FA5D">
            <w:pPr>
              <w:spacing w:after="0" w:afterLines="0"/>
              <w:jc w:val="center"/>
              <w:rPr>
                <w:rFonts w:hint="eastAsia" w:ascii="仿宋" w:hAnsi="仿宋" w:eastAsia="仿宋" w:cs="仿宋"/>
              </w:rPr>
            </w:pPr>
          </w:p>
        </w:tc>
      </w:tr>
      <w:tr w14:paraId="606B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0E7B744A">
            <w:pPr>
              <w:spacing w:after="0" w:afterLines="0"/>
              <w:jc w:val="center"/>
              <w:rPr>
                <w:rFonts w:hint="eastAsia" w:ascii="仿宋" w:hAnsi="仿宋" w:eastAsia="仿宋" w:cs="仿宋"/>
                <w:color w:val="000000"/>
              </w:rPr>
            </w:pPr>
            <w:r>
              <w:rPr>
                <w:rFonts w:hint="eastAsia" w:ascii="仿宋" w:hAnsi="仿宋" w:eastAsia="仿宋" w:cs="仿宋"/>
                <w:color w:val="000000"/>
              </w:rPr>
              <w:t>4</w:t>
            </w:r>
          </w:p>
        </w:tc>
        <w:tc>
          <w:tcPr>
            <w:tcW w:w="1420" w:type="dxa"/>
            <w:noWrap w:val="0"/>
            <w:vAlign w:val="center"/>
          </w:tcPr>
          <w:p w14:paraId="31C64475">
            <w:pPr>
              <w:spacing w:after="0" w:afterLines="0"/>
              <w:jc w:val="center"/>
              <w:rPr>
                <w:rFonts w:hint="eastAsia" w:ascii="仿宋" w:hAnsi="仿宋" w:eastAsia="仿宋" w:cs="仿宋"/>
              </w:rPr>
            </w:pPr>
            <w:r>
              <w:rPr>
                <w:rFonts w:hint="eastAsia" w:ascii="仿宋" w:hAnsi="仿宋" w:eastAsia="仿宋" w:cs="仿宋"/>
              </w:rPr>
              <w:t>650二格餐盒</w:t>
            </w:r>
          </w:p>
          <w:p w14:paraId="0E10042E">
            <w:pPr>
              <w:spacing w:after="0" w:afterLines="0"/>
              <w:jc w:val="center"/>
              <w:rPr>
                <w:rFonts w:hint="eastAsia" w:ascii="仿宋" w:hAnsi="仿宋" w:eastAsia="仿宋" w:cs="仿宋"/>
              </w:rPr>
            </w:pPr>
            <w:r>
              <w:rPr>
                <w:rFonts w:hint="eastAsia" w:ascii="仿宋" w:hAnsi="仿宋" w:eastAsia="仿宋" w:cs="仿宋"/>
                <w:b/>
                <w:bCs/>
              </w:rPr>
              <w:t>（需提供样品）</w:t>
            </w:r>
          </w:p>
        </w:tc>
        <w:tc>
          <w:tcPr>
            <w:tcW w:w="1304" w:type="dxa"/>
            <w:noWrap w:val="0"/>
            <w:vAlign w:val="center"/>
          </w:tcPr>
          <w:p w14:paraId="1D64AA6E">
            <w:pPr>
              <w:spacing w:after="0" w:afterLines="0"/>
              <w:jc w:val="center"/>
              <w:rPr>
                <w:rFonts w:hint="eastAsia" w:ascii="仿宋" w:hAnsi="仿宋" w:eastAsia="仿宋" w:cs="仿宋"/>
              </w:rPr>
            </w:pPr>
            <w:r>
              <w:rPr>
                <w:rFonts w:hint="eastAsia" w:ascii="仿宋" w:hAnsi="仿宋" w:eastAsia="仿宋" w:cs="仿宋"/>
              </w:rPr>
              <w:t>1箱*300套</w:t>
            </w:r>
          </w:p>
        </w:tc>
        <w:tc>
          <w:tcPr>
            <w:tcW w:w="1615" w:type="dxa"/>
            <w:noWrap w:val="0"/>
            <w:vAlign w:val="center"/>
          </w:tcPr>
          <w:p w14:paraId="0BE5E711">
            <w:pPr>
              <w:spacing w:after="0" w:afterLines="0"/>
              <w:jc w:val="center"/>
              <w:rPr>
                <w:rFonts w:hint="eastAsia" w:ascii="仿宋" w:hAnsi="仿宋" w:eastAsia="仿宋" w:cs="仿宋"/>
              </w:rPr>
            </w:pPr>
            <w:r>
              <w:rPr>
                <w:rFonts w:hint="eastAsia" w:ascii="仿宋" w:hAnsi="仿宋" w:eastAsia="仿宋" w:cs="仿宋"/>
              </w:rPr>
              <w:t>材质食品级PP，盒体上有明显标志。</w:t>
            </w:r>
          </w:p>
        </w:tc>
        <w:tc>
          <w:tcPr>
            <w:tcW w:w="935" w:type="dxa"/>
            <w:noWrap w:val="0"/>
            <w:vAlign w:val="center"/>
          </w:tcPr>
          <w:p w14:paraId="0B536DFE">
            <w:pPr>
              <w:spacing w:after="0" w:afterLines="0"/>
              <w:jc w:val="center"/>
              <w:rPr>
                <w:rFonts w:hint="eastAsia" w:ascii="仿宋" w:hAnsi="仿宋" w:eastAsia="仿宋" w:cs="仿宋"/>
              </w:rPr>
            </w:pPr>
            <w:r>
              <w:rPr>
                <w:rFonts w:hint="eastAsia" w:ascii="仿宋" w:hAnsi="仿宋" w:eastAsia="仿宋" w:cs="仿宋"/>
              </w:rPr>
              <w:t>箱</w:t>
            </w:r>
          </w:p>
        </w:tc>
        <w:tc>
          <w:tcPr>
            <w:tcW w:w="1361" w:type="dxa"/>
            <w:noWrap w:val="0"/>
            <w:vAlign w:val="center"/>
          </w:tcPr>
          <w:p w14:paraId="2E4256DD">
            <w:pPr>
              <w:spacing w:after="0" w:afterLines="0"/>
              <w:jc w:val="center"/>
              <w:rPr>
                <w:rFonts w:hint="eastAsia" w:ascii="仿宋" w:hAnsi="仿宋" w:eastAsia="仿宋" w:cs="仿宋"/>
              </w:rPr>
            </w:pPr>
            <w:r>
              <w:rPr>
                <w:rFonts w:hint="eastAsia" w:ascii="仿宋" w:hAnsi="仿宋" w:eastAsia="仿宋" w:cs="仿宋"/>
              </w:rPr>
              <w:t>200</w:t>
            </w:r>
          </w:p>
        </w:tc>
        <w:tc>
          <w:tcPr>
            <w:tcW w:w="1258" w:type="dxa"/>
            <w:noWrap w:val="0"/>
            <w:vAlign w:val="center"/>
          </w:tcPr>
          <w:p w14:paraId="2E9FDC1A">
            <w:pPr>
              <w:spacing w:after="0" w:afterLines="0"/>
              <w:jc w:val="center"/>
              <w:rPr>
                <w:rFonts w:hint="eastAsia" w:ascii="仿宋" w:hAnsi="仿宋" w:eastAsia="仿宋" w:cs="仿宋"/>
              </w:rPr>
            </w:pPr>
            <w:r>
              <w:rPr>
                <w:rFonts w:hint="eastAsia" w:ascii="仿宋" w:hAnsi="仿宋" w:eastAsia="仿宋" w:cs="仿宋"/>
                <w:lang w:val="en-US" w:eastAsia="zh-CN"/>
              </w:rPr>
              <w:t>350</w:t>
            </w:r>
          </w:p>
        </w:tc>
        <w:tc>
          <w:tcPr>
            <w:tcW w:w="1200" w:type="dxa"/>
            <w:noWrap w:val="0"/>
            <w:vAlign w:val="center"/>
          </w:tcPr>
          <w:p w14:paraId="7C028733">
            <w:pPr>
              <w:spacing w:after="0" w:afterLines="0"/>
              <w:jc w:val="center"/>
              <w:rPr>
                <w:rFonts w:hint="eastAsia" w:ascii="仿宋" w:hAnsi="仿宋" w:eastAsia="仿宋" w:cs="仿宋"/>
              </w:rPr>
            </w:pPr>
          </w:p>
        </w:tc>
      </w:tr>
      <w:tr w14:paraId="456C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67BAAB39">
            <w:pPr>
              <w:spacing w:after="0" w:afterLines="0"/>
              <w:jc w:val="center"/>
              <w:rPr>
                <w:rFonts w:hint="eastAsia" w:ascii="仿宋" w:hAnsi="仿宋" w:eastAsia="仿宋" w:cs="仿宋"/>
                <w:color w:val="000000"/>
              </w:rPr>
            </w:pPr>
            <w:r>
              <w:rPr>
                <w:rFonts w:hint="eastAsia" w:ascii="仿宋" w:hAnsi="仿宋" w:eastAsia="仿宋" w:cs="仿宋"/>
                <w:color w:val="000000"/>
              </w:rPr>
              <w:t>5</w:t>
            </w:r>
          </w:p>
        </w:tc>
        <w:tc>
          <w:tcPr>
            <w:tcW w:w="1420" w:type="dxa"/>
            <w:noWrap w:val="0"/>
            <w:vAlign w:val="center"/>
          </w:tcPr>
          <w:p w14:paraId="079D9020">
            <w:pPr>
              <w:spacing w:after="0" w:afterLines="0"/>
              <w:jc w:val="center"/>
              <w:rPr>
                <w:rFonts w:hint="eastAsia" w:ascii="仿宋" w:hAnsi="仿宋" w:eastAsia="仿宋" w:cs="仿宋"/>
              </w:rPr>
            </w:pPr>
            <w:r>
              <w:rPr>
                <w:rFonts w:hint="eastAsia" w:ascii="仿宋" w:hAnsi="仿宋" w:eastAsia="仿宋" w:cs="仿宋"/>
              </w:rPr>
              <w:t>透明三格餐盒</w:t>
            </w:r>
          </w:p>
          <w:p w14:paraId="763CE327">
            <w:pPr>
              <w:spacing w:after="0" w:afterLines="0"/>
              <w:jc w:val="center"/>
              <w:rPr>
                <w:rFonts w:hint="eastAsia" w:ascii="仿宋" w:hAnsi="仿宋" w:eastAsia="仿宋" w:cs="仿宋"/>
              </w:rPr>
            </w:pPr>
            <w:r>
              <w:rPr>
                <w:rFonts w:hint="eastAsia" w:ascii="仿宋" w:hAnsi="仿宋" w:eastAsia="仿宋" w:cs="仿宋"/>
                <w:b/>
                <w:bCs/>
              </w:rPr>
              <w:t>（需提供样品）</w:t>
            </w:r>
          </w:p>
        </w:tc>
        <w:tc>
          <w:tcPr>
            <w:tcW w:w="1304" w:type="dxa"/>
            <w:noWrap w:val="0"/>
            <w:vAlign w:val="center"/>
          </w:tcPr>
          <w:p w14:paraId="32DC9B77">
            <w:pPr>
              <w:spacing w:after="0" w:afterLines="0"/>
              <w:jc w:val="center"/>
              <w:rPr>
                <w:rFonts w:hint="eastAsia" w:ascii="仿宋" w:hAnsi="仿宋" w:eastAsia="仿宋" w:cs="仿宋"/>
              </w:rPr>
            </w:pPr>
            <w:r>
              <w:rPr>
                <w:rFonts w:hint="eastAsia" w:ascii="仿宋" w:hAnsi="仿宋" w:eastAsia="仿宋" w:cs="仿宋"/>
              </w:rPr>
              <w:t>1箱*150套</w:t>
            </w:r>
          </w:p>
        </w:tc>
        <w:tc>
          <w:tcPr>
            <w:tcW w:w="1615" w:type="dxa"/>
            <w:noWrap w:val="0"/>
            <w:vAlign w:val="center"/>
          </w:tcPr>
          <w:p w14:paraId="6DB6EBF8">
            <w:pPr>
              <w:spacing w:after="0" w:afterLines="0"/>
              <w:jc w:val="center"/>
              <w:rPr>
                <w:rFonts w:hint="eastAsia" w:ascii="仿宋" w:hAnsi="仿宋" w:eastAsia="仿宋" w:cs="仿宋"/>
              </w:rPr>
            </w:pPr>
            <w:r>
              <w:rPr>
                <w:rFonts w:hint="eastAsia" w:ascii="仿宋" w:hAnsi="仿宋" w:eastAsia="仿宋" w:cs="仿宋"/>
              </w:rPr>
              <w:t>材质食品级PP，盒体上有明显标志。</w:t>
            </w:r>
          </w:p>
        </w:tc>
        <w:tc>
          <w:tcPr>
            <w:tcW w:w="935" w:type="dxa"/>
            <w:noWrap w:val="0"/>
            <w:vAlign w:val="center"/>
          </w:tcPr>
          <w:p w14:paraId="4312E7DB">
            <w:pPr>
              <w:spacing w:after="0" w:afterLines="0"/>
              <w:jc w:val="center"/>
              <w:rPr>
                <w:rFonts w:hint="eastAsia" w:ascii="仿宋" w:hAnsi="仿宋" w:eastAsia="仿宋" w:cs="仿宋"/>
              </w:rPr>
            </w:pPr>
            <w:r>
              <w:rPr>
                <w:rFonts w:hint="eastAsia" w:ascii="仿宋" w:hAnsi="仿宋" w:eastAsia="仿宋" w:cs="仿宋"/>
              </w:rPr>
              <w:t>箱</w:t>
            </w:r>
          </w:p>
        </w:tc>
        <w:tc>
          <w:tcPr>
            <w:tcW w:w="1361" w:type="dxa"/>
            <w:noWrap w:val="0"/>
            <w:vAlign w:val="center"/>
          </w:tcPr>
          <w:p w14:paraId="4D55F5B3">
            <w:pPr>
              <w:spacing w:after="0" w:afterLines="0"/>
              <w:jc w:val="center"/>
              <w:rPr>
                <w:rFonts w:hint="eastAsia" w:ascii="仿宋" w:hAnsi="仿宋" w:eastAsia="仿宋" w:cs="仿宋"/>
              </w:rPr>
            </w:pPr>
            <w:r>
              <w:rPr>
                <w:rFonts w:hint="eastAsia" w:ascii="仿宋" w:hAnsi="仿宋" w:eastAsia="仿宋" w:cs="仿宋"/>
              </w:rPr>
              <w:t>130</w:t>
            </w:r>
          </w:p>
        </w:tc>
        <w:tc>
          <w:tcPr>
            <w:tcW w:w="1258" w:type="dxa"/>
            <w:noWrap w:val="0"/>
            <w:vAlign w:val="center"/>
          </w:tcPr>
          <w:p w14:paraId="2AF94556">
            <w:pPr>
              <w:spacing w:after="0" w:afterLines="0"/>
              <w:jc w:val="center"/>
              <w:rPr>
                <w:rFonts w:hint="eastAsia" w:ascii="仿宋" w:hAnsi="仿宋" w:eastAsia="仿宋" w:cs="仿宋"/>
              </w:rPr>
            </w:pPr>
            <w:r>
              <w:rPr>
                <w:rFonts w:hint="eastAsia" w:ascii="仿宋" w:hAnsi="仿宋" w:eastAsia="仿宋" w:cs="仿宋"/>
                <w:lang w:val="en-US" w:eastAsia="zh-CN"/>
              </w:rPr>
              <w:t>300</w:t>
            </w:r>
          </w:p>
        </w:tc>
        <w:tc>
          <w:tcPr>
            <w:tcW w:w="1200" w:type="dxa"/>
            <w:noWrap w:val="0"/>
            <w:vAlign w:val="center"/>
          </w:tcPr>
          <w:p w14:paraId="605B24DF">
            <w:pPr>
              <w:spacing w:after="0" w:afterLines="0"/>
              <w:jc w:val="center"/>
              <w:rPr>
                <w:rFonts w:hint="eastAsia" w:ascii="仿宋" w:hAnsi="仿宋" w:eastAsia="仿宋" w:cs="仿宋"/>
              </w:rPr>
            </w:pPr>
          </w:p>
        </w:tc>
      </w:tr>
      <w:tr w14:paraId="1687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8E4F69D">
            <w:pPr>
              <w:spacing w:after="0" w:afterLines="0"/>
              <w:jc w:val="center"/>
              <w:rPr>
                <w:rFonts w:hint="eastAsia" w:ascii="仿宋" w:hAnsi="仿宋" w:eastAsia="仿宋" w:cs="仿宋"/>
                <w:color w:val="000000"/>
              </w:rPr>
            </w:pPr>
            <w:r>
              <w:rPr>
                <w:rFonts w:hint="eastAsia" w:ascii="仿宋" w:hAnsi="仿宋" w:eastAsia="仿宋" w:cs="仿宋"/>
                <w:color w:val="000000"/>
              </w:rPr>
              <w:t>6</w:t>
            </w:r>
          </w:p>
        </w:tc>
        <w:tc>
          <w:tcPr>
            <w:tcW w:w="1420" w:type="dxa"/>
            <w:noWrap w:val="0"/>
            <w:vAlign w:val="center"/>
          </w:tcPr>
          <w:p w14:paraId="4FEEB874">
            <w:pPr>
              <w:spacing w:after="0" w:afterLines="0"/>
              <w:jc w:val="center"/>
              <w:rPr>
                <w:rFonts w:hint="eastAsia" w:ascii="仿宋" w:hAnsi="仿宋" w:eastAsia="仿宋" w:cs="仿宋"/>
              </w:rPr>
            </w:pPr>
            <w:r>
              <w:rPr>
                <w:rFonts w:hint="eastAsia" w:ascii="仿宋" w:hAnsi="仿宋" w:eastAsia="仿宋" w:cs="仿宋"/>
              </w:rPr>
              <w:t>850加厚款纸碗</w:t>
            </w:r>
          </w:p>
        </w:tc>
        <w:tc>
          <w:tcPr>
            <w:tcW w:w="1304" w:type="dxa"/>
            <w:noWrap w:val="0"/>
            <w:vAlign w:val="center"/>
          </w:tcPr>
          <w:p w14:paraId="51B61195">
            <w:pPr>
              <w:spacing w:after="0" w:afterLines="0"/>
              <w:jc w:val="center"/>
              <w:rPr>
                <w:rFonts w:hint="eastAsia" w:ascii="仿宋" w:hAnsi="仿宋" w:eastAsia="仿宋" w:cs="仿宋"/>
              </w:rPr>
            </w:pPr>
            <w:r>
              <w:rPr>
                <w:rFonts w:hint="eastAsia" w:ascii="仿宋" w:hAnsi="仿宋" w:eastAsia="仿宋" w:cs="仿宋"/>
              </w:rPr>
              <w:t>1箱*20条*50只</w:t>
            </w:r>
          </w:p>
        </w:tc>
        <w:tc>
          <w:tcPr>
            <w:tcW w:w="1615" w:type="dxa"/>
            <w:noWrap w:val="0"/>
            <w:vAlign w:val="center"/>
          </w:tcPr>
          <w:p w14:paraId="66FBEF43">
            <w:pPr>
              <w:spacing w:after="0" w:afterLines="0"/>
              <w:jc w:val="center"/>
              <w:rPr>
                <w:rFonts w:hint="eastAsia" w:ascii="仿宋" w:hAnsi="仿宋" w:eastAsia="仿宋" w:cs="仿宋"/>
              </w:rPr>
            </w:pPr>
            <w:r>
              <w:rPr>
                <w:rFonts w:hint="eastAsia" w:ascii="仿宋" w:hAnsi="仿宋" w:eastAsia="仿宋" w:cs="仿宋"/>
              </w:rPr>
              <w:t>原生木浆制作。</w:t>
            </w:r>
          </w:p>
        </w:tc>
        <w:tc>
          <w:tcPr>
            <w:tcW w:w="935" w:type="dxa"/>
            <w:noWrap w:val="0"/>
            <w:vAlign w:val="center"/>
          </w:tcPr>
          <w:p w14:paraId="217C174E">
            <w:pPr>
              <w:spacing w:after="0" w:afterLines="0"/>
              <w:jc w:val="center"/>
              <w:rPr>
                <w:rFonts w:hint="eastAsia" w:ascii="仿宋" w:hAnsi="仿宋" w:eastAsia="仿宋" w:cs="仿宋"/>
              </w:rPr>
            </w:pPr>
            <w:r>
              <w:rPr>
                <w:rFonts w:hint="eastAsia" w:ascii="仿宋" w:hAnsi="仿宋" w:eastAsia="仿宋" w:cs="仿宋"/>
              </w:rPr>
              <w:t>箱</w:t>
            </w:r>
          </w:p>
        </w:tc>
        <w:tc>
          <w:tcPr>
            <w:tcW w:w="1361" w:type="dxa"/>
            <w:noWrap w:val="0"/>
            <w:vAlign w:val="center"/>
          </w:tcPr>
          <w:p w14:paraId="085F2F7C">
            <w:pPr>
              <w:spacing w:after="0" w:afterLines="0"/>
              <w:jc w:val="center"/>
              <w:rPr>
                <w:rFonts w:hint="eastAsia" w:ascii="仿宋" w:hAnsi="仿宋" w:eastAsia="仿宋" w:cs="仿宋"/>
              </w:rPr>
            </w:pPr>
            <w:r>
              <w:rPr>
                <w:rFonts w:hint="eastAsia" w:ascii="仿宋" w:hAnsi="仿宋" w:eastAsia="仿宋" w:cs="仿宋"/>
              </w:rPr>
              <w:t>150</w:t>
            </w:r>
          </w:p>
        </w:tc>
        <w:tc>
          <w:tcPr>
            <w:tcW w:w="1258" w:type="dxa"/>
            <w:noWrap w:val="0"/>
            <w:vAlign w:val="center"/>
          </w:tcPr>
          <w:p w14:paraId="5C82C326">
            <w:pPr>
              <w:spacing w:after="0" w:afterLines="0"/>
              <w:jc w:val="center"/>
              <w:rPr>
                <w:rFonts w:hint="eastAsia" w:ascii="仿宋" w:hAnsi="仿宋" w:eastAsia="仿宋" w:cs="仿宋"/>
                <w:lang w:val="en-US"/>
              </w:rPr>
            </w:pPr>
            <w:r>
              <w:rPr>
                <w:rFonts w:hint="eastAsia" w:ascii="仿宋" w:hAnsi="仿宋" w:eastAsia="仿宋" w:cs="仿宋"/>
                <w:lang w:val="en-US" w:eastAsia="zh-CN"/>
              </w:rPr>
              <w:t>50</w:t>
            </w:r>
          </w:p>
        </w:tc>
        <w:tc>
          <w:tcPr>
            <w:tcW w:w="1200" w:type="dxa"/>
            <w:noWrap w:val="0"/>
            <w:vAlign w:val="center"/>
          </w:tcPr>
          <w:p w14:paraId="6E88702E">
            <w:pPr>
              <w:spacing w:after="0" w:afterLines="0"/>
              <w:jc w:val="center"/>
              <w:rPr>
                <w:rFonts w:hint="eastAsia" w:ascii="仿宋" w:hAnsi="仿宋" w:eastAsia="仿宋" w:cs="仿宋"/>
              </w:rPr>
            </w:pPr>
          </w:p>
        </w:tc>
      </w:tr>
      <w:tr w14:paraId="6040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1DF3485">
            <w:pPr>
              <w:spacing w:after="0" w:afterLines="0"/>
              <w:jc w:val="center"/>
              <w:rPr>
                <w:rFonts w:hint="eastAsia" w:ascii="仿宋" w:hAnsi="仿宋" w:eastAsia="仿宋" w:cs="仿宋"/>
                <w:color w:val="000000"/>
              </w:rPr>
            </w:pPr>
            <w:r>
              <w:rPr>
                <w:rFonts w:hint="eastAsia" w:ascii="仿宋" w:hAnsi="仿宋" w:eastAsia="仿宋" w:cs="仿宋"/>
                <w:color w:val="000000"/>
              </w:rPr>
              <w:t>7</w:t>
            </w:r>
          </w:p>
        </w:tc>
        <w:tc>
          <w:tcPr>
            <w:tcW w:w="1420" w:type="dxa"/>
            <w:noWrap w:val="0"/>
            <w:vAlign w:val="center"/>
          </w:tcPr>
          <w:p w14:paraId="4086289C">
            <w:pPr>
              <w:spacing w:after="0" w:afterLines="0"/>
              <w:jc w:val="center"/>
              <w:rPr>
                <w:rFonts w:hint="eastAsia" w:ascii="仿宋" w:hAnsi="仿宋" w:eastAsia="仿宋" w:cs="仿宋"/>
              </w:rPr>
            </w:pPr>
            <w:r>
              <w:rPr>
                <w:rFonts w:hint="eastAsia" w:ascii="仿宋" w:hAnsi="仿宋" w:eastAsia="仿宋" w:cs="仿宋"/>
              </w:rPr>
              <w:t>680加厚款纸碗</w:t>
            </w:r>
          </w:p>
        </w:tc>
        <w:tc>
          <w:tcPr>
            <w:tcW w:w="1304" w:type="dxa"/>
            <w:noWrap w:val="0"/>
            <w:vAlign w:val="center"/>
          </w:tcPr>
          <w:p w14:paraId="1A529C27">
            <w:pPr>
              <w:spacing w:after="0" w:afterLines="0"/>
              <w:jc w:val="center"/>
              <w:rPr>
                <w:rFonts w:hint="eastAsia" w:ascii="仿宋" w:hAnsi="仿宋" w:eastAsia="仿宋" w:cs="仿宋"/>
              </w:rPr>
            </w:pPr>
            <w:r>
              <w:rPr>
                <w:rFonts w:hint="eastAsia" w:ascii="仿宋" w:hAnsi="仿宋" w:eastAsia="仿宋" w:cs="仿宋"/>
              </w:rPr>
              <w:t>1箱*20条*50只</w:t>
            </w:r>
          </w:p>
        </w:tc>
        <w:tc>
          <w:tcPr>
            <w:tcW w:w="1615" w:type="dxa"/>
            <w:noWrap w:val="0"/>
            <w:vAlign w:val="center"/>
          </w:tcPr>
          <w:p w14:paraId="57FF0035">
            <w:pPr>
              <w:spacing w:after="0" w:afterLines="0"/>
              <w:jc w:val="center"/>
              <w:rPr>
                <w:rFonts w:hint="eastAsia" w:ascii="仿宋" w:hAnsi="仿宋" w:eastAsia="仿宋" w:cs="仿宋"/>
              </w:rPr>
            </w:pPr>
            <w:r>
              <w:rPr>
                <w:rFonts w:hint="eastAsia" w:ascii="仿宋" w:hAnsi="仿宋" w:eastAsia="仿宋" w:cs="仿宋"/>
              </w:rPr>
              <w:t>原生木浆制作。</w:t>
            </w:r>
          </w:p>
        </w:tc>
        <w:tc>
          <w:tcPr>
            <w:tcW w:w="935" w:type="dxa"/>
            <w:noWrap w:val="0"/>
            <w:vAlign w:val="center"/>
          </w:tcPr>
          <w:p w14:paraId="6A78B899">
            <w:pPr>
              <w:spacing w:after="0" w:afterLines="0"/>
              <w:jc w:val="center"/>
              <w:rPr>
                <w:rFonts w:hint="eastAsia" w:ascii="仿宋" w:hAnsi="仿宋" w:eastAsia="仿宋" w:cs="仿宋"/>
              </w:rPr>
            </w:pPr>
            <w:r>
              <w:rPr>
                <w:rFonts w:hint="eastAsia" w:ascii="仿宋" w:hAnsi="仿宋" w:eastAsia="仿宋" w:cs="仿宋"/>
              </w:rPr>
              <w:t>箱</w:t>
            </w:r>
          </w:p>
        </w:tc>
        <w:tc>
          <w:tcPr>
            <w:tcW w:w="1361" w:type="dxa"/>
            <w:noWrap w:val="0"/>
            <w:vAlign w:val="center"/>
          </w:tcPr>
          <w:p w14:paraId="2DC039FE">
            <w:pPr>
              <w:spacing w:after="0" w:afterLines="0"/>
              <w:jc w:val="center"/>
              <w:rPr>
                <w:rFonts w:hint="eastAsia" w:ascii="仿宋" w:hAnsi="仿宋" w:eastAsia="仿宋" w:cs="仿宋"/>
              </w:rPr>
            </w:pPr>
            <w:r>
              <w:rPr>
                <w:rFonts w:hint="eastAsia" w:ascii="仿宋" w:hAnsi="仿宋" w:eastAsia="仿宋" w:cs="仿宋"/>
              </w:rPr>
              <w:t>145</w:t>
            </w:r>
          </w:p>
        </w:tc>
        <w:tc>
          <w:tcPr>
            <w:tcW w:w="1258" w:type="dxa"/>
            <w:noWrap w:val="0"/>
            <w:vAlign w:val="center"/>
          </w:tcPr>
          <w:p w14:paraId="1B201C43">
            <w:pPr>
              <w:spacing w:after="0" w:afterLines="0"/>
              <w:jc w:val="center"/>
              <w:rPr>
                <w:rFonts w:hint="eastAsia" w:ascii="仿宋" w:hAnsi="仿宋" w:eastAsia="仿宋" w:cs="仿宋"/>
                <w:lang w:val="en-US"/>
              </w:rPr>
            </w:pPr>
            <w:r>
              <w:rPr>
                <w:rFonts w:hint="eastAsia" w:ascii="仿宋" w:hAnsi="仿宋" w:eastAsia="仿宋" w:cs="仿宋"/>
                <w:lang w:val="en-US" w:eastAsia="zh-CN"/>
              </w:rPr>
              <w:t>100</w:t>
            </w:r>
          </w:p>
        </w:tc>
        <w:tc>
          <w:tcPr>
            <w:tcW w:w="1200" w:type="dxa"/>
            <w:noWrap w:val="0"/>
            <w:vAlign w:val="center"/>
          </w:tcPr>
          <w:p w14:paraId="11958361">
            <w:pPr>
              <w:spacing w:after="0" w:afterLines="0"/>
              <w:jc w:val="center"/>
              <w:rPr>
                <w:rFonts w:hint="eastAsia" w:ascii="仿宋" w:hAnsi="仿宋" w:eastAsia="仿宋" w:cs="仿宋"/>
              </w:rPr>
            </w:pPr>
          </w:p>
        </w:tc>
      </w:tr>
      <w:tr w14:paraId="2474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C845038">
            <w:pPr>
              <w:spacing w:after="0" w:afterLines="0"/>
              <w:jc w:val="center"/>
              <w:rPr>
                <w:rFonts w:hint="eastAsia" w:ascii="仿宋" w:hAnsi="仿宋" w:eastAsia="仿宋" w:cs="仿宋"/>
                <w:color w:val="000000"/>
                <w:lang w:val="en-US" w:eastAsia="zh-CN"/>
              </w:rPr>
            </w:pPr>
            <w:bookmarkStart w:id="1" w:name="OLE_LINK1" w:colFirst="3" w:colLast="3"/>
            <w:r>
              <w:rPr>
                <w:rFonts w:hint="eastAsia" w:ascii="仿宋" w:hAnsi="仿宋" w:eastAsia="仿宋" w:cs="仿宋"/>
                <w:color w:val="000000"/>
                <w:lang w:val="en-US" w:eastAsia="zh-CN"/>
              </w:rPr>
              <w:t>8</w:t>
            </w:r>
          </w:p>
        </w:tc>
        <w:tc>
          <w:tcPr>
            <w:tcW w:w="1420" w:type="dxa"/>
            <w:noWrap w:val="0"/>
            <w:vAlign w:val="center"/>
          </w:tcPr>
          <w:p w14:paraId="7095821C">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纸碗盖</w:t>
            </w:r>
          </w:p>
        </w:tc>
        <w:tc>
          <w:tcPr>
            <w:tcW w:w="1304" w:type="dxa"/>
            <w:noWrap w:val="0"/>
            <w:vAlign w:val="center"/>
          </w:tcPr>
          <w:p w14:paraId="627386F8">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1箱*12条*150只</w:t>
            </w:r>
          </w:p>
        </w:tc>
        <w:tc>
          <w:tcPr>
            <w:tcW w:w="1615" w:type="dxa"/>
            <w:noWrap w:val="0"/>
            <w:vAlign w:val="center"/>
          </w:tcPr>
          <w:p w14:paraId="3F0BBC5B">
            <w:pPr>
              <w:spacing w:after="0" w:afterLines="0"/>
              <w:jc w:val="center"/>
              <w:rPr>
                <w:rFonts w:hint="eastAsia" w:ascii="仿宋" w:hAnsi="仿宋" w:eastAsia="仿宋" w:cs="仿宋"/>
              </w:rPr>
            </w:pPr>
            <w:r>
              <w:rPr>
                <w:rFonts w:hint="eastAsia" w:ascii="仿宋" w:hAnsi="仿宋" w:eastAsia="仿宋" w:cs="仿宋"/>
              </w:rPr>
              <w:t>材质食品级PP，</w:t>
            </w:r>
            <w:r>
              <w:rPr>
                <w:rFonts w:hint="eastAsia" w:ascii="仿宋" w:hAnsi="仿宋" w:eastAsia="仿宋" w:cs="仿宋"/>
                <w:lang w:val="en-US" w:eastAsia="zh-CN"/>
              </w:rPr>
              <w:t>盖</w:t>
            </w:r>
            <w:r>
              <w:rPr>
                <w:rFonts w:hint="eastAsia" w:ascii="仿宋" w:hAnsi="仿宋" w:eastAsia="仿宋" w:cs="仿宋"/>
              </w:rPr>
              <w:t>体上有明显标志。</w:t>
            </w:r>
          </w:p>
        </w:tc>
        <w:tc>
          <w:tcPr>
            <w:tcW w:w="935" w:type="dxa"/>
            <w:noWrap w:val="0"/>
            <w:vAlign w:val="center"/>
          </w:tcPr>
          <w:p w14:paraId="5E4B8F59">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箱</w:t>
            </w:r>
          </w:p>
        </w:tc>
        <w:tc>
          <w:tcPr>
            <w:tcW w:w="1361" w:type="dxa"/>
            <w:noWrap w:val="0"/>
            <w:vAlign w:val="center"/>
          </w:tcPr>
          <w:p w14:paraId="4223D4D5">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200</w:t>
            </w:r>
          </w:p>
        </w:tc>
        <w:tc>
          <w:tcPr>
            <w:tcW w:w="1258" w:type="dxa"/>
            <w:noWrap w:val="0"/>
            <w:vAlign w:val="center"/>
          </w:tcPr>
          <w:p w14:paraId="72451972">
            <w:pPr>
              <w:spacing w:after="0" w:afterLines="0"/>
              <w:jc w:val="center"/>
              <w:rPr>
                <w:rFonts w:hint="eastAsia" w:ascii="仿宋" w:hAnsi="仿宋" w:eastAsia="仿宋" w:cs="仿宋"/>
                <w:lang w:val="en-US"/>
              </w:rPr>
            </w:pPr>
            <w:r>
              <w:rPr>
                <w:rFonts w:hint="eastAsia" w:ascii="仿宋" w:hAnsi="仿宋" w:eastAsia="仿宋" w:cs="仿宋"/>
                <w:lang w:val="en-US" w:eastAsia="zh-CN"/>
              </w:rPr>
              <w:t>85</w:t>
            </w:r>
          </w:p>
        </w:tc>
        <w:tc>
          <w:tcPr>
            <w:tcW w:w="1200" w:type="dxa"/>
            <w:noWrap w:val="0"/>
            <w:vAlign w:val="center"/>
          </w:tcPr>
          <w:p w14:paraId="28D50F6C">
            <w:pPr>
              <w:spacing w:after="0" w:afterLines="0"/>
              <w:jc w:val="center"/>
              <w:rPr>
                <w:rFonts w:hint="eastAsia" w:ascii="仿宋" w:hAnsi="仿宋" w:eastAsia="仿宋" w:cs="仿宋"/>
              </w:rPr>
            </w:pPr>
          </w:p>
        </w:tc>
      </w:tr>
      <w:tr w14:paraId="19E0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0556227">
            <w:pPr>
              <w:spacing w:after="0" w:afterLines="0"/>
              <w:jc w:val="center"/>
              <w:rPr>
                <w:rFonts w:hint="eastAsia" w:ascii="仿宋" w:hAnsi="仿宋" w:eastAsia="仿宋" w:cs="仿宋"/>
                <w:color w:val="000000"/>
                <w:lang w:eastAsia="zh-CN"/>
              </w:rPr>
            </w:pPr>
            <w:r>
              <w:rPr>
                <w:rFonts w:hint="eastAsia" w:ascii="仿宋" w:hAnsi="仿宋" w:eastAsia="仿宋" w:cs="仿宋"/>
                <w:color w:val="000000"/>
                <w:lang w:val="en-US" w:eastAsia="zh-CN"/>
              </w:rPr>
              <w:t>9</w:t>
            </w:r>
          </w:p>
        </w:tc>
        <w:tc>
          <w:tcPr>
            <w:tcW w:w="1420" w:type="dxa"/>
            <w:noWrap w:val="0"/>
            <w:vAlign w:val="center"/>
          </w:tcPr>
          <w:p w14:paraId="6E09DB79">
            <w:pPr>
              <w:spacing w:after="0" w:afterLines="0"/>
              <w:jc w:val="center"/>
              <w:rPr>
                <w:rFonts w:hint="eastAsia" w:ascii="仿宋" w:hAnsi="仿宋" w:eastAsia="仿宋" w:cs="仿宋"/>
              </w:rPr>
            </w:pPr>
            <w:r>
              <w:rPr>
                <w:rFonts w:hint="eastAsia" w:ascii="仿宋" w:hAnsi="仿宋" w:eastAsia="仿宋" w:cs="仿宋"/>
              </w:rPr>
              <w:t>精品加粗双生筷</w:t>
            </w:r>
            <w:r>
              <w:rPr>
                <w:rFonts w:hint="eastAsia" w:ascii="仿宋" w:hAnsi="仿宋" w:eastAsia="仿宋" w:cs="仿宋"/>
                <w:b/>
                <w:bCs/>
              </w:rPr>
              <w:t>（需提供样品）</w:t>
            </w:r>
          </w:p>
        </w:tc>
        <w:tc>
          <w:tcPr>
            <w:tcW w:w="1304" w:type="dxa"/>
            <w:noWrap w:val="0"/>
            <w:vAlign w:val="center"/>
          </w:tcPr>
          <w:p w14:paraId="3C027E04">
            <w:pPr>
              <w:spacing w:after="0" w:afterLines="0"/>
              <w:jc w:val="center"/>
              <w:rPr>
                <w:rFonts w:hint="eastAsia" w:ascii="仿宋" w:hAnsi="仿宋" w:eastAsia="仿宋" w:cs="仿宋"/>
              </w:rPr>
            </w:pPr>
            <w:r>
              <w:rPr>
                <w:rFonts w:hint="eastAsia" w:ascii="仿宋" w:hAnsi="仿宋" w:eastAsia="仿宋" w:cs="仿宋"/>
              </w:rPr>
              <w:t>1箱*500双</w:t>
            </w:r>
          </w:p>
        </w:tc>
        <w:tc>
          <w:tcPr>
            <w:tcW w:w="1615" w:type="dxa"/>
            <w:noWrap w:val="0"/>
            <w:vAlign w:val="center"/>
          </w:tcPr>
          <w:p w14:paraId="74A7F5FD">
            <w:pPr>
              <w:spacing w:after="0" w:afterLines="0"/>
              <w:jc w:val="center"/>
              <w:rPr>
                <w:rFonts w:hint="eastAsia" w:ascii="仿宋" w:hAnsi="仿宋" w:eastAsia="仿宋" w:cs="仿宋"/>
              </w:rPr>
            </w:pPr>
            <w:r>
              <w:rPr>
                <w:rFonts w:hint="eastAsia" w:ascii="仿宋" w:hAnsi="仿宋" w:eastAsia="仿宋" w:cs="仿宋"/>
              </w:rPr>
              <w:t>表面洁净、光滑，无毛刺，无霉变。</w:t>
            </w:r>
          </w:p>
        </w:tc>
        <w:tc>
          <w:tcPr>
            <w:tcW w:w="935" w:type="dxa"/>
            <w:noWrap w:val="0"/>
            <w:vAlign w:val="center"/>
          </w:tcPr>
          <w:p w14:paraId="06D34F51">
            <w:pPr>
              <w:spacing w:after="0" w:afterLines="0"/>
              <w:jc w:val="center"/>
              <w:rPr>
                <w:rFonts w:hint="eastAsia" w:ascii="仿宋" w:hAnsi="仿宋" w:eastAsia="仿宋" w:cs="仿宋"/>
              </w:rPr>
            </w:pPr>
            <w:r>
              <w:rPr>
                <w:rFonts w:hint="eastAsia" w:ascii="仿宋" w:hAnsi="仿宋" w:eastAsia="仿宋" w:cs="仿宋"/>
              </w:rPr>
              <w:t>件</w:t>
            </w:r>
          </w:p>
        </w:tc>
        <w:tc>
          <w:tcPr>
            <w:tcW w:w="1361" w:type="dxa"/>
            <w:noWrap w:val="0"/>
            <w:vAlign w:val="center"/>
          </w:tcPr>
          <w:p w14:paraId="06D474CB">
            <w:pPr>
              <w:spacing w:after="0" w:afterLines="0"/>
              <w:jc w:val="center"/>
              <w:rPr>
                <w:rFonts w:hint="eastAsia" w:ascii="仿宋" w:hAnsi="仿宋" w:eastAsia="仿宋" w:cs="仿宋"/>
              </w:rPr>
            </w:pPr>
            <w:r>
              <w:rPr>
                <w:rFonts w:hint="eastAsia" w:ascii="仿宋" w:hAnsi="仿宋" w:eastAsia="仿宋" w:cs="仿宋"/>
              </w:rPr>
              <w:t>63</w:t>
            </w:r>
          </w:p>
        </w:tc>
        <w:tc>
          <w:tcPr>
            <w:tcW w:w="1258" w:type="dxa"/>
            <w:noWrap w:val="0"/>
            <w:vAlign w:val="center"/>
          </w:tcPr>
          <w:p w14:paraId="261A9CB0">
            <w:pPr>
              <w:spacing w:after="0" w:afterLines="0"/>
              <w:jc w:val="center"/>
              <w:rPr>
                <w:rFonts w:hint="eastAsia" w:ascii="仿宋" w:hAnsi="仿宋" w:eastAsia="仿宋" w:cs="仿宋"/>
                <w:lang w:val="en-US"/>
              </w:rPr>
            </w:pPr>
            <w:r>
              <w:rPr>
                <w:rFonts w:hint="eastAsia" w:ascii="仿宋" w:hAnsi="仿宋" w:eastAsia="仿宋" w:cs="仿宋"/>
                <w:lang w:val="en-US" w:eastAsia="zh-CN"/>
              </w:rPr>
              <w:t>210</w:t>
            </w:r>
          </w:p>
        </w:tc>
        <w:tc>
          <w:tcPr>
            <w:tcW w:w="1200" w:type="dxa"/>
            <w:noWrap w:val="0"/>
            <w:vAlign w:val="center"/>
          </w:tcPr>
          <w:p w14:paraId="69F94840">
            <w:pPr>
              <w:spacing w:after="0" w:afterLines="0"/>
              <w:jc w:val="center"/>
              <w:rPr>
                <w:rFonts w:hint="eastAsia" w:ascii="仿宋" w:hAnsi="仿宋" w:eastAsia="仿宋" w:cs="仿宋"/>
              </w:rPr>
            </w:pPr>
          </w:p>
        </w:tc>
      </w:tr>
      <w:tr w14:paraId="1959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6D68E44B">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10</w:t>
            </w:r>
          </w:p>
        </w:tc>
        <w:tc>
          <w:tcPr>
            <w:tcW w:w="1420" w:type="dxa"/>
            <w:noWrap w:val="0"/>
            <w:vAlign w:val="center"/>
          </w:tcPr>
          <w:p w14:paraId="52961F9F">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625圆碗</w:t>
            </w:r>
          </w:p>
        </w:tc>
        <w:tc>
          <w:tcPr>
            <w:tcW w:w="1304" w:type="dxa"/>
            <w:noWrap w:val="0"/>
            <w:vAlign w:val="center"/>
          </w:tcPr>
          <w:p w14:paraId="4DEAD430">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1箱*300套</w:t>
            </w:r>
          </w:p>
        </w:tc>
        <w:tc>
          <w:tcPr>
            <w:tcW w:w="1615" w:type="dxa"/>
            <w:noWrap w:val="0"/>
            <w:vAlign w:val="center"/>
          </w:tcPr>
          <w:p w14:paraId="4822F155">
            <w:pPr>
              <w:spacing w:after="0" w:afterLines="0"/>
              <w:jc w:val="center"/>
              <w:rPr>
                <w:rFonts w:hint="eastAsia" w:ascii="仿宋" w:hAnsi="仿宋" w:eastAsia="仿宋" w:cs="仿宋"/>
              </w:rPr>
            </w:pPr>
            <w:r>
              <w:rPr>
                <w:rFonts w:hint="eastAsia" w:ascii="仿宋" w:hAnsi="仿宋" w:eastAsia="仿宋" w:cs="仿宋"/>
              </w:rPr>
              <w:t>材质食品级PP，盒体上有明显标志。</w:t>
            </w:r>
          </w:p>
        </w:tc>
        <w:tc>
          <w:tcPr>
            <w:tcW w:w="935" w:type="dxa"/>
            <w:noWrap w:val="0"/>
            <w:vAlign w:val="center"/>
          </w:tcPr>
          <w:p w14:paraId="1B969CCB">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箱</w:t>
            </w:r>
          </w:p>
        </w:tc>
        <w:tc>
          <w:tcPr>
            <w:tcW w:w="1361" w:type="dxa"/>
            <w:noWrap w:val="0"/>
            <w:vAlign w:val="center"/>
          </w:tcPr>
          <w:p w14:paraId="49A553B0">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185</w:t>
            </w:r>
          </w:p>
        </w:tc>
        <w:tc>
          <w:tcPr>
            <w:tcW w:w="1258" w:type="dxa"/>
            <w:noWrap w:val="0"/>
            <w:vAlign w:val="center"/>
          </w:tcPr>
          <w:p w14:paraId="5E0A4526">
            <w:pPr>
              <w:spacing w:after="0" w:afterLines="0"/>
              <w:jc w:val="center"/>
              <w:rPr>
                <w:rFonts w:hint="eastAsia" w:ascii="仿宋" w:hAnsi="仿宋" w:eastAsia="仿宋" w:cs="仿宋"/>
                <w:lang w:val="en-US"/>
              </w:rPr>
            </w:pPr>
            <w:r>
              <w:rPr>
                <w:rFonts w:hint="eastAsia" w:ascii="仿宋" w:hAnsi="仿宋" w:eastAsia="仿宋" w:cs="仿宋"/>
                <w:lang w:val="en-US" w:eastAsia="zh-CN"/>
              </w:rPr>
              <w:t>100</w:t>
            </w:r>
          </w:p>
        </w:tc>
        <w:tc>
          <w:tcPr>
            <w:tcW w:w="1200" w:type="dxa"/>
            <w:noWrap w:val="0"/>
            <w:vAlign w:val="center"/>
          </w:tcPr>
          <w:p w14:paraId="5FC71053">
            <w:pPr>
              <w:spacing w:after="0" w:afterLines="0"/>
              <w:jc w:val="center"/>
              <w:rPr>
                <w:rFonts w:hint="eastAsia" w:ascii="仿宋" w:hAnsi="仿宋" w:eastAsia="仿宋" w:cs="仿宋"/>
              </w:rPr>
            </w:pPr>
          </w:p>
        </w:tc>
      </w:tr>
      <w:bookmarkEnd w:id="1"/>
      <w:tr w14:paraId="1A85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03E06E2E">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11</w:t>
            </w:r>
          </w:p>
        </w:tc>
        <w:tc>
          <w:tcPr>
            <w:tcW w:w="1420" w:type="dxa"/>
            <w:noWrap w:val="0"/>
            <w:vAlign w:val="center"/>
          </w:tcPr>
          <w:p w14:paraId="1A3DFF49">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3000圆碗</w:t>
            </w:r>
          </w:p>
        </w:tc>
        <w:tc>
          <w:tcPr>
            <w:tcW w:w="1304" w:type="dxa"/>
            <w:noWrap w:val="0"/>
            <w:vAlign w:val="center"/>
          </w:tcPr>
          <w:p w14:paraId="3C3BC959">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一箱*90套</w:t>
            </w:r>
          </w:p>
        </w:tc>
        <w:tc>
          <w:tcPr>
            <w:tcW w:w="1615" w:type="dxa"/>
            <w:noWrap w:val="0"/>
            <w:vAlign w:val="center"/>
          </w:tcPr>
          <w:p w14:paraId="40A97610">
            <w:pPr>
              <w:spacing w:after="0" w:afterLines="0"/>
              <w:jc w:val="center"/>
              <w:rPr>
                <w:rFonts w:hint="eastAsia" w:ascii="仿宋" w:hAnsi="仿宋" w:eastAsia="仿宋" w:cs="仿宋"/>
              </w:rPr>
            </w:pPr>
            <w:r>
              <w:rPr>
                <w:rFonts w:hint="eastAsia" w:ascii="仿宋" w:hAnsi="仿宋" w:eastAsia="仿宋" w:cs="仿宋"/>
              </w:rPr>
              <w:t>材质食品级PP，盒体上有明显标志。</w:t>
            </w:r>
          </w:p>
        </w:tc>
        <w:tc>
          <w:tcPr>
            <w:tcW w:w="935" w:type="dxa"/>
            <w:noWrap w:val="0"/>
            <w:vAlign w:val="center"/>
          </w:tcPr>
          <w:p w14:paraId="729FFB99">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箱</w:t>
            </w:r>
          </w:p>
        </w:tc>
        <w:tc>
          <w:tcPr>
            <w:tcW w:w="1361" w:type="dxa"/>
            <w:noWrap w:val="0"/>
            <w:vAlign w:val="center"/>
          </w:tcPr>
          <w:p w14:paraId="6E57D956">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200</w:t>
            </w:r>
          </w:p>
        </w:tc>
        <w:tc>
          <w:tcPr>
            <w:tcW w:w="1258" w:type="dxa"/>
            <w:noWrap w:val="0"/>
            <w:vAlign w:val="center"/>
          </w:tcPr>
          <w:p w14:paraId="3DC127DE">
            <w:pPr>
              <w:spacing w:after="0" w:afterLines="0"/>
              <w:jc w:val="center"/>
              <w:rPr>
                <w:rFonts w:hint="eastAsia" w:ascii="仿宋" w:hAnsi="仿宋" w:eastAsia="仿宋" w:cs="仿宋"/>
                <w:lang w:val="en-US"/>
              </w:rPr>
            </w:pPr>
            <w:r>
              <w:rPr>
                <w:rFonts w:hint="eastAsia" w:ascii="仿宋" w:hAnsi="仿宋" w:eastAsia="仿宋" w:cs="仿宋"/>
                <w:lang w:val="en-US" w:eastAsia="zh-CN"/>
              </w:rPr>
              <w:t>30</w:t>
            </w:r>
          </w:p>
        </w:tc>
        <w:tc>
          <w:tcPr>
            <w:tcW w:w="1200" w:type="dxa"/>
            <w:noWrap w:val="0"/>
            <w:vAlign w:val="center"/>
          </w:tcPr>
          <w:p w14:paraId="1E72E12E">
            <w:pPr>
              <w:spacing w:after="0" w:afterLines="0"/>
              <w:jc w:val="center"/>
              <w:rPr>
                <w:rFonts w:hint="eastAsia" w:ascii="仿宋" w:hAnsi="仿宋" w:eastAsia="仿宋" w:cs="仿宋"/>
              </w:rPr>
            </w:pPr>
          </w:p>
        </w:tc>
      </w:tr>
      <w:tr w14:paraId="59D2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6F0FC108">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12</w:t>
            </w:r>
          </w:p>
        </w:tc>
        <w:tc>
          <w:tcPr>
            <w:tcW w:w="1420" w:type="dxa"/>
            <w:noWrap w:val="0"/>
            <w:vAlign w:val="center"/>
          </w:tcPr>
          <w:p w14:paraId="65DD768A">
            <w:pPr>
              <w:spacing w:after="0" w:afterLines="0"/>
              <w:jc w:val="center"/>
              <w:rPr>
                <w:rFonts w:hint="eastAsia" w:ascii="仿宋" w:hAnsi="仿宋" w:eastAsia="仿宋" w:cs="仿宋"/>
              </w:rPr>
            </w:pPr>
            <w:r>
              <w:rPr>
                <w:rFonts w:hint="eastAsia" w:ascii="仿宋" w:hAnsi="仿宋" w:eastAsia="仿宋" w:cs="仿宋"/>
              </w:rPr>
              <w:t>定制款青花</w:t>
            </w:r>
          </w:p>
          <w:p w14:paraId="3C8ED3BE">
            <w:pPr>
              <w:spacing w:after="0" w:afterLines="0"/>
              <w:jc w:val="center"/>
              <w:rPr>
                <w:rFonts w:hint="eastAsia" w:ascii="仿宋" w:hAnsi="仿宋" w:eastAsia="仿宋" w:cs="仿宋"/>
              </w:rPr>
            </w:pPr>
            <w:r>
              <w:rPr>
                <w:rFonts w:hint="eastAsia" w:ascii="仿宋" w:hAnsi="仿宋" w:eastAsia="仿宋" w:cs="仿宋"/>
              </w:rPr>
              <w:t>瓷筷</w:t>
            </w:r>
          </w:p>
        </w:tc>
        <w:tc>
          <w:tcPr>
            <w:tcW w:w="1304" w:type="dxa"/>
            <w:noWrap w:val="0"/>
            <w:vAlign w:val="center"/>
          </w:tcPr>
          <w:p w14:paraId="06375757">
            <w:pPr>
              <w:spacing w:after="0" w:afterLines="0"/>
              <w:jc w:val="center"/>
              <w:rPr>
                <w:rFonts w:hint="eastAsia" w:ascii="仿宋" w:hAnsi="仿宋" w:eastAsia="仿宋" w:cs="仿宋"/>
              </w:rPr>
            </w:pPr>
            <w:r>
              <w:rPr>
                <w:rFonts w:hint="eastAsia" w:ascii="仿宋" w:hAnsi="仿宋" w:eastAsia="仿宋" w:cs="仿宋"/>
              </w:rPr>
              <w:t>1箱*800双</w:t>
            </w:r>
          </w:p>
        </w:tc>
        <w:tc>
          <w:tcPr>
            <w:tcW w:w="1615" w:type="dxa"/>
            <w:noWrap w:val="0"/>
            <w:vAlign w:val="center"/>
          </w:tcPr>
          <w:p w14:paraId="19AF1E3F">
            <w:pPr>
              <w:spacing w:after="0" w:afterLines="0"/>
              <w:jc w:val="center"/>
              <w:rPr>
                <w:rFonts w:hint="eastAsia" w:ascii="仿宋" w:hAnsi="仿宋" w:eastAsia="仿宋" w:cs="仿宋"/>
              </w:rPr>
            </w:pPr>
            <w:r>
              <w:rPr>
                <w:rFonts w:hint="eastAsia" w:ascii="仿宋" w:hAnsi="仿宋" w:eastAsia="仿宋" w:cs="仿宋"/>
              </w:rPr>
              <w:t>表面洁净、光滑，无毛刺，无霉变。</w:t>
            </w:r>
          </w:p>
        </w:tc>
        <w:tc>
          <w:tcPr>
            <w:tcW w:w="935" w:type="dxa"/>
            <w:noWrap w:val="0"/>
            <w:vAlign w:val="center"/>
          </w:tcPr>
          <w:p w14:paraId="21C291BF">
            <w:pPr>
              <w:spacing w:after="0" w:afterLines="0"/>
              <w:jc w:val="center"/>
              <w:rPr>
                <w:rFonts w:hint="eastAsia" w:ascii="仿宋" w:hAnsi="仿宋" w:eastAsia="仿宋" w:cs="仿宋"/>
              </w:rPr>
            </w:pPr>
            <w:r>
              <w:rPr>
                <w:rFonts w:hint="eastAsia" w:ascii="仿宋" w:hAnsi="仿宋" w:eastAsia="仿宋" w:cs="仿宋"/>
              </w:rPr>
              <w:t>件</w:t>
            </w:r>
          </w:p>
        </w:tc>
        <w:tc>
          <w:tcPr>
            <w:tcW w:w="1361" w:type="dxa"/>
            <w:noWrap w:val="0"/>
            <w:vAlign w:val="center"/>
          </w:tcPr>
          <w:p w14:paraId="67DB544E">
            <w:pPr>
              <w:spacing w:after="0" w:afterLines="0"/>
              <w:jc w:val="center"/>
              <w:rPr>
                <w:rFonts w:hint="eastAsia" w:ascii="仿宋" w:hAnsi="仿宋" w:eastAsia="仿宋" w:cs="仿宋"/>
              </w:rPr>
            </w:pPr>
            <w:r>
              <w:rPr>
                <w:rFonts w:hint="eastAsia" w:ascii="仿宋" w:hAnsi="仿宋" w:eastAsia="仿宋" w:cs="仿宋"/>
              </w:rPr>
              <w:t>70</w:t>
            </w:r>
          </w:p>
        </w:tc>
        <w:tc>
          <w:tcPr>
            <w:tcW w:w="1258" w:type="dxa"/>
            <w:noWrap w:val="0"/>
            <w:vAlign w:val="center"/>
          </w:tcPr>
          <w:p w14:paraId="46BCCC45">
            <w:pPr>
              <w:spacing w:after="0" w:afterLines="0"/>
              <w:jc w:val="center"/>
              <w:rPr>
                <w:rFonts w:hint="eastAsia" w:ascii="仿宋" w:hAnsi="仿宋" w:eastAsia="仿宋" w:cs="仿宋"/>
              </w:rPr>
            </w:pPr>
            <w:r>
              <w:rPr>
                <w:rFonts w:hint="eastAsia" w:ascii="仿宋" w:hAnsi="仿宋" w:eastAsia="仿宋" w:cs="仿宋"/>
                <w:lang w:val="en-US" w:eastAsia="zh-CN"/>
              </w:rPr>
              <w:t>330</w:t>
            </w:r>
          </w:p>
        </w:tc>
        <w:tc>
          <w:tcPr>
            <w:tcW w:w="1200" w:type="dxa"/>
            <w:noWrap w:val="0"/>
            <w:vAlign w:val="center"/>
          </w:tcPr>
          <w:p w14:paraId="60C72FE8">
            <w:pPr>
              <w:spacing w:after="0" w:afterLines="0"/>
              <w:jc w:val="center"/>
              <w:rPr>
                <w:rFonts w:hint="eastAsia" w:ascii="仿宋" w:hAnsi="仿宋" w:eastAsia="仿宋" w:cs="仿宋"/>
              </w:rPr>
            </w:pPr>
          </w:p>
        </w:tc>
      </w:tr>
      <w:tr w14:paraId="4DEA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57E083E8">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13</w:t>
            </w:r>
          </w:p>
        </w:tc>
        <w:tc>
          <w:tcPr>
            <w:tcW w:w="1420" w:type="dxa"/>
            <w:noWrap w:val="0"/>
            <w:vAlign w:val="center"/>
          </w:tcPr>
          <w:p w14:paraId="343C1896">
            <w:pPr>
              <w:spacing w:after="0" w:afterLines="0"/>
              <w:jc w:val="center"/>
              <w:rPr>
                <w:rFonts w:hint="eastAsia" w:ascii="仿宋" w:hAnsi="仿宋" w:eastAsia="仿宋" w:cs="仿宋"/>
              </w:rPr>
            </w:pPr>
            <w:r>
              <w:rPr>
                <w:rFonts w:hint="eastAsia" w:ascii="仿宋" w:hAnsi="仿宋" w:eastAsia="仿宋" w:cs="仿宋"/>
              </w:rPr>
              <w:t>加厚塑料</w:t>
            </w:r>
          </w:p>
          <w:p w14:paraId="27220DF2">
            <w:pPr>
              <w:spacing w:after="0" w:afterLines="0"/>
              <w:jc w:val="center"/>
              <w:rPr>
                <w:rFonts w:hint="eastAsia" w:ascii="仿宋" w:hAnsi="仿宋" w:eastAsia="仿宋" w:cs="仿宋"/>
              </w:rPr>
            </w:pPr>
            <w:r>
              <w:rPr>
                <w:rFonts w:hint="eastAsia" w:ascii="仿宋" w:hAnsi="仿宋" w:eastAsia="仿宋" w:cs="仿宋"/>
              </w:rPr>
              <w:t>豆浆杯</w:t>
            </w:r>
          </w:p>
        </w:tc>
        <w:tc>
          <w:tcPr>
            <w:tcW w:w="1304" w:type="dxa"/>
            <w:noWrap w:val="0"/>
            <w:vAlign w:val="center"/>
          </w:tcPr>
          <w:p w14:paraId="036DEB81">
            <w:pPr>
              <w:spacing w:after="0" w:afterLines="0"/>
              <w:jc w:val="center"/>
              <w:rPr>
                <w:rFonts w:hint="eastAsia" w:ascii="仿宋" w:hAnsi="仿宋" w:eastAsia="仿宋" w:cs="仿宋"/>
              </w:rPr>
            </w:pPr>
            <w:r>
              <w:rPr>
                <w:rFonts w:hint="eastAsia" w:ascii="仿宋" w:hAnsi="仿宋" w:eastAsia="仿宋" w:cs="仿宋"/>
              </w:rPr>
              <w:t>1箱*20条*50只</w:t>
            </w:r>
          </w:p>
        </w:tc>
        <w:tc>
          <w:tcPr>
            <w:tcW w:w="1615" w:type="dxa"/>
            <w:noWrap w:val="0"/>
            <w:vAlign w:val="center"/>
          </w:tcPr>
          <w:p w14:paraId="152B5024">
            <w:pPr>
              <w:spacing w:after="0" w:afterLines="0"/>
              <w:jc w:val="center"/>
              <w:rPr>
                <w:rFonts w:hint="eastAsia" w:ascii="仿宋" w:hAnsi="仿宋" w:eastAsia="仿宋" w:cs="仿宋"/>
              </w:rPr>
            </w:pPr>
            <w:r>
              <w:rPr>
                <w:rFonts w:hint="eastAsia" w:ascii="仿宋" w:hAnsi="仿宋" w:eastAsia="仿宋" w:cs="仿宋"/>
              </w:rPr>
              <w:t>材质食品级PP，杯体上有明显标志。</w:t>
            </w:r>
          </w:p>
        </w:tc>
        <w:tc>
          <w:tcPr>
            <w:tcW w:w="935" w:type="dxa"/>
            <w:noWrap w:val="0"/>
            <w:vAlign w:val="center"/>
          </w:tcPr>
          <w:p w14:paraId="520F54C8">
            <w:pPr>
              <w:spacing w:after="0" w:afterLines="0"/>
              <w:jc w:val="center"/>
              <w:rPr>
                <w:rFonts w:hint="eastAsia" w:ascii="仿宋" w:hAnsi="仿宋" w:eastAsia="仿宋" w:cs="仿宋"/>
              </w:rPr>
            </w:pPr>
            <w:r>
              <w:rPr>
                <w:rFonts w:hint="eastAsia" w:ascii="仿宋" w:hAnsi="仿宋" w:eastAsia="仿宋" w:cs="仿宋"/>
              </w:rPr>
              <w:t>箱</w:t>
            </w:r>
          </w:p>
        </w:tc>
        <w:tc>
          <w:tcPr>
            <w:tcW w:w="1361" w:type="dxa"/>
            <w:noWrap w:val="0"/>
            <w:vAlign w:val="center"/>
          </w:tcPr>
          <w:p w14:paraId="6F574BE9">
            <w:pPr>
              <w:spacing w:after="0" w:afterLines="0"/>
              <w:jc w:val="center"/>
              <w:rPr>
                <w:rFonts w:hint="eastAsia" w:ascii="仿宋" w:hAnsi="仿宋" w:eastAsia="仿宋" w:cs="仿宋"/>
              </w:rPr>
            </w:pPr>
            <w:r>
              <w:rPr>
                <w:rFonts w:hint="eastAsia" w:ascii="仿宋" w:hAnsi="仿宋" w:eastAsia="仿宋" w:cs="仿宋"/>
              </w:rPr>
              <w:t>305</w:t>
            </w:r>
          </w:p>
        </w:tc>
        <w:tc>
          <w:tcPr>
            <w:tcW w:w="1258" w:type="dxa"/>
            <w:noWrap w:val="0"/>
            <w:vAlign w:val="center"/>
          </w:tcPr>
          <w:p w14:paraId="2F122699">
            <w:pPr>
              <w:spacing w:after="0" w:afterLines="0"/>
              <w:jc w:val="center"/>
              <w:rPr>
                <w:rFonts w:hint="eastAsia" w:ascii="仿宋" w:hAnsi="仿宋" w:eastAsia="仿宋" w:cs="仿宋"/>
              </w:rPr>
            </w:pPr>
            <w:r>
              <w:rPr>
                <w:rFonts w:hint="eastAsia" w:ascii="仿宋" w:hAnsi="仿宋" w:eastAsia="仿宋" w:cs="仿宋"/>
                <w:lang w:val="en-US" w:eastAsia="zh-CN"/>
              </w:rPr>
              <w:t>20</w:t>
            </w:r>
          </w:p>
        </w:tc>
        <w:tc>
          <w:tcPr>
            <w:tcW w:w="1200" w:type="dxa"/>
            <w:noWrap w:val="0"/>
            <w:vAlign w:val="center"/>
          </w:tcPr>
          <w:p w14:paraId="33F16A3F">
            <w:pPr>
              <w:spacing w:after="0" w:afterLines="0"/>
              <w:jc w:val="center"/>
              <w:rPr>
                <w:rFonts w:hint="eastAsia" w:ascii="仿宋" w:hAnsi="仿宋" w:eastAsia="仿宋" w:cs="仿宋"/>
              </w:rPr>
            </w:pPr>
          </w:p>
        </w:tc>
      </w:tr>
      <w:tr w14:paraId="75D1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7828D555">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14</w:t>
            </w:r>
          </w:p>
        </w:tc>
        <w:tc>
          <w:tcPr>
            <w:tcW w:w="1420" w:type="dxa"/>
            <w:noWrap w:val="0"/>
            <w:vAlign w:val="center"/>
          </w:tcPr>
          <w:p w14:paraId="209F03DF">
            <w:pPr>
              <w:spacing w:after="0" w:afterLines="0"/>
              <w:jc w:val="center"/>
              <w:rPr>
                <w:rFonts w:hint="eastAsia" w:ascii="仿宋" w:hAnsi="仿宋" w:eastAsia="仿宋" w:cs="仿宋"/>
              </w:rPr>
            </w:pPr>
            <w:r>
              <w:rPr>
                <w:rFonts w:hint="eastAsia" w:ascii="仿宋" w:hAnsi="仿宋" w:eastAsia="仿宋" w:cs="仿宋"/>
              </w:rPr>
              <w:t>一次性透明勺</w:t>
            </w:r>
          </w:p>
        </w:tc>
        <w:tc>
          <w:tcPr>
            <w:tcW w:w="1304" w:type="dxa"/>
            <w:noWrap w:val="0"/>
            <w:vAlign w:val="center"/>
          </w:tcPr>
          <w:p w14:paraId="6707EC91">
            <w:pPr>
              <w:spacing w:after="0" w:afterLines="0"/>
              <w:jc w:val="center"/>
              <w:rPr>
                <w:rFonts w:hint="eastAsia" w:ascii="仿宋" w:hAnsi="仿宋" w:eastAsia="仿宋" w:cs="仿宋"/>
                <w:color w:val="000000"/>
              </w:rPr>
            </w:pPr>
            <w:r>
              <w:rPr>
                <w:rFonts w:hint="eastAsia" w:ascii="仿宋" w:hAnsi="仿宋" w:eastAsia="仿宋" w:cs="仿宋"/>
                <w:color w:val="000000"/>
              </w:rPr>
              <w:t>1箱*50包*50个</w:t>
            </w:r>
          </w:p>
        </w:tc>
        <w:tc>
          <w:tcPr>
            <w:tcW w:w="1615" w:type="dxa"/>
            <w:noWrap w:val="0"/>
            <w:vAlign w:val="center"/>
          </w:tcPr>
          <w:p w14:paraId="1A4E2215">
            <w:pPr>
              <w:spacing w:after="0" w:afterLines="0"/>
              <w:jc w:val="center"/>
              <w:rPr>
                <w:rFonts w:hint="eastAsia" w:ascii="仿宋" w:hAnsi="仿宋" w:eastAsia="仿宋" w:cs="仿宋"/>
                <w:color w:val="000000"/>
              </w:rPr>
            </w:pPr>
            <w:r>
              <w:rPr>
                <w:rFonts w:hint="eastAsia" w:ascii="仿宋" w:hAnsi="仿宋" w:eastAsia="仿宋" w:cs="仿宋"/>
                <w:color w:val="000000"/>
              </w:rPr>
              <w:t>材质食品级PP，勺体上有明显标志。</w:t>
            </w:r>
          </w:p>
        </w:tc>
        <w:tc>
          <w:tcPr>
            <w:tcW w:w="935" w:type="dxa"/>
            <w:noWrap w:val="0"/>
            <w:vAlign w:val="center"/>
          </w:tcPr>
          <w:p w14:paraId="61D1C577">
            <w:pPr>
              <w:spacing w:after="0" w:afterLines="0"/>
              <w:jc w:val="center"/>
              <w:rPr>
                <w:rFonts w:hint="eastAsia" w:ascii="仿宋" w:hAnsi="仿宋" w:eastAsia="仿宋" w:cs="仿宋"/>
                <w:color w:val="000000"/>
              </w:rPr>
            </w:pPr>
            <w:r>
              <w:rPr>
                <w:rFonts w:hint="eastAsia" w:ascii="仿宋" w:hAnsi="仿宋" w:eastAsia="仿宋" w:cs="仿宋"/>
                <w:color w:val="000000"/>
              </w:rPr>
              <w:t>箱</w:t>
            </w:r>
          </w:p>
        </w:tc>
        <w:tc>
          <w:tcPr>
            <w:tcW w:w="1361" w:type="dxa"/>
            <w:noWrap w:val="0"/>
            <w:vAlign w:val="center"/>
          </w:tcPr>
          <w:p w14:paraId="77F800AE">
            <w:pPr>
              <w:spacing w:after="0" w:afterLines="0"/>
              <w:jc w:val="center"/>
              <w:rPr>
                <w:rFonts w:hint="eastAsia" w:ascii="仿宋" w:hAnsi="仿宋" w:eastAsia="仿宋" w:cs="仿宋"/>
                <w:color w:val="000000"/>
              </w:rPr>
            </w:pPr>
            <w:r>
              <w:rPr>
                <w:rFonts w:hint="eastAsia" w:ascii="仿宋" w:hAnsi="仿宋" w:eastAsia="仿宋" w:cs="仿宋"/>
                <w:color w:val="000000"/>
              </w:rPr>
              <w:t>180</w:t>
            </w:r>
          </w:p>
        </w:tc>
        <w:tc>
          <w:tcPr>
            <w:tcW w:w="1258" w:type="dxa"/>
            <w:noWrap w:val="0"/>
            <w:vAlign w:val="center"/>
          </w:tcPr>
          <w:p w14:paraId="6BF006CB">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25</w:t>
            </w:r>
          </w:p>
        </w:tc>
        <w:tc>
          <w:tcPr>
            <w:tcW w:w="1200" w:type="dxa"/>
            <w:noWrap w:val="0"/>
            <w:vAlign w:val="center"/>
          </w:tcPr>
          <w:p w14:paraId="1C2C5191">
            <w:pPr>
              <w:spacing w:after="0" w:afterLines="0"/>
              <w:jc w:val="center"/>
              <w:rPr>
                <w:rFonts w:hint="eastAsia" w:ascii="仿宋" w:hAnsi="仿宋" w:eastAsia="仿宋" w:cs="仿宋"/>
                <w:color w:val="000000"/>
              </w:rPr>
            </w:pPr>
          </w:p>
        </w:tc>
      </w:tr>
      <w:tr w14:paraId="4561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7A5E56FB">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15</w:t>
            </w:r>
          </w:p>
        </w:tc>
        <w:tc>
          <w:tcPr>
            <w:tcW w:w="1420" w:type="dxa"/>
            <w:noWrap w:val="0"/>
            <w:vAlign w:val="center"/>
          </w:tcPr>
          <w:p w14:paraId="3BDDBA76">
            <w:pPr>
              <w:spacing w:after="0" w:afterLines="0"/>
              <w:jc w:val="center"/>
              <w:rPr>
                <w:rFonts w:hint="eastAsia" w:ascii="仿宋" w:hAnsi="仿宋" w:eastAsia="仿宋" w:cs="仿宋"/>
              </w:rPr>
            </w:pPr>
            <w:r>
              <w:rPr>
                <w:rFonts w:hint="eastAsia" w:ascii="仿宋" w:hAnsi="仿宋" w:eastAsia="仿宋" w:cs="仿宋"/>
              </w:rPr>
              <w:t>小号、中号、大号食品袋</w:t>
            </w:r>
          </w:p>
        </w:tc>
        <w:tc>
          <w:tcPr>
            <w:tcW w:w="1304" w:type="dxa"/>
            <w:noWrap w:val="0"/>
            <w:vAlign w:val="center"/>
          </w:tcPr>
          <w:p w14:paraId="32F5A4EC">
            <w:pPr>
              <w:spacing w:after="0" w:afterLines="0"/>
              <w:jc w:val="center"/>
              <w:rPr>
                <w:rFonts w:hint="eastAsia" w:ascii="仿宋" w:hAnsi="仿宋" w:eastAsia="仿宋" w:cs="仿宋"/>
                <w:color w:val="000000"/>
              </w:rPr>
            </w:pPr>
            <w:r>
              <w:rPr>
                <w:rFonts w:hint="eastAsia" w:ascii="仿宋" w:hAnsi="仿宋" w:eastAsia="仿宋" w:cs="仿宋"/>
                <w:color w:val="000000"/>
              </w:rPr>
              <w:t>1箱*10000个</w:t>
            </w:r>
          </w:p>
        </w:tc>
        <w:tc>
          <w:tcPr>
            <w:tcW w:w="1615" w:type="dxa"/>
            <w:noWrap w:val="0"/>
            <w:vAlign w:val="center"/>
          </w:tcPr>
          <w:p w14:paraId="3D85EC4F">
            <w:pPr>
              <w:spacing w:after="0" w:afterLines="0"/>
              <w:jc w:val="center"/>
              <w:rPr>
                <w:rFonts w:hint="eastAsia" w:ascii="仿宋" w:hAnsi="仿宋" w:eastAsia="仿宋" w:cs="仿宋"/>
                <w:color w:val="000000"/>
              </w:rPr>
            </w:pPr>
            <w:r>
              <w:rPr>
                <w:rFonts w:hint="eastAsia" w:ascii="仿宋" w:hAnsi="仿宋" w:eastAsia="仿宋" w:cs="仿宋"/>
                <w:color w:val="000000"/>
              </w:rPr>
              <w:t>材质LDPE,色泽正常、无异味。</w:t>
            </w:r>
          </w:p>
        </w:tc>
        <w:tc>
          <w:tcPr>
            <w:tcW w:w="935" w:type="dxa"/>
            <w:noWrap w:val="0"/>
            <w:vAlign w:val="center"/>
          </w:tcPr>
          <w:p w14:paraId="359158A9">
            <w:pPr>
              <w:spacing w:after="0" w:afterLines="0"/>
              <w:jc w:val="center"/>
              <w:rPr>
                <w:rFonts w:hint="eastAsia" w:ascii="仿宋" w:hAnsi="仿宋" w:eastAsia="仿宋" w:cs="仿宋"/>
                <w:color w:val="000000"/>
              </w:rPr>
            </w:pPr>
            <w:r>
              <w:rPr>
                <w:rFonts w:hint="eastAsia" w:ascii="仿宋" w:hAnsi="仿宋" w:eastAsia="仿宋" w:cs="仿宋"/>
                <w:color w:val="000000"/>
              </w:rPr>
              <w:t>件</w:t>
            </w:r>
          </w:p>
        </w:tc>
        <w:tc>
          <w:tcPr>
            <w:tcW w:w="1361" w:type="dxa"/>
            <w:noWrap w:val="0"/>
            <w:vAlign w:val="center"/>
          </w:tcPr>
          <w:p w14:paraId="7E1F5948">
            <w:pPr>
              <w:spacing w:after="0" w:afterLines="0"/>
              <w:jc w:val="center"/>
              <w:rPr>
                <w:rFonts w:hint="eastAsia" w:ascii="仿宋" w:hAnsi="仿宋" w:eastAsia="仿宋" w:cs="仿宋"/>
                <w:color w:val="000000"/>
              </w:rPr>
            </w:pPr>
            <w:r>
              <w:rPr>
                <w:rFonts w:hint="eastAsia" w:ascii="仿宋" w:hAnsi="仿宋" w:eastAsia="仿宋" w:cs="仿宋"/>
                <w:color w:val="000000"/>
              </w:rPr>
              <w:t>280</w:t>
            </w:r>
          </w:p>
        </w:tc>
        <w:tc>
          <w:tcPr>
            <w:tcW w:w="1258" w:type="dxa"/>
            <w:noWrap w:val="0"/>
            <w:vAlign w:val="center"/>
          </w:tcPr>
          <w:p w14:paraId="70F1FB10">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30</w:t>
            </w:r>
          </w:p>
        </w:tc>
        <w:tc>
          <w:tcPr>
            <w:tcW w:w="1200" w:type="dxa"/>
            <w:noWrap w:val="0"/>
            <w:vAlign w:val="center"/>
          </w:tcPr>
          <w:p w14:paraId="71CD7134">
            <w:pPr>
              <w:spacing w:after="0" w:afterLines="0"/>
              <w:jc w:val="center"/>
              <w:rPr>
                <w:rFonts w:hint="eastAsia" w:ascii="仿宋" w:hAnsi="仿宋" w:eastAsia="仿宋" w:cs="仿宋"/>
                <w:color w:val="000000"/>
              </w:rPr>
            </w:pPr>
          </w:p>
        </w:tc>
      </w:tr>
      <w:tr w14:paraId="1F9B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4066044C">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16</w:t>
            </w:r>
          </w:p>
        </w:tc>
        <w:tc>
          <w:tcPr>
            <w:tcW w:w="1420" w:type="dxa"/>
            <w:noWrap w:val="0"/>
            <w:vAlign w:val="center"/>
          </w:tcPr>
          <w:p w14:paraId="2B3358EE">
            <w:pPr>
              <w:spacing w:after="0" w:afterLines="0"/>
              <w:jc w:val="center"/>
              <w:rPr>
                <w:rFonts w:hint="eastAsia" w:ascii="仿宋" w:hAnsi="仿宋" w:eastAsia="仿宋" w:cs="仿宋"/>
              </w:rPr>
            </w:pPr>
            <w:r>
              <w:rPr>
                <w:rFonts w:hint="eastAsia" w:ascii="仿宋" w:hAnsi="仿宋" w:eastAsia="仿宋" w:cs="仿宋"/>
              </w:rPr>
              <w:t>快餐盒+盖（五格）</w:t>
            </w:r>
            <w:r>
              <w:rPr>
                <w:rFonts w:hint="eastAsia" w:ascii="仿宋" w:hAnsi="仿宋" w:eastAsia="仿宋" w:cs="仿宋"/>
                <w:b/>
                <w:bCs/>
              </w:rPr>
              <w:t>（需提供样品）</w:t>
            </w:r>
          </w:p>
        </w:tc>
        <w:tc>
          <w:tcPr>
            <w:tcW w:w="1304" w:type="dxa"/>
            <w:noWrap w:val="0"/>
            <w:vAlign w:val="center"/>
          </w:tcPr>
          <w:p w14:paraId="7A86D0ED">
            <w:pPr>
              <w:spacing w:after="0" w:afterLines="0"/>
              <w:jc w:val="center"/>
              <w:rPr>
                <w:rFonts w:hint="eastAsia" w:ascii="仿宋" w:hAnsi="仿宋" w:eastAsia="仿宋" w:cs="仿宋"/>
                <w:color w:val="000000"/>
              </w:rPr>
            </w:pPr>
            <w:r>
              <w:rPr>
                <w:rFonts w:hint="eastAsia" w:ascii="仿宋" w:hAnsi="仿宋" w:eastAsia="仿宋" w:cs="仿宋"/>
                <w:color w:val="000000"/>
              </w:rPr>
              <w:t>1箱*</w:t>
            </w:r>
            <w:r>
              <w:rPr>
                <w:rFonts w:hint="eastAsia" w:ascii="仿宋" w:hAnsi="仿宋" w:eastAsia="仿宋" w:cs="仿宋"/>
                <w:color w:val="000000"/>
                <w:lang w:val="en-US" w:eastAsia="zh-CN"/>
              </w:rPr>
              <w:t>1</w:t>
            </w:r>
            <w:r>
              <w:rPr>
                <w:rFonts w:hint="eastAsia" w:ascii="仿宋" w:hAnsi="仿宋" w:eastAsia="仿宋" w:cs="仿宋"/>
                <w:color w:val="000000"/>
              </w:rPr>
              <w:t>00只</w:t>
            </w:r>
          </w:p>
        </w:tc>
        <w:tc>
          <w:tcPr>
            <w:tcW w:w="1615" w:type="dxa"/>
            <w:noWrap w:val="0"/>
            <w:vAlign w:val="center"/>
          </w:tcPr>
          <w:p w14:paraId="57BDD9C3">
            <w:pPr>
              <w:spacing w:after="0" w:afterLines="0"/>
              <w:jc w:val="center"/>
              <w:rPr>
                <w:rFonts w:hint="eastAsia" w:ascii="仿宋" w:hAnsi="仿宋" w:eastAsia="仿宋" w:cs="仿宋"/>
                <w:color w:val="000000"/>
              </w:rPr>
            </w:pPr>
            <w:r>
              <w:rPr>
                <w:rFonts w:hint="eastAsia" w:ascii="仿宋" w:hAnsi="仿宋" w:eastAsia="仿宋" w:cs="仿宋"/>
                <w:color w:val="000000"/>
              </w:rPr>
              <w:t>材质食品级PP，盒体上有明显标志。</w:t>
            </w:r>
          </w:p>
        </w:tc>
        <w:tc>
          <w:tcPr>
            <w:tcW w:w="935" w:type="dxa"/>
            <w:noWrap w:val="0"/>
            <w:vAlign w:val="center"/>
          </w:tcPr>
          <w:p w14:paraId="0EC186EA">
            <w:pPr>
              <w:spacing w:after="0" w:afterLines="0"/>
              <w:jc w:val="center"/>
              <w:rPr>
                <w:rFonts w:hint="eastAsia" w:ascii="仿宋" w:hAnsi="仿宋" w:eastAsia="仿宋" w:cs="仿宋"/>
                <w:color w:val="000000"/>
              </w:rPr>
            </w:pPr>
            <w:r>
              <w:rPr>
                <w:rFonts w:hint="eastAsia" w:ascii="仿宋" w:hAnsi="仿宋" w:eastAsia="仿宋" w:cs="仿宋"/>
                <w:color w:val="000000"/>
              </w:rPr>
              <w:t>箱</w:t>
            </w:r>
          </w:p>
        </w:tc>
        <w:tc>
          <w:tcPr>
            <w:tcW w:w="1361" w:type="dxa"/>
            <w:noWrap w:val="0"/>
            <w:vAlign w:val="center"/>
          </w:tcPr>
          <w:p w14:paraId="3096A9C4">
            <w:pPr>
              <w:spacing w:after="0" w:afterLines="0"/>
              <w:jc w:val="center"/>
              <w:rPr>
                <w:rFonts w:hint="eastAsia" w:ascii="仿宋" w:hAnsi="仿宋" w:eastAsia="仿宋" w:cs="仿宋"/>
                <w:color w:val="000000"/>
                <w:lang w:eastAsia="zh-CN"/>
              </w:rPr>
            </w:pPr>
            <w:r>
              <w:rPr>
                <w:rFonts w:hint="eastAsia" w:ascii="仿宋" w:hAnsi="仿宋" w:eastAsia="仿宋" w:cs="仿宋"/>
                <w:color w:val="000000"/>
              </w:rPr>
              <w:t>1</w:t>
            </w:r>
            <w:r>
              <w:rPr>
                <w:rFonts w:hint="eastAsia" w:ascii="仿宋" w:hAnsi="仿宋" w:eastAsia="仿宋" w:cs="仿宋"/>
                <w:color w:val="000000"/>
                <w:lang w:val="en-US" w:eastAsia="zh-CN"/>
              </w:rPr>
              <w:t>50</w:t>
            </w:r>
          </w:p>
        </w:tc>
        <w:tc>
          <w:tcPr>
            <w:tcW w:w="1258" w:type="dxa"/>
            <w:noWrap w:val="0"/>
            <w:vAlign w:val="center"/>
          </w:tcPr>
          <w:p w14:paraId="60E1B560">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30</w:t>
            </w:r>
          </w:p>
        </w:tc>
        <w:tc>
          <w:tcPr>
            <w:tcW w:w="1200" w:type="dxa"/>
            <w:noWrap w:val="0"/>
            <w:vAlign w:val="center"/>
          </w:tcPr>
          <w:p w14:paraId="5AE4B76C">
            <w:pPr>
              <w:spacing w:after="0" w:afterLines="0"/>
              <w:jc w:val="center"/>
              <w:rPr>
                <w:rFonts w:hint="eastAsia" w:ascii="仿宋" w:hAnsi="仿宋" w:eastAsia="仿宋" w:cs="仿宋"/>
                <w:color w:val="000000"/>
              </w:rPr>
            </w:pPr>
          </w:p>
        </w:tc>
      </w:tr>
      <w:tr w14:paraId="1B75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6AA11296">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17</w:t>
            </w:r>
          </w:p>
        </w:tc>
        <w:tc>
          <w:tcPr>
            <w:tcW w:w="1420" w:type="dxa"/>
            <w:noWrap w:val="0"/>
            <w:vAlign w:val="center"/>
          </w:tcPr>
          <w:p w14:paraId="1A296FB7">
            <w:pPr>
              <w:spacing w:after="0" w:afterLines="0"/>
              <w:jc w:val="center"/>
              <w:rPr>
                <w:rFonts w:hint="eastAsia" w:ascii="仿宋" w:hAnsi="仿宋" w:eastAsia="仿宋" w:cs="仿宋"/>
                <w:lang w:val="en-US" w:eastAsia="zh-CN"/>
              </w:rPr>
            </w:pPr>
            <w:r>
              <w:rPr>
                <w:rFonts w:hint="eastAsia" w:ascii="仿宋" w:hAnsi="仿宋" w:eastAsia="仿宋" w:cs="仿宋"/>
                <w:lang w:val="en-US" w:eastAsia="zh-CN"/>
              </w:rPr>
              <w:t>四件套筷子</w:t>
            </w:r>
          </w:p>
        </w:tc>
        <w:tc>
          <w:tcPr>
            <w:tcW w:w="1304" w:type="dxa"/>
            <w:noWrap w:val="0"/>
            <w:vAlign w:val="center"/>
          </w:tcPr>
          <w:p w14:paraId="03D567E3">
            <w:pPr>
              <w:spacing w:after="0" w:afterLines="0"/>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1箱*800套</w:t>
            </w:r>
          </w:p>
        </w:tc>
        <w:tc>
          <w:tcPr>
            <w:tcW w:w="1615" w:type="dxa"/>
            <w:noWrap w:val="0"/>
            <w:vAlign w:val="center"/>
          </w:tcPr>
          <w:p w14:paraId="559645B6">
            <w:pPr>
              <w:spacing w:after="0" w:afterLines="0"/>
              <w:jc w:val="center"/>
              <w:rPr>
                <w:rFonts w:hint="eastAsia" w:ascii="仿宋" w:hAnsi="仿宋" w:eastAsia="仿宋" w:cs="仿宋"/>
                <w:sz w:val="24"/>
                <w:szCs w:val="24"/>
                <w:lang w:val="en-US" w:eastAsia="zh-CN"/>
              </w:rPr>
            </w:pPr>
            <w:r>
              <w:rPr>
                <w:rFonts w:hint="eastAsia" w:ascii="仿宋" w:hAnsi="仿宋" w:eastAsia="仿宋" w:cs="仿宋"/>
              </w:rPr>
              <w:t>表面洁净、光滑，无毛刺，无霉变。</w:t>
            </w:r>
          </w:p>
        </w:tc>
        <w:tc>
          <w:tcPr>
            <w:tcW w:w="935" w:type="dxa"/>
            <w:noWrap w:val="0"/>
            <w:vAlign w:val="center"/>
          </w:tcPr>
          <w:p w14:paraId="5C56236B">
            <w:pPr>
              <w:spacing w:after="0" w:afterLines="0"/>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箱</w:t>
            </w:r>
          </w:p>
        </w:tc>
        <w:tc>
          <w:tcPr>
            <w:tcW w:w="1361" w:type="dxa"/>
            <w:noWrap w:val="0"/>
            <w:vAlign w:val="center"/>
          </w:tcPr>
          <w:p w14:paraId="583FCAAC">
            <w:pPr>
              <w:spacing w:after="0" w:afterLines="0"/>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500</w:t>
            </w:r>
          </w:p>
        </w:tc>
        <w:tc>
          <w:tcPr>
            <w:tcW w:w="1258" w:type="dxa"/>
            <w:noWrap w:val="0"/>
            <w:vAlign w:val="center"/>
          </w:tcPr>
          <w:p w14:paraId="2A8A2E5A">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15</w:t>
            </w:r>
          </w:p>
        </w:tc>
        <w:tc>
          <w:tcPr>
            <w:tcW w:w="1200" w:type="dxa"/>
            <w:noWrap w:val="0"/>
            <w:vAlign w:val="center"/>
          </w:tcPr>
          <w:p w14:paraId="5D26DF72">
            <w:pPr>
              <w:spacing w:after="0" w:afterLines="0"/>
              <w:jc w:val="center"/>
              <w:rPr>
                <w:rFonts w:hint="eastAsia" w:ascii="仿宋" w:hAnsi="仿宋" w:eastAsia="仿宋" w:cs="仿宋"/>
                <w:color w:val="000000"/>
              </w:rPr>
            </w:pPr>
          </w:p>
        </w:tc>
      </w:tr>
      <w:tr w14:paraId="5098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6FB009BE">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18</w:t>
            </w:r>
          </w:p>
        </w:tc>
        <w:tc>
          <w:tcPr>
            <w:tcW w:w="1420" w:type="dxa"/>
            <w:noWrap w:val="0"/>
            <w:vAlign w:val="center"/>
          </w:tcPr>
          <w:p w14:paraId="30DF8F44">
            <w:pPr>
              <w:spacing w:after="0" w:afterLines="0"/>
              <w:jc w:val="center"/>
              <w:rPr>
                <w:rFonts w:hint="eastAsia" w:ascii="仿宋" w:hAnsi="仿宋" w:eastAsia="仿宋" w:cs="仿宋"/>
                <w:color w:val="000000"/>
              </w:rPr>
            </w:pPr>
            <w:r>
              <w:rPr>
                <w:rFonts w:hint="eastAsia" w:ascii="仿宋" w:hAnsi="仿宋" w:eastAsia="仿宋" w:cs="仿宋"/>
                <w:color w:val="000000"/>
              </w:rPr>
              <w:t>中号打包袋</w:t>
            </w:r>
          </w:p>
        </w:tc>
        <w:tc>
          <w:tcPr>
            <w:tcW w:w="1304" w:type="dxa"/>
            <w:noWrap w:val="0"/>
            <w:vAlign w:val="center"/>
          </w:tcPr>
          <w:p w14:paraId="4B111E89">
            <w:pPr>
              <w:spacing w:after="0" w:afterLines="0"/>
              <w:jc w:val="center"/>
              <w:rPr>
                <w:rFonts w:hint="eastAsia" w:ascii="仿宋" w:hAnsi="仿宋" w:eastAsia="仿宋" w:cs="仿宋"/>
                <w:color w:val="000000"/>
              </w:rPr>
            </w:pPr>
            <w:r>
              <w:rPr>
                <w:rFonts w:hint="eastAsia" w:ascii="仿宋" w:hAnsi="仿宋" w:eastAsia="仿宋" w:cs="仿宋"/>
                <w:color w:val="000000"/>
              </w:rPr>
              <w:t>1箱*20捆*</w:t>
            </w:r>
            <w:r>
              <w:rPr>
                <w:rFonts w:hint="eastAsia" w:ascii="仿宋" w:hAnsi="仿宋" w:eastAsia="仿宋" w:cs="仿宋"/>
                <w:color w:val="000000"/>
                <w:lang w:val="en-US" w:eastAsia="zh-CN"/>
              </w:rPr>
              <w:t>50</w:t>
            </w:r>
            <w:r>
              <w:rPr>
                <w:rFonts w:hint="eastAsia" w:ascii="仿宋" w:hAnsi="仿宋" w:eastAsia="仿宋" w:cs="仿宋"/>
                <w:color w:val="000000"/>
              </w:rPr>
              <w:t>个</w:t>
            </w:r>
          </w:p>
        </w:tc>
        <w:tc>
          <w:tcPr>
            <w:tcW w:w="1615" w:type="dxa"/>
            <w:noWrap w:val="0"/>
            <w:vAlign w:val="center"/>
          </w:tcPr>
          <w:p w14:paraId="68873042">
            <w:pPr>
              <w:spacing w:after="0" w:afterLines="0"/>
              <w:jc w:val="center"/>
              <w:rPr>
                <w:rFonts w:hint="eastAsia" w:ascii="仿宋" w:hAnsi="仿宋" w:eastAsia="仿宋" w:cs="仿宋"/>
                <w:color w:val="000000"/>
              </w:rPr>
            </w:pPr>
            <w:r>
              <w:rPr>
                <w:rFonts w:hint="eastAsia" w:ascii="仿宋" w:hAnsi="仿宋" w:eastAsia="仿宋" w:cs="仿宋"/>
                <w:color w:val="000000"/>
              </w:rPr>
              <w:t>材质LDPE,色泽正常、无异味。</w:t>
            </w:r>
          </w:p>
        </w:tc>
        <w:tc>
          <w:tcPr>
            <w:tcW w:w="935" w:type="dxa"/>
            <w:noWrap w:val="0"/>
            <w:vAlign w:val="center"/>
          </w:tcPr>
          <w:p w14:paraId="4FDB6C37">
            <w:pPr>
              <w:spacing w:after="0" w:afterLines="0"/>
              <w:jc w:val="center"/>
              <w:rPr>
                <w:rFonts w:hint="eastAsia" w:ascii="仿宋" w:hAnsi="仿宋" w:eastAsia="仿宋" w:cs="仿宋"/>
                <w:color w:val="000000"/>
              </w:rPr>
            </w:pPr>
            <w:r>
              <w:rPr>
                <w:rFonts w:hint="eastAsia" w:ascii="仿宋" w:hAnsi="仿宋" w:eastAsia="仿宋" w:cs="仿宋"/>
                <w:color w:val="000000"/>
              </w:rPr>
              <w:t>件</w:t>
            </w:r>
          </w:p>
        </w:tc>
        <w:tc>
          <w:tcPr>
            <w:tcW w:w="1361" w:type="dxa"/>
            <w:noWrap w:val="0"/>
            <w:vAlign w:val="center"/>
          </w:tcPr>
          <w:p w14:paraId="1892FA41">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14</w:t>
            </w:r>
            <w:r>
              <w:rPr>
                <w:rFonts w:hint="eastAsia" w:ascii="仿宋" w:hAnsi="仿宋" w:eastAsia="仿宋" w:cs="仿宋"/>
                <w:color w:val="000000"/>
              </w:rPr>
              <w:t>5</w:t>
            </w:r>
          </w:p>
        </w:tc>
        <w:tc>
          <w:tcPr>
            <w:tcW w:w="1258" w:type="dxa"/>
            <w:noWrap w:val="0"/>
            <w:vAlign w:val="center"/>
          </w:tcPr>
          <w:p w14:paraId="572BCC48">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80</w:t>
            </w:r>
          </w:p>
        </w:tc>
        <w:tc>
          <w:tcPr>
            <w:tcW w:w="1200" w:type="dxa"/>
            <w:noWrap w:val="0"/>
            <w:vAlign w:val="center"/>
          </w:tcPr>
          <w:p w14:paraId="4F3B769B">
            <w:pPr>
              <w:spacing w:after="0" w:afterLines="0"/>
              <w:jc w:val="center"/>
              <w:rPr>
                <w:rFonts w:hint="eastAsia" w:ascii="仿宋" w:hAnsi="仿宋" w:eastAsia="仿宋" w:cs="仿宋"/>
                <w:color w:val="000000"/>
              </w:rPr>
            </w:pPr>
          </w:p>
        </w:tc>
      </w:tr>
      <w:tr w14:paraId="0842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0866834F">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19</w:t>
            </w:r>
          </w:p>
        </w:tc>
        <w:tc>
          <w:tcPr>
            <w:tcW w:w="1420" w:type="dxa"/>
            <w:noWrap w:val="0"/>
            <w:vAlign w:val="center"/>
          </w:tcPr>
          <w:p w14:paraId="1574A28C">
            <w:pPr>
              <w:spacing w:after="0" w:afterLines="0"/>
              <w:jc w:val="center"/>
              <w:rPr>
                <w:rFonts w:hint="eastAsia" w:ascii="仿宋" w:hAnsi="仿宋" w:eastAsia="仿宋" w:cs="仿宋"/>
                <w:color w:val="000000"/>
              </w:rPr>
            </w:pPr>
            <w:r>
              <w:rPr>
                <w:rFonts w:hint="eastAsia" w:ascii="仿宋" w:hAnsi="仿宋" w:eastAsia="仿宋" w:cs="仿宋"/>
                <w:color w:val="000000"/>
              </w:rPr>
              <w:t>大号打包袋</w:t>
            </w:r>
          </w:p>
        </w:tc>
        <w:tc>
          <w:tcPr>
            <w:tcW w:w="1304" w:type="dxa"/>
            <w:noWrap w:val="0"/>
            <w:vAlign w:val="center"/>
          </w:tcPr>
          <w:p w14:paraId="4153EFB6">
            <w:pPr>
              <w:spacing w:after="0" w:afterLines="0"/>
              <w:jc w:val="center"/>
              <w:rPr>
                <w:rFonts w:hint="eastAsia" w:ascii="仿宋" w:hAnsi="仿宋" w:eastAsia="仿宋" w:cs="仿宋"/>
                <w:color w:val="000000"/>
              </w:rPr>
            </w:pPr>
            <w:r>
              <w:rPr>
                <w:rFonts w:hint="eastAsia" w:ascii="仿宋" w:hAnsi="仿宋" w:eastAsia="仿宋" w:cs="仿宋"/>
                <w:color w:val="000000"/>
              </w:rPr>
              <w:t>1箱*12捆*</w:t>
            </w:r>
            <w:r>
              <w:rPr>
                <w:rFonts w:hint="eastAsia" w:ascii="仿宋" w:hAnsi="仿宋" w:eastAsia="仿宋" w:cs="仿宋"/>
                <w:color w:val="000000"/>
                <w:lang w:val="en-US" w:eastAsia="zh-CN"/>
              </w:rPr>
              <w:t>50</w:t>
            </w:r>
            <w:r>
              <w:rPr>
                <w:rFonts w:hint="eastAsia" w:ascii="仿宋" w:hAnsi="仿宋" w:eastAsia="仿宋" w:cs="仿宋"/>
                <w:color w:val="000000"/>
              </w:rPr>
              <w:t>个</w:t>
            </w:r>
          </w:p>
        </w:tc>
        <w:tc>
          <w:tcPr>
            <w:tcW w:w="1615" w:type="dxa"/>
            <w:noWrap w:val="0"/>
            <w:vAlign w:val="center"/>
          </w:tcPr>
          <w:p w14:paraId="666F89B1">
            <w:pPr>
              <w:spacing w:after="0" w:afterLines="0"/>
              <w:jc w:val="center"/>
              <w:rPr>
                <w:rFonts w:hint="eastAsia" w:ascii="仿宋" w:hAnsi="仿宋" w:eastAsia="仿宋" w:cs="仿宋"/>
                <w:color w:val="000000"/>
              </w:rPr>
            </w:pPr>
            <w:r>
              <w:rPr>
                <w:rFonts w:hint="eastAsia" w:ascii="仿宋" w:hAnsi="仿宋" w:eastAsia="仿宋" w:cs="仿宋"/>
                <w:color w:val="000000"/>
              </w:rPr>
              <w:t>材质LDPE,色泽正常、无异味。</w:t>
            </w:r>
          </w:p>
        </w:tc>
        <w:tc>
          <w:tcPr>
            <w:tcW w:w="935" w:type="dxa"/>
            <w:noWrap w:val="0"/>
            <w:vAlign w:val="center"/>
          </w:tcPr>
          <w:p w14:paraId="4AFDDCF1">
            <w:pPr>
              <w:spacing w:after="0" w:afterLines="0"/>
              <w:jc w:val="center"/>
              <w:rPr>
                <w:rFonts w:hint="eastAsia" w:ascii="仿宋" w:hAnsi="仿宋" w:eastAsia="仿宋" w:cs="仿宋"/>
                <w:color w:val="000000"/>
              </w:rPr>
            </w:pPr>
            <w:r>
              <w:rPr>
                <w:rFonts w:hint="eastAsia" w:ascii="仿宋" w:hAnsi="仿宋" w:eastAsia="仿宋" w:cs="仿宋"/>
                <w:color w:val="000000"/>
              </w:rPr>
              <w:t>件</w:t>
            </w:r>
          </w:p>
        </w:tc>
        <w:tc>
          <w:tcPr>
            <w:tcW w:w="1361" w:type="dxa"/>
            <w:noWrap w:val="0"/>
            <w:vAlign w:val="center"/>
          </w:tcPr>
          <w:p w14:paraId="33B2C05C">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14</w:t>
            </w:r>
            <w:r>
              <w:rPr>
                <w:rFonts w:hint="eastAsia" w:ascii="仿宋" w:hAnsi="仿宋" w:eastAsia="仿宋" w:cs="仿宋"/>
                <w:color w:val="000000"/>
              </w:rPr>
              <w:t>0</w:t>
            </w:r>
          </w:p>
        </w:tc>
        <w:tc>
          <w:tcPr>
            <w:tcW w:w="1258" w:type="dxa"/>
            <w:noWrap w:val="0"/>
            <w:vAlign w:val="center"/>
          </w:tcPr>
          <w:p w14:paraId="7F8066AA">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20</w:t>
            </w:r>
          </w:p>
        </w:tc>
        <w:tc>
          <w:tcPr>
            <w:tcW w:w="1200" w:type="dxa"/>
            <w:noWrap w:val="0"/>
            <w:vAlign w:val="center"/>
          </w:tcPr>
          <w:p w14:paraId="3BC4FEC4">
            <w:pPr>
              <w:spacing w:after="0" w:afterLines="0"/>
              <w:jc w:val="center"/>
              <w:rPr>
                <w:rFonts w:hint="eastAsia" w:ascii="仿宋" w:hAnsi="仿宋" w:eastAsia="仿宋" w:cs="仿宋"/>
                <w:color w:val="000000"/>
              </w:rPr>
            </w:pPr>
          </w:p>
        </w:tc>
      </w:tr>
      <w:tr w14:paraId="007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noWrap w:val="0"/>
            <w:vAlign w:val="center"/>
          </w:tcPr>
          <w:p w14:paraId="6B920A21">
            <w:pPr>
              <w:spacing w:after="0" w:afterLines="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rPr>
              <w:t>20</w:t>
            </w:r>
          </w:p>
        </w:tc>
        <w:tc>
          <w:tcPr>
            <w:tcW w:w="1420" w:type="dxa"/>
            <w:noWrap w:val="0"/>
            <w:vAlign w:val="center"/>
          </w:tcPr>
          <w:p w14:paraId="5E2B3DFD">
            <w:pPr>
              <w:spacing w:after="0" w:afterLines="0"/>
              <w:jc w:val="center"/>
              <w:rPr>
                <w:rFonts w:hint="eastAsia" w:ascii="仿宋" w:hAnsi="仿宋" w:eastAsia="仿宋" w:cs="仿宋"/>
                <w:color w:val="000000"/>
              </w:rPr>
            </w:pPr>
            <w:r>
              <w:rPr>
                <w:rFonts w:hint="eastAsia" w:ascii="仿宋" w:hAnsi="仿宋" w:eastAsia="仿宋" w:cs="仿宋"/>
                <w:color w:val="000000"/>
              </w:rPr>
              <w:t>800E保鲜膜</w:t>
            </w:r>
          </w:p>
        </w:tc>
        <w:tc>
          <w:tcPr>
            <w:tcW w:w="1304" w:type="dxa"/>
            <w:noWrap w:val="0"/>
            <w:vAlign w:val="center"/>
          </w:tcPr>
          <w:p w14:paraId="2A98FD2D">
            <w:pPr>
              <w:spacing w:after="0" w:afterLines="0"/>
              <w:jc w:val="center"/>
              <w:rPr>
                <w:rFonts w:hint="eastAsia" w:ascii="仿宋" w:hAnsi="仿宋" w:eastAsia="仿宋" w:cs="仿宋"/>
                <w:color w:val="000000"/>
              </w:rPr>
            </w:pPr>
            <w:r>
              <w:rPr>
                <w:rFonts w:hint="eastAsia" w:ascii="仿宋" w:hAnsi="仿宋" w:eastAsia="仿宋" w:cs="仿宋"/>
                <w:color w:val="000000"/>
              </w:rPr>
              <w:t>1*40卷</w:t>
            </w:r>
          </w:p>
        </w:tc>
        <w:tc>
          <w:tcPr>
            <w:tcW w:w="1615" w:type="dxa"/>
            <w:noWrap w:val="0"/>
            <w:vAlign w:val="center"/>
          </w:tcPr>
          <w:p w14:paraId="61591AC3">
            <w:pPr>
              <w:spacing w:after="0" w:afterLines="0"/>
              <w:jc w:val="center"/>
              <w:rPr>
                <w:rFonts w:hint="eastAsia" w:ascii="仿宋" w:hAnsi="仿宋" w:eastAsia="仿宋" w:cs="仿宋"/>
                <w:color w:val="000000"/>
              </w:rPr>
            </w:pPr>
            <w:r>
              <w:rPr>
                <w:rFonts w:hint="eastAsia" w:ascii="仿宋" w:hAnsi="仿宋" w:eastAsia="仿宋" w:cs="仿宋"/>
                <w:color w:val="000000"/>
              </w:rPr>
              <w:t>材质LDPE,色泽正常、无异味。</w:t>
            </w:r>
          </w:p>
        </w:tc>
        <w:tc>
          <w:tcPr>
            <w:tcW w:w="935" w:type="dxa"/>
            <w:noWrap w:val="0"/>
            <w:vAlign w:val="center"/>
          </w:tcPr>
          <w:p w14:paraId="4BAFA6E0">
            <w:pPr>
              <w:spacing w:after="0" w:afterLines="0"/>
              <w:jc w:val="center"/>
              <w:rPr>
                <w:rFonts w:hint="eastAsia" w:ascii="仿宋" w:hAnsi="仿宋" w:eastAsia="仿宋" w:cs="仿宋"/>
                <w:color w:val="000000"/>
              </w:rPr>
            </w:pPr>
            <w:r>
              <w:rPr>
                <w:rFonts w:hint="eastAsia" w:ascii="仿宋" w:hAnsi="仿宋" w:eastAsia="仿宋" w:cs="仿宋"/>
                <w:color w:val="000000"/>
              </w:rPr>
              <w:t>箱</w:t>
            </w:r>
          </w:p>
        </w:tc>
        <w:tc>
          <w:tcPr>
            <w:tcW w:w="1361" w:type="dxa"/>
            <w:noWrap w:val="0"/>
            <w:vAlign w:val="center"/>
          </w:tcPr>
          <w:p w14:paraId="5FCEE945">
            <w:pPr>
              <w:spacing w:after="0" w:afterLines="0"/>
              <w:jc w:val="center"/>
              <w:rPr>
                <w:rFonts w:hint="eastAsia" w:ascii="仿宋" w:hAnsi="仿宋" w:eastAsia="仿宋" w:cs="仿宋"/>
                <w:color w:val="000000"/>
              </w:rPr>
            </w:pPr>
            <w:r>
              <w:rPr>
                <w:rFonts w:hint="eastAsia" w:ascii="仿宋" w:hAnsi="仿宋" w:eastAsia="仿宋" w:cs="仿宋"/>
                <w:color w:val="000000"/>
              </w:rPr>
              <w:t>350</w:t>
            </w:r>
          </w:p>
        </w:tc>
        <w:tc>
          <w:tcPr>
            <w:tcW w:w="1258" w:type="dxa"/>
            <w:noWrap w:val="0"/>
            <w:vAlign w:val="center"/>
          </w:tcPr>
          <w:p w14:paraId="757F8512">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8</w:t>
            </w:r>
          </w:p>
        </w:tc>
        <w:tc>
          <w:tcPr>
            <w:tcW w:w="1200" w:type="dxa"/>
            <w:noWrap w:val="0"/>
            <w:vAlign w:val="center"/>
          </w:tcPr>
          <w:p w14:paraId="4729420B">
            <w:pPr>
              <w:spacing w:after="0" w:afterLines="0"/>
              <w:jc w:val="center"/>
              <w:rPr>
                <w:rFonts w:hint="eastAsia" w:ascii="仿宋" w:hAnsi="仿宋" w:eastAsia="仿宋" w:cs="仿宋"/>
                <w:color w:val="000000"/>
              </w:rPr>
            </w:pPr>
          </w:p>
        </w:tc>
      </w:tr>
      <w:tr w14:paraId="1B25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083BA405">
            <w:pPr>
              <w:spacing w:after="0" w:afterLines="0"/>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21</w:t>
            </w:r>
          </w:p>
        </w:tc>
        <w:tc>
          <w:tcPr>
            <w:tcW w:w="1420" w:type="dxa"/>
            <w:noWrap w:val="0"/>
            <w:vAlign w:val="center"/>
          </w:tcPr>
          <w:p w14:paraId="72D3ABA6">
            <w:pPr>
              <w:spacing w:after="0" w:afterLines="0"/>
              <w:jc w:val="center"/>
              <w:rPr>
                <w:rFonts w:hint="eastAsia" w:ascii="仿宋" w:hAnsi="仿宋" w:eastAsia="仿宋" w:cs="仿宋"/>
                <w:color w:val="000000"/>
              </w:rPr>
            </w:pPr>
            <w:r>
              <w:rPr>
                <w:rFonts w:hint="eastAsia" w:ascii="仿宋" w:hAnsi="仿宋" w:eastAsia="仿宋" w:cs="仿宋"/>
                <w:color w:val="000000"/>
              </w:rPr>
              <w:t>加厚款厨师帽</w:t>
            </w:r>
          </w:p>
        </w:tc>
        <w:tc>
          <w:tcPr>
            <w:tcW w:w="1304" w:type="dxa"/>
            <w:noWrap w:val="0"/>
            <w:vAlign w:val="center"/>
          </w:tcPr>
          <w:p w14:paraId="7BB26FCE">
            <w:pPr>
              <w:spacing w:after="0" w:afterLines="0"/>
              <w:jc w:val="center"/>
              <w:rPr>
                <w:rFonts w:hint="eastAsia" w:ascii="仿宋" w:hAnsi="仿宋" w:eastAsia="仿宋" w:cs="仿宋"/>
                <w:color w:val="000000"/>
              </w:rPr>
            </w:pPr>
            <w:r>
              <w:rPr>
                <w:rFonts w:hint="eastAsia" w:ascii="仿宋" w:hAnsi="仿宋" w:eastAsia="仿宋" w:cs="仿宋"/>
                <w:color w:val="000000"/>
              </w:rPr>
              <w:t>1包*25顶</w:t>
            </w:r>
          </w:p>
        </w:tc>
        <w:tc>
          <w:tcPr>
            <w:tcW w:w="1615" w:type="dxa"/>
            <w:noWrap w:val="0"/>
            <w:vAlign w:val="center"/>
          </w:tcPr>
          <w:p w14:paraId="29DCC9F1">
            <w:pPr>
              <w:spacing w:after="0" w:afterLines="0"/>
              <w:jc w:val="center"/>
              <w:rPr>
                <w:rFonts w:hint="eastAsia" w:ascii="仿宋" w:hAnsi="仿宋" w:eastAsia="仿宋" w:cs="仿宋"/>
                <w:color w:val="000000"/>
              </w:rPr>
            </w:pPr>
            <w:r>
              <w:rPr>
                <w:rFonts w:hint="eastAsia" w:ascii="仿宋" w:hAnsi="仿宋" w:eastAsia="仿宋" w:cs="仿宋"/>
                <w:color w:val="000000"/>
              </w:rPr>
              <w:t>优质无纺布制作、外观洁净。</w:t>
            </w:r>
          </w:p>
        </w:tc>
        <w:tc>
          <w:tcPr>
            <w:tcW w:w="935" w:type="dxa"/>
            <w:noWrap w:val="0"/>
            <w:vAlign w:val="center"/>
          </w:tcPr>
          <w:p w14:paraId="42271162">
            <w:pPr>
              <w:spacing w:after="0" w:afterLines="0"/>
              <w:jc w:val="center"/>
              <w:rPr>
                <w:rFonts w:hint="eastAsia" w:ascii="仿宋" w:hAnsi="仿宋" w:eastAsia="仿宋" w:cs="仿宋"/>
                <w:color w:val="000000"/>
              </w:rPr>
            </w:pPr>
            <w:r>
              <w:rPr>
                <w:rFonts w:hint="eastAsia" w:ascii="仿宋" w:hAnsi="仿宋" w:eastAsia="仿宋" w:cs="仿宋"/>
                <w:color w:val="000000"/>
              </w:rPr>
              <w:t>包</w:t>
            </w:r>
          </w:p>
        </w:tc>
        <w:tc>
          <w:tcPr>
            <w:tcW w:w="1361" w:type="dxa"/>
            <w:noWrap w:val="0"/>
            <w:vAlign w:val="center"/>
          </w:tcPr>
          <w:p w14:paraId="55C2C313">
            <w:pPr>
              <w:spacing w:after="0" w:afterLines="0"/>
              <w:jc w:val="center"/>
              <w:rPr>
                <w:rFonts w:hint="eastAsia" w:ascii="仿宋" w:hAnsi="仿宋" w:eastAsia="仿宋" w:cs="仿宋"/>
                <w:color w:val="000000"/>
              </w:rPr>
            </w:pPr>
            <w:r>
              <w:rPr>
                <w:rFonts w:hint="eastAsia" w:ascii="仿宋" w:hAnsi="仿宋" w:eastAsia="仿宋" w:cs="仿宋"/>
                <w:color w:val="000000"/>
              </w:rPr>
              <w:t>30</w:t>
            </w:r>
          </w:p>
        </w:tc>
        <w:tc>
          <w:tcPr>
            <w:tcW w:w="1258" w:type="dxa"/>
            <w:noWrap w:val="0"/>
            <w:vAlign w:val="center"/>
          </w:tcPr>
          <w:p w14:paraId="1CCFF4E7">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60</w:t>
            </w:r>
          </w:p>
        </w:tc>
        <w:tc>
          <w:tcPr>
            <w:tcW w:w="1200" w:type="dxa"/>
            <w:noWrap w:val="0"/>
            <w:vAlign w:val="center"/>
          </w:tcPr>
          <w:p w14:paraId="6448D620">
            <w:pPr>
              <w:spacing w:after="0" w:afterLines="0"/>
              <w:jc w:val="center"/>
              <w:rPr>
                <w:rFonts w:hint="eastAsia" w:ascii="仿宋" w:hAnsi="仿宋" w:eastAsia="仿宋" w:cs="仿宋"/>
                <w:color w:val="000000"/>
              </w:rPr>
            </w:pPr>
          </w:p>
        </w:tc>
      </w:tr>
      <w:tr w14:paraId="3F41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96F655A">
            <w:pPr>
              <w:spacing w:after="0" w:afterLines="0"/>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22</w:t>
            </w:r>
          </w:p>
        </w:tc>
        <w:tc>
          <w:tcPr>
            <w:tcW w:w="1420" w:type="dxa"/>
            <w:noWrap w:val="0"/>
            <w:vAlign w:val="center"/>
          </w:tcPr>
          <w:p w14:paraId="79727E8B">
            <w:pPr>
              <w:spacing w:after="0" w:afterLines="0"/>
              <w:jc w:val="center"/>
              <w:rPr>
                <w:rFonts w:hint="eastAsia" w:ascii="仿宋" w:hAnsi="仿宋" w:eastAsia="仿宋" w:cs="仿宋"/>
                <w:color w:val="000000"/>
              </w:rPr>
            </w:pPr>
            <w:r>
              <w:rPr>
                <w:rFonts w:hint="eastAsia" w:ascii="仿宋" w:hAnsi="仿宋" w:eastAsia="仿宋" w:cs="仿宋"/>
                <w:color w:val="000000"/>
              </w:rPr>
              <w:t>洗洁精</w:t>
            </w:r>
          </w:p>
        </w:tc>
        <w:tc>
          <w:tcPr>
            <w:tcW w:w="1304" w:type="dxa"/>
            <w:noWrap w:val="0"/>
            <w:vAlign w:val="center"/>
          </w:tcPr>
          <w:p w14:paraId="366C0C14">
            <w:pPr>
              <w:spacing w:after="0" w:afterLines="0"/>
              <w:jc w:val="center"/>
              <w:rPr>
                <w:rFonts w:hint="eastAsia" w:ascii="仿宋" w:hAnsi="仿宋" w:eastAsia="仿宋" w:cs="仿宋"/>
                <w:color w:val="000000"/>
              </w:rPr>
            </w:pPr>
            <w:r>
              <w:rPr>
                <w:rFonts w:hint="eastAsia" w:ascii="仿宋" w:hAnsi="仿宋" w:eastAsia="仿宋" w:cs="仿宋"/>
                <w:color w:val="000000"/>
              </w:rPr>
              <w:t>1桶*50斤</w:t>
            </w:r>
          </w:p>
        </w:tc>
        <w:tc>
          <w:tcPr>
            <w:tcW w:w="1615" w:type="dxa"/>
            <w:noWrap w:val="0"/>
            <w:vAlign w:val="center"/>
          </w:tcPr>
          <w:p w14:paraId="1177BDEA">
            <w:pPr>
              <w:spacing w:after="0" w:afterLines="0"/>
              <w:jc w:val="center"/>
              <w:rPr>
                <w:rFonts w:hint="eastAsia" w:ascii="仿宋" w:hAnsi="仿宋" w:eastAsia="仿宋" w:cs="仿宋"/>
                <w:color w:val="000000"/>
              </w:rPr>
            </w:pPr>
            <w:r>
              <w:rPr>
                <w:rFonts w:hint="eastAsia" w:ascii="仿宋" w:hAnsi="仿宋" w:eastAsia="仿宋" w:cs="仿宋"/>
                <w:color w:val="000000"/>
              </w:rPr>
              <w:t>符合GB9985-2000（手洗餐具用洗涤剂）国家强制标准。</w:t>
            </w:r>
          </w:p>
        </w:tc>
        <w:tc>
          <w:tcPr>
            <w:tcW w:w="935" w:type="dxa"/>
            <w:noWrap w:val="0"/>
            <w:vAlign w:val="center"/>
          </w:tcPr>
          <w:p w14:paraId="25F84070">
            <w:pPr>
              <w:spacing w:after="0" w:afterLines="0"/>
              <w:jc w:val="center"/>
              <w:rPr>
                <w:rFonts w:hint="eastAsia" w:ascii="仿宋" w:hAnsi="仿宋" w:eastAsia="仿宋" w:cs="仿宋"/>
                <w:color w:val="000000"/>
              </w:rPr>
            </w:pPr>
            <w:r>
              <w:rPr>
                <w:rFonts w:hint="eastAsia" w:ascii="仿宋" w:hAnsi="仿宋" w:eastAsia="仿宋" w:cs="仿宋"/>
                <w:color w:val="000000"/>
              </w:rPr>
              <w:t>桶</w:t>
            </w:r>
          </w:p>
        </w:tc>
        <w:tc>
          <w:tcPr>
            <w:tcW w:w="1361" w:type="dxa"/>
            <w:noWrap w:val="0"/>
            <w:vAlign w:val="center"/>
          </w:tcPr>
          <w:p w14:paraId="7FC91464">
            <w:pPr>
              <w:spacing w:after="0" w:afterLines="0"/>
              <w:jc w:val="center"/>
              <w:rPr>
                <w:rFonts w:hint="eastAsia" w:ascii="仿宋" w:hAnsi="仿宋" w:eastAsia="仿宋" w:cs="仿宋"/>
                <w:color w:val="000000"/>
              </w:rPr>
            </w:pPr>
            <w:r>
              <w:rPr>
                <w:rFonts w:hint="eastAsia" w:ascii="仿宋" w:hAnsi="仿宋" w:eastAsia="仿宋" w:cs="仿宋"/>
                <w:color w:val="000000"/>
              </w:rPr>
              <w:t>70</w:t>
            </w:r>
          </w:p>
        </w:tc>
        <w:tc>
          <w:tcPr>
            <w:tcW w:w="1258" w:type="dxa"/>
            <w:noWrap w:val="0"/>
            <w:vAlign w:val="center"/>
          </w:tcPr>
          <w:p w14:paraId="6DC67620">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120</w:t>
            </w:r>
          </w:p>
        </w:tc>
        <w:tc>
          <w:tcPr>
            <w:tcW w:w="1200" w:type="dxa"/>
            <w:noWrap w:val="0"/>
            <w:vAlign w:val="center"/>
          </w:tcPr>
          <w:p w14:paraId="7F0CD5EF">
            <w:pPr>
              <w:spacing w:after="0" w:afterLines="0"/>
              <w:jc w:val="center"/>
              <w:rPr>
                <w:rFonts w:hint="eastAsia" w:ascii="仿宋" w:hAnsi="仿宋" w:eastAsia="仿宋" w:cs="仿宋"/>
                <w:color w:val="000000"/>
              </w:rPr>
            </w:pPr>
          </w:p>
        </w:tc>
      </w:tr>
      <w:tr w14:paraId="2954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6F576E77">
            <w:pPr>
              <w:spacing w:after="0" w:afterLines="0"/>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23</w:t>
            </w:r>
          </w:p>
        </w:tc>
        <w:tc>
          <w:tcPr>
            <w:tcW w:w="1420" w:type="dxa"/>
            <w:noWrap w:val="0"/>
            <w:vAlign w:val="center"/>
          </w:tcPr>
          <w:p w14:paraId="5EEFFEC7">
            <w:pPr>
              <w:spacing w:after="0" w:afterLines="0"/>
              <w:jc w:val="center"/>
              <w:rPr>
                <w:rFonts w:hint="eastAsia" w:ascii="仿宋" w:hAnsi="仿宋" w:eastAsia="仿宋" w:cs="仿宋"/>
                <w:color w:val="000000"/>
              </w:rPr>
            </w:pPr>
            <w:r>
              <w:rPr>
                <w:rFonts w:hint="eastAsia" w:ascii="仿宋" w:hAnsi="仿宋" w:eastAsia="仿宋" w:cs="仿宋"/>
                <w:color w:val="000000"/>
              </w:rPr>
              <w:t>封口膜</w:t>
            </w:r>
          </w:p>
        </w:tc>
        <w:tc>
          <w:tcPr>
            <w:tcW w:w="1304" w:type="dxa"/>
            <w:noWrap w:val="0"/>
            <w:vAlign w:val="center"/>
          </w:tcPr>
          <w:p w14:paraId="6B219B48">
            <w:pPr>
              <w:spacing w:after="0" w:afterLines="0"/>
              <w:jc w:val="center"/>
              <w:rPr>
                <w:rFonts w:hint="eastAsia" w:ascii="仿宋" w:hAnsi="仿宋" w:eastAsia="仿宋" w:cs="仿宋"/>
                <w:color w:val="000000"/>
              </w:rPr>
            </w:pPr>
            <w:r>
              <w:rPr>
                <w:rFonts w:hint="eastAsia" w:ascii="仿宋" w:hAnsi="仿宋" w:eastAsia="仿宋" w:cs="仿宋"/>
                <w:color w:val="000000"/>
              </w:rPr>
              <w:t>1卷*4500张</w:t>
            </w:r>
          </w:p>
        </w:tc>
        <w:tc>
          <w:tcPr>
            <w:tcW w:w="1615" w:type="dxa"/>
            <w:noWrap w:val="0"/>
            <w:vAlign w:val="center"/>
          </w:tcPr>
          <w:p w14:paraId="0F38E746">
            <w:pPr>
              <w:spacing w:after="0" w:afterLines="0"/>
              <w:jc w:val="center"/>
              <w:rPr>
                <w:rFonts w:hint="eastAsia" w:ascii="仿宋" w:hAnsi="仿宋" w:eastAsia="仿宋" w:cs="仿宋"/>
                <w:color w:val="000000"/>
              </w:rPr>
            </w:pPr>
            <w:r>
              <w:rPr>
                <w:rFonts w:hint="eastAsia" w:ascii="仿宋" w:hAnsi="仿宋" w:eastAsia="仿宋" w:cs="仿宋"/>
                <w:color w:val="000000"/>
              </w:rPr>
              <w:t>材质LDPE,色泽正常、无异味。</w:t>
            </w:r>
          </w:p>
        </w:tc>
        <w:tc>
          <w:tcPr>
            <w:tcW w:w="935" w:type="dxa"/>
            <w:noWrap w:val="0"/>
            <w:vAlign w:val="center"/>
          </w:tcPr>
          <w:p w14:paraId="72709878">
            <w:pPr>
              <w:spacing w:after="0" w:afterLines="0"/>
              <w:jc w:val="center"/>
              <w:rPr>
                <w:rFonts w:hint="eastAsia" w:ascii="仿宋" w:hAnsi="仿宋" w:eastAsia="仿宋" w:cs="仿宋"/>
                <w:color w:val="000000"/>
              </w:rPr>
            </w:pPr>
            <w:r>
              <w:rPr>
                <w:rFonts w:hint="eastAsia" w:ascii="仿宋" w:hAnsi="仿宋" w:eastAsia="仿宋" w:cs="仿宋"/>
                <w:color w:val="000000"/>
              </w:rPr>
              <w:t>卷</w:t>
            </w:r>
          </w:p>
        </w:tc>
        <w:tc>
          <w:tcPr>
            <w:tcW w:w="1361" w:type="dxa"/>
            <w:noWrap w:val="0"/>
            <w:vAlign w:val="center"/>
          </w:tcPr>
          <w:p w14:paraId="4F7A95FC">
            <w:pPr>
              <w:spacing w:after="0" w:afterLines="0"/>
              <w:jc w:val="center"/>
              <w:rPr>
                <w:rFonts w:hint="eastAsia" w:ascii="仿宋" w:hAnsi="仿宋" w:eastAsia="仿宋" w:cs="仿宋"/>
                <w:color w:val="000000"/>
              </w:rPr>
            </w:pPr>
            <w:r>
              <w:rPr>
                <w:rFonts w:hint="eastAsia" w:ascii="仿宋" w:hAnsi="仿宋" w:eastAsia="仿宋" w:cs="仿宋"/>
                <w:color w:val="000000"/>
              </w:rPr>
              <w:t>80</w:t>
            </w:r>
          </w:p>
        </w:tc>
        <w:tc>
          <w:tcPr>
            <w:tcW w:w="1258" w:type="dxa"/>
            <w:noWrap w:val="0"/>
            <w:vAlign w:val="center"/>
          </w:tcPr>
          <w:p w14:paraId="13132F89">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28</w:t>
            </w:r>
          </w:p>
        </w:tc>
        <w:tc>
          <w:tcPr>
            <w:tcW w:w="1200" w:type="dxa"/>
            <w:noWrap w:val="0"/>
            <w:vAlign w:val="center"/>
          </w:tcPr>
          <w:p w14:paraId="44CB51EF">
            <w:pPr>
              <w:spacing w:after="0" w:afterLines="0"/>
              <w:jc w:val="center"/>
              <w:rPr>
                <w:rFonts w:hint="eastAsia" w:ascii="仿宋" w:hAnsi="仿宋" w:eastAsia="仿宋" w:cs="仿宋"/>
                <w:color w:val="000000"/>
              </w:rPr>
            </w:pPr>
          </w:p>
        </w:tc>
      </w:tr>
      <w:tr w14:paraId="6900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6931A6C5">
            <w:pPr>
              <w:spacing w:after="0" w:afterLines="0"/>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24</w:t>
            </w:r>
          </w:p>
        </w:tc>
        <w:tc>
          <w:tcPr>
            <w:tcW w:w="1420" w:type="dxa"/>
            <w:noWrap w:val="0"/>
            <w:vAlign w:val="center"/>
          </w:tcPr>
          <w:p w14:paraId="3583FC1F">
            <w:pPr>
              <w:spacing w:after="0" w:afterLines="0"/>
              <w:jc w:val="center"/>
              <w:rPr>
                <w:rFonts w:hint="eastAsia" w:ascii="仿宋" w:hAnsi="仿宋" w:eastAsia="仿宋" w:cs="仿宋"/>
                <w:color w:val="000000"/>
              </w:rPr>
            </w:pPr>
            <w:r>
              <w:rPr>
                <w:rFonts w:hint="eastAsia" w:ascii="仿宋" w:hAnsi="仿宋" w:eastAsia="仿宋" w:cs="仿宋"/>
                <w:color w:val="000000"/>
              </w:rPr>
              <w:t>耐酸碱手套</w:t>
            </w:r>
          </w:p>
        </w:tc>
        <w:tc>
          <w:tcPr>
            <w:tcW w:w="1304" w:type="dxa"/>
            <w:noWrap w:val="0"/>
            <w:vAlign w:val="center"/>
          </w:tcPr>
          <w:p w14:paraId="087F4BB2">
            <w:pPr>
              <w:spacing w:after="0" w:afterLines="0"/>
              <w:jc w:val="center"/>
              <w:rPr>
                <w:rFonts w:hint="eastAsia" w:ascii="仿宋" w:hAnsi="仿宋" w:eastAsia="仿宋" w:cs="仿宋"/>
                <w:color w:val="000000"/>
              </w:rPr>
            </w:pPr>
            <w:r>
              <w:rPr>
                <w:rFonts w:hint="eastAsia" w:ascii="仿宋" w:hAnsi="仿宋" w:eastAsia="仿宋" w:cs="仿宋"/>
                <w:color w:val="000000"/>
              </w:rPr>
              <w:t>55cm长耐</w:t>
            </w:r>
          </w:p>
          <w:p w14:paraId="59B850A1">
            <w:pPr>
              <w:spacing w:after="0" w:afterLines="0"/>
              <w:jc w:val="center"/>
              <w:rPr>
                <w:rFonts w:hint="eastAsia" w:ascii="仿宋" w:hAnsi="仿宋" w:eastAsia="仿宋" w:cs="仿宋"/>
                <w:color w:val="000000"/>
              </w:rPr>
            </w:pPr>
            <w:r>
              <w:rPr>
                <w:rFonts w:hint="eastAsia" w:ascii="仿宋" w:hAnsi="仿宋" w:eastAsia="仿宋" w:cs="仿宋"/>
                <w:color w:val="000000"/>
              </w:rPr>
              <w:t>酸碱</w:t>
            </w:r>
          </w:p>
        </w:tc>
        <w:tc>
          <w:tcPr>
            <w:tcW w:w="1615" w:type="dxa"/>
            <w:noWrap w:val="0"/>
            <w:vAlign w:val="center"/>
          </w:tcPr>
          <w:p w14:paraId="6F4F4047">
            <w:pPr>
              <w:spacing w:after="0" w:afterLines="0"/>
              <w:jc w:val="center"/>
              <w:rPr>
                <w:rFonts w:hint="eastAsia" w:ascii="仿宋" w:hAnsi="仿宋" w:eastAsia="仿宋" w:cs="仿宋"/>
                <w:color w:val="000000"/>
              </w:rPr>
            </w:pPr>
            <w:r>
              <w:rPr>
                <w:rFonts w:hint="eastAsia" w:ascii="仿宋" w:hAnsi="仿宋" w:eastAsia="仿宋" w:cs="仿宋"/>
                <w:color w:val="000000"/>
              </w:rPr>
              <w:t>耐磨、耐酸碱。</w:t>
            </w:r>
          </w:p>
        </w:tc>
        <w:tc>
          <w:tcPr>
            <w:tcW w:w="935" w:type="dxa"/>
            <w:noWrap w:val="0"/>
            <w:vAlign w:val="center"/>
          </w:tcPr>
          <w:p w14:paraId="1E487976">
            <w:pPr>
              <w:spacing w:after="0" w:afterLines="0"/>
              <w:jc w:val="center"/>
              <w:rPr>
                <w:rFonts w:hint="eastAsia" w:ascii="仿宋" w:hAnsi="仿宋" w:eastAsia="仿宋" w:cs="仿宋"/>
                <w:color w:val="000000"/>
              </w:rPr>
            </w:pPr>
            <w:r>
              <w:rPr>
                <w:rFonts w:hint="eastAsia" w:ascii="仿宋" w:hAnsi="仿宋" w:eastAsia="仿宋" w:cs="仿宋"/>
                <w:color w:val="000000"/>
              </w:rPr>
              <w:t>双</w:t>
            </w:r>
          </w:p>
        </w:tc>
        <w:tc>
          <w:tcPr>
            <w:tcW w:w="1361" w:type="dxa"/>
            <w:noWrap w:val="0"/>
            <w:vAlign w:val="center"/>
          </w:tcPr>
          <w:p w14:paraId="31DCBC6B">
            <w:pPr>
              <w:spacing w:after="0" w:afterLines="0"/>
              <w:jc w:val="center"/>
              <w:rPr>
                <w:rFonts w:hint="eastAsia" w:ascii="仿宋" w:hAnsi="仿宋" w:eastAsia="仿宋" w:cs="仿宋"/>
                <w:color w:val="000000"/>
              </w:rPr>
            </w:pPr>
            <w:r>
              <w:rPr>
                <w:rFonts w:hint="eastAsia" w:ascii="仿宋" w:hAnsi="仿宋" w:eastAsia="仿宋" w:cs="仿宋"/>
                <w:color w:val="000000"/>
              </w:rPr>
              <w:t>25</w:t>
            </w:r>
          </w:p>
        </w:tc>
        <w:tc>
          <w:tcPr>
            <w:tcW w:w="1258" w:type="dxa"/>
            <w:noWrap w:val="0"/>
            <w:vAlign w:val="center"/>
          </w:tcPr>
          <w:p w14:paraId="612CB239">
            <w:pPr>
              <w:spacing w:after="0" w:afterLines="0"/>
              <w:jc w:val="center"/>
              <w:rPr>
                <w:rFonts w:hint="eastAsia" w:ascii="仿宋" w:hAnsi="仿宋" w:eastAsia="仿宋" w:cs="仿宋"/>
                <w:color w:val="000000"/>
              </w:rPr>
            </w:pPr>
            <w:r>
              <w:rPr>
                <w:rFonts w:hint="eastAsia" w:ascii="仿宋" w:hAnsi="仿宋" w:eastAsia="仿宋" w:cs="仿宋"/>
                <w:color w:val="000000"/>
                <w:lang w:val="en-US" w:eastAsia="zh-CN"/>
              </w:rPr>
              <w:t>180</w:t>
            </w:r>
          </w:p>
        </w:tc>
        <w:tc>
          <w:tcPr>
            <w:tcW w:w="1200" w:type="dxa"/>
            <w:noWrap w:val="0"/>
            <w:vAlign w:val="center"/>
          </w:tcPr>
          <w:p w14:paraId="393E31A9">
            <w:pPr>
              <w:spacing w:after="0" w:afterLines="0"/>
              <w:jc w:val="center"/>
              <w:rPr>
                <w:rFonts w:hint="eastAsia" w:ascii="仿宋" w:hAnsi="仿宋" w:eastAsia="仿宋" w:cs="仿宋"/>
                <w:color w:val="000000"/>
              </w:rPr>
            </w:pPr>
          </w:p>
        </w:tc>
      </w:tr>
    </w:tbl>
    <w:p w14:paraId="6D3E6956">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1.1采购要求：</w:t>
      </w:r>
    </w:p>
    <w:p w14:paraId="4C614D6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所有产品有检验检测合格报告。</w:t>
      </w:r>
    </w:p>
    <w:p w14:paraId="216500C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产品须正规厂家生产，须提供产品生产企业生产许可、营业执照等相关资料。产品外包装有厂址、生产日期、保质期，有合格证。</w:t>
      </w:r>
    </w:p>
    <w:p w14:paraId="4B9BB610">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一次性餐盒必须符合 GB4806.7-2016、GB4806.6-2016、GB4806.1-2016、GB/T18006.1-2009、GB/T 27591-2011 等标准。</w:t>
      </w:r>
    </w:p>
    <w:p w14:paraId="575C58B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供应商须自行送货上门，按要求送至指定地点，不接受物流到货。如发现产品不合格，采购人有权拒收，赔偿。如有损耗，免费更换。</w:t>
      </w:r>
    </w:p>
    <w:p w14:paraId="64D4189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上表提供的商品品名、规格为部分商品，采购人在需要供货除上表外的商品时，供货商应提供相关的供货服务，投标报价（折扣）不变，结算方式不变，</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应自行承担报价风险。</w:t>
      </w:r>
    </w:p>
    <w:p w14:paraId="678F5A10">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1.2订货、交货要求</w:t>
      </w:r>
    </w:p>
    <w:p w14:paraId="3224B4C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供货商应根据采购人实际需求分批送货。</w:t>
      </w:r>
    </w:p>
    <w:p w14:paraId="44A9CDB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在发出订单后，供货商应在2天内将货物安全、免费送到采购人指定地点，并提供相应品牌公司的发货单，等待值班所领导验收签字后，把商品放到指定位置。供货商在收到采购人要货通知后，应按时保质保量将货物送达采购人指定位置，并出具相关产品的采购单据。供货商不得无故改变交货时间、数量等，应确保采购人的正常需求量。个别品种因缺货而无法提供的，供应商应在接到订单当天上午及时知会采购人并协商好解决方法。采购人对送达货物进行现场验收核对，无误后开具验收单给供货商。采购人在验收时，只对商品品种、数量、规格和肉眼感观能够分辨的外观质量负责；供货商对商品内在质量应承担连续的追踪责任。若遇特殊情况，如：采购人特需物品临时增减等，供应商需无条件配合采购人。</w:t>
      </w:r>
    </w:p>
    <w:p w14:paraId="718FE2CF">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供货商所提供商品的卫生、质量及包装等必须符合《中华人民共和国食品卫生安全法》的要求。不允许购买无资质的小商贩的商品。</w:t>
      </w:r>
    </w:p>
    <w:p w14:paraId="730D1DDC">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有关食品质量，供货商应同时遵守双方补充签订的质量保证协议。供货商在供货时因质量不符合要求，一年累计两次以上被退回的，视为供货商违约，取消供货资格。</w:t>
      </w:r>
    </w:p>
    <w:p w14:paraId="77B943D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供货商配送人员和车辆相对固定，配送人员必须是供货商单位的正式合同员工，并有身体健康证明，无违法犯罪前科。</w:t>
      </w:r>
    </w:p>
    <w:p w14:paraId="1D4A435E">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有关送货要求，供货商应确保采购人正常的需求量。若供货商不能按时送货，采购人有权另择供应商紧急采购，由此产生的差价和其他损失由供货商承担。若供货商出现两次以上不能按时送货的，取消供货资格。</w:t>
      </w:r>
    </w:p>
    <w:p w14:paraId="51B67F1C">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1.3报价说明</w:t>
      </w:r>
    </w:p>
    <w:p w14:paraId="5CACDAAA">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b/>
          <w:color w:val="auto"/>
          <w:sz w:val="24"/>
          <w:szCs w:val="24"/>
        </w:rPr>
        <w:t>以本</w:t>
      </w:r>
      <w:r>
        <w:rPr>
          <w:rFonts w:hint="eastAsia" w:ascii="仿宋" w:hAnsi="仿宋" w:eastAsia="仿宋" w:cs="仿宋"/>
          <w:b/>
          <w:color w:val="auto"/>
          <w:sz w:val="24"/>
          <w:szCs w:val="24"/>
          <w:lang w:eastAsia="zh-CN"/>
        </w:rPr>
        <w:t>交易文件</w:t>
      </w:r>
      <w:r>
        <w:rPr>
          <w:rFonts w:hint="eastAsia" w:ascii="仿宋" w:hAnsi="仿宋" w:eastAsia="仿宋" w:cs="仿宋"/>
          <w:b/>
          <w:color w:val="auto"/>
          <w:sz w:val="24"/>
          <w:szCs w:val="24"/>
        </w:rPr>
        <w:t>上表明确的本项目</w:t>
      </w:r>
      <w:r>
        <w:rPr>
          <w:rFonts w:hint="eastAsia" w:ascii="仿宋" w:hAnsi="仿宋" w:eastAsia="仿宋" w:cs="仿宋"/>
          <w:b/>
          <w:bCs/>
          <w:color w:val="auto"/>
          <w:sz w:val="24"/>
          <w:szCs w:val="24"/>
        </w:rPr>
        <w:t>参考价</w:t>
      </w:r>
      <w:r>
        <w:rPr>
          <w:rFonts w:hint="eastAsia" w:ascii="仿宋" w:hAnsi="仿宋" w:eastAsia="仿宋" w:cs="仿宋"/>
          <w:color w:val="auto"/>
          <w:sz w:val="24"/>
          <w:szCs w:val="24"/>
        </w:rPr>
        <w:t>为供货基准价（供货基准价在供货期内不变）结合自身企业实力在投标文件投标(开标)一览表中填报投标报价（折扣）。</w:t>
      </w:r>
    </w:p>
    <w:p w14:paraId="722AE28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采购人根据</w:t>
      </w:r>
      <w:r>
        <w:rPr>
          <w:rFonts w:hint="eastAsia" w:ascii="仿宋" w:hAnsi="仿宋" w:eastAsia="仿宋" w:cs="仿宋"/>
          <w:b/>
          <w:color w:val="auto"/>
          <w:sz w:val="24"/>
          <w:szCs w:val="24"/>
        </w:rPr>
        <w:t>本</w:t>
      </w:r>
      <w:r>
        <w:rPr>
          <w:rFonts w:hint="eastAsia" w:ascii="仿宋" w:hAnsi="仿宋" w:eastAsia="仿宋" w:cs="仿宋"/>
          <w:b/>
          <w:color w:val="auto"/>
          <w:sz w:val="24"/>
          <w:szCs w:val="24"/>
          <w:lang w:eastAsia="zh-CN"/>
        </w:rPr>
        <w:t>交易文件</w:t>
      </w:r>
      <w:r>
        <w:rPr>
          <w:rFonts w:hint="eastAsia" w:ascii="仿宋" w:hAnsi="仿宋" w:eastAsia="仿宋" w:cs="仿宋"/>
          <w:b/>
          <w:color w:val="auto"/>
          <w:sz w:val="24"/>
          <w:szCs w:val="24"/>
        </w:rPr>
        <w:t>上表明确的本项目</w:t>
      </w:r>
      <w:r>
        <w:rPr>
          <w:rFonts w:hint="eastAsia" w:ascii="仿宋" w:hAnsi="仿宋" w:eastAsia="仿宋" w:cs="仿宋"/>
          <w:b/>
          <w:bCs/>
          <w:color w:val="auto"/>
          <w:sz w:val="24"/>
          <w:szCs w:val="24"/>
        </w:rPr>
        <w:t>参考价</w:t>
      </w:r>
      <w:r>
        <w:rPr>
          <w:rFonts w:hint="eastAsia" w:ascii="仿宋" w:hAnsi="仿宋" w:eastAsia="仿宋" w:cs="仿宋"/>
          <w:color w:val="auto"/>
          <w:sz w:val="24"/>
          <w:szCs w:val="24"/>
        </w:rPr>
        <w:t>为供货基准价结合投标报价（折扣）确定各商品结算单价，结算货款为每月实际供货量乘以各商品结算单价按月结算，供货期内商品供货基准价、投标报价（折扣）不变，</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应自行承担报价风险。投标报价中须含供货物物资的供货、包装、运输、装卸、验收、驻点人员工资及其所有税费、招标代理服务费等全部费用以及供货时间内所供货物的价格浮动因素。</w:t>
      </w:r>
    </w:p>
    <w:p w14:paraId="0A01867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全部的商品统一填报一个投标报价（折扣），</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应自行承担报价风险。</w:t>
      </w:r>
    </w:p>
    <w:p w14:paraId="4DA7E13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未列入</w:t>
      </w:r>
      <w:r>
        <w:rPr>
          <w:rFonts w:hint="eastAsia" w:ascii="仿宋" w:hAnsi="仿宋" w:eastAsia="仿宋" w:cs="仿宋"/>
          <w:color w:val="auto"/>
          <w:sz w:val="24"/>
          <w:szCs w:val="24"/>
          <w:lang w:eastAsia="zh-CN"/>
        </w:rPr>
        <w:t>交易文件</w:t>
      </w:r>
      <w:r>
        <w:rPr>
          <w:rFonts w:hint="eastAsia" w:ascii="仿宋" w:hAnsi="仿宋" w:eastAsia="仿宋" w:cs="仿宋"/>
          <w:color w:val="auto"/>
          <w:sz w:val="24"/>
          <w:szCs w:val="24"/>
        </w:rPr>
        <w:t>上表</w:t>
      </w:r>
      <w:r>
        <w:rPr>
          <w:rFonts w:hint="eastAsia" w:ascii="仿宋" w:hAnsi="仿宋" w:eastAsia="仿宋" w:cs="仿宋"/>
          <w:bCs/>
          <w:color w:val="auto"/>
          <w:sz w:val="24"/>
          <w:szCs w:val="24"/>
        </w:rPr>
        <w:t>清单但实际确需采购的商品</w:t>
      </w:r>
      <w:r>
        <w:rPr>
          <w:rFonts w:hint="eastAsia" w:ascii="仿宋" w:hAnsi="仿宋" w:eastAsia="仿宋" w:cs="仿宋"/>
          <w:color w:val="auto"/>
          <w:sz w:val="24"/>
          <w:szCs w:val="24"/>
        </w:rPr>
        <w:t>结算单价以萧山区商业城双方确认好的询价为供货基准价结合投标报价（折扣）确定。萧山区商业城无该商品的，另行协商。</w:t>
      </w:r>
    </w:p>
    <w:p w14:paraId="6FBA88DF">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2、商务需求</w:t>
      </w:r>
    </w:p>
    <w:p w14:paraId="52066AAC">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2.1供货时间及地点</w:t>
      </w:r>
    </w:p>
    <w:p w14:paraId="0D1B43FA">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（1）供货期：合同签订后一年。合同履行完毕后，在未找到接替供货公司前，成交供应商应延续1-2个月的服务，费用按原合同签订的费用标准支付。</w:t>
      </w:r>
    </w:p>
    <w:p w14:paraId="663D810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(2)交货（服务）地点：</w:t>
      </w:r>
      <w:r>
        <w:rPr>
          <w:rFonts w:hint="eastAsia" w:ascii="仿宋" w:hAnsi="仿宋" w:eastAsia="仿宋" w:cs="仿宋"/>
          <w:snapToGrid w:val="0"/>
          <w:color w:val="auto"/>
          <w:sz w:val="24"/>
          <w:szCs w:val="24"/>
        </w:rPr>
        <w:t>萧山区中医院食堂</w:t>
      </w:r>
      <w:r>
        <w:rPr>
          <w:rFonts w:hint="eastAsia" w:ascii="仿宋" w:hAnsi="仿宋" w:eastAsia="仿宋" w:cs="仿宋"/>
          <w:color w:val="auto"/>
          <w:sz w:val="24"/>
          <w:szCs w:val="24"/>
        </w:rPr>
        <w:t xml:space="preserve">。 </w:t>
      </w:r>
    </w:p>
    <w:p w14:paraId="1713E49E">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3.付款方式</w:t>
      </w:r>
    </w:p>
    <w:p w14:paraId="54602A6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供货款按月结算，供货商在月底前后应先提供本公司正规普通税务发票，采购人在隔月以转帐方式支付货款。</w:t>
      </w:r>
    </w:p>
    <w:p w14:paraId="07C876E4">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注：</w:t>
      </w:r>
    </w:p>
    <w:p w14:paraId="0CC01867">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1、除标注的参考品牌外，欢迎其它能满足本项目技术需求且性能与所注品牌相当的产品参与。</w:t>
      </w:r>
    </w:p>
    <w:p w14:paraId="56397CB8">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2、如有附图，仅作参考。</w:t>
      </w:r>
    </w:p>
    <w:p w14:paraId="2F25DC32">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3、打▲内容为实质性要求，不允许有负偏离，否则将以涉及无效响应条款作无效响应。</w:t>
      </w:r>
    </w:p>
    <w:p w14:paraId="7B07F52A">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4、中标人所提供的货物、服务须与响应承诺一致，不得以次充好、偷工减料，若在项目验收中发现有上述情况，将向有关部门举报，根据相关规定进行处理。</w:t>
      </w:r>
    </w:p>
    <w:p w14:paraId="070BF68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3AB0518">
      <w:pPr>
        <w:spacing w:line="360" w:lineRule="auto"/>
        <w:jc w:val="center"/>
        <w:rPr>
          <w:rFonts w:hint="eastAsia" w:ascii="仿宋" w:hAnsi="仿宋" w:eastAsia="仿宋" w:cs="仿宋"/>
          <w:color w:val="auto"/>
          <w:highlight w:val="none"/>
        </w:rPr>
      </w:pPr>
      <w:r>
        <w:rPr>
          <w:rFonts w:hint="eastAsia" w:ascii="仿宋" w:hAnsi="仿宋" w:eastAsia="仿宋" w:cs="仿宋"/>
          <w:b/>
          <w:smallCaps/>
          <w:color w:val="auto"/>
          <w:spacing w:val="5"/>
          <w:sz w:val="36"/>
          <w:szCs w:val="36"/>
          <w:highlight w:val="none"/>
        </w:rPr>
        <w:t xml:space="preserve">第四部分   </w:t>
      </w:r>
      <w:bookmarkStart w:id="2" w:name="_Toc184313291"/>
      <w:bookmarkEnd w:id="2"/>
      <w:bookmarkStart w:id="3" w:name="_Toc184310326"/>
      <w:bookmarkEnd w:id="3"/>
      <w:bookmarkStart w:id="4" w:name="_Toc184312068"/>
      <w:bookmarkEnd w:id="4"/>
      <w:bookmarkStart w:id="5" w:name="_Toc184313240"/>
      <w:bookmarkEnd w:id="5"/>
      <w:bookmarkStart w:id="6" w:name="_Toc184312076"/>
      <w:bookmarkEnd w:id="6"/>
      <w:bookmarkStart w:id="7" w:name="_Toc184312117"/>
      <w:bookmarkEnd w:id="7"/>
      <w:bookmarkStart w:id="8" w:name="_Toc184313271"/>
      <w:bookmarkEnd w:id="8"/>
      <w:bookmarkStart w:id="9" w:name="_Toc184314410"/>
      <w:bookmarkEnd w:id="9"/>
      <w:bookmarkStart w:id="10" w:name="_Toc184312072"/>
      <w:bookmarkEnd w:id="10"/>
      <w:bookmarkStart w:id="11" w:name="_Toc184310337"/>
      <w:bookmarkEnd w:id="11"/>
      <w:bookmarkStart w:id="12" w:name="_Toc184312110"/>
      <w:bookmarkEnd w:id="12"/>
      <w:bookmarkStart w:id="13" w:name="_Toc184310331"/>
      <w:bookmarkEnd w:id="13"/>
      <w:bookmarkStart w:id="14" w:name="_Toc184310317"/>
      <w:bookmarkEnd w:id="14"/>
      <w:bookmarkStart w:id="15" w:name="_Toc184308088"/>
      <w:bookmarkEnd w:id="15"/>
      <w:bookmarkStart w:id="16" w:name="_Toc184314469"/>
      <w:bookmarkEnd w:id="16"/>
      <w:bookmarkStart w:id="17" w:name="_Toc184310286"/>
      <w:bookmarkEnd w:id="17"/>
      <w:bookmarkStart w:id="18" w:name="_Toc184313282"/>
      <w:bookmarkEnd w:id="18"/>
      <w:bookmarkStart w:id="19" w:name="_Toc184312099"/>
      <w:bookmarkEnd w:id="19"/>
      <w:bookmarkStart w:id="20" w:name="_Toc184308051"/>
      <w:bookmarkEnd w:id="20"/>
      <w:bookmarkStart w:id="21" w:name="_Toc184308092"/>
      <w:bookmarkEnd w:id="21"/>
      <w:bookmarkStart w:id="22" w:name="_Toc184310318"/>
      <w:bookmarkEnd w:id="22"/>
      <w:bookmarkStart w:id="23" w:name="_Toc184314459"/>
      <w:bookmarkEnd w:id="23"/>
      <w:bookmarkStart w:id="24" w:name="_Toc184308070"/>
      <w:bookmarkEnd w:id="24"/>
      <w:bookmarkStart w:id="25" w:name="_Toc184313278"/>
      <w:bookmarkEnd w:id="25"/>
      <w:bookmarkStart w:id="26" w:name="_Toc184308089"/>
      <w:bookmarkEnd w:id="26"/>
      <w:bookmarkStart w:id="27" w:name="_Toc184308071"/>
      <w:bookmarkEnd w:id="27"/>
      <w:bookmarkStart w:id="28" w:name="_Toc184313289"/>
      <w:bookmarkEnd w:id="28"/>
      <w:bookmarkStart w:id="29" w:name="_Toc184308102"/>
      <w:bookmarkEnd w:id="29"/>
      <w:bookmarkStart w:id="30" w:name="_Toc184312078"/>
      <w:bookmarkEnd w:id="30"/>
      <w:bookmarkStart w:id="31" w:name="_Toc184314442"/>
      <w:bookmarkEnd w:id="31"/>
      <w:bookmarkStart w:id="32" w:name="_Toc184312084"/>
      <w:bookmarkEnd w:id="32"/>
      <w:bookmarkStart w:id="33" w:name="_Toc184308081"/>
      <w:bookmarkEnd w:id="33"/>
      <w:bookmarkStart w:id="34" w:name="_Toc184310294"/>
      <w:bookmarkEnd w:id="34"/>
      <w:bookmarkStart w:id="35" w:name="_Toc184313250"/>
      <w:bookmarkEnd w:id="35"/>
      <w:bookmarkStart w:id="36" w:name="_Toc184310308"/>
      <w:bookmarkEnd w:id="36"/>
      <w:bookmarkStart w:id="37" w:name="_Toc184313274"/>
      <w:bookmarkEnd w:id="37"/>
      <w:bookmarkStart w:id="38" w:name="_Toc184310288"/>
      <w:bookmarkEnd w:id="38"/>
      <w:bookmarkStart w:id="39" w:name="_Toc184313295"/>
      <w:bookmarkEnd w:id="39"/>
      <w:bookmarkStart w:id="40" w:name="_Toc184310312"/>
      <w:bookmarkEnd w:id="40"/>
      <w:bookmarkStart w:id="41" w:name="_Toc184313249"/>
      <w:bookmarkEnd w:id="41"/>
      <w:bookmarkStart w:id="42" w:name="_Toc184313303"/>
      <w:bookmarkEnd w:id="42"/>
      <w:bookmarkStart w:id="43" w:name="_Toc184310315"/>
      <w:bookmarkEnd w:id="43"/>
      <w:bookmarkStart w:id="44" w:name="_Toc184313269"/>
      <w:bookmarkEnd w:id="44"/>
      <w:bookmarkStart w:id="45" w:name="_Toc184308043"/>
      <w:bookmarkEnd w:id="45"/>
      <w:bookmarkStart w:id="46" w:name="_Toc184312090"/>
      <w:bookmarkEnd w:id="46"/>
      <w:bookmarkStart w:id="47" w:name="_Toc184308067"/>
      <w:bookmarkEnd w:id="47"/>
      <w:bookmarkStart w:id="48" w:name="_Toc184310328"/>
      <w:bookmarkEnd w:id="48"/>
      <w:bookmarkStart w:id="49" w:name="_Toc184313287"/>
      <w:bookmarkEnd w:id="49"/>
      <w:bookmarkStart w:id="50" w:name="_Toc184312125"/>
      <w:bookmarkEnd w:id="50"/>
      <w:bookmarkStart w:id="51" w:name="_Toc184312103"/>
      <w:bookmarkEnd w:id="51"/>
      <w:bookmarkStart w:id="52" w:name="_Toc184313243"/>
      <w:bookmarkEnd w:id="52"/>
      <w:bookmarkStart w:id="53" w:name="_Toc184308060"/>
      <w:bookmarkEnd w:id="53"/>
      <w:bookmarkStart w:id="54" w:name="_Toc184310338"/>
      <w:bookmarkEnd w:id="54"/>
      <w:bookmarkStart w:id="55" w:name="_Toc184308038"/>
      <w:bookmarkEnd w:id="55"/>
      <w:bookmarkStart w:id="56" w:name="_Toc184313238"/>
      <w:bookmarkEnd w:id="56"/>
      <w:bookmarkStart w:id="57" w:name="_Toc184312127"/>
      <w:bookmarkEnd w:id="57"/>
      <w:bookmarkStart w:id="58" w:name="_Toc184310296"/>
      <w:bookmarkEnd w:id="58"/>
      <w:bookmarkStart w:id="59" w:name="_Toc184314482"/>
      <w:bookmarkEnd w:id="59"/>
      <w:bookmarkStart w:id="60" w:name="_Toc184314476"/>
      <w:bookmarkEnd w:id="60"/>
      <w:bookmarkStart w:id="61" w:name="_Toc184312128"/>
      <w:bookmarkEnd w:id="61"/>
      <w:bookmarkStart w:id="62" w:name="_Toc184308053"/>
      <w:bookmarkEnd w:id="62"/>
      <w:bookmarkStart w:id="63" w:name="_Toc184312131"/>
      <w:bookmarkEnd w:id="63"/>
      <w:bookmarkStart w:id="64" w:name="_Toc184312137"/>
      <w:bookmarkEnd w:id="64"/>
      <w:bookmarkStart w:id="65" w:name="_Toc184313310"/>
      <w:bookmarkEnd w:id="65"/>
      <w:bookmarkStart w:id="66" w:name="_Toc184314458"/>
      <w:bookmarkEnd w:id="66"/>
      <w:bookmarkStart w:id="67" w:name="_Toc184313293"/>
      <w:bookmarkEnd w:id="67"/>
      <w:bookmarkStart w:id="68" w:name="_Toc184314436"/>
      <w:bookmarkEnd w:id="68"/>
      <w:bookmarkStart w:id="69" w:name="_Toc184313279"/>
      <w:bookmarkEnd w:id="69"/>
      <w:bookmarkStart w:id="70" w:name="_Toc184314412"/>
      <w:bookmarkEnd w:id="70"/>
      <w:bookmarkStart w:id="71" w:name="_Toc184312077"/>
      <w:bookmarkEnd w:id="71"/>
      <w:bookmarkStart w:id="72" w:name="_Toc184314432"/>
      <w:bookmarkEnd w:id="72"/>
      <w:bookmarkStart w:id="73" w:name="_Toc184310313"/>
      <w:bookmarkEnd w:id="73"/>
      <w:bookmarkStart w:id="74" w:name="_Toc184312123"/>
      <w:bookmarkEnd w:id="74"/>
      <w:bookmarkStart w:id="75" w:name="_Toc184310282"/>
      <w:bookmarkEnd w:id="75"/>
      <w:bookmarkStart w:id="76" w:name="_Toc184310302"/>
      <w:bookmarkEnd w:id="76"/>
      <w:bookmarkStart w:id="77" w:name="_Toc184314477"/>
      <w:bookmarkEnd w:id="77"/>
      <w:bookmarkStart w:id="78" w:name="_Toc184310275"/>
      <w:bookmarkEnd w:id="78"/>
      <w:bookmarkStart w:id="79" w:name="_Toc184313254"/>
      <w:bookmarkEnd w:id="79"/>
      <w:bookmarkStart w:id="80" w:name="_Toc184313288"/>
      <w:bookmarkEnd w:id="80"/>
      <w:bookmarkStart w:id="81" w:name="_Toc184312113"/>
      <w:bookmarkEnd w:id="81"/>
      <w:bookmarkStart w:id="82" w:name="_Toc184308058"/>
      <w:bookmarkEnd w:id="82"/>
      <w:bookmarkStart w:id="83" w:name="_Toc184314474"/>
      <w:bookmarkEnd w:id="83"/>
      <w:bookmarkStart w:id="84" w:name="_Toc184312124"/>
      <w:bookmarkEnd w:id="84"/>
      <w:bookmarkStart w:id="85" w:name="_Toc184308098"/>
      <w:bookmarkEnd w:id="85"/>
      <w:bookmarkStart w:id="86" w:name="_Toc184313257"/>
      <w:bookmarkEnd w:id="86"/>
      <w:bookmarkStart w:id="87" w:name="_Toc184314454"/>
      <w:bookmarkEnd w:id="87"/>
      <w:bookmarkStart w:id="88" w:name="_Toc184310325"/>
      <w:bookmarkEnd w:id="88"/>
      <w:bookmarkStart w:id="89" w:name="_Toc184310299"/>
      <w:bookmarkEnd w:id="89"/>
      <w:bookmarkStart w:id="90" w:name="_Toc184313304"/>
      <w:bookmarkEnd w:id="90"/>
      <w:bookmarkStart w:id="91" w:name="_Toc184308087"/>
      <w:bookmarkEnd w:id="91"/>
      <w:bookmarkStart w:id="92" w:name="_Toc184310287"/>
      <w:bookmarkEnd w:id="92"/>
      <w:bookmarkStart w:id="93" w:name="_Toc184313286"/>
      <w:bookmarkEnd w:id="93"/>
      <w:bookmarkStart w:id="94" w:name="_Toc184312119"/>
      <w:bookmarkEnd w:id="94"/>
      <w:bookmarkStart w:id="95" w:name="_Toc184308078"/>
      <w:bookmarkEnd w:id="95"/>
      <w:bookmarkStart w:id="96" w:name="_Toc184308045"/>
      <w:bookmarkEnd w:id="96"/>
      <w:bookmarkStart w:id="97" w:name="_Toc184308095"/>
      <w:bookmarkEnd w:id="97"/>
      <w:bookmarkStart w:id="98" w:name="_Toc184314441"/>
      <w:bookmarkEnd w:id="98"/>
      <w:bookmarkStart w:id="99" w:name="_Toc184313301"/>
      <w:bookmarkEnd w:id="99"/>
      <w:bookmarkStart w:id="100" w:name="_Toc184314479"/>
      <w:bookmarkEnd w:id="100"/>
      <w:bookmarkStart w:id="101" w:name="_Toc184310322"/>
      <w:bookmarkEnd w:id="101"/>
      <w:bookmarkStart w:id="102" w:name="_Toc184310340"/>
      <w:bookmarkEnd w:id="102"/>
      <w:bookmarkStart w:id="103" w:name="_Toc184314434"/>
      <w:bookmarkEnd w:id="103"/>
      <w:bookmarkStart w:id="104" w:name="_Toc184308057"/>
      <w:bookmarkEnd w:id="104"/>
      <w:bookmarkStart w:id="105" w:name="_Toc184313259"/>
      <w:bookmarkEnd w:id="105"/>
      <w:bookmarkStart w:id="106" w:name="_Toc184314411"/>
      <w:bookmarkEnd w:id="106"/>
      <w:bookmarkStart w:id="107" w:name="_Toc184313260"/>
      <w:bookmarkEnd w:id="107"/>
      <w:bookmarkStart w:id="108" w:name="_Toc184313297"/>
      <w:bookmarkEnd w:id="108"/>
      <w:bookmarkStart w:id="109" w:name="_Toc184310320"/>
      <w:bookmarkEnd w:id="109"/>
      <w:bookmarkStart w:id="110" w:name="_Toc184308096"/>
      <w:bookmarkEnd w:id="110"/>
      <w:bookmarkStart w:id="111" w:name="_Toc184312075"/>
      <w:bookmarkEnd w:id="111"/>
      <w:bookmarkStart w:id="112" w:name="_Toc184310323"/>
      <w:bookmarkEnd w:id="112"/>
      <w:bookmarkStart w:id="113" w:name="_Toc184310273"/>
      <w:bookmarkEnd w:id="113"/>
      <w:bookmarkStart w:id="114" w:name="_Toc184313298"/>
      <w:bookmarkEnd w:id="114"/>
      <w:bookmarkStart w:id="115" w:name="_Toc184310272"/>
      <w:bookmarkEnd w:id="115"/>
      <w:bookmarkStart w:id="116" w:name="_Toc184310292"/>
      <w:bookmarkEnd w:id="116"/>
      <w:bookmarkStart w:id="117" w:name="_Toc184313296"/>
      <w:bookmarkEnd w:id="117"/>
      <w:bookmarkStart w:id="118" w:name="_Toc184313294"/>
      <w:bookmarkEnd w:id="118"/>
      <w:bookmarkStart w:id="119" w:name="_Toc184314471"/>
      <w:bookmarkEnd w:id="119"/>
      <w:bookmarkStart w:id="120" w:name="_Toc184314425"/>
      <w:bookmarkEnd w:id="120"/>
      <w:bookmarkStart w:id="121" w:name="_Toc184308061"/>
      <w:bookmarkEnd w:id="121"/>
      <w:bookmarkStart w:id="122" w:name="_Toc184310336"/>
      <w:bookmarkEnd w:id="122"/>
      <w:bookmarkStart w:id="123" w:name="_Toc184312107"/>
      <w:bookmarkEnd w:id="123"/>
      <w:bookmarkStart w:id="124" w:name="_Toc184314417"/>
      <w:bookmarkEnd w:id="124"/>
      <w:bookmarkStart w:id="125" w:name="_Toc184313275"/>
      <w:bookmarkEnd w:id="125"/>
      <w:bookmarkStart w:id="126" w:name="_Toc184313299"/>
      <w:bookmarkEnd w:id="126"/>
      <w:bookmarkStart w:id="127" w:name="_Toc184314430"/>
      <w:bookmarkEnd w:id="127"/>
      <w:bookmarkStart w:id="128" w:name="_Toc184312095"/>
      <w:bookmarkEnd w:id="128"/>
      <w:bookmarkStart w:id="129" w:name="_Toc184313285"/>
      <w:bookmarkEnd w:id="129"/>
      <w:bookmarkStart w:id="130" w:name="_Toc184308073"/>
      <w:bookmarkEnd w:id="130"/>
      <w:bookmarkStart w:id="131" w:name="_Toc184312083"/>
      <w:bookmarkEnd w:id="131"/>
      <w:bookmarkStart w:id="132" w:name="_Toc184310307"/>
      <w:bookmarkEnd w:id="132"/>
      <w:bookmarkStart w:id="133" w:name="_Toc184314419"/>
      <w:bookmarkEnd w:id="133"/>
      <w:bookmarkStart w:id="134" w:name="_Toc184312102"/>
      <w:bookmarkEnd w:id="134"/>
      <w:bookmarkStart w:id="135" w:name="_Toc184310339"/>
      <w:bookmarkEnd w:id="135"/>
      <w:bookmarkStart w:id="136" w:name="_Toc184314429"/>
      <w:bookmarkEnd w:id="136"/>
      <w:bookmarkStart w:id="137" w:name="_Toc184308091"/>
      <w:bookmarkEnd w:id="137"/>
      <w:bookmarkStart w:id="138" w:name="_Toc184308082"/>
      <w:bookmarkEnd w:id="138"/>
      <w:bookmarkStart w:id="139" w:name="_Toc184308062"/>
      <w:bookmarkEnd w:id="139"/>
      <w:bookmarkStart w:id="140" w:name="_Toc184310304"/>
      <w:bookmarkEnd w:id="140"/>
      <w:bookmarkStart w:id="141" w:name="_Toc184310309"/>
      <w:bookmarkEnd w:id="141"/>
      <w:bookmarkStart w:id="142" w:name="_Toc184312106"/>
      <w:bookmarkEnd w:id="142"/>
      <w:bookmarkStart w:id="143" w:name="_Toc184308107"/>
      <w:bookmarkEnd w:id="143"/>
      <w:bookmarkStart w:id="144" w:name="_Toc184313255"/>
      <w:bookmarkEnd w:id="144"/>
      <w:bookmarkStart w:id="145" w:name="_Toc184308069"/>
      <w:bookmarkEnd w:id="145"/>
      <w:bookmarkStart w:id="146" w:name="_Toc184310311"/>
      <w:bookmarkEnd w:id="146"/>
      <w:bookmarkStart w:id="147" w:name="_Toc184314465"/>
      <w:bookmarkEnd w:id="147"/>
      <w:bookmarkStart w:id="148" w:name="_Toc184308077"/>
      <w:bookmarkEnd w:id="148"/>
      <w:bookmarkStart w:id="149" w:name="_Toc184312109"/>
      <w:bookmarkEnd w:id="149"/>
      <w:bookmarkStart w:id="150" w:name="_Toc184308063"/>
      <w:bookmarkEnd w:id="150"/>
      <w:bookmarkStart w:id="151" w:name="_Toc184308044"/>
      <w:bookmarkEnd w:id="151"/>
      <w:bookmarkStart w:id="152" w:name="_Toc184308097"/>
      <w:bookmarkEnd w:id="152"/>
      <w:bookmarkStart w:id="153" w:name="_Toc184312111"/>
      <w:bookmarkEnd w:id="153"/>
      <w:bookmarkStart w:id="154" w:name="_Toc184310341"/>
      <w:bookmarkEnd w:id="154"/>
      <w:bookmarkStart w:id="155" w:name="_Toc184314439"/>
      <w:bookmarkEnd w:id="155"/>
      <w:bookmarkStart w:id="156" w:name="_Toc184314450"/>
      <w:bookmarkEnd w:id="156"/>
      <w:bookmarkStart w:id="157" w:name="_Toc184312067"/>
      <w:bookmarkEnd w:id="157"/>
      <w:bookmarkStart w:id="158" w:name="_Toc184308039"/>
      <w:bookmarkEnd w:id="158"/>
      <w:bookmarkStart w:id="159" w:name="_Toc184313302"/>
      <w:bookmarkEnd w:id="159"/>
      <w:bookmarkStart w:id="160" w:name="_Toc184313290"/>
      <w:bookmarkEnd w:id="160"/>
      <w:bookmarkStart w:id="161" w:name="_Toc184314426"/>
      <w:bookmarkEnd w:id="161"/>
      <w:bookmarkStart w:id="162" w:name="_Toc184308065"/>
      <w:bookmarkEnd w:id="162"/>
      <w:bookmarkStart w:id="163" w:name="_Toc184310342"/>
      <w:bookmarkEnd w:id="163"/>
      <w:bookmarkStart w:id="164" w:name="_Toc184312097"/>
      <w:bookmarkEnd w:id="164"/>
      <w:bookmarkStart w:id="165" w:name="_Toc184310281"/>
      <w:bookmarkEnd w:id="165"/>
      <w:bookmarkStart w:id="166" w:name="_Toc184313266"/>
      <w:bookmarkEnd w:id="166"/>
      <w:bookmarkStart w:id="167" w:name="_Toc184313305"/>
      <w:bookmarkEnd w:id="167"/>
      <w:bookmarkStart w:id="168" w:name="_Toc184308046"/>
      <w:bookmarkEnd w:id="168"/>
      <w:bookmarkStart w:id="169" w:name="_Toc184310314"/>
      <w:bookmarkEnd w:id="169"/>
      <w:bookmarkStart w:id="170" w:name="_Toc184312130"/>
      <w:bookmarkEnd w:id="170"/>
      <w:bookmarkStart w:id="171" w:name="_Toc184308090"/>
      <w:bookmarkEnd w:id="171"/>
      <w:bookmarkStart w:id="172" w:name="_Toc184310291"/>
      <w:bookmarkEnd w:id="172"/>
      <w:bookmarkStart w:id="173" w:name="_Toc184308079"/>
      <w:bookmarkEnd w:id="173"/>
      <w:bookmarkStart w:id="174" w:name="_Toc184312132"/>
      <w:bookmarkEnd w:id="174"/>
      <w:bookmarkStart w:id="175" w:name="_Toc184313248"/>
      <w:bookmarkEnd w:id="175"/>
      <w:bookmarkStart w:id="176" w:name="_Toc184312101"/>
      <w:bookmarkEnd w:id="176"/>
      <w:bookmarkStart w:id="177" w:name="_Toc184314456"/>
      <w:bookmarkEnd w:id="177"/>
      <w:bookmarkStart w:id="178" w:name="_Toc184314444"/>
      <w:bookmarkEnd w:id="178"/>
      <w:bookmarkStart w:id="179" w:name="_Toc184313284"/>
      <w:bookmarkEnd w:id="179"/>
      <w:bookmarkStart w:id="180" w:name="_Toc184310274"/>
      <w:bookmarkEnd w:id="180"/>
      <w:bookmarkStart w:id="181" w:name="_Toc184314437"/>
      <w:bookmarkEnd w:id="181"/>
      <w:bookmarkStart w:id="182" w:name="_Toc184308048"/>
      <w:bookmarkEnd w:id="182"/>
      <w:bookmarkStart w:id="183" w:name="_Toc184314463"/>
      <w:bookmarkEnd w:id="183"/>
      <w:bookmarkStart w:id="184" w:name="_Toc184312082"/>
      <w:bookmarkEnd w:id="184"/>
      <w:bookmarkStart w:id="185" w:name="_Toc184314481"/>
      <w:bookmarkEnd w:id="185"/>
      <w:bookmarkStart w:id="186" w:name="_Toc184312135"/>
      <w:bookmarkEnd w:id="186"/>
      <w:bookmarkStart w:id="187" w:name="_Toc184312079"/>
      <w:bookmarkEnd w:id="187"/>
      <w:bookmarkStart w:id="188" w:name="_Toc184312069"/>
      <w:bookmarkEnd w:id="188"/>
      <w:bookmarkStart w:id="189" w:name="_Toc184308042"/>
      <w:bookmarkEnd w:id="189"/>
      <w:bookmarkStart w:id="190" w:name="_Toc184313270"/>
      <w:bookmarkEnd w:id="190"/>
      <w:bookmarkStart w:id="191" w:name="_Toc184313247"/>
      <w:bookmarkEnd w:id="191"/>
      <w:bookmarkStart w:id="192" w:name="_Toc184314421"/>
      <w:bookmarkEnd w:id="192"/>
      <w:bookmarkStart w:id="193" w:name="_Toc184308036"/>
      <w:bookmarkEnd w:id="193"/>
      <w:bookmarkStart w:id="194" w:name="_Toc184310284"/>
      <w:bookmarkEnd w:id="194"/>
      <w:bookmarkStart w:id="195" w:name="_Toc184314457"/>
      <w:bookmarkEnd w:id="195"/>
      <w:bookmarkStart w:id="196" w:name="_Toc184308055"/>
      <w:bookmarkEnd w:id="196"/>
      <w:bookmarkStart w:id="197" w:name="_Toc184312134"/>
      <w:bookmarkEnd w:id="197"/>
      <w:bookmarkStart w:id="198" w:name="_Toc184308066"/>
      <w:bookmarkEnd w:id="198"/>
      <w:bookmarkStart w:id="199" w:name="_Toc184308101"/>
      <w:bookmarkEnd w:id="199"/>
      <w:bookmarkStart w:id="200" w:name="_Toc184314447"/>
      <w:bookmarkEnd w:id="200"/>
      <w:bookmarkStart w:id="201" w:name="_Toc184312074"/>
      <w:bookmarkEnd w:id="201"/>
      <w:bookmarkStart w:id="202" w:name="_Toc184314415"/>
      <w:bookmarkEnd w:id="202"/>
      <w:bookmarkStart w:id="203" w:name="_Toc184312136"/>
      <w:bookmarkEnd w:id="203"/>
      <w:bookmarkStart w:id="204" w:name="_Toc184310289"/>
      <w:bookmarkEnd w:id="204"/>
      <w:bookmarkStart w:id="205" w:name="_Toc184308074"/>
      <w:bookmarkEnd w:id="205"/>
      <w:bookmarkStart w:id="206" w:name="_Toc184314473"/>
      <w:bookmarkEnd w:id="206"/>
      <w:bookmarkStart w:id="207" w:name="_Toc184314420"/>
      <w:bookmarkEnd w:id="207"/>
      <w:bookmarkStart w:id="208" w:name="_Toc184314470"/>
      <w:bookmarkEnd w:id="208"/>
      <w:bookmarkStart w:id="209" w:name="_Toc184308041"/>
      <w:bookmarkEnd w:id="209"/>
      <w:bookmarkStart w:id="210" w:name="_Toc184314462"/>
      <w:bookmarkEnd w:id="210"/>
      <w:bookmarkStart w:id="211" w:name="_Toc184308047"/>
      <w:bookmarkEnd w:id="211"/>
      <w:bookmarkStart w:id="212" w:name="_Toc184312138"/>
      <w:bookmarkEnd w:id="212"/>
      <w:bookmarkStart w:id="213" w:name="_Toc184312089"/>
      <w:bookmarkEnd w:id="213"/>
      <w:bookmarkStart w:id="214" w:name="_Toc184308072"/>
      <w:bookmarkEnd w:id="214"/>
      <w:bookmarkStart w:id="215" w:name="_Toc184314440"/>
      <w:bookmarkEnd w:id="215"/>
      <w:bookmarkStart w:id="216" w:name="_Toc184308056"/>
      <w:bookmarkEnd w:id="216"/>
      <w:bookmarkStart w:id="217" w:name="_Toc184313292"/>
      <w:bookmarkEnd w:id="217"/>
      <w:bookmarkStart w:id="218" w:name="_Toc184310330"/>
      <w:bookmarkEnd w:id="218"/>
      <w:bookmarkStart w:id="219" w:name="_Toc184313283"/>
      <w:bookmarkEnd w:id="219"/>
      <w:bookmarkStart w:id="220" w:name="_Toc184312087"/>
      <w:bookmarkEnd w:id="220"/>
      <w:bookmarkStart w:id="221" w:name="_Toc184308075"/>
      <w:bookmarkEnd w:id="221"/>
      <w:bookmarkStart w:id="222" w:name="_Toc184314455"/>
      <w:bookmarkEnd w:id="222"/>
      <w:bookmarkStart w:id="223" w:name="_Toc184313280"/>
      <w:bookmarkEnd w:id="223"/>
      <w:bookmarkStart w:id="224" w:name="_Toc184308054"/>
      <w:bookmarkEnd w:id="224"/>
      <w:bookmarkStart w:id="225" w:name="_Toc184314480"/>
      <w:bookmarkEnd w:id="225"/>
      <w:bookmarkStart w:id="226" w:name="_Toc184312085"/>
      <w:bookmarkEnd w:id="226"/>
      <w:bookmarkStart w:id="227" w:name="_Toc184314423"/>
      <w:bookmarkEnd w:id="227"/>
      <w:bookmarkStart w:id="228" w:name="_Toc184312108"/>
      <w:bookmarkEnd w:id="228"/>
      <w:bookmarkStart w:id="229" w:name="_Toc184312092"/>
      <w:bookmarkEnd w:id="229"/>
      <w:bookmarkStart w:id="230" w:name="_Toc184312104"/>
      <w:bookmarkEnd w:id="230"/>
      <w:bookmarkStart w:id="231" w:name="_Toc184313253"/>
      <w:bookmarkEnd w:id="231"/>
      <w:bookmarkStart w:id="232" w:name="_Toc184312116"/>
      <w:bookmarkEnd w:id="232"/>
      <w:bookmarkStart w:id="233" w:name="_Toc184310333"/>
      <w:bookmarkEnd w:id="233"/>
      <w:bookmarkStart w:id="234" w:name="_Toc184313239"/>
      <w:bookmarkEnd w:id="234"/>
      <w:bookmarkStart w:id="235" w:name="_Toc184313276"/>
      <w:bookmarkEnd w:id="235"/>
      <w:bookmarkStart w:id="236" w:name="_Toc184314472"/>
      <w:bookmarkEnd w:id="236"/>
      <w:bookmarkStart w:id="237" w:name="_Toc184312086"/>
      <w:bookmarkEnd w:id="237"/>
      <w:bookmarkStart w:id="238" w:name="_Toc184312071"/>
      <w:bookmarkEnd w:id="238"/>
      <w:bookmarkStart w:id="239" w:name="_Toc184314451"/>
      <w:bookmarkEnd w:id="239"/>
      <w:bookmarkStart w:id="240" w:name="_Toc184308040"/>
      <w:bookmarkEnd w:id="240"/>
      <w:bookmarkStart w:id="241" w:name="_Toc184314478"/>
      <w:bookmarkEnd w:id="241"/>
      <w:bookmarkStart w:id="242" w:name="_Toc184314443"/>
      <w:bookmarkEnd w:id="242"/>
      <w:bookmarkStart w:id="243" w:name="_Toc184310329"/>
      <w:bookmarkEnd w:id="243"/>
      <w:bookmarkStart w:id="244" w:name="_Toc184308050"/>
      <w:bookmarkEnd w:id="244"/>
      <w:bookmarkStart w:id="245" w:name="_Toc184314428"/>
      <w:bookmarkEnd w:id="245"/>
      <w:bookmarkStart w:id="246" w:name="_Toc184314418"/>
      <w:bookmarkEnd w:id="246"/>
      <w:bookmarkStart w:id="247" w:name="_Toc184308037"/>
      <w:bookmarkEnd w:id="247"/>
      <w:bookmarkStart w:id="248" w:name="_Toc184310324"/>
      <w:bookmarkEnd w:id="248"/>
      <w:bookmarkStart w:id="249" w:name="_Toc184308049"/>
      <w:bookmarkEnd w:id="249"/>
      <w:bookmarkStart w:id="250" w:name="_Toc184314431"/>
      <w:bookmarkEnd w:id="250"/>
      <w:bookmarkStart w:id="251" w:name="_Toc184310305"/>
      <w:bookmarkEnd w:id="251"/>
      <w:bookmarkStart w:id="252" w:name="_Toc184314424"/>
      <w:bookmarkEnd w:id="252"/>
      <w:bookmarkStart w:id="253" w:name="_Toc184314416"/>
      <w:bookmarkEnd w:id="253"/>
      <w:bookmarkStart w:id="254" w:name="_Toc184313267"/>
      <w:bookmarkEnd w:id="254"/>
      <w:bookmarkStart w:id="255" w:name="_Toc184313244"/>
      <w:bookmarkEnd w:id="255"/>
      <w:bookmarkStart w:id="256" w:name="_Toc184310297"/>
      <w:bookmarkEnd w:id="256"/>
      <w:bookmarkStart w:id="257" w:name="_Toc184308106"/>
      <w:bookmarkEnd w:id="257"/>
      <w:bookmarkStart w:id="258" w:name="_Toc184308080"/>
      <w:bookmarkEnd w:id="258"/>
      <w:bookmarkStart w:id="259" w:name="_Toc184314433"/>
      <w:bookmarkEnd w:id="259"/>
      <w:bookmarkStart w:id="260" w:name="_Toc184314446"/>
      <w:bookmarkEnd w:id="260"/>
      <w:bookmarkStart w:id="261" w:name="_Toc184310290"/>
      <w:bookmarkEnd w:id="261"/>
      <w:bookmarkStart w:id="262" w:name="_Toc184312098"/>
      <w:bookmarkEnd w:id="262"/>
      <w:bookmarkStart w:id="263" w:name="_Toc184313262"/>
      <w:bookmarkEnd w:id="263"/>
      <w:bookmarkStart w:id="264" w:name="_Toc184313242"/>
      <w:bookmarkEnd w:id="264"/>
      <w:bookmarkStart w:id="265" w:name="_Toc184310298"/>
      <w:bookmarkEnd w:id="265"/>
      <w:bookmarkStart w:id="266" w:name="_Toc184310276"/>
      <w:bookmarkEnd w:id="266"/>
      <w:bookmarkStart w:id="267" w:name="_Toc184308100"/>
      <w:bookmarkEnd w:id="267"/>
      <w:bookmarkStart w:id="268" w:name="_Toc184314414"/>
      <w:bookmarkEnd w:id="268"/>
      <w:bookmarkStart w:id="269" w:name="_Toc184312094"/>
      <w:bookmarkEnd w:id="269"/>
      <w:bookmarkStart w:id="270" w:name="_Toc184310321"/>
      <w:bookmarkEnd w:id="270"/>
      <w:bookmarkStart w:id="271" w:name="_Toc184312096"/>
      <w:bookmarkEnd w:id="271"/>
      <w:bookmarkStart w:id="272" w:name="_Toc184314452"/>
      <w:bookmarkEnd w:id="272"/>
      <w:bookmarkStart w:id="273" w:name="_Toc184312100"/>
      <w:bookmarkEnd w:id="273"/>
      <w:bookmarkStart w:id="274" w:name="_Toc184314449"/>
      <w:bookmarkEnd w:id="274"/>
      <w:bookmarkStart w:id="275" w:name="_Toc184314467"/>
      <w:bookmarkEnd w:id="275"/>
      <w:bookmarkStart w:id="276" w:name="_Toc184310277"/>
      <w:bookmarkEnd w:id="276"/>
      <w:bookmarkStart w:id="277" w:name="_Toc184310306"/>
      <w:bookmarkEnd w:id="277"/>
      <w:bookmarkStart w:id="278" w:name="_Toc184308059"/>
      <w:bookmarkEnd w:id="278"/>
      <w:bookmarkStart w:id="279" w:name="_Toc184308093"/>
      <w:bookmarkEnd w:id="279"/>
      <w:bookmarkStart w:id="280" w:name="_Toc184312073"/>
      <w:bookmarkEnd w:id="280"/>
      <w:bookmarkStart w:id="281" w:name="_Toc184310334"/>
      <w:bookmarkEnd w:id="281"/>
      <w:bookmarkStart w:id="282" w:name="_Toc184312093"/>
      <w:bookmarkEnd w:id="282"/>
      <w:bookmarkStart w:id="283" w:name="_Toc184308086"/>
      <w:bookmarkEnd w:id="283"/>
      <w:bookmarkStart w:id="284" w:name="_Toc184313300"/>
      <w:bookmarkEnd w:id="284"/>
      <w:bookmarkStart w:id="285" w:name="_Toc184312115"/>
      <w:bookmarkEnd w:id="285"/>
      <w:bookmarkStart w:id="286" w:name="_Toc184314435"/>
      <w:bookmarkEnd w:id="286"/>
      <w:bookmarkStart w:id="287" w:name="_Toc184312120"/>
      <w:bookmarkEnd w:id="287"/>
      <w:bookmarkStart w:id="288" w:name="_Toc184308103"/>
      <w:bookmarkEnd w:id="288"/>
      <w:bookmarkStart w:id="289" w:name="_Toc184314438"/>
      <w:bookmarkEnd w:id="289"/>
      <w:bookmarkStart w:id="290" w:name="_Toc184312070"/>
      <w:bookmarkEnd w:id="290"/>
      <w:bookmarkStart w:id="291" w:name="_Toc184313273"/>
      <w:bookmarkEnd w:id="291"/>
      <w:bookmarkStart w:id="292" w:name="_Toc184312139"/>
      <w:bookmarkEnd w:id="292"/>
      <w:bookmarkStart w:id="293" w:name="_Toc184314453"/>
      <w:bookmarkEnd w:id="293"/>
      <w:bookmarkStart w:id="294" w:name="_Toc184314422"/>
      <w:bookmarkEnd w:id="294"/>
      <w:bookmarkStart w:id="295" w:name="_Toc184312114"/>
      <w:bookmarkEnd w:id="295"/>
      <w:bookmarkStart w:id="296" w:name="_Toc184310283"/>
      <w:bookmarkEnd w:id="296"/>
      <w:bookmarkStart w:id="297" w:name="_Toc184308108"/>
      <w:bookmarkEnd w:id="297"/>
      <w:bookmarkStart w:id="298" w:name="_Toc184308094"/>
      <w:bookmarkEnd w:id="298"/>
      <w:bookmarkStart w:id="299" w:name="_Toc184314413"/>
      <w:bookmarkEnd w:id="299"/>
      <w:bookmarkStart w:id="300" w:name="_Toc184310319"/>
      <w:bookmarkEnd w:id="300"/>
      <w:bookmarkStart w:id="301" w:name="_Toc184313263"/>
      <w:bookmarkEnd w:id="301"/>
      <w:bookmarkStart w:id="302" w:name="_Toc184312088"/>
      <w:bookmarkEnd w:id="302"/>
      <w:bookmarkStart w:id="303" w:name="_Toc184310335"/>
      <w:bookmarkEnd w:id="303"/>
      <w:bookmarkStart w:id="304" w:name="_Toc184310280"/>
      <w:bookmarkEnd w:id="304"/>
      <w:bookmarkStart w:id="305" w:name="_Toc184313277"/>
      <w:bookmarkEnd w:id="305"/>
      <w:bookmarkStart w:id="306" w:name="_Toc184313246"/>
      <w:bookmarkEnd w:id="306"/>
      <w:bookmarkStart w:id="307" w:name="_Toc184313308"/>
      <w:bookmarkEnd w:id="307"/>
      <w:bookmarkStart w:id="308" w:name="_Toc184313241"/>
      <w:bookmarkEnd w:id="308"/>
      <w:bookmarkStart w:id="309" w:name="_Toc184313258"/>
      <w:bookmarkEnd w:id="309"/>
      <w:bookmarkStart w:id="310" w:name="_Toc184312118"/>
      <w:bookmarkEnd w:id="310"/>
      <w:bookmarkStart w:id="311" w:name="_Toc184314448"/>
      <w:bookmarkEnd w:id="311"/>
      <w:bookmarkStart w:id="312" w:name="_Toc184313265"/>
      <w:bookmarkEnd w:id="312"/>
      <w:bookmarkStart w:id="313" w:name="_Toc184310279"/>
      <w:bookmarkEnd w:id="313"/>
      <w:bookmarkStart w:id="314" w:name="_Toc184313268"/>
      <w:bookmarkEnd w:id="314"/>
      <w:bookmarkStart w:id="315" w:name="_Toc184314466"/>
      <w:bookmarkEnd w:id="315"/>
      <w:bookmarkStart w:id="316" w:name="_Toc184308083"/>
      <w:bookmarkEnd w:id="316"/>
      <w:bookmarkStart w:id="317" w:name="_Toc184314475"/>
      <w:bookmarkEnd w:id="317"/>
      <w:bookmarkStart w:id="318" w:name="_Toc184312129"/>
      <w:bookmarkEnd w:id="318"/>
      <w:bookmarkStart w:id="319" w:name="_Toc184312121"/>
      <w:bookmarkEnd w:id="319"/>
      <w:bookmarkStart w:id="320" w:name="_Toc184313307"/>
      <w:bookmarkEnd w:id="320"/>
      <w:bookmarkStart w:id="321" w:name="_Toc184314427"/>
      <w:bookmarkEnd w:id="321"/>
      <w:bookmarkStart w:id="322" w:name="_Toc184312091"/>
      <w:bookmarkEnd w:id="322"/>
      <w:bookmarkStart w:id="323" w:name="_Toc184310301"/>
      <w:bookmarkEnd w:id="323"/>
      <w:bookmarkStart w:id="324" w:name="_Toc184312112"/>
      <w:bookmarkEnd w:id="324"/>
      <w:bookmarkStart w:id="325" w:name="_Toc184312126"/>
      <w:bookmarkEnd w:id="325"/>
      <w:bookmarkStart w:id="326" w:name="_Toc184312122"/>
      <w:bookmarkEnd w:id="326"/>
      <w:bookmarkStart w:id="327" w:name="_Toc184314445"/>
      <w:bookmarkEnd w:id="327"/>
      <w:bookmarkStart w:id="328" w:name="_Toc184308104"/>
      <w:bookmarkEnd w:id="328"/>
      <w:bookmarkStart w:id="329" w:name="_Toc184313245"/>
      <w:bookmarkEnd w:id="329"/>
      <w:bookmarkStart w:id="330" w:name="_Toc184310293"/>
      <w:bookmarkEnd w:id="330"/>
      <w:bookmarkStart w:id="331" w:name="_Toc184313251"/>
      <w:bookmarkEnd w:id="331"/>
      <w:bookmarkStart w:id="332" w:name="_Toc184313264"/>
      <w:bookmarkEnd w:id="332"/>
      <w:bookmarkStart w:id="333" w:name="_Toc184310344"/>
      <w:bookmarkEnd w:id="333"/>
      <w:bookmarkStart w:id="334" w:name="_Toc184310332"/>
      <w:bookmarkEnd w:id="334"/>
      <w:bookmarkStart w:id="335" w:name="_Toc184313306"/>
      <w:bookmarkEnd w:id="335"/>
      <w:bookmarkStart w:id="336" w:name="_Toc184313281"/>
      <w:bookmarkEnd w:id="336"/>
      <w:bookmarkStart w:id="337" w:name="_Toc184310310"/>
      <w:bookmarkEnd w:id="337"/>
      <w:bookmarkStart w:id="338" w:name="_Toc184308076"/>
      <w:bookmarkEnd w:id="338"/>
      <w:bookmarkStart w:id="339" w:name="_Toc184313309"/>
      <w:bookmarkEnd w:id="339"/>
      <w:bookmarkStart w:id="340" w:name="_Toc184314460"/>
      <w:bookmarkEnd w:id="340"/>
      <w:bookmarkStart w:id="341" w:name="_Toc184308068"/>
      <w:bookmarkEnd w:id="341"/>
      <w:bookmarkStart w:id="342" w:name="_Toc184308052"/>
      <w:bookmarkEnd w:id="342"/>
      <w:bookmarkStart w:id="343" w:name="_Toc184310285"/>
      <w:bookmarkEnd w:id="343"/>
      <w:bookmarkStart w:id="344" w:name="_Toc184314461"/>
      <w:bookmarkEnd w:id="344"/>
      <w:bookmarkStart w:id="345" w:name="_Toc184313272"/>
      <w:bookmarkEnd w:id="345"/>
      <w:bookmarkStart w:id="346" w:name="_Toc184310343"/>
      <w:bookmarkEnd w:id="346"/>
      <w:bookmarkStart w:id="347" w:name="_Toc184314468"/>
      <w:bookmarkEnd w:id="347"/>
      <w:bookmarkStart w:id="348" w:name="_Toc184312105"/>
      <w:bookmarkEnd w:id="348"/>
      <w:bookmarkStart w:id="349" w:name="_Toc184312081"/>
      <w:bookmarkEnd w:id="349"/>
      <w:bookmarkStart w:id="350" w:name="_Toc184308105"/>
      <w:bookmarkEnd w:id="350"/>
      <w:bookmarkStart w:id="351" w:name="_Toc184310303"/>
      <w:bookmarkEnd w:id="351"/>
      <w:bookmarkStart w:id="352" w:name="_Toc184308064"/>
      <w:bookmarkEnd w:id="352"/>
      <w:bookmarkStart w:id="353" w:name="_Toc184310316"/>
      <w:bookmarkEnd w:id="353"/>
      <w:bookmarkStart w:id="354" w:name="_Toc184314464"/>
      <w:bookmarkEnd w:id="354"/>
      <w:bookmarkStart w:id="355" w:name="_Toc184308099"/>
      <w:bookmarkEnd w:id="355"/>
      <w:bookmarkStart w:id="356" w:name="_Toc184313252"/>
      <w:bookmarkEnd w:id="356"/>
      <w:bookmarkStart w:id="357" w:name="_Toc184310278"/>
      <w:bookmarkEnd w:id="357"/>
      <w:bookmarkStart w:id="358" w:name="_Toc184308084"/>
      <w:bookmarkEnd w:id="358"/>
      <w:bookmarkStart w:id="359" w:name="_Toc184312133"/>
      <w:bookmarkEnd w:id="359"/>
      <w:bookmarkStart w:id="360" w:name="_Toc184310295"/>
      <w:bookmarkEnd w:id="360"/>
      <w:bookmarkStart w:id="361" w:name="_Toc184308085"/>
      <w:bookmarkEnd w:id="361"/>
      <w:bookmarkStart w:id="362" w:name="_Toc184313256"/>
      <w:bookmarkEnd w:id="362"/>
      <w:bookmarkStart w:id="363" w:name="_Toc184313261"/>
      <w:bookmarkEnd w:id="363"/>
      <w:bookmarkStart w:id="364" w:name="_Toc184312080"/>
      <w:bookmarkEnd w:id="364"/>
      <w:bookmarkStart w:id="365" w:name="_Toc184310327"/>
      <w:bookmarkEnd w:id="365"/>
      <w:bookmarkStart w:id="366" w:name="_Toc184310300"/>
      <w:bookmarkEnd w:id="366"/>
      <w:r>
        <w:rPr>
          <w:rFonts w:hint="eastAsia" w:ascii="仿宋" w:hAnsi="仿宋" w:eastAsia="仿宋" w:cs="仿宋"/>
          <w:b/>
          <w:smallCaps/>
          <w:color w:val="auto"/>
          <w:spacing w:val="5"/>
          <w:sz w:val="36"/>
          <w:szCs w:val="36"/>
          <w:highlight w:val="none"/>
        </w:rPr>
        <w:t>评审办法</w:t>
      </w:r>
    </w:p>
    <w:p w14:paraId="16D33B3F">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评审办法前附表</w:t>
      </w:r>
    </w:p>
    <w:tbl>
      <w:tblPr>
        <w:tblStyle w:val="33"/>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416"/>
        <w:gridCol w:w="912"/>
        <w:gridCol w:w="5165"/>
        <w:gridCol w:w="821"/>
        <w:gridCol w:w="1035"/>
      </w:tblGrid>
      <w:tr w14:paraId="313C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76" w:type="dxa"/>
            <w:vAlign w:val="center"/>
          </w:tcPr>
          <w:p w14:paraId="70A99F79">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493" w:type="dxa"/>
            <w:gridSpan w:val="3"/>
            <w:vAlign w:val="center"/>
          </w:tcPr>
          <w:p w14:paraId="24351BF6">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评分内容和标准</w:t>
            </w:r>
          </w:p>
        </w:tc>
        <w:tc>
          <w:tcPr>
            <w:tcW w:w="821" w:type="dxa"/>
            <w:vAlign w:val="center"/>
          </w:tcPr>
          <w:p w14:paraId="5ABA9715">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权重</w:t>
            </w:r>
          </w:p>
        </w:tc>
        <w:tc>
          <w:tcPr>
            <w:tcW w:w="1035" w:type="dxa"/>
            <w:vAlign w:val="center"/>
          </w:tcPr>
          <w:p w14:paraId="55A8226F">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客</w:t>
            </w:r>
          </w:p>
          <w:p w14:paraId="76D4A380">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观分</w:t>
            </w:r>
          </w:p>
        </w:tc>
      </w:tr>
      <w:tr w14:paraId="718E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176" w:type="dxa"/>
            <w:vAlign w:val="center"/>
          </w:tcPr>
          <w:p w14:paraId="1A8C45B8">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16" w:type="dxa"/>
            <w:vMerge w:val="restart"/>
            <w:vAlign w:val="center"/>
          </w:tcPr>
          <w:p w14:paraId="2AABBA90">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商务资信分（</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分）</w:t>
            </w:r>
          </w:p>
        </w:tc>
        <w:tc>
          <w:tcPr>
            <w:tcW w:w="6077" w:type="dxa"/>
            <w:gridSpan w:val="2"/>
            <w:vAlign w:val="center"/>
          </w:tcPr>
          <w:p w14:paraId="75DDC52F">
            <w:pPr>
              <w:pStyle w:val="7"/>
              <w:keepNext w:val="0"/>
              <w:keepLines w:val="0"/>
              <w:pageBreakBefore w:val="0"/>
              <w:kinsoku/>
              <w:wordWrap/>
              <w:overflowPunct/>
              <w:topLinePunct w:val="0"/>
              <w:autoSpaceDE/>
              <w:autoSpaceDN/>
              <w:bidi w:val="0"/>
              <w:snapToGrid w:val="0"/>
              <w:spacing w:after="0" w:line="360" w:lineRule="auto"/>
              <w:ind w:left="0"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投标人</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021</w:t>
            </w:r>
            <w:r>
              <w:rPr>
                <w:rFonts w:hint="eastAsia" w:ascii="仿宋" w:hAnsi="仿宋" w:eastAsia="仿宋" w:cs="仿宋"/>
                <w:color w:val="auto"/>
                <w:kern w:val="0"/>
                <w:sz w:val="24"/>
                <w:szCs w:val="24"/>
              </w:rPr>
              <w:t>年1月1日起有同类项目</w:t>
            </w:r>
            <w:r>
              <w:rPr>
                <w:rFonts w:hint="eastAsia" w:ascii="仿宋" w:hAnsi="仿宋" w:eastAsia="仿宋" w:cs="仿宋"/>
                <w:color w:val="auto"/>
                <w:sz w:val="24"/>
                <w:szCs w:val="24"/>
              </w:rPr>
              <w:t>供货</w:t>
            </w:r>
            <w:r>
              <w:rPr>
                <w:rFonts w:hint="eastAsia" w:ascii="仿宋" w:hAnsi="仿宋" w:eastAsia="仿宋" w:cs="仿宋"/>
                <w:color w:val="auto"/>
                <w:kern w:val="0"/>
                <w:sz w:val="24"/>
                <w:szCs w:val="24"/>
              </w:rPr>
              <w:t>业绩的每个得1分，本项最高得3分。</w:t>
            </w:r>
            <w:r>
              <w:rPr>
                <w:rFonts w:hint="eastAsia" w:ascii="仿宋" w:hAnsi="仿宋" w:eastAsia="仿宋" w:cs="仿宋"/>
                <w:b/>
                <w:bCs/>
                <w:color w:val="auto"/>
                <w:kern w:val="0"/>
                <w:sz w:val="24"/>
                <w:szCs w:val="24"/>
              </w:rPr>
              <w:t>（投标文件中提供合同复印件并加盖公章，否则不得分。）</w:t>
            </w:r>
          </w:p>
        </w:tc>
        <w:tc>
          <w:tcPr>
            <w:tcW w:w="821" w:type="dxa"/>
            <w:vAlign w:val="center"/>
          </w:tcPr>
          <w:p w14:paraId="32383584">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035" w:type="dxa"/>
            <w:vAlign w:val="center"/>
          </w:tcPr>
          <w:p w14:paraId="4B7C7F8A">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3CF7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176" w:type="dxa"/>
            <w:vAlign w:val="center"/>
          </w:tcPr>
          <w:p w14:paraId="41D538FF">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416" w:type="dxa"/>
            <w:vMerge w:val="continue"/>
            <w:vAlign w:val="center"/>
          </w:tcPr>
          <w:p w14:paraId="5CFF826E">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shd w:val="clear" w:color="auto" w:fill="FFFFFF"/>
              </w:rPr>
            </w:pPr>
          </w:p>
        </w:tc>
        <w:tc>
          <w:tcPr>
            <w:tcW w:w="6077" w:type="dxa"/>
            <w:gridSpan w:val="2"/>
            <w:vAlign w:val="center"/>
          </w:tcPr>
          <w:p w14:paraId="2648BC79">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根据投标文件中提供的投标人20</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年1月1日以来已完成的类似项目获得所服务的业主单位满意评价的，每提供1份得1分，满分2分。</w:t>
            </w:r>
            <w:r>
              <w:rPr>
                <w:rFonts w:hint="eastAsia" w:ascii="仿宋" w:hAnsi="仿宋" w:eastAsia="仿宋" w:cs="仿宋"/>
                <w:b/>
                <w:bCs/>
                <w:color w:val="auto"/>
                <w:sz w:val="24"/>
                <w:szCs w:val="24"/>
              </w:rPr>
              <w:t>（投标文件中提供满意评价证明材料，格式不做要求，但须加盖业主公章）</w:t>
            </w:r>
          </w:p>
        </w:tc>
        <w:tc>
          <w:tcPr>
            <w:tcW w:w="821" w:type="dxa"/>
            <w:vAlign w:val="center"/>
          </w:tcPr>
          <w:p w14:paraId="4944B0B1">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035" w:type="dxa"/>
            <w:vAlign w:val="center"/>
          </w:tcPr>
          <w:p w14:paraId="4AD8B74A">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39FE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176" w:type="dxa"/>
            <w:vAlign w:val="center"/>
          </w:tcPr>
          <w:p w14:paraId="26B1A9A5">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416" w:type="dxa"/>
            <w:vMerge w:val="restart"/>
            <w:vAlign w:val="center"/>
          </w:tcPr>
          <w:p w14:paraId="408A33CC">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技术和服务方案</w:t>
            </w:r>
          </w:p>
          <w:p w14:paraId="68EC5308">
            <w:pPr>
              <w:pStyle w:val="57"/>
              <w:keepNext w:val="0"/>
              <w:keepLines w:val="0"/>
              <w:pageBreakBefore w:val="0"/>
              <w:kinsoku/>
              <w:wordWrap/>
              <w:overflowPunct/>
              <w:topLinePunct w:val="0"/>
              <w:autoSpaceDE/>
              <w:autoSpaceDN/>
              <w:bidi w:val="0"/>
              <w:spacing w:after="0" w:line="360" w:lineRule="auto"/>
              <w:ind w:left="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分）</w:t>
            </w:r>
          </w:p>
        </w:tc>
        <w:tc>
          <w:tcPr>
            <w:tcW w:w="912" w:type="dxa"/>
            <w:vAlign w:val="center"/>
          </w:tcPr>
          <w:p w14:paraId="12DC9638">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w:t>
            </w:r>
          </w:p>
          <w:p w14:paraId="4ACC9A8A">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w:t>
            </w:r>
          </w:p>
        </w:tc>
        <w:tc>
          <w:tcPr>
            <w:tcW w:w="5165" w:type="dxa"/>
            <w:vAlign w:val="top"/>
          </w:tcPr>
          <w:p w14:paraId="68399BF1">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投标方案的合理性、科学性、全面性（根据对投标项目的理解程度、总体设计、组织实施、独到优势等情况综合评定）（方案内容完整且与项目匹配度好的得</w:t>
            </w:r>
            <w:r>
              <w:rPr>
                <w:rFonts w:hint="eastAsia" w:ascii="仿宋" w:hAnsi="仿宋" w:eastAsia="仿宋" w:cs="仿宋"/>
                <w:color w:val="auto"/>
                <w:sz w:val="24"/>
                <w:szCs w:val="24"/>
                <w:lang w:val="en-US" w:eastAsia="zh-CN"/>
              </w:rPr>
              <w:t>6-8</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分；方案内容存在欠缺或与项目匹配度一般的得0-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分；方案内容缺失严重或与项目不匹配的不得分。）</w:t>
            </w:r>
          </w:p>
        </w:tc>
        <w:tc>
          <w:tcPr>
            <w:tcW w:w="821" w:type="dxa"/>
            <w:vAlign w:val="center"/>
          </w:tcPr>
          <w:p w14:paraId="0D898D1F">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1035" w:type="dxa"/>
            <w:vAlign w:val="center"/>
          </w:tcPr>
          <w:p w14:paraId="72236943">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主观分</w:t>
            </w:r>
          </w:p>
        </w:tc>
      </w:tr>
      <w:tr w14:paraId="531B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176" w:type="dxa"/>
            <w:vAlign w:val="center"/>
          </w:tcPr>
          <w:p w14:paraId="68877C9C">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416" w:type="dxa"/>
            <w:vMerge w:val="continue"/>
            <w:vAlign w:val="center"/>
          </w:tcPr>
          <w:p w14:paraId="56ABF1AF">
            <w:pPr>
              <w:pStyle w:val="57"/>
              <w:keepNext w:val="0"/>
              <w:keepLines w:val="0"/>
              <w:pageBreakBefore w:val="0"/>
              <w:kinsoku/>
              <w:wordWrap/>
              <w:overflowPunct/>
              <w:topLinePunct w:val="0"/>
              <w:autoSpaceDE/>
              <w:autoSpaceDN/>
              <w:bidi w:val="0"/>
              <w:spacing w:after="0" w:line="360" w:lineRule="auto"/>
              <w:ind w:left="0" w:firstLine="480"/>
              <w:jc w:val="center"/>
              <w:textAlignment w:val="auto"/>
              <w:rPr>
                <w:rFonts w:hint="eastAsia" w:ascii="仿宋" w:hAnsi="仿宋" w:eastAsia="仿宋" w:cs="仿宋"/>
                <w:color w:val="auto"/>
                <w:sz w:val="24"/>
                <w:szCs w:val="24"/>
              </w:rPr>
            </w:pPr>
          </w:p>
        </w:tc>
        <w:tc>
          <w:tcPr>
            <w:tcW w:w="912" w:type="dxa"/>
            <w:vAlign w:val="center"/>
          </w:tcPr>
          <w:p w14:paraId="6E8CECD3">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投标</w:t>
            </w:r>
          </w:p>
          <w:p w14:paraId="082E2E9C">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产品</w:t>
            </w:r>
          </w:p>
        </w:tc>
        <w:tc>
          <w:tcPr>
            <w:tcW w:w="5165" w:type="dxa"/>
            <w:vAlign w:val="top"/>
          </w:tcPr>
          <w:p w14:paraId="73D338A0">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选型的匹配度及合理性情况进行综合评定（产品合理性高且与项目匹配度好的得6-8分；产品合理性较高且与项目匹配度较好的得3-5分；产品合理性存在欠缺或与项目匹配度一般的得0-2分；产品合理性缺失严重或与项目不匹配的不得分。）</w:t>
            </w:r>
          </w:p>
        </w:tc>
        <w:tc>
          <w:tcPr>
            <w:tcW w:w="821" w:type="dxa"/>
            <w:vAlign w:val="center"/>
          </w:tcPr>
          <w:p w14:paraId="51C605DB">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lang w:val="en-US" w:eastAsia="zh-CN"/>
              </w:rPr>
              <w:t>8</w:t>
            </w:r>
          </w:p>
        </w:tc>
        <w:tc>
          <w:tcPr>
            <w:tcW w:w="1035" w:type="dxa"/>
            <w:vAlign w:val="center"/>
          </w:tcPr>
          <w:p w14:paraId="3C5364D4">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主观分</w:t>
            </w:r>
          </w:p>
        </w:tc>
      </w:tr>
      <w:tr w14:paraId="2085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76" w:type="dxa"/>
            <w:vAlign w:val="center"/>
          </w:tcPr>
          <w:p w14:paraId="4D361CAE">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16" w:type="dxa"/>
            <w:vMerge w:val="continue"/>
            <w:vAlign w:val="center"/>
          </w:tcPr>
          <w:p w14:paraId="2E4352ED">
            <w:pPr>
              <w:pStyle w:val="57"/>
              <w:keepNext w:val="0"/>
              <w:keepLines w:val="0"/>
              <w:pageBreakBefore w:val="0"/>
              <w:kinsoku/>
              <w:wordWrap/>
              <w:overflowPunct/>
              <w:topLinePunct w:val="0"/>
              <w:autoSpaceDE/>
              <w:autoSpaceDN/>
              <w:bidi w:val="0"/>
              <w:spacing w:after="0" w:line="360" w:lineRule="auto"/>
              <w:ind w:left="0" w:firstLine="480"/>
              <w:jc w:val="center"/>
              <w:textAlignment w:val="auto"/>
              <w:rPr>
                <w:rFonts w:hint="eastAsia" w:ascii="仿宋" w:hAnsi="仿宋" w:eastAsia="仿宋" w:cs="仿宋"/>
                <w:color w:val="auto"/>
                <w:sz w:val="24"/>
                <w:szCs w:val="24"/>
              </w:rPr>
            </w:pPr>
          </w:p>
        </w:tc>
        <w:tc>
          <w:tcPr>
            <w:tcW w:w="6077" w:type="dxa"/>
            <w:gridSpan w:val="2"/>
            <w:vAlign w:val="top"/>
          </w:tcPr>
          <w:p w14:paraId="03998048">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保证进度和项目完成的方案和措施等综合评定。</w:t>
            </w:r>
            <w:r>
              <w:rPr>
                <w:rFonts w:hint="eastAsia" w:ascii="仿宋" w:hAnsi="仿宋" w:eastAsia="仿宋" w:cs="仿宋"/>
                <w:color w:val="auto"/>
                <w:sz w:val="24"/>
                <w:szCs w:val="24"/>
              </w:rPr>
              <w:t>（方案内容完整且与项目匹配度好的得4-5分；方案内容基本完整且与项目匹配度较好的得2-3分；方案内容存在欠缺或与项目匹配度一般的得0-1分；方案内容缺失严重或与项目不匹配的不得分。）</w:t>
            </w:r>
          </w:p>
        </w:tc>
        <w:tc>
          <w:tcPr>
            <w:tcW w:w="821" w:type="dxa"/>
            <w:vAlign w:val="center"/>
          </w:tcPr>
          <w:p w14:paraId="3EED0097">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p>
        </w:tc>
        <w:tc>
          <w:tcPr>
            <w:tcW w:w="1035" w:type="dxa"/>
            <w:vAlign w:val="center"/>
          </w:tcPr>
          <w:p w14:paraId="26ABA31D">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主观分</w:t>
            </w:r>
          </w:p>
        </w:tc>
      </w:tr>
      <w:tr w14:paraId="5015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176" w:type="dxa"/>
            <w:vAlign w:val="center"/>
          </w:tcPr>
          <w:p w14:paraId="4C88340E">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16" w:type="dxa"/>
            <w:vMerge w:val="continue"/>
            <w:vAlign w:val="center"/>
          </w:tcPr>
          <w:p w14:paraId="68203C23">
            <w:pPr>
              <w:pStyle w:val="57"/>
              <w:keepNext w:val="0"/>
              <w:keepLines w:val="0"/>
              <w:pageBreakBefore w:val="0"/>
              <w:kinsoku/>
              <w:wordWrap/>
              <w:overflowPunct/>
              <w:topLinePunct w:val="0"/>
              <w:autoSpaceDE/>
              <w:autoSpaceDN/>
              <w:bidi w:val="0"/>
              <w:spacing w:after="0" w:line="360" w:lineRule="auto"/>
              <w:ind w:left="0" w:firstLine="480"/>
              <w:jc w:val="center"/>
              <w:textAlignment w:val="auto"/>
              <w:rPr>
                <w:rFonts w:hint="eastAsia" w:ascii="仿宋" w:hAnsi="仿宋" w:eastAsia="仿宋" w:cs="仿宋"/>
                <w:color w:val="auto"/>
                <w:sz w:val="24"/>
                <w:szCs w:val="24"/>
              </w:rPr>
            </w:pPr>
          </w:p>
        </w:tc>
        <w:tc>
          <w:tcPr>
            <w:tcW w:w="6077" w:type="dxa"/>
            <w:gridSpan w:val="2"/>
            <w:vAlign w:val="top"/>
          </w:tcPr>
          <w:p w14:paraId="2EC8645A">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服务质量保证情况（根据质保期限、可实现程度、提供优惠等情况综合评定）。</w:t>
            </w:r>
            <w:r>
              <w:rPr>
                <w:rFonts w:hint="eastAsia" w:ascii="仿宋" w:hAnsi="仿宋" w:eastAsia="仿宋" w:cs="仿宋"/>
                <w:color w:val="auto"/>
                <w:sz w:val="24"/>
                <w:szCs w:val="24"/>
              </w:rPr>
              <w:t>（质量保证体系完备且措施完善的得4-5分；质量保证体系较完备且措施较完善的得2-3分；质量保证体系一般且措施一般的得0-1分；质量保证体系较差且措施较差的不得分。）</w:t>
            </w:r>
          </w:p>
        </w:tc>
        <w:tc>
          <w:tcPr>
            <w:tcW w:w="821" w:type="dxa"/>
            <w:vAlign w:val="center"/>
          </w:tcPr>
          <w:p w14:paraId="4E260749">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lang w:val="en-US" w:eastAsia="zh-CN"/>
              </w:rPr>
              <w:t>5</w:t>
            </w:r>
          </w:p>
        </w:tc>
        <w:tc>
          <w:tcPr>
            <w:tcW w:w="1035" w:type="dxa"/>
            <w:vAlign w:val="center"/>
          </w:tcPr>
          <w:p w14:paraId="3CB05B36">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kern w:val="28"/>
                <w:sz w:val="24"/>
                <w:szCs w:val="24"/>
              </w:rPr>
              <w:t>主观分</w:t>
            </w:r>
          </w:p>
        </w:tc>
      </w:tr>
      <w:tr w14:paraId="126B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76" w:type="dxa"/>
            <w:vAlign w:val="center"/>
          </w:tcPr>
          <w:p w14:paraId="6F360ED8">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16" w:type="dxa"/>
            <w:vMerge w:val="continue"/>
            <w:vAlign w:val="center"/>
          </w:tcPr>
          <w:p w14:paraId="4429B866">
            <w:pPr>
              <w:pStyle w:val="57"/>
              <w:keepNext w:val="0"/>
              <w:keepLines w:val="0"/>
              <w:pageBreakBefore w:val="0"/>
              <w:kinsoku/>
              <w:wordWrap/>
              <w:overflowPunct/>
              <w:topLinePunct w:val="0"/>
              <w:autoSpaceDE/>
              <w:autoSpaceDN/>
              <w:bidi w:val="0"/>
              <w:spacing w:after="0" w:line="360" w:lineRule="auto"/>
              <w:ind w:left="0" w:firstLine="480"/>
              <w:jc w:val="center"/>
              <w:textAlignment w:val="auto"/>
              <w:rPr>
                <w:rFonts w:hint="eastAsia" w:ascii="仿宋" w:hAnsi="仿宋" w:eastAsia="仿宋" w:cs="仿宋"/>
                <w:color w:val="auto"/>
                <w:sz w:val="24"/>
                <w:szCs w:val="24"/>
              </w:rPr>
            </w:pPr>
          </w:p>
        </w:tc>
        <w:tc>
          <w:tcPr>
            <w:tcW w:w="6077" w:type="dxa"/>
            <w:gridSpan w:val="2"/>
            <w:vAlign w:val="top"/>
          </w:tcPr>
          <w:p w14:paraId="168E463E">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服务承诺（根据响应服务速度、售后服务方案、措施、响应等情况综合评定）</w:t>
            </w:r>
            <w:r>
              <w:rPr>
                <w:rFonts w:hint="eastAsia" w:ascii="仿宋" w:hAnsi="仿宋" w:eastAsia="仿宋" w:cs="仿宋"/>
                <w:color w:val="auto"/>
                <w:sz w:val="24"/>
                <w:szCs w:val="24"/>
              </w:rPr>
              <w:t>（方案内容完整且与项目匹配度好的得4-5分；方案内容基本完整且与项目匹配度较好的得2-3分；方案内容存在欠缺或与项目匹配度一般的得0-1分；方案内容缺失严重或与项目不匹配的不得分。）</w:t>
            </w:r>
          </w:p>
        </w:tc>
        <w:tc>
          <w:tcPr>
            <w:tcW w:w="821" w:type="dxa"/>
            <w:vAlign w:val="center"/>
          </w:tcPr>
          <w:p w14:paraId="67E1AA9A">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lang w:val="en-US" w:eastAsia="zh-CN"/>
              </w:rPr>
              <w:t>5</w:t>
            </w:r>
          </w:p>
        </w:tc>
        <w:tc>
          <w:tcPr>
            <w:tcW w:w="1035" w:type="dxa"/>
            <w:vAlign w:val="center"/>
          </w:tcPr>
          <w:p w14:paraId="5657D329">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kern w:val="28"/>
                <w:sz w:val="24"/>
                <w:szCs w:val="24"/>
              </w:rPr>
              <w:t>主观分</w:t>
            </w:r>
          </w:p>
        </w:tc>
      </w:tr>
      <w:tr w14:paraId="32AB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176" w:type="dxa"/>
            <w:vAlign w:val="center"/>
          </w:tcPr>
          <w:p w14:paraId="51143A2A">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16" w:type="dxa"/>
            <w:vMerge w:val="continue"/>
            <w:vAlign w:val="center"/>
          </w:tcPr>
          <w:p w14:paraId="567E2353">
            <w:pPr>
              <w:pStyle w:val="57"/>
              <w:keepNext w:val="0"/>
              <w:keepLines w:val="0"/>
              <w:pageBreakBefore w:val="0"/>
              <w:kinsoku/>
              <w:wordWrap/>
              <w:overflowPunct/>
              <w:topLinePunct w:val="0"/>
              <w:autoSpaceDE/>
              <w:autoSpaceDN/>
              <w:bidi w:val="0"/>
              <w:spacing w:after="0" w:line="360" w:lineRule="auto"/>
              <w:ind w:left="0" w:firstLine="480"/>
              <w:jc w:val="center"/>
              <w:textAlignment w:val="auto"/>
              <w:rPr>
                <w:rFonts w:hint="eastAsia" w:ascii="仿宋" w:hAnsi="仿宋" w:eastAsia="仿宋" w:cs="仿宋"/>
                <w:color w:val="auto"/>
                <w:sz w:val="24"/>
                <w:szCs w:val="24"/>
              </w:rPr>
            </w:pPr>
          </w:p>
        </w:tc>
        <w:tc>
          <w:tcPr>
            <w:tcW w:w="6077" w:type="dxa"/>
            <w:gridSpan w:val="2"/>
            <w:vAlign w:val="top"/>
          </w:tcPr>
          <w:p w14:paraId="6BE1E8BE">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根据各供应商针对本项目的特点提出的对应急突发事件的处置能力及方案措施情况进行综合评定。</w:t>
            </w:r>
            <w:r>
              <w:rPr>
                <w:rFonts w:hint="eastAsia" w:ascii="仿宋" w:hAnsi="仿宋" w:eastAsia="仿宋" w:cs="仿宋"/>
                <w:color w:val="auto"/>
                <w:sz w:val="24"/>
                <w:szCs w:val="24"/>
              </w:rPr>
              <w:t>（方案内容完整且与项目匹配度好的得4-5分；方案内容基本完整且与项目匹配度较好的得2-3分；方案内容存在欠缺或与项目匹配度一般的得0-1分；方案内容缺失严重或与项目不匹配的不得分。）</w:t>
            </w:r>
          </w:p>
        </w:tc>
        <w:tc>
          <w:tcPr>
            <w:tcW w:w="821" w:type="dxa"/>
            <w:vAlign w:val="center"/>
          </w:tcPr>
          <w:p w14:paraId="5253DE7D">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lang w:val="en-US" w:eastAsia="zh-CN"/>
              </w:rPr>
              <w:t>5</w:t>
            </w:r>
          </w:p>
        </w:tc>
        <w:tc>
          <w:tcPr>
            <w:tcW w:w="1035" w:type="dxa"/>
            <w:vAlign w:val="center"/>
          </w:tcPr>
          <w:p w14:paraId="6C58A7FB">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kern w:val="28"/>
                <w:sz w:val="24"/>
                <w:szCs w:val="24"/>
              </w:rPr>
              <w:t>主观分</w:t>
            </w:r>
          </w:p>
        </w:tc>
      </w:tr>
      <w:tr w14:paraId="4EFD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176" w:type="dxa"/>
            <w:vAlign w:val="center"/>
          </w:tcPr>
          <w:p w14:paraId="49F49C8D">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416" w:type="dxa"/>
            <w:vMerge w:val="continue"/>
            <w:vAlign w:val="center"/>
          </w:tcPr>
          <w:p w14:paraId="69B3EA2A">
            <w:pPr>
              <w:pStyle w:val="57"/>
              <w:keepNext w:val="0"/>
              <w:keepLines w:val="0"/>
              <w:pageBreakBefore w:val="0"/>
              <w:kinsoku/>
              <w:wordWrap/>
              <w:overflowPunct/>
              <w:topLinePunct w:val="0"/>
              <w:autoSpaceDE/>
              <w:autoSpaceDN/>
              <w:bidi w:val="0"/>
              <w:spacing w:after="0" w:line="360" w:lineRule="auto"/>
              <w:ind w:left="0" w:firstLine="480"/>
              <w:jc w:val="center"/>
              <w:textAlignment w:val="auto"/>
              <w:rPr>
                <w:rFonts w:hint="eastAsia" w:ascii="仿宋" w:hAnsi="仿宋" w:eastAsia="仿宋" w:cs="仿宋"/>
                <w:color w:val="auto"/>
                <w:sz w:val="24"/>
                <w:szCs w:val="24"/>
              </w:rPr>
            </w:pPr>
          </w:p>
        </w:tc>
        <w:tc>
          <w:tcPr>
            <w:tcW w:w="6077" w:type="dxa"/>
            <w:gridSpan w:val="2"/>
            <w:vAlign w:val="center"/>
          </w:tcPr>
          <w:p w14:paraId="46A959B8">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投标人提供的特殊情况应急方案。（如紧急情况下的产品配送的实效承诺及措施等。）</w:t>
            </w:r>
            <w:r>
              <w:rPr>
                <w:rFonts w:hint="eastAsia" w:ascii="仿宋" w:hAnsi="仿宋" w:eastAsia="仿宋" w:cs="仿宋"/>
                <w:bCs/>
                <w:color w:val="auto"/>
                <w:sz w:val="24"/>
                <w:szCs w:val="24"/>
              </w:rPr>
              <w:t>（</w:t>
            </w:r>
            <w:r>
              <w:rPr>
                <w:rFonts w:hint="eastAsia" w:ascii="仿宋" w:hAnsi="仿宋" w:eastAsia="仿宋" w:cs="仿宋"/>
                <w:color w:val="auto"/>
                <w:sz w:val="24"/>
                <w:szCs w:val="24"/>
              </w:rPr>
              <w:t>方案内容完整且与项目匹配度好的得4-5分；方案内容基本完整且与项目匹配度较好的得2-3分；方案内容存在欠缺或与项目匹配度一般的得0-1分；方案内容缺失严重或与项目不匹配的不得分。）</w:t>
            </w:r>
          </w:p>
        </w:tc>
        <w:tc>
          <w:tcPr>
            <w:tcW w:w="821" w:type="dxa"/>
            <w:vAlign w:val="center"/>
          </w:tcPr>
          <w:p w14:paraId="44626A5F">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lang w:val="en-US" w:eastAsia="zh-CN"/>
              </w:rPr>
              <w:t>5</w:t>
            </w:r>
          </w:p>
        </w:tc>
        <w:tc>
          <w:tcPr>
            <w:tcW w:w="1035" w:type="dxa"/>
            <w:vAlign w:val="center"/>
          </w:tcPr>
          <w:p w14:paraId="2FEA3849">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kern w:val="28"/>
                <w:sz w:val="24"/>
                <w:szCs w:val="24"/>
              </w:rPr>
              <w:t>主观分</w:t>
            </w:r>
          </w:p>
        </w:tc>
      </w:tr>
      <w:tr w14:paraId="6C05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76" w:type="dxa"/>
            <w:vAlign w:val="center"/>
          </w:tcPr>
          <w:p w14:paraId="6D8EC947">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416" w:type="dxa"/>
            <w:vMerge w:val="continue"/>
            <w:vAlign w:val="center"/>
          </w:tcPr>
          <w:p w14:paraId="23CE42FC">
            <w:pPr>
              <w:pStyle w:val="57"/>
              <w:keepNext w:val="0"/>
              <w:keepLines w:val="0"/>
              <w:pageBreakBefore w:val="0"/>
              <w:kinsoku/>
              <w:wordWrap/>
              <w:overflowPunct/>
              <w:topLinePunct w:val="0"/>
              <w:autoSpaceDE/>
              <w:autoSpaceDN/>
              <w:bidi w:val="0"/>
              <w:spacing w:after="0" w:line="360" w:lineRule="auto"/>
              <w:ind w:left="0" w:firstLine="480"/>
              <w:jc w:val="center"/>
              <w:textAlignment w:val="auto"/>
              <w:rPr>
                <w:rFonts w:hint="eastAsia" w:ascii="仿宋" w:hAnsi="仿宋" w:eastAsia="仿宋" w:cs="仿宋"/>
                <w:color w:val="auto"/>
                <w:sz w:val="24"/>
                <w:szCs w:val="24"/>
              </w:rPr>
            </w:pPr>
          </w:p>
        </w:tc>
        <w:tc>
          <w:tcPr>
            <w:tcW w:w="6077" w:type="dxa"/>
            <w:gridSpan w:val="2"/>
            <w:vAlign w:val="center"/>
          </w:tcPr>
          <w:p w14:paraId="2C3FBF50">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8"/>
                <w:sz w:val="24"/>
                <w:szCs w:val="24"/>
              </w:rPr>
              <w:t>根据投标人提供从原材料到成品（含包装）的每一道生产工序，应具有生产工艺流程图、每一道生产工序所配备的设备、配备的人员、操作规范等情况综合评定。</w:t>
            </w:r>
            <w:r>
              <w:rPr>
                <w:rFonts w:hint="eastAsia" w:ascii="仿宋" w:hAnsi="仿宋" w:eastAsia="仿宋" w:cs="仿宋"/>
                <w:color w:val="auto"/>
                <w:sz w:val="24"/>
                <w:szCs w:val="24"/>
              </w:rPr>
              <w:t>（生产工序完整且与项目匹配度好的得4-5分；生产工序基本完整且与项目匹配度较好的得2-3分；生产工序存在欠缺或与项目匹配度一般的得0-1分；生产工序缺失严重或与项目不匹配的不得分。）</w:t>
            </w:r>
          </w:p>
        </w:tc>
        <w:tc>
          <w:tcPr>
            <w:tcW w:w="821" w:type="dxa"/>
            <w:vAlign w:val="center"/>
          </w:tcPr>
          <w:p w14:paraId="2AD76350">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8"/>
                <w:sz w:val="24"/>
                <w:szCs w:val="24"/>
                <w:lang w:val="en-US" w:eastAsia="zh-CN"/>
              </w:rPr>
              <w:t>5</w:t>
            </w:r>
          </w:p>
        </w:tc>
        <w:tc>
          <w:tcPr>
            <w:tcW w:w="1035" w:type="dxa"/>
            <w:vAlign w:val="center"/>
          </w:tcPr>
          <w:p w14:paraId="4159A397">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color w:val="auto"/>
                <w:kern w:val="28"/>
                <w:sz w:val="24"/>
                <w:szCs w:val="24"/>
              </w:rPr>
              <w:t>主观分</w:t>
            </w:r>
          </w:p>
        </w:tc>
      </w:tr>
      <w:tr w14:paraId="07E1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76" w:type="dxa"/>
            <w:vAlign w:val="center"/>
          </w:tcPr>
          <w:p w14:paraId="25FEDB7B">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416" w:type="dxa"/>
            <w:vMerge w:val="continue"/>
            <w:vAlign w:val="center"/>
          </w:tcPr>
          <w:p w14:paraId="6B5A1187">
            <w:pPr>
              <w:pStyle w:val="57"/>
              <w:keepNext w:val="0"/>
              <w:keepLines w:val="0"/>
              <w:pageBreakBefore w:val="0"/>
              <w:kinsoku/>
              <w:wordWrap/>
              <w:overflowPunct/>
              <w:topLinePunct w:val="0"/>
              <w:autoSpaceDE/>
              <w:autoSpaceDN/>
              <w:bidi w:val="0"/>
              <w:spacing w:after="0" w:line="360" w:lineRule="auto"/>
              <w:ind w:left="0" w:firstLine="480"/>
              <w:jc w:val="center"/>
              <w:textAlignment w:val="auto"/>
              <w:rPr>
                <w:rFonts w:hint="eastAsia" w:ascii="仿宋" w:hAnsi="仿宋" w:eastAsia="仿宋" w:cs="仿宋"/>
                <w:color w:val="auto"/>
                <w:sz w:val="24"/>
                <w:szCs w:val="24"/>
              </w:rPr>
            </w:pPr>
          </w:p>
        </w:tc>
        <w:tc>
          <w:tcPr>
            <w:tcW w:w="6077" w:type="dxa"/>
            <w:gridSpan w:val="2"/>
            <w:vAlign w:val="center"/>
          </w:tcPr>
          <w:p w14:paraId="5E6D5576">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根据投标人主要生产加工设备配备情况综合评定。</w:t>
            </w:r>
            <w:r>
              <w:rPr>
                <w:rFonts w:hint="eastAsia" w:ascii="仿宋" w:hAnsi="仿宋" w:eastAsia="仿宋" w:cs="仿宋"/>
                <w:color w:val="auto"/>
                <w:sz w:val="24"/>
                <w:szCs w:val="24"/>
              </w:rPr>
              <w:t>（设备配备完整的得4-5分；设备配备较完整的得2-3分；设备配备一般的得0-1分；组织结构较差且管理制度较差的不得分。）</w:t>
            </w:r>
          </w:p>
        </w:tc>
        <w:tc>
          <w:tcPr>
            <w:tcW w:w="821" w:type="dxa"/>
            <w:vAlign w:val="center"/>
          </w:tcPr>
          <w:p w14:paraId="42192769">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kern w:val="28"/>
                <w:sz w:val="24"/>
                <w:szCs w:val="24"/>
              </w:rPr>
            </w:pPr>
            <w:r>
              <w:rPr>
                <w:rFonts w:hint="eastAsia" w:ascii="仿宋" w:hAnsi="仿宋" w:eastAsia="仿宋" w:cs="仿宋"/>
                <w:color w:val="auto"/>
                <w:kern w:val="28"/>
                <w:sz w:val="24"/>
                <w:szCs w:val="24"/>
                <w:lang w:val="en-US" w:eastAsia="zh-CN"/>
              </w:rPr>
              <w:t>5</w:t>
            </w:r>
          </w:p>
        </w:tc>
        <w:tc>
          <w:tcPr>
            <w:tcW w:w="1035" w:type="dxa"/>
            <w:vAlign w:val="center"/>
          </w:tcPr>
          <w:p w14:paraId="4DD0C2CD">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主观分</w:t>
            </w:r>
          </w:p>
        </w:tc>
      </w:tr>
      <w:tr w14:paraId="5BD5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76" w:type="dxa"/>
            <w:vMerge w:val="restart"/>
            <w:vAlign w:val="center"/>
          </w:tcPr>
          <w:p w14:paraId="396C78FE">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416" w:type="dxa"/>
            <w:vMerge w:val="continue"/>
            <w:vAlign w:val="center"/>
          </w:tcPr>
          <w:p w14:paraId="0A62903A">
            <w:pPr>
              <w:pStyle w:val="57"/>
              <w:keepNext w:val="0"/>
              <w:keepLines w:val="0"/>
              <w:pageBreakBefore w:val="0"/>
              <w:kinsoku/>
              <w:wordWrap/>
              <w:overflowPunct/>
              <w:topLinePunct w:val="0"/>
              <w:autoSpaceDE/>
              <w:autoSpaceDN/>
              <w:bidi w:val="0"/>
              <w:spacing w:after="0" w:line="360" w:lineRule="auto"/>
              <w:ind w:left="0" w:firstLine="480"/>
              <w:jc w:val="center"/>
              <w:textAlignment w:val="auto"/>
              <w:rPr>
                <w:rFonts w:hint="eastAsia" w:ascii="仿宋" w:hAnsi="仿宋" w:eastAsia="仿宋" w:cs="仿宋"/>
                <w:color w:val="auto"/>
                <w:sz w:val="24"/>
                <w:szCs w:val="24"/>
              </w:rPr>
            </w:pPr>
          </w:p>
        </w:tc>
        <w:tc>
          <w:tcPr>
            <w:tcW w:w="912" w:type="dxa"/>
            <w:vMerge w:val="restart"/>
            <w:vAlign w:val="center"/>
          </w:tcPr>
          <w:p w14:paraId="6C43BF50">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样品</w:t>
            </w:r>
          </w:p>
          <w:p w14:paraId="0A853B72">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情况</w:t>
            </w:r>
          </w:p>
        </w:tc>
        <w:tc>
          <w:tcPr>
            <w:tcW w:w="5165" w:type="dxa"/>
            <w:vAlign w:val="center"/>
          </w:tcPr>
          <w:p w14:paraId="067E699E">
            <w:pPr>
              <w:keepNext w:val="0"/>
              <w:keepLines w:val="0"/>
              <w:pageBreakBefore w:val="0"/>
              <w:kinsoku/>
              <w:wordWrap/>
              <w:overflowPunct/>
              <w:topLinePunct w:val="0"/>
              <w:autoSpaceDE/>
              <w:autoSpaceDN/>
              <w:bidi w:val="0"/>
              <w:spacing w:after="0" w:line="360" w:lineRule="auto"/>
              <w:ind w:left="0"/>
              <w:jc w:val="both"/>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根据样品制作工艺（如样品无破损、毛刺、斑点等瑕疵）（</w:t>
            </w:r>
            <w:r>
              <w:rPr>
                <w:rFonts w:hint="eastAsia" w:ascii="仿宋" w:hAnsi="仿宋" w:eastAsia="仿宋" w:cs="仿宋"/>
                <w:color w:val="auto"/>
                <w:kern w:val="28"/>
                <w:sz w:val="24"/>
                <w:szCs w:val="24"/>
                <w:lang w:val="en-US" w:eastAsia="zh-CN"/>
              </w:rPr>
              <w:t>3</w:t>
            </w:r>
            <w:r>
              <w:rPr>
                <w:rFonts w:hint="eastAsia" w:ascii="仿宋" w:hAnsi="仿宋" w:eastAsia="仿宋" w:cs="仿宋"/>
                <w:color w:val="auto"/>
                <w:kern w:val="28"/>
                <w:sz w:val="24"/>
                <w:szCs w:val="24"/>
              </w:rPr>
              <w:t>分）、牢固程度（2分）、盖合密封性（指有盖的产品）（2分）等情况综合评定。</w:t>
            </w:r>
          </w:p>
        </w:tc>
        <w:tc>
          <w:tcPr>
            <w:tcW w:w="821" w:type="dxa"/>
            <w:vAlign w:val="center"/>
          </w:tcPr>
          <w:p w14:paraId="3C83C992">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p>
        </w:tc>
        <w:tc>
          <w:tcPr>
            <w:tcW w:w="1035" w:type="dxa"/>
            <w:vAlign w:val="center"/>
          </w:tcPr>
          <w:p w14:paraId="2BAC8208">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kern w:val="28"/>
                <w:sz w:val="24"/>
                <w:szCs w:val="24"/>
              </w:rPr>
              <w:t>主观分</w:t>
            </w:r>
          </w:p>
        </w:tc>
      </w:tr>
      <w:tr w14:paraId="1BE7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6" w:type="dxa"/>
            <w:vMerge w:val="continue"/>
            <w:vAlign w:val="center"/>
          </w:tcPr>
          <w:p w14:paraId="1E74CF77">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p>
        </w:tc>
        <w:tc>
          <w:tcPr>
            <w:tcW w:w="1416" w:type="dxa"/>
            <w:vMerge w:val="continue"/>
            <w:vAlign w:val="center"/>
          </w:tcPr>
          <w:p w14:paraId="527C3899">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p>
        </w:tc>
        <w:tc>
          <w:tcPr>
            <w:tcW w:w="912" w:type="dxa"/>
            <w:vMerge w:val="continue"/>
            <w:vAlign w:val="center"/>
          </w:tcPr>
          <w:p w14:paraId="52557A86">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p>
        </w:tc>
        <w:tc>
          <w:tcPr>
            <w:tcW w:w="5165" w:type="dxa"/>
            <w:vAlign w:val="center"/>
          </w:tcPr>
          <w:p w14:paraId="5A79AA1B">
            <w:pPr>
              <w:keepNext w:val="0"/>
              <w:keepLines w:val="0"/>
              <w:pageBreakBefore w:val="0"/>
              <w:kinsoku/>
              <w:wordWrap/>
              <w:overflowPunct/>
              <w:topLinePunct w:val="0"/>
              <w:autoSpaceDE/>
              <w:autoSpaceDN/>
              <w:bidi w:val="0"/>
              <w:spacing w:after="0" w:line="360" w:lineRule="auto"/>
              <w:ind w:left="0"/>
              <w:jc w:val="both"/>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对提供成品实样的样品材质（3分）、规格尺寸（</w:t>
            </w:r>
            <w:r>
              <w:rPr>
                <w:rFonts w:hint="eastAsia" w:ascii="仿宋" w:hAnsi="仿宋" w:eastAsia="仿宋" w:cs="仿宋"/>
                <w:color w:val="auto"/>
                <w:kern w:val="28"/>
                <w:sz w:val="24"/>
                <w:szCs w:val="24"/>
                <w:lang w:val="en-US" w:eastAsia="zh-CN"/>
              </w:rPr>
              <w:t>2</w:t>
            </w:r>
            <w:r>
              <w:rPr>
                <w:rFonts w:hint="eastAsia" w:ascii="仿宋" w:hAnsi="仿宋" w:eastAsia="仿宋" w:cs="仿宋"/>
                <w:color w:val="auto"/>
                <w:kern w:val="28"/>
                <w:sz w:val="24"/>
                <w:szCs w:val="24"/>
              </w:rPr>
              <w:t>分）、制作水平（2分）等情况综合评定。</w:t>
            </w:r>
          </w:p>
        </w:tc>
        <w:tc>
          <w:tcPr>
            <w:tcW w:w="821" w:type="dxa"/>
            <w:vAlign w:val="center"/>
          </w:tcPr>
          <w:p w14:paraId="04C81446">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lang w:val="en-US" w:eastAsia="zh-CN"/>
              </w:rPr>
              <w:t>7</w:t>
            </w:r>
          </w:p>
        </w:tc>
        <w:tc>
          <w:tcPr>
            <w:tcW w:w="1035" w:type="dxa"/>
            <w:vAlign w:val="center"/>
          </w:tcPr>
          <w:p w14:paraId="56ADFC6F">
            <w:pPr>
              <w:keepNext w:val="0"/>
              <w:keepLines w:val="0"/>
              <w:pageBreakBefore w:val="0"/>
              <w:kinsoku/>
              <w:wordWrap/>
              <w:overflowPunct/>
              <w:topLinePunct w:val="0"/>
              <w:autoSpaceDE/>
              <w:autoSpaceDN/>
              <w:bidi w:val="0"/>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主观分</w:t>
            </w:r>
          </w:p>
        </w:tc>
      </w:tr>
      <w:tr w14:paraId="29E4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76" w:type="dxa"/>
            <w:vAlign w:val="center"/>
          </w:tcPr>
          <w:p w14:paraId="23042B6C">
            <w:pPr>
              <w:pStyle w:val="57"/>
              <w:keepNext w:val="0"/>
              <w:keepLines w:val="0"/>
              <w:pageBreakBefore w:val="0"/>
              <w:kinsoku/>
              <w:wordWrap/>
              <w:overflowPunct/>
              <w:topLinePunct w:val="0"/>
              <w:autoSpaceDE/>
              <w:autoSpaceDN/>
              <w:bidi w:val="0"/>
              <w:spacing w:after="0" w:line="360" w:lineRule="auto"/>
              <w:ind w:lef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416" w:type="dxa"/>
            <w:vAlign w:val="center"/>
          </w:tcPr>
          <w:p w14:paraId="479F03EC">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价格分（30分）</w:t>
            </w:r>
          </w:p>
        </w:tc>
        <w:tc>
          <w:tcPr>
            <w:tcW w:w="912" w:type="dxa"/>
            <w:vAlign w:val="center"/>
          </w:tcPr>
          <w:p w14:paraId="4C50CA91">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价格</w:t>
            </w:r>
          </w:p>
          <w:p w14:paraId="4F6632C7">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权值=0.</w:t>
            </w:r>
            <w:r>
              <w:rPr>
                <w:rFonts w:hint="eastAsia" w:ascii="仿宋" w:hAnsi="仿宋" w:eastAsia="仿宋" w:cs="仿宋"/>
                <w:color w:val="auto"/>
                <w:sz w:val="24"/>
                <w:szCs w:val="24"/>
                <w:lang w:val="en-US" w:eastAsia="zh-CN"/>
              </w:rPr>
              <w:t>30</w:t>
            </w:r>
          </w:p>
        </w:tc>
        <w:tc>
          <w:tcPr>
            <w:tcW w:w="5165" w:type="dxa"/>
            <w:vAlign w:val="center"/>
          </w:tcPr>
          <w:p w14:paraId="590ECA00">
            <w:pPr>
              <w:keepNext w:val="0"/>
              <w:keepLines w:val="0"/>
              <w:pageBreakBefore w:val="0"/>
              <w:widowControl/>
              <w:kinsoku/>
              <w:wordWrap/>
              <w:overflowPunct/>
              <w:topLinePunct w:val="0"/>
              <w:autoSpaceDE/>
              <w:autoSpaceDN/>
              <w:bidi w:val="0"/>
              <w:adjustRightInd/>
              <w:snapToGrid/>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最低有效投标价格为评标基准价</w:t>
            </w:r>
          </w:p>
          <w:p w14:paraId="148B6D74">
            <w:pPr>
              <w:keepNext w:val="0"/>
              <w:keepLines w:val="0"/>
              <w:pageBreakBefore w:val="0"/>
              <w:widowControl/>
              <w:kinsoku/>
              <w:wordWrap/>
              <w:overflowPunct/>
              <w:topLinePunct w:val="0"/>
              <w:autoSpaceDE/>
              <w:autoSpaceDN/>
              <w:bidi w:val="0"/>
              <w:adjustRightInd/>
              <w:snapToGrid/>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投标报价得分=(评标基准价／投标报价)×价格权值×100 </w:t>
            </w:r>
          </w:p>
          <w:p w14:paraId="6BA613B9">
            <w:pPr>
              <w:keepNext w:val="0"/>
              <w:keepLines w:val="0"/>
              <w:pageBreakBefore w:val="0"/>
              <w:widowControl/>
              <w:kinsoku/>
              <w:wordWrap/>
              <w:overflowPunct/>
              <w:topLinePunct w:val="0"/>
              <w:autoSpaceDE/>
              <w:autoSpaceDN/>
              <w:bidi w:val="0"/>
              <w:adjustRightInd/>
              <w:snapToGrid/>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（计算得分保留小数点后2位）</w:t>
            </w:r>
          </w:p>
          <w:p w14:paraId="1CC77AB8">
            <w:pPr>
              <w:keepNext w:val="0"/>
              <w:keepLines w:val="0"/>
              <w:pageBreakBefore w:val="0"/>
              <w:widowControl/>
              <w:kinsoku/>
              <w:wordWrap/>
              <w:overflowPunct/>
              <w:topLinePunct w:val="0"/>
              <w:autoSpaceDE/>
              <w:autoSpaceDN/>
              <w:bidi w:val="0"/>
              <w:adjustRightInd/>
              <w:snapToGrid/>
              <w:spacing w:after="0" w:line="36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tc>
        <w:tc>
          <w:tcPr>
            <w:tcW w:w="821" w:type="dxa"/>
            <w:vAlign w:val="center"/>
          </w:tcPr>
          <w:p w14:paraId="4BE41155">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035" w:type="dxa"/>
            <w:vAlign w:val="center"/>
          </w:tcPr>
          <w:p w14:paraId="060A2ED5">
            <w:pPr>
              <w:keepNext w:val="0"/>
              <w:keepLines w:val="0"/>
              <w:pageBreakBefore w:val="0"/>
              <w:kinsoku/>
              <w:wordWrap/>
              <w:overflowPunct/>
              <w:topLinePunct w:val="0"/>
              <w:autoSpaceDE/>
              <w:autoSpaceDN/>
              <w:bidi w:val="0"/>
              <w:spacing w:after="0" w:line="36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14:paraId="2D528A3F">
      <w:pPr>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1、评分条款中涉及的业绩、荣誉、人员、社保等分公司均有效。</w:t>
      </w:r>
    </w:p>
    <w:p w14:paraId="7BDAEBF9">
      <w:pPr>
        <w:rPr>
          <w:rFonts w:hint="eastAsia" w:ascii="仿宋" w:hAnsi="仿宋" w:eastAsia="仿宋" w:cs="仿宋"/>
          <w:color w:val="auto"/>
          <w:highlight w:val="none"/>
        </w:rPr>
      </w:pPr>
      <w:r>
        <w:rPr>
          <w:rFonts w:hint="eastAsia" w:ascii="仿宋" w:hAnsi="仿宋" w:eastAsia="仿宋" w:cs="仿宋"/>
          <w:color w:val="auto"/>
          <w:highlight w:val="none"/>
        </w:rPr>
        <w:t>2、投标文件中如附有外文资料，必须逐一对应翻译成中文并加盖</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公章后附在相关外文资料后面，否则外文资料不予认可。翻译的中文资料与外文资料不符的，均不予认可。翻译严重错误的，将视同提供虚假资料。</w:t>
      </w:r>
    </w:p>
    <w:p w14:paraId="389F2FFA">
      <w:pPr>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编制投标文件（商务技术文件部分）时，建议按此目录（序号和内容）提供评标标准相应的商务技术资料。 </w:t>
      </w:r>
    </w:p>
    <w:p w14:paraId="28141273">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一、评审方法</w:t>
      </w:r>
    </w:p>
    <w:p w14:paraId="26985A79">
      <w:pPr>
        <w:spacing w:line="360" w:lineRule="auto"/>
        <w:ind w:firstLine="472" w:firstLineChars="196"/>
        <w:rPr>
          <w:rFonts w:hint="eastAsia" w:ascii="仿宋" w:hAnsi="仿宋" w:eastAsia="仿宋" w:cs="仿宋"/>
          <w:color w:val="auto"/>
          <w:highlight w:val="none"/>
        </w:rPr>
      </w:pPr>
      <w:r>
        <w:rPr>
          <w:rStyle w:val="42"/>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综合评分法，是指响应文件满足交易文件全部实质性要求，且按照评审因素的量化指标评审得分最高的供应商为成交候选人的评审方法。</w:t>
      </w:r>
    </w:p>
    <w:p w14:paraId="257FF49C">
      <w:pPr>
        <w:pStyle w:val="3"/>
        <w:spacing w:line="360" w:lineRule="auto"/>
        <w:rPr>
          <w:rFonts w:hint="eastAsia" w:ascii="仿宋" w:hAnsi="仿宋" w:eastAsia="仿宋" w:cs="仿宋"/>
          <w:color w:val="auto"/>
          <w:sz w:val="24"/>
          <w:highlight w:val="none"/>
        </w:rPr>
      </w:pPr>
      <w:r>
        <w:rPr>
          <w:rFonts w:hint="eastAsia" w:ascii="仿宋" w:hAnsi="仿宋" w:eastAsia="仿宋" w:cs="仿宋"/>
          <w:color w:val="auto"/>
          <w:highlight w:val="none"/>
        </w:rPr>
        <w:t>二、评审标准</w:t>
      </w:r>
    </w:p>
    <w:p w14:paraId="564910C1">
      <w:pPr>
        <w:spacing w:line="360" w:lineRule="auto"/>
        <w:ind w:firstLine="472" w:firstLineChars="196"/>
        <w:rPr>
          <w:rFonts w:hint="eastAsia" w:ascii="仿宋" w:hAnsi="仿宋" w:eastAsia="仿宋" w:cs="仿宋"/>
          <w:b/>
          <w:color w:val="auto"/>
          <w:highlight w:val="none"/>
        </w:rPr>
      </w:pPr>
      <w:r>
        <w:rPr>
          <w:rStyle w:val="42"/>
          <w:rFonts w:hint="eastAsia" w:ascii="仿宋" w:hAnsi="仿宋" w:eastAsia="仿宋" w:cs="仿宋"/>
          <w:color w:val="auto"/>
          <w:highlight w:val="none"/>
        </w:rPr>
        <w:t>2. 评审标准：</w:t>
      </w:r>
      <w:r>
        <w:rPr>
          <w:rFonts w:hint="eastAsia" w:ascii="仿宋" w:hAnsi="仿宋" w:eastAsia="仿宋" w:cs="仿宋"/>
          <w:color w:val="auto"/>
          <w:highlight w:val="none"/>
        </w:rPr>
        <w:t>见评审办法前附表。</w:t>
      </w:r>
    </w:p>
    <w:p w14:paraId="7E43C545">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三、评审程序</w:t>
      </w:r>
    </w:p>
    <w:p w14:paraId="3CA7D8D4">
      <w:pPr>
        <w:spacing w:after="0" w:line="360" w:lineRule="auto"/>
        <w:ind w:firstLine="482" w:firstLineChars="200"/>
        <w:rPr>
          <w:rFonts w:hint="eastAsia" w:ascii="仿宋" w:hAnsi="仿宋" w:eastAsia="仿宋" w:cs="仿宋"/>
          <w:color w:val="auto"/>
          <w:highlight w:val="none"/>
        </w:rPr>
      </w:pPr>
      <w:r>
        <w:rPr>
          <w:rStyle w:val="42"/>
          <w:rFonts w:hint="eastAsia" w:ascii="仿宋" w:hAnsi="仿宋" w:eastAsia="仿宋" w:cs="仿宋"/>
          <w:color w:val="auto"/>
          <w:highlight w:val="none"/>
        </w:rPr>
        <w:t>3.1符合性审查。</w:t>
      </w:r>
      <w:r>
        <w:rPr>
          <w:rFonts w:hint="eastAsia" w:ascii="仿宋" w:hAnsi="仿宋" w:eastAsia="仿宋" w:cs="仿宋"/>
          <w:color w:val="auto"/>
          <w:highlight w:val="none"/>
        </w:rPr>
        <w:t>评审委员会应当对符合资格的供应商的响应文件进行符合性审查，以确定其是否满足交易文件的实质性要求。不满足交易文件的实质性要求的，响应无效。</w:t>
      </w:r>
    </w:p>
    <w:p w14:paraId="07BF6002">
      <w:pPr>
        <w:spacing w:after="0" w:line="360" w:lineRule="auto"/>
        <w:ind w:firstLine="482" w:firstLineChars="200"/>
        <w:rPr>
          <w:rFonts w:hint="eastAsia" w:ascii="仿宋" w:hAnsi="仿宋" w:eastAsia="仿宋" w:cs="仿宋"/>
          <w:color w:val="auto"/>
          <w:highlight w:val="none"/>
        </w:rPr>
      </w:pPr>
      <w:r>
        <w:rPr>
          <w:rStyle w:val="42"/>
          <w:rFonts w:hint="eastAsia" w:ascii="仿宋" w:hAnsi="仿宋" w:eastAsia="仿宋" w:cs="仿宋"/>
          <w:color w:val="auto"/>
          <w:highlight w:val="none"/>
        </w:rPr>
        <w:t>3.2 比较与评价。</w:t>
      </w:r>
      <w:r>
        <w:rPr>
          <w:rFonts w:hint="eastAsia" w:ascii="仿宋" w:hAnsi="仿宋" w:eastAsia="仿宋" w:cs="仿宋"/>
          <w:color w:val="auto"/>
          <w:highlight w:val="none"/>
        </w:rPr>
        <w:t>评审委员会应当按照交易文件中规定的评审方法和标准，对符合性审查合格的响应文件进行商务和技术评估，综合比较与评价。</w:t>
      </w:r>
    </w:p>
    <w:p w14:paraId="05357E35">
      <w:pPr>
        <w:spacing w:after="0" w:line="360" w:lineRule="auto"/>
        <w:ind w:firstLine="482" w:firstLineChars="200"/>
        <w:rPr>
          <w:rFonts w:hint="eastAsia" w:ascii="仿宋" w:hAnsi="仿宋" w:eastAsia="仿宋" w:cs="仿宋"/>
          <w:color w:val="auto"/>
          <w:highlight w:val="none"/>
        </w:rPr>
      </w:pPr>
      <w:r>
        <w:rPr>
          <w:rStyle w:val="42"/>
          <w:rFonts w:hint="eastAsia" w:ascii="仿宋" w:hAnsi="仿宋" w:eastAsia="仿宋" w:cs="仿宋"/>
          <w:color w:val="auto"/>
          <w:highlight w:val="none"/>
        </w:rPr>
        <w:t>3.3汇总商务技术得分。</w:t>
      </w:r>
      <w:r>
        <w:rPr>
          <w:rFonts w:hint="eastAsia" w:ascii="仿宋" w:hAnsi="仿宋" w:eastAsia="仿宋" w:cs="仿宋"/>
          <w:color w:val="auto"/>
          <w:highlight w:val="none"/>
        </w:rPr>
        <w:t>评审委员会各成员应当独立对每个供应商的商务和技术文件进行评价，并汇总商务技术得分情况。</w:t>
      </w:r>
    </w:p>
    <w:p w14:paraId="5F2CF210">
      <w:pPr>
        <w:pStyle w:val="4"/>
        <w:spacing w:after="0" w:line="360" w:lineRule="auto"/>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3.4报价评审。</w:t>
      </w:r>
    </w:p>
    <w:p w14:paraId="65DB7B37">
      <w:pPr>
        <w:pStyle w:val="71"/>
        <w:spacing w:after="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3.4.1响应文件报价出现前后不一致的，按照下列规定修正：</w:t>
      </w:r>
    </w:p>
    <w:p w14:paraId="22CFBD62">
      <w:pPr>
        <w:pStyle w:val="71"/>
        <w:spacing w:after="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3.4.1.1响应文件中响应一览表(报价表)内容与响应文件中相应内容不一致的，以响应一览表(报价表)为准;</w:t>
      </w:r>
    </w:p>
    <w:p w14:paraId="04AE7C87">
      <w:pPr>
        <w:pStyle w:val="71"/>
        <w:spacing w:after="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14:paraId="37311806">
      <w:pPr>
        <w:pStyle w:val="71"/>
        <w:spacing w:after="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3.4.1.3单价金额小数点或者百分比有明显错位的，以响应一览表的总价为准，并修改单价;</w:t>
      </w:r>
    </w:p>
    <w:p w14:paraId="61588F38">
      <w:pPr>
        <w:pStyle w:val="71"/>
        <w:spacing w:after="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14:paraId="656F4692">
      <w:pPr>
        <w:pStyle w:val="71"/>
        <w:spacing w:after="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《政府采购货物和服务交易投标管理办法》第五十一条第二款的规定经供应商确认后产生约束力。</w:t>
      </w:r>
    </w:p>
    <w:p w14:paraId="347363A9">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3.4.2响应文件出现不是唯一的、有选择性响应报价的，响应无效。</w:t>
      </w:r>
    </w:p>
    <w:p w14:paraId="04C42586">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3.4.3响应报价超过交易文件中规定的预算金额或者最高限价的，响应无效。</w:t>
      </w:r>
    </w:p>
    <w:p w14:paraId="5858D9A8">
      <w:pPr>
        <w:pStyle w:val="71"/>
        <w:spacing w:after="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4FC5201F">
      <w:pPr>
        <w:pStyle w:val="71"/>
        <w:spacing w:after="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响应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079CF43">
      <w:pPr>
        <w:spacing w:after="0" w:line="360" w:lineRule="auto"/>
        <w:ind w:firstLine="482" w:firstLineChars="200"/>
        <w:rPr>
          <w:rFonts w:hint="eastAsia" w:ascii="仿宋" w:hAnsi="仿宋" w:eastAsia="仿宋" w:cs="仿宋"/>
          <w:color w:val="auto"/>
          <w:highlight w:val="none"/>
        </w:rPr>
      </w:pPr>
      <w:r>
        <w:rPr>
          <w:rStyle w:val="42"/>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评审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994F44F">
      <w:pPr>
        <w:spacing w:after="0"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151171D6">
      <w:pPr>
        <w:spacing w:after="0" w:line="360" w:lineRule="auto"/>
        <w:ind w:firstLine="482" w:firstLineChars="200"/>
        <w:rPr>
          <w:rFonts w:hint="eastAsia" w:ascii="仿宋" w:hAnsi="仿宋" w:eastAsia="仿宋" w:cs="仿宋"/>
          <w:color w:val="auto"/>
          <w:highlight w:val="none"/>
        </w:rPr>
      </w:pPr>
      <w:r>
        <w:rPr>
          <w:rStyle w:val="42"/>
          <w:rFonts w:hint="eastAsia" w:ascii="仿宋" w:hAnsi="仿宋" w:eastAsia="仿宋" w:cs="仿宋"/>
          <w:color w:val="auto"/>
          <w:highlight w:val="none"/>
        </w:rPr>
        <w:t>3.6编写评审报告。</w:t>
      </w:r>
      <w:r>
        <w:rPr>
          <w:rFonts w:hint="eastAsia" w:ascii="仿宋" w:hAnsi="仿宋" w:eastAsia="仿宋" w:cs="仿宋"/>
          <w:color w:val="auto"/>
          <w:highlight w:val="none"/>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2CA1D645">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四、评审中的其他事项</w:t>
      </w:r>
    </w:p>
    <w:p w14:paraId="0AEEAAD9">
      <w:pPr>
        <w:pStyle w:val="71"/>
        <w:spacing w:after="0"/>
        <w:ind w:firstLine="482" w:firstLineChars="200"/>
        <w:rPr>
          <w:rFonts w:hint="eastAsia" w:ascii="仿宋" w:hAnsi="仿宋" w:eastAsia="仿宋" w:cs="仿宋"/>
          <w:color w:val="auto"/>
          <w:highlight w:val="none"/>
        </w:rPr>
      </w:pPr>
      <w:r>
        <w:rPr>
          <w:rStyle w:val="42"/>
          <w:rFonts w:hint="eastAsia" w:ascii="仿宋" w:hAnsi="仿宋" w:eastAsia="仿宋" w:cs="仿宋"/>
          <w:color w:val="auto"/>
          <w:highlight w:val="none"/>
        </w:rPr>
        <w:t>4.1供应商澄清、说明或者补正。</w:t>
      </w:r>
      <w:r>
        <w:rPr>
          <w:rFonts w:hint="eastAsia" w:ascii="仿宋" w:hAnsi="仿宋" w:eastAsia="仿宋" w:cs="仿宋"/>
          <w:color w:val="auto"/>
          <w:highlight w:val="none"/>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1691473">
      <w:pPr>
        <w:pStyle w:val="7"/>
        <w:spacing w:line="360" w:lineRule="auto"/>
        <w:ind w:firstLine="482"/>
        <w:rPr>
          <w:rFonts w:hint="eastAsia" w:ascii="仿宋" w:hAnsi="仿宋" w:eastAsia="仿宋" w:cs="仿宋"/>
          <w:color w:val="auto"/>
          <w:szCs w:val="21"/>
          <w:highlight w:val="none"/>
        </w:rPr>
      </w:pPr>
      <w:r>
        <w:rPr>
          <w:rStyle w:val="42"/>
          <w:rFonts w:hint="eastAsia" w:ascii="仿宋" w:hAnsi="仿宋" w:eastAsia="仿宋" w:cs="仿宋"/>
          <w:color w:val="auto"/>
          <w:highlight w:val="none"/>
        </w:rPr>
        <w:t>4.2响应无效。</w:t>
      </w:r>
      <w:r>
        <w:rPr>
          <w:rFonts w:hint="eastAsia" w:ascii="仿宋" w:hAnsi="仿宋" w:eastAsia="仿宋" w:cs="仿宋"/>
          <w:color w:val="auto"/>
          <w:szCs w:val="21"/>
          <w:highlight w:val="none"/>
        </w:rPr>
        <w:t>有下列情形之一的，响应无效：</w:t>
      </w:r>
    </w:p>
    <w:p w14:paraId="1AF2F02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4.2.1供应商不具备交易文件中规定的资格要求的（供应商未提供有效的资格文件的，视为供应商不具备交易文件中规定的资格要求）；</w:t>
      </w:r>
    </w:p>
    <w:p w14:paraId="38B7261F">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4.2.2响应文件未按照交易文件要求签署、盖章的；</w:t>
      </w:r>
    </w:p>
    <w:p w14:paraId="1645DE3A">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拟采购的产品属于政府强制采购的节能产品品目清单范围的，供应商未按交易文件要求提供国家确定的认证机构出具的、处于有效期之内的节能产品认证证书的；</w:t>
      </w:r>
    </w:p>
    <w:p w14:paraId="5D2615FE">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4.2.4响应文件含有</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不能接受的附加条件的；</w:t>
      </w:r>
    </w:p>
    <w:p w14:paraId="61C2FAF6">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4.2.5响应文件中承诺的响应有效期少于交易文件中载明的响应有效期的；</w:t>
      </w:r>
    </w:p>
    <w:p w14:paraId="353580A6">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4.2.6响应文件出现不是唯一的、有选择性响应报价的;</w:t>
      </w:r>
    </w:p>
    <w:p w14:paraId="52B6E244">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4.2.7响应报价超过交易文件中规定的预算金额或者最高限价的;</w:t>
      </w:r>
    </w:p>
    <w:p w14:paraId="54394928">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4.2.8报价明显低于其他通过符合性审查供应商的报价，有可能影响产品质量或者不能诚信履约的，未能按要求提供书面说明或者提交相关证明材料，不能证明其报价合理性的;</w:t>
      </w:r>
    </w:p>
    <w:p w14:paraId="5F1EA35A">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4.2.9供应商对根据修正原则修正后的报价不确认的；</w:t>
      </w:r>
    </w:p>
    <w:p w14:paraId="4D17991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4.2.10供应商提供虚假材料响应的；</w:t>
      </w:r>
    </w:p>
    <w:p w14:paraId="7B1A4301">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4.2.11供应商有恶意串通、妨碍其他供应商的竞争行为、损害</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或者其他供应商的合法权益情形的；</w:t>
      </w:r>
    </w:p>
    <w:p w14:paraId="486933F2">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4.2.12供应商仅提交备份响应文件，未在电子交易平台传输递交响应文件的，响应无效；</w:t>
      </w:r>
    </w:p>
    <w:p w14:paraId="0A901C85">
      <w:pPr>
        <w:spacing w:after="0" w:line="360" w:lineRule="auto"/>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4.2.13 响应文件不满足交易文件的其它实质性要求的；</w:t>
      </w:r>
    </w:p>
    <w:p w14:paraId="45982E09">
      <w:pPr>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4.2.14法律、法规、规章（适用本市的）及省级以上规范性文件（适用本市的）规定的其他无效情形。</w:t>
      </w:r>
    </w:p>
    <w:p w14:paraId="1C11BFB7">
      <w:pPr>
        <w:pStyle w:val="7"/>
        <w:snapToGrid w:val="0"/>
        <w:spacing w:line="360" w:lineRule="auto"/>
        <w:ind w:firstLine="482"/>
        <w:rPr>
          <w:rFonts w:hint="eastAsia" w:ascii="仿宋" w:hAnsi="仿宋" w:eastAsia="仿宋" w:cs="仿宋"/>
          <w:color w:val="auto"/>
          <w:highlight w:val="none"/>
        </w:rPr>
      </w:pPr>
      <w:r>
        <w:rPr>
          <w:rStyle w:val="42"/>
          <w:rFonts w:hint="eastAsia" w:ascii="仿宋" w:hAnsi="仿宋" w:eastAsia="仿宋"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54D3FD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5.1符合专业条件的供应商或者对交易文件作实质响应的供应商不足3家的；</w:t>
      </w:r>
    </w:p>
    <w:p w14:paraId="5A211CD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F23D30">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不能支付的；</w:t>
      </w:r>
    </w:p>
    <w:p w14:paraId="676629B1">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C08AD18">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14:paraId="1363C068">
      <w:pPr>
        <w:pStyle w:val="7"/>
        <w:snapToGrid w:val="0"/>
        <w:spacing w:line="360" w:lineRule="auto"/>
        <w:ind w:firstLine="482"/>
        <w:rPr>
          <w:rFonts w:hint="eastAsia" w:ascii="仿宋" w:hAnsi="仿宋" w:eastAsia="仿宋" w:cs="仿宋"/>
          <w:color w:val="auto"/>
          <w:highlight w:val="none"/>
        </w:rPr>
      </w:pPr>
      <w:r>
        <w:rPr>
          <w:rStyle w:val="42"/>
          <w:rFonts w:hint="eastAsia" w:ascii="仿宋" w:hAnsi="仿宋" w:eastAsia="仿宋" w:cs="仿宋"/>
          <w:color w:val="auto"/>
          <w:highlight w:val="none"/>
        </w:rPr>
        <w:t>6.修改交易文件，重新组织采购活动。</w:t>
      </w:r>
      <w:r>
        <w:rPr>
          <w:rFonts w:hint="eastAsia" w:ascii="仿宋" w:hAnsi="仿宋" w:eastAsia="仿宋" w:cs="仿宋"/>
          <w:color w:val="auto"/>
          <w:highlight w:val="none"/>
        </w:rPr>
        <w:t>评审委员会发现交易文件存在歧义、重大缺陷导致评审工作无法进行，或者交易文件内容违反国家有关强制性规定的，将停止评审工作，并与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、采购机构沟通并作书面记录。</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、采购机构确认后，将修改交易文件，重新组织采购活动。</w:t>
      </w:r>
    </w:p>
    <w:p w14:paraId="258F909F">
      <w:pPr>
        <w:pStyle w:val="7"/>
        <w:snapToGrid w:val="0"/>
        <w:spacing w:line="360" w:lineRule="auto"/>
        <w:ind w:firstLine="482"/>
        <w:rPr>
          <w:rFonts w:hint="eastAsia" w:ascii="仿宋" w:hAnsi="仿宋" w:eastAsia="仿宋" w:cs="仿宋"/>
          <w:color w:val="auto"/>
          <w:highlight w:val="none"/>
        </w:rPr>
      </w:pPr>
      <w:r>
        <w:rPr>
          <w:rStyle w:val="42"/>
          <w:rFonts w:hint="eastAsia" w:ascii="仿宋" w:hAnsi="仿宋" w:eastAsia="仿宋" w:cs="仿宋"/>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519CDD25">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7.1未确定中标或者成交供应商的，终止本次政府采购活动，重新开展政府采购活动。</w:t>
      </w:r>
    </w:p>
    <w:p w14:paraId="1D32CF6A">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FF9697C">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7.3政府采购合同已签订但尚未履行的，撤销合同，从合格的中标或者成交候选人中另行确定中标或者成交供应商；没有合格的中标或者成交候选人的，重新开展政府采购活动。</w:t>
      </w:r>
    </w:p>
    <w:p w14:paraId="41989558">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、供应商造成损失的，由责任人承担赔偿责任。</w:t>
      </w:r>
    </w:p>
    <w:p w14:paraId="6E0CED51">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4B44F3C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B02DEAF">
      <w:pPr>
        <w:numPr>
          <w:ilvl w:val="0"/>
          <w:numId w:val="3"/>
        </w:numPr>
        <w:spacing w:line="360" w:lineRule="auto"/>
        <w:ind w:left="-480" w:leftChars="-200" w:right="-480" w:rightChars="-200" w:firstLine="723" w:firstLineChars="200"/>
        <w:jc w:val="center"/>
        <w:outlineLvl w:val="0"/>
        <w:rPr>
          <w:rFonts w:hint="eastAsia" w:ascii="仿宋" w:hAnsi="仿宋" w:eastAsia="仿宋" w:cs="仿宋"/>
          <w:b/>
          <w:sz w:val="36"/>
          <w:szCs w:val="36"/>
        </w:rPr>
      </w:pPr>
      <w:r>
        <w:rPr>
          <w:rFonts w:hint="eastAsia" w:ascii="仿宋" w:hAnsi="仿宋" w:eastAsia="仿宋" w:cs="仿宋"/>
          <w:b/>
          <w:sz w:val="36"/>
          <w:szCs w:val="36"/>
        </w:rPr>
        <w:t>拟签订的合同文本</w:t>
      </w:r>
    </w:p>
    <w:p w14:paraId="71598F10">
      <w:pPr>
        <w:spacing w:line="360" w:lineRule="auto"/>
        <w:ind w:left="303" w:right="-480" w:rightChars="-200"/>
        <w:jc w:val="center"/>
        <w:outlineLvl w:val="0"/>
        <w:rPr>
          <w:rFonts w:hint="eastAsia" w:ascii="仿宋" w:hAnsi="仿宋" w:eastAsia="仿宋" w:cs="仿宋"/>
          <w:bCs/>
          <w:sz w:val="32"/>
          <w:szCs w:val="32"/>
        </w:rPr>
      </w:pPr>
      <w:r>
        <w:rPr>
          <w:rFonts w:hint="eastAsia" w:ascii="仿宋" w:hAnsi="仿宋" w:eastAsia="仿宋" w:cs="仿宋"/>
          <w:bCs/>
          <w:sz w:val="32"/>
          <w:szCs w:val="32"/>
        </w:rPr>
        <w:t>（参考范本，以实际签订合同为准）</w:t>
      </w:r>
    </w:p>
    <w:p w14:paraId="2237E9F5">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合同编号：</w:t>
      </w:r>
    </w:p>
    <w:p w14:paraId="76775C03">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签订地点：                                 签订时间：202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6C7E0ED7">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项目名称：</w:t>
      </w:r>
    </w:p>
    <w:p w14:paraId="4394A9FC">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 xml:space="preserve">甲方（需方）：                                     </w:t>
      </w:r>
    </w:p>
    <w:p w14:paraId="49837084">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 xml:space="preserve">乙方（供方）：                                     </w:t>
      </w:r>
    </w:p>
    <w:p w14:paraId="4D4940D6">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供、需双方根据</w:t>
      </w:r>
      <w:r>
        <w:rPr>
          <w:rFonts w:hint="eastAsia" w:ascii="仿宋" w:hAnsi="仿宋" w:eastAsia="仿宋" w:cs="仿宋"/>
          <w:u w:val="single"/>
        </w:rPr>
        <w:t xml:space="preserve">                             </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）交易结果和交易文件的要求，并经双方协调一致，订立本合同。</w:t>
      </w:r>
    </w:p>
    <w:p w14:paraId="407CA0F6">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一、合同文件：</w:t>
      </w:r>
    </w:p>
    <w:p w14:paraId="39033872">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1、合同条款。</w:t>
      </w:r>
    </w:p>
    <w:p w14:paraId="0897DF9D">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2、成交通知书。</w:t>
      </w:r>
    </w:p>
    <w:p w14:paraId="3A760329">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3、交易文件。</w:t>
      </w:r>
    </w:p>
    <w:p w14:paraId="3E0F4FA4">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4、更正公告。</w:t>
      </w:r>
    </w:p>
    <w:p w14:paraId="2C1769C0">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5、成交单位响应文件。</w:t>
      </w:r>
    </w:p>
    <w:p w14:paraId="7487FA1E">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6、其他。</w:t>
      </w:r>
    </w:p>
    <w:p w14:paraId="0C189916">
      <w:pPr>
        <w:widowControl w:val="0"/>
        <w:adjustRightInd w:val="0"/>
        <w:spacing w:after="0" w:line="336" w:lineRule="auto"/>
        <w:rPr>
          <w:rFonts w:hint="eastAsia" w:ascii="仿宋" w:hAnsi="仿宋" w:eastAsia="仿宋" w:cs="仿宋"/>
        </w:rPr>
      </w:pPr>
      <w:r>
        <w:rPr>
          <w:rFonts w:hint="eastAsia" w:ascii="仿宋" w:hAnsi="仿宋" w:eastAsia="仿宋" w:cs="仿宋"/>
        </w:rPr>
        <w:t>二、合同金额: 本合同金额为(大写)</w:t>
      </w:r>
      <w:r>
        <w:rPr>
          <w:rFonts w:hint="eastAsia" w:ascii="仿宋" w:hAnsi="仿宋" w:eastAsia="仿宋" w:cs="仿宋"/>
          <w:u w:val="single"/>
        </w:rPr>
        <w:t>_________________</w:t>
      </w:r>
      <w:r>
        <w:rPr>
          <w:rFonts w:hint="eastAsia" w:ascii="仿宋" w:hAnsi="仿宋" w:eastAsia="仿宋" w:cs="仿宋"/>
        </w:rPr>
        <w:t>元（￥</w:t>
      </w:r>
      <w:r>
        <w:rPr>
          <w:rFonts w:hint="eastAsia" w:ascii="仿宋" w:hAnsi="仿宋" w:eastAsia="仿宋" w:cs="仿宋"/>
          <w:u w:val="single"/>
        </w:rPr>
        <w:t>　　　　</w:t>
      </w:r>
      <w:r>
        <w:rPr>
          <w:rFonts w:hint="eastAsia" w:ascii="仿宋" w:hAnsi="仿宋" w:eastAsia="仿宋" w:cs="仿宋"/>
        </w:rPr>
        <w:t>元）人民币附：</w:t>
      </w:r>
    </w:p>
    <w:p w14:paraId="7A1BFF5D">
      <w:pPr>
        <w:widowControl w:val="0"/>
        <w:adjustRightInd w:val="0"/>
        <w:spacing w:after="0" w:line="336" w:lineRule="auto"/>
        <w:rPr>
          <w:rFonts w:hint="eastAsia" w:ascii="仿宋" w:hAnsi="仿宋" w:eastAsia="仿宋" w:cs="仿宋"/>
        </w:rPr>
      </w:pPr>
      <w:r>
        <w:rPr>
          <w:rFonts w:hint="eastAsia" w:ascii="仿宋" w:hAnsi="仿宋" w:eastAsia="仿宋" w:cs="仿宋"/>
        </w:rPr>
        <w:t>《项目清单内容》</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3985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AE218AB">
            <w:pPr>
              <w:widowControl w:val="0"/>
              <w:adjustRightInd w:val="0"/>
              <w:spacing w:after="0" w:line="336" w:lineRule="auto"/>
              <w:jc w:val="center"/>
              <w:rPr>
                <w:rFonts w:hint="eastAsia" w:ascii="仿宋" w:hAnsi="仿宋" w:eastAsia="仿宋" w:cs="仿宋"/>
              </w:rPr>
            </w:pPr>
            <w:r>
              <w:rPr>
                <w:rFonts w:hint="eastAsia" w:ascii="仿宋" w:hAnsi="仿宋" w:eastAsia="仿宋" w:cs="仿宋"/>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0B3EB25B">
            <w:pPr>
              <w:widowControl w:val="0"/>
              <w:adjustRightInd w:val="0"/>
              <w:spacing w:after="0" w:line="336" w:lineRule="auto"/>
              <w:jc w:val="center"/>
              <w:rPr>
                <w:rFonts w:hint="eastAsia" w:ascii="仿宋" w:hAnsi="仿宋" w:eastAsia="仿宋" w:cs="仿宋"/>
              </w:rPr>
            </w:pPr>
            <w:r>
              <w:rPr>
                <w:rFonts w:hint="eastAsia" w:ascii="仿宋" w:hAnsi="仿宋" w:eastAsia="仿宋" w:cs="仿宋"/>
              </w:rPr>
              <w:t>项目</w:t>
            </w:r>
          </w:p>
        </w:tc>
        <w:tc>
          <w:tcPr>
            <w:tcW w:w="1800" w:type="dxa"/>
            <w:tcBorders>
              <w:top w:val="single" w:color="auto" w:sz="4" w:space="0"/>
              <w:left w:val="single" w:color="auto" w:sz="4" w:space="0"/>
              <w:bottom w:val="single" w:color="auto" w:sz="4" w:space="0"/>
              <w:right w:val="single" w:color="auto" w:sz="4" w:space="0"/>
            </w:tcBorders>
            <w:vAlign w:val="center"/>
          </w:tcPr>
          <w:p w14:paraId="77204B7D">
            <w:pPr>
              <w:widowControl w:val="0"/>
              <w:adjustRightInd w:val="0"/>
              <w:spacing w:after="0" w:line="336" w:lineRule="auto"/>
              <w:jc w:val="center"/>
              <w:rPr>
                <w:rFonts w:hint="eastAsia" w:ascii="仿宋" w:hAnsi="仿宋" w:eastAsia="仿宋" w:cs="仿宋"/>
              </w:rPr>
            </w:pPr>
            <w:r>
              <w:rPr>
                <w:rFonts w:hint="eastAsia" w:ascii="仿宋" w:hAnsi="仿宋" w:eastAsia="仿宋" w:cs="仿宋"/>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14738457">
            <w:pPr>
              <w:widowControl w:val="0"/>
              <w:adjustRightInd w:val="0"/>
              <w:spacing w:after="0" w:line="336" w:lineRule="auto"/>
              <w:jc w:val="center"/>
              <w:rPr>
                <w:rFonts w:hint="eastAsia" w:ascii="仿宋" w:hAnsi="仿宋" w:eastAsia="仿宋" w:cs="仿宋"/>
              </w:rPr>
            </w:pPr>
            <w:r>
              <w:rPr>
                <w:rFonts w:hint="eastAsia" w:ascii="仿宋" w:hAnsi="仿宋" w:eastAsia="仿宋" w:cs="仿宋"/>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6F1030A1">
            <w:pPr>
              <w:widowControl w:val="0"/>
              <w:adjustRightInd w:val="0"/>
              <w:spacing w:after="0" w:line="336" w:lineRule="auto"/>
              <w:jc w:val="center"/>
              <w:rPr>
                <w:rFonts w:hint="eastAsia" w:ascii="仿宋" w:hAnsi="仿宋" w:eastAsia="仿宋" w:cs="仿宋"/>
              </w:rPr>
            </w:pPr>
            <w:r>
              <w:rPr>
                <w:rFonts w:hint="eastAsia" w:ascii="仿宋" w:hAnsi="仿宋" w:eastAsia="仿宋" w:cs="仿宋"/>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1840AB71">
            <w:pPr>
              <w:widowControl w:val="0"/>
              <w:adjustRightInd w:val="0"/>
              <w:spacing w:after="0" w:line="336" w:lineRule="auto"/>
              <w:jc w:val="center"/>
              <w:rPr>
                <w:rFonts w:hint="eastAsia" w:ascii="仿宋" w:hAnsi="仿宋" w:eastAsia="仿宋" w:cs="仿宋"/>
              </w:rPr>
            </w:pPr>
            <w:r>
              <w:rPr>
                <w:rFonts w:hint="eastAsia" w:ascii="仿宋" w:hAnsi="仿宋" w:eastAsia="仿宋" w:cs="仿宋"/>
              </w:rPr>
              <w:t>成交总价（元）</w:t>
            </w:r>
          </w:p>
        </w:tc>
      </w:tr>
      <w:tr w14:paraId="0336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C151034">
            <w:pPr>
              <w:widowControl w:val="0"/>
              <w:adjustRightInd w:val="0"/>
              <w:spacing w:after="0" w:line="336" w:lineRule="auto"/>
              <w:jc w:val="center"/>
              <w:rPr>
                <w:rFonts w:hint="eastAsia" w:ascii="仿宋" w:hAnsi="仿宋" w:eastAsia="仿宋" w:cs="仿宋"/>
              </w:rPr>
            </w:pPr>
            <w:r>
              <w:rPr>
                <w:rFonts w:hint="eastAsia" w:ascii="仿宋" w:hAnsi="仿宋" w:eastAsia="仿宋" w:cs="仿宋"/>
              </w:rPr>
              <w:t>1</w:t>
            </w:r>
          </w:p>
        </w:tc>
        <w:tc>
          <w:tcPr>
            <w:tcW w:w="1692" w:type="dxa"/>
            <w:tcBorders>
              <w:top w:val="single" w:color="auto" w:sz="4" w:space="0"/>
              <w:left w:val="single" w:color="auto" w:sz="4" w:space="0"/>
              <w:bottom w:val="single" w:color="auto" w:sz="4" w:space="0"/>
              <w:right w:val="single" w:color="auto" w:sz="4" w:space="0"/>
            </w:tcBorders>
            <w:vAlign w:val="center"/>
          </w:tcPr>
          <w:p w14:paraId="77D4842C">
            <w:pPr>
              <w:widowControl w:val="0"/>
              <w:adjustRightInd w:val="0"/>
              <w:spacing w:after="0" w:line="336" w:lineRule="auto"/>
              <w:jc w:val="center"/>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center"/>
          </w:tcPr>
          <w:p w14:paraId="42E30945">
            <w:pPr>
              <w:widowControl w:val="0"/>
              <w:adjustRightInd w:val="0"/>
              <w:spacing w:after="0" w:line="336" w:lineRule="auto"/>
              <w:jc w:val="center"/>
              <w:rPr>
                <w:rFonts w:hint="eastAsia" w:ascii="仿宋" w:hAnsi="仿宋" w:eastAsia="仿宋" w:cs="仿宋"/>
              </w:rPr>
            </w:pPr>
          </w:p>
        </w:tc>
        <w:tc>
          <w:tcPr>
            <w:tcW w:w="1758" w:type="dxa"/>
            <w:tcBorders>
              <w:top w:val="single" w:color="auto" w:sz="4" w:space="0"/>
              <w:left w:val="single" w:color="auto" w:sz="4" w:space="0"/>
              <w:bottom w:val="single" w:color="auto" w:sz="4" w:space="0"/>
              <w:right w:val="single" w:color="auto" w:sz="4" w:space="0"/>
            </w:tcBorders>
            <w:vAlign w:val="center"/>
          </w:tcPr>
          <w:p w14:paraId="19B67976">
            <w:pPr>
              <w:widowControl w:val="0"/>
              <w:adjustRightInd w:val="0"/>
              <w:spacing w:after="0" w:line="336" w:lineRule="auto"/>
              <w:jc w:val="center"/>
              <w:rPr>
                <w:rFonts w:hint="eastAsia" w:ascii="仿宋" w:hAnsi="仿宋" w:eastAsia="仿宋" w:cs="仿宋"/>
              </w:rPr>
            </w:pPr>
          </w:p>
        </w:tc>
        <w:tc>
          <w:tcPr>
            <w:tcW w:w="762" w:type="dxa"/>
            <w:tcBorders>
              <w:top w:val="single" w:color="auto" w:sz="4" w:space="0"/>
              <w:left w:val="single" w:color="auto" w:sz="4" w:space="0"/>
              <w:bottom w:val="single" w:color="auto" w:sz="4" w:space="0"/>
              <w:right w:val="single" w:color="auto" w:sz="4" w:space="0"/>
            </w:tcBorders>
            <w:vAlign w:val="center"/>
          </w:tcPr>
          <w:p w14:paraId="285AA4EA">
            <w:pPr>
              <w:widowControl w:val="0"/>
              <w:adjustRightInd w:val="0"/>
              <w:spacing w:after="0" w:line="336" w:lineRule="auto"/>
              <w:jc w:val="center"/>
              <w:rPr>
                <w:rFonts w:hint="eastAsia" w:ascii="仿宋" w:hAnsi="仿宋" w:eastAsia="仿宋" w:cs="仿宋"/>
              </w:rPr>
            </w:pPr>
          </w:p>
        </w:tc>
        <w:tc>
          <w:tcPr>
            <w:tcW w:w="1867" w:type="dxa"/>
            <w:tcBorders>
              <w:top w:val="single" w:color="auto" w:sz="4" w:space="0"/>
              <w:left w:val="single" w:color="auto" w:sz="4" w:space="0"/>
              <w:bottom w:val="single" w:color="auto" w:sz="4" w:space="0"/>
              <w:right w:val="single" w:color="auto" w:sz="4" w:space="0"/>
            </w:tcBorders>
            <w:vAlign w:val="center"/>
          </w:tcPr>
          <w:p w14:paraId="06786436">
            <w:pPr>
              <w:widowControl w:val="0"/>
              <w:adjustRightInd w:val="0"/>
              <w:spacing w:after="0" w:line="336" w:lineRule="auto"/>
              <w:jc w:val="center"/>
              <w:rPr>
                <w:rFonts w:hint="eastAsia" w:ascii="仿宋" w:hAnsi="仿宋" w:eastAsia="仿宋" w:cs="仿宋"/>
              </w:rPr>
            </w:pPr>
          </w:p>
        </w:tc>
      </w:tr>
      <w:tr w14:paraId="6B1A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F108FD2">
            <w:pPr>
              <w:widowControl w:val="0"/>
              <w:adjustRightInd w:val="0"/>
              <w:spacing w:after="0" w:line="336" w:lineRule="auto"/>
              <w:jc w:val="center"/>
              <w:rPr>
                <w:rFonts w:hint="eastAsia" w:ascii="仿宋" w:hAnsi="仿宋" w:eastAsia="仿宋" w:cs="仿宋"/>
              </w:rPr>
            </w:pPr>
            <w:r>
              <w:rPr>
                <w:rFonts w:hint="eastAsia" w:ascii="仿宋" w:hAnsi="仿宋" w:eastAsia="仿宋" w:cs="仿宋"/>
              </w:rPr>
              <w:t>2</w:t>
            </w:r>
          </w:p>
        </w:tc>
        <w:tc>
          <w:tcPr>
            <w:tcW w:w="1692" w:type="dxa"/>
            <w:tcBorders>
              <w:top w:val="single" w:color="auto" w:sz="4" w:space="0"/>
              <w:left w:val="single" w:color="auto" w:sz="4" w:space="0"/>
              <w:bottom w:val="single" w:color="auto" w:sz="4" w:space="0"/>
              <w:right w:val="single" w:color="auto" w:sz="4" w:space="0"/>
            </w:tcBorders>
            <w:vAlign w:val="center"/>
          </w:tcPr>
          <w:p w14:paraId="4AC29176">
            <w:pPr>
              <w:widowControl w:val="0"/>
              <w:adjustRightInd w:val="0"/>
              <w:spacing w:after="0" w:line="336" w:lineRule="auto"/>
              <w:jc w:val="center"/>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center"/>
          </w:tcPr>
          <w:p w14:paraId="123EBE5A">
            <w:pPr>
              <w:widowControl w:val="0"/>
              <w:adjustRightInd w:val="0"/>
              <w:spacing w:after="0" w:line="336" w:lineRule="auto"/>
              <w:jc w:val="center"/>
              <w:rPr>
                <w:rFonts w:hint="eastAsia" w:ascii="仿宋" w:hAnsi="仿宋" w:eastAsia="仿宋" w:cs="仿宋"/>
              </w:rPr>
            </w:pPr>
          </w:p>
        </w:tc>
        <w:tc>
          <w:tcPr>
            <w:tcW w:w="1758" w:type="dxa"/>
            <w:tcBorders>
              <w:top w:val="single" w:color="auto" w:sz="4" w:space="0"/>
              <w:left w:val="single" w:color="auto" w:sz="4" w:space="0"/>
              <w:bottom w:val="single" w:color="auto" w:sz="4" w:space="0"/>
              <w:right w:val="single" w:color="auto" w:sz="4" w:space="0"/>
            </w:tcBorders>
            <w:vAlign w:val="center"/>
          </w:tcPr>
          <w:p w14:paraId="557509AF">
            <w:pPr>
              <w:widowControl w:val="0"/>
              <w:adjustRightInd w:val="0"/>
              <w:spacing w:after="0" w:line="336" w:lineRule="auto"/>
              <w:jc w:val="center"/>
              <w:rPr>
                <w:rFonts w:hint="eastAsia" w:ascii="仿宋" w:hAnsi="仿宋" w:eastAsia="仿宋" w:cs="仿宋"/>
              </w:rPr>
            </w:pPr>
          </w:p>
        </w:tc>
        <w:tc>
          <w:tcPr>
            <w:tcW w:w="762" w:type="dxa"/>
            <w:tcBorders>
              <w:top w:val="single" w:color="auto" w:sz="4" w:space="0"/>
              <w:left w:val="single" w:color="auto" w:sz="4" w:space="0"/>
              <w:bottom w:val="single" w:color="auto" w:sz="4" w:space="0"/>
              <w:right w:val="single" w:color="auto" w:sz="4" w:space="0"/>
            </w:tcBorders>
            <w:vAlign w:val="center"/>
          </w:tcPr>
          <w:p w14:paraId="030DB447">
            <w:pPr>
              <w:widowControl w:val="0"/>
              <w:adjustRightInd w:val="0"/>
              <w:spacing w:after="0" w:line="336" w:lineRule="auto"/>
              <w:jc w:val="center"/>
              <w:rPr>
                <w:rFonts w:hint="eastAsia" w:ascii="仿宋" w:hAnsi="仿宋" w:eastAsia="仿宋" w:cs="仿宋"/>
              </w:rPr>
            </w:pPr>
          </w:p>
        </w:tc>
        <w:tc>
          <w:tcPr>
            <w:tcW w:w="1867" w:type="dxa"/>
            <w:tcBorders>
              <w:top w:val="single" w:color="auto" w:sz="4" w:space="0"/>
              <w:left w:val="single" w:color="auto" w:sz="4" w:space="0"/>
              <w:bottom w:val="single" w:color="auto" w:sz="4" w:space="0"/>
              <w:right w:val="single" w:color="auto" w:sz="4" w:space="0"/>
            </w:tcBorders>
            <w:vAlign w:val="center"/>
          </w:tcPr>
          <w:p w14:paraId="0E1D2D97">
            <w:pPr>
              <w:widowControl w:val="0"/>
              <w:adjustRightInd w:val="0"/>
              <w:spacing w:after="0" w:line="336" w:lineRule="auto"/>
              <w:jc w:val="center"/>
              <w:rPr>
                <w:rFonts w:hint="eastAsia" w:ascii="仿宋" w:hAnsi="仿宋" w:eastAsia="仿宋" w:cs="仿宋"/>
              </w:rPr>
            </w:pPr>
          </w:p>
        </w:tc>
      </w:tr>
    </w:tbl>
    <w:p w14:paraId="5733C638">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三、技术资料</w:t>
      </w:r>
    </w:p>
    <w:p w14:paraId="576AD198">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1.乙方应按交易文件规定的时间向甲方提供有关技术资料。</w:t>
      </w:r>
    </w:p>
    <w:p w14:paraId="613767AA">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2D5888">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四、知识产权</w:t>
      </w:r>
    </w:p>
    <w:p w14:paraId="3E956E76">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乙方应保证提供服务过程中不会侵犯任何第三方的知识产权。</w:t>
      </w:r>
    </w:p>
    <w:p w14:paraId="2BB59B64">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五、履约保证金</w:t>
      </w:r>
    </w:p>
    <w:p w14:paraId="0D453706">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乙方交纳人民币</w:t>
      </w:r>
      <w:r>
        <w:rPr>
          <w:rFonts w:hint="eastAsia" w:ascii="仿宋" w:hAnsi="仿宋" w:eastAsia="仿宋" w:cs="仿宋"/>
          <w:u w:val="single"/>
        </w:rPr>
        <w:t xml:space="preserve">        </w:t>
      </w:r>
      <w:r>
        <w:rPr>
          <w:rFonts w:hint="eastAsia" w:ascii="仿宋" w:hAnsi="仿宋" w:eastAsia="仿宋" w:cs="仿宋"/>
        </w:rPr>
        <w:t>元作为本合同的履约保证金。</w:t>
      </w:r>
    </w:p>
    <w:p w14:paraId="47A97133">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六、转包或分包</w:t>
      </w:r>
    </w:p>
    <w:p w14:paraId="2B5096E4">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1.本合同范围的服务，应由乙方直接供应，不得转让他人供应；</w:t>
      </w:r>
    </w:p>
    <w:p w14:paraId="0F699EED">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2.除非得到甲方的书面同意，乙方不得将本合同范围的服务全部或部分分包给他人供应；</w:t>
      </w:r>
    </w:p>
    <w:p w14:paraId="17756138">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3.如有转让和未经甲方同意的分包行为，甲方有权解除合同，没收履约保证金并追究乙方的违约责任。</w:t>
      </w:r>
    </w:p>
    <w:p w14:paraId="4C2A1364">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七、合同履行时间、履行方式及履行地点</w:t>
      </w:r>
    </w:p>
    <w:p w14:paraId="2AB971C4">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1. 履行时间：</w:t>
      </w:r>
    </w:p>
    <w:p w14:paraId="4D07E50E">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2. 履行方式：</w:t>
      </w:r>
    </w:p>
    <w:p w14:paraId="3CD8B1F0">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3. 履行地点：</w:t>
      </w:r>
    </w:p>
    <w:p w14:paraId="24A391B1">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八、款项支付</w:t>
      </w:r>
    </w:p>
    <w:p w14:paraId="6A716460">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1.付款方式：</w:t>
      </w:r>
    </w:p>
    <w:p w14:paraId="3E53AF07">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2.合同履行完毕，需方根据合同进行验收，验收合格后供应商按结算要求办理货款结算手续。</w:t>
      </w:r>
    </w:p>
    <w:p w14:paraId="70E4D4B5">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九、税费</w:t>
      </w:r>
    </w:p>
    <w:p w14:paraId="1AD71932">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本合同执行中相关的一切税费均由乙方负担。</w:t>
      </w:r>
    </w:p>
    <w:p w14:paraId="0327639D">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十、质量保证及后续服务</w:t>
      </w:r>
    </w:p>
    <w:p w14:paraId="6E136321">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1. 乙方应按交易文件规定向甲方提供服务。</w:t>
      </w:r>
    </w:p>
    <w:p w14:paraId="36576D89">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2. 乙方提供的服务成果在服务质量保证期内发生故障，乙方应负责免费提供后续服务。对达不到要求者，根据实际情况，经双方协商，可按以下办法处理：</w:t>
      </w:r>
    </w:p>
    <w:p w14:paraId="028E5C9F">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⑴重做：由乙方承担所发生的全部费用。</w:t>
      </w:r>
    </w:p>
    <w:p w14:paraId="53739E5B">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⑵贬值处理：由甲乙双方合议定价。</w:t>
      </w:r>
    </w:p>
    <w:p w14:paraId="53813B33">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⑶解除合同。</w:t>
      </w:r>
    </w:p>
    <w:p w14:paraId="2A902DD7">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3. 如在使用过程中发生问题，乙方在接到甲方通知后在</w:t>
      </w:r>
      <w:r>
        <w:rPr>
          <w:rFonts w:hint="eastAsia" w:ascii="仿宋" w:hAnsi="仿宋" w:eastAsia="仿宋" w:cs="仿宋"/>
          <w:u w:val="single"/>
        </w:rPr>
        <w:t xml:space="preserve">   </w:t>
      </w:r>
      <w:r>
        <w:rPr>
          <w:rFonts w:hint="eastAsia" w:ascii="仿宋" w:hAnsi="仿宋" w:eastAsia="仿宋" w:cs="仿宋"/>
        </w:rPr>
        <w:t>小时内到达甲方现场。</w:t>
      </w:r>
    </w:p>
    <w:p w14:paraId="35A9742E">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61A5EF92">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十一、违约责任</w:t>
      </w:r>
    </w:p>
    <w:p w14:paraId="4177E0F9">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1.甲方无正当理由拒绝接收服务的，甲方向乙方偿付合同款项百分之</w:t>
      </w:r>
      <w:r>
        <w:rPr>
          <w:rFonts w:hint="eastAsia" w:ascii="仿宋" w:hAnsi="仿宋" w:eastAsia="仿宋" w:cs="仿宋"/>
          <w:u w:val="single"/>
        </w:rPr>
        <w:t xml:space="preserve">   </w:t>
      </w:r>
      <w:r>
        <w:rPr>
          <w:rFonts w:hint="eastAsia" w:ascii="仿宋" w:hAnsi="仿宋" w:eastAsia="仿宋" w:cs="仿宋"/>
        </w:rPr>
        <w:t>作为违约金。</w:t>
      </w:r>
    </w:p>
    <w:p w14:paraId="5FA35091">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2.甲方无故逾期验收和办理款项支付手续的，甲方应按逾期付款总额每日万分之</w:t>
      </w:r>
      <w:r>
        <w:rPr>
          <w:rFonts w:hint="eastAsia" w:ascii="仿宋" w:hAnsi="仿宋" w:eastAsia="仿宋" w:cs="仿宋"/>
          <w:u w:val="single"/>
        </w:rPr>
        <w:t xml:space="preserve"> </w:t>
      </w:r>
      <w:r>
        <w:rPr>
          <w:rFonts w:hint="eastAsia" w:ascii="仿宋" w:hAnsi="仿宋" w:eastAsia="仿宋" w:cs="仿宋"/>
        </w:rPr>
        <w:t>向乙方支付违约金。</w:t>
      </w:r>
    </w:p>
    <w:p w14:paraId="1F759A6F">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3.乙方未能如期提供服务的，每日向甲方支付合同款项的千分之</w:t>
      </w:r>
      <w:r>
        <w:rPr>
          <w:rFonts w:hint="eastAsia" w:ascii="仿宋" w:hAnsi="仿宋" w:eastAsia="仿宋" w:cs="仿宋"/>
          <w:u w:val="single"/>
        </w:rPr>
        <w:t xml:space="preserve">   </w:t>
      </w:r>
      <w:r>
        <w:rPr>
          <w:rFonts w:hint="eastAsia" w:ascii="仿宋" w:hAnsi="仿宋" w:eastAsia="仿宋" w:cs="仿宋"/>
        </w:rPr>
        <w:t>作为违约金。乙方超过约定日期10个工作日仍不能提供服务的，甲方可解除本合同，不予退还履约保证金，如造成甲方损失超过履约保证金的，超出部分由乙方继续承担赔偿责任。</w:t>
      </w:r>
    </w:p>
    <w:p w14:paraId="1ABD3711">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4.供方在服务项目验收合格之日起保修期内违反本合同有关承诺保证的，需方将有权不予退还质量保证金，损失赔偿不足部分，由乙方承担赔偿。</w:t>
      </w:r>
    </w:p>
    <w:p w14:paraId="44AA337F">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5．如发现乙方违反交易文件和合同的有关规定，甲方有权根据约定对乙方进行处罚，并有权提前终止合同。</w:t>
      </w:r>
    </w:p>
    <w:p w14:paraId="25335077">
      <w:pPr>
        <w:widowControl w:val="0"/>
        <w:adjustRightInd w:val="0"/>
        <w:spacing w:after="0" w:line="336" w:lineRule="auto"/>
        <w:ind w:firstLine="360" w:firstLineChars="150"/>
        <w:rPr>
          <w:rFonts w:hint="eastAsia" w:ascii="仿宋" w:hAnsi="仿宋" w:eastAsia="仿宋" w:cs="仿宋"/>
        </w:rPr>
      </w:pPr>
      <w:r>
        <w:rPr>
          <w:rFonts w:hint="eastAsia" w:ascii="仿宋" w:hAnsi="仿宋" w:eastAsia="仿宋" w:cs="仿宋"/>
        </w:rPr>
        <w:t>十二、争议的解决</w:t>
      </w:r>
    </w:p>
    <w:p w14:paraId="171BE545">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w:t>
      </w:r>
      <w:r>
        <w:rPr>
          <w:rFonts w:hint="eastAsia" w:ascii="仿宋" w:hAnsi="仿宋" w:eastAsia="仿宋" w:cs="仿宋"/>
          <w:u w:val="single"/>
        </w:rPr>
        <w:t xml:space="preserve">      </w:t>
      </w:r>
      <w:r>
        <w:rPr>
          <w:rFonts w:hint="eastAsia" w:ascii="仿宋" w:hAnsi="仿宋" w:eastAsia="仿宋" w:cs="仿宋"/>
        </w:rPr>
        <w:t>种方式解决。</w:t>
      </w:r>
    </w:p>
    <w:p w14:paraId="366037E5">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264FA53F">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（2）向有管辖权的人民法院提起诉讼。</w:t>
      </w:r>
    </w:p>
    <w:p w14:paraId="09997E30">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十三、合同生效</w:t>
      </w:r>
    </w:p>
    <w:p w14:paraId="094099D9">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1.成交供应商持成交通知书作为与需方签订合同的凭证。</w:t>
      </w:r>
    </w:p>
    <w:p w14:paraId="42A8A58B">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2.本合同经需、供双方法定代表人或其授权委托人签字并加盖单位公章后生效。</w:t>
      </w:r>
    </w:p>
    <w:p w14:paraId="0B88BFB1">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3.本合同一式四份，需、供双方各执二份。</w:t>
      </w:r>
    </w:p>
    <w:p w14:paraId="189D5E20">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需方（盖章）：                     供方（盖章）：</w:t>
      </w:r>
    </w:p>
    <w:p w14:paraId="20B81714">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地址：                             地址：</w:t>
      </w:r>
    </w:p>
    <w:p w14:paraId="4438C8FE">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法定代表人（或委托代理人）签名：   法定代表人（或委托代理人）签名：</w:t>
      </w:r>
    </w:p>
    <w:p w14:paraId="5F9085DA">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联系电话：                         联系电话：</w:t>
      </w:r>
    </w:p>
    <w:p w14:paraId="59850674">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邮政编码：                         邮政编码：</w:t>
      </w:r>
    </w:p>
    <w:p w14:paraId="46A90821">
      <w:pPr>
        <w:widowControl w:val="0"/>
        <w:adjustRightInd w:val="0"/>
        <w:spacing w:after="0" w:line="336" w:lineRule="auto"/>
        <w:ind w:firstLine="480" w:firstLineChars="200"/>
        <w:rPr>
          <w:rFonts w:hint="eastAsia" w:ascii="仿宋" w:hAnsi="仿宋" w:eastAsia="仿宋" w:cs="仿宋"/>
        </w:rPr>
      </w:pPr>
      <w:r>
        <w:rPr>
          <w:rFonts w:hint="eastAsia" w:ascii="仿宋" w:hAnsi="仿宋" w:eastAsia="仿宋" w:cs="仿宋"/>
        </w:rPr>
        <w:t>开户银行：                         开户银行：</w:t>
      </w:r>
    </w:p>
    <w:p w14:paraId="6E07FE91">
      <w:pPr>
        <w:spacing w:line="360" w:lineRule="auto"/>
        <w:rPr>
          <w:rFonts w:hint="eastAsia" w:ascii="仿宋" w:hAnsi="仿宋" w:eastAsia="仿宋" w:cs="仿宋"/>
          <w:lang w:eastAsia="zh-CN"/>
        </w:rPr>
      </w:pPr>
      <w:r>
        <w:rPr>
          <w:rFonts w:hint="eastAsia" w:ascii="仿宋" w:hAnsi="仿宋" w:eastAsia="仿宋" w:cs="仿宋"/>
        </w:rPr>
        <w:t>帐号：                             帐号：</w:t>
      </w:r>
    </w:p>
    <w:p w14:paraId="7DFB9947">
      <w:pPr>
        <w:spacing w:line="360"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14:paraId="67883A15">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第六部分 应提交的有关格式范例</w:t>
      </w:r>
    </w:p>
    <w:p w14:paraId="7AF09467">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14:paraId="2CEBD119">
      <w:pPr>
        <w:spacing w:line="360" w:lineRule="auto"/>
        <w:jc w:val="center"/>
        <w:rPr>
          <w:rFonts w:hint="eastAsia" w:ascii="仿宋" w:hAnsi="仿宋" w:eastAsia="仿宋" w:cs="仿宋"/>
          <w:b/>
          <w:color w:val="auto"/>
          <w:sz w:val="40"/>
          <w:highlight w:val="none"/>
        </w:rPr>
      </w:pPr>
      <w:r>
        <w:rPr>
          <w:rFonts w:hint="eastAsia" w:ascii="仿宋" w:hAnsi="仿宋" w:eastAsia="仿宋" w:cs="仿宋"/>
          <w:b/>
          <w:color w:val="auto"/>
          <w:sz w:val="40"/>
          <w:highlight w:val="none"/>
        </w:rPr>
        <w:t>目录</w:t>
      </w:r>
    </w:p>
    <w:p w14:paraId="6A766E8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14:paraId="73A0F73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2E39CC">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 符合参加政府采购活动应当具备的一般条件的承诺函</w:t>
      </w:r>
    </w:p>
    <w:p w14:paraId="375022A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p>
    <w:p w14:paraId="3735256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我方参与（项目名称）【采购编号：    】政府采购活动，郑重承诺：</w:t>
      </w:r>
    </w:p>
    <w:p w14:paraId="72A340B4">
      <w:pPr>
        <w:snapToGrid w:val="0"/>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14:paraId="3B058798">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0B0D803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5B22F1F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5019618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3E0D676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570111F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0698834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14:paraId="3601CDF8">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7EB84FF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14:paraId="3552D4A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14:paraId="07F4618F">
      <w:pPr>
        <w:snapToGrid w:val="0"/>
        <w:spacing w:line="360" w:lineRule="auto"/>
        <w:ind w:firstLine="5520" w:firstLineChars="2300"/>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1303742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月日</w:t>
      </w:r>
    </w:p>
    <w:p w14:paraId="7561B405">
      <w:pPr>
        <w:snapToGrid w:val="0"/>
        <w:spacing w:line="360" w:lineRule="auto"/>
        <w:ind w:right="480"/>
        <w:jc w:val="center"/>
        <w:rPr>
          <w:rFonts w:hint="eastAsia" w:ascii="仿宋" w:hAnsi="仿宋" w:eastAsia="仿宋" w:cs="仿宋"/>
          <w:b/>
          <w:color w:val="auto"/>
          <w:sz w:val="32"/>
          <w:szCs w:val="32"/>
          <w:highlight w:val="none"/>
        </w:rPr>
      </w:pPr>
    </w:p>
    <w:p w14:paraId="01308B3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BA8E228">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14:paraId="5E08221F">
      <w:pPr>
        <w:spacing w:line="360" w:lineRule="auto"/>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14:paraId="48D9A45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2756CF3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14:paraId="26336C7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14:paraId="1B5D0EE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14:paraId="069E5A6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14:paraId="28C25A0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（6）评审标准相应的商务技术资料……………………………………………（页码）</w:t>
      </w:r>
    </w:p>
    <w:p w14:paraId="643AD32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（7）响应标的清单………………………………………………………………（页码）</w:t>
      </w:r>
    </w:p>
    <w:p w14:paraId="7F45437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（8）商务技术偏离表……………………………………………………………（页码）</w:t>
      </w:r>
    </w:p>
    <w:p w14:paraId="3E539C0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14:paraId="668D6E9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9E36EB9">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一、响应函</w:t>
      </w:r>
    </w:p>
    <w:p w14:paraId="2AD76A3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p>
    <w:p w14:paraId="403025B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我方参加你方组织的（项目名称）【采购编号：     】交易的有关活动，并对此项目进行响应。为此：</w:t>
      </w:r>
    </w:p>
    <w:p w14:paraId="3541816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1、我方承诺响应有效期从提交响应文件的截止之日起天（不少于90天），本响应文件在响应有效期满之前均具有约束力。</w:t>
      </w:r>
    </w:p>
    <w:p w14:paraId="3691859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2、我方的响应文件包括以下内容：</w:t>
      </w:r>
    </w:p>
    <w:p w14:paraId="42BCA3C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2.1资格文件：</w:t>
      </w:r>
    </w:p>
    <w:p w14:paraId="4B8450D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2.1.1承诺函；</w:t>
      </w:r>
    </w:p>
    <w:p w14:paraId="5AF5D7D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2.1.2落实政府采购政策需满足的资格要求（如果有）；</w:t>
      </w:r>
    </w:p>
    <w:p w14:paraId="59D93DF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14:paraId="634225CD">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2商务技术</w:t>
      </w:r>
      <w:r>
        <w:rPr>
          <w:rFonts w:hint="eastAsia" w:ascii="仿宋" w:hAnsi="仿宋" w:eastAsia="仿宋" w:cs="仿宋"/>
          <w:color w:val="auto"/>
          <w:highlight w:val="none"/>
          <w:lang w:val="zh-CN"/>
        </w:rPr>
        <w:t>文件：</w:t>
      </w:r>
    </w:p>
    <w:p w14:paraId="2530B20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2.2.1响应函；</w:t>
      </w:r>
    </w:p>
    <w:p w14:paraId="001CA63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14:paraId="50E8A74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2.2.3联合协议（如果有）；</w:t>
      </w:r>
    </w:p>
    <w:p w14:paraId="0DF230E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2.2.4分包意向协议（如果有）；</w:t>
      </w:r>
    </w:p>
    <w:p w14:paraId="483E0DF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2.2.5符合性审查资料；</w:t>
      </w:r>
    </w:p>
    <w:p w14:paraId="2FD6582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2.2.6评审标准相应的商务技术资料；</w:t>
      </w:r>
    </w:p>
    <w:p w14:paraId="689D5B9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2.2.7响应标的清单；</w:t>
      </w:r>
    </w:p>
    <w:p w14:paraId="0FA6438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2.2.8商务技术偏离表；</w:t>
      </w:r>
    </w:p>
    <w:p w14:paraId="1935B18B">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p>
    <w:p w14:paraId="1E05A9F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14:paraId="632EE40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2.3.1响应一览表（报价表）；</w:t>
      </w:r>
    </w:p>
    <w:p w14:paraId="65B7CA4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3、我方承诺除商务技术偏离表列出的偏离外，我方响应交易文件的全部要求。</w:t>
      </w:r>
    </w:p>
    <w:p w14:paraId="02F173F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4、如我方成交，我方承诺：</w:t>
      </w:r>
    </w:p>
    <w:p w14:paraId="4B6BA8C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4.1在收到成交通知书后，在成交通知书规定的期限内与你方签订合同； </w:t>
      </w:r>
    </w:p>
    <w:p w14:paraId="2CC7AA5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14:paraId="2B8F1C8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4.3按照交易文件要求提交履约保证金； </w:t>
      </w:r>
    </w:p>
    <w:p w14:paraId="18A6691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14:paraId="545A338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5、其他补充说明:。</w:t>
      </w:r>
    </w:p>
    <w:p w14:paraId="673363B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供应商名称（电子签名）：                          </w:t>
      </w:r>
    </w:p>
    <w:p w14:paraId="3ECDECD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47E1BC5E">
      <w:pPr>
        <w:spacing w:line="360" w:lineRule="auto"/>
        <w:rPr>
          <w:rFonts w:hint="eastAsia" w:ascii="仿宋" w:hAnsi="仿宋" w:eastAsia="仿宋" w:cs="仿宋"/>
          <w:color w:val="auto"/>
          <w:highlight w:val="none"/>
          <w:u w:val="single"/>
        </w:rPr>
      </w:pPr>
    </w:p>
    <w:p w14:paraId="3499C11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372EF4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78E3E12">
      <w:pPr>
        <w:pStyle w:val="3"/>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14:paraId="00C1164A">
      <w:pPr>
        <w:snapToGrid w:val="0"/>
        <w:spacing w:line="360" w:lineRule="auto"/>
        <w:rPr>
          <w:rFonts w:hint="eastAsia" w:ascii="仿宋" w:hAnsi="仿宋" w:eastAsia="仿宋" w:cs="仿宋"/>
          <w:color w:val="auto"/>
          <w:highlight w:val="none"/>
        </w:rPr>
      </w:pPr>
    </w:p>
    <w:p w14:paraId="715140D2">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授权委托书（适用于非联合体响应）</w:t>
      </w:r>
    </w:p>
    <w:p w14:paraId="2247987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r>
        <w:rPr>
          <w:rFonts w:hint="eastAsia" w:ascii="仿宋" w:hAnsi="仿宋" w:eastAsia="仿宋" w:cs="仿宋"/>
          <w:color w:val="auto"/>
          <w:highlight w:val="none"/>
          <w:lang w:val="zh-CN"/>
        </w:rPr>
        <w:t>：</w:t>
      </w:r>
    </w:p>
    <w:p w14:paraId="3C656D9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委托（姓名）为我方代理人（身份证号码：，手机：），以我方名义处理</w:t>
      </w:r>
      <w:r>
        <w:rPr>
          <w:rFonts w:hint="eastAsia" w:ascii="仿宋" w:hAnsi="仿宋" w:eastAsia="仿宋" w:cs="仿宋"/>
          <w:color w:val="auto"/>
          <w:highlight w:val="none"/>
        </w:rPr>
        <w:t>（项目名称）【采购编号：    】</w:t>
      </w:r>
      <w:r>
        <w:rPr>
          <w:rFonts w:hint="eastAsia" w:ascii="仿宋" w:hAnsi="仿宋" w:eastAsia="仿宋" w:cs="仿宋"/>
          <w:color w:val="auto"/>
          <w:highlight w:val="none"/>
          <w:lang w:val="zh-CN"/>
        </w:rPr>
        <w:t>采购响应的一切事项，其法律后果由我方承担。</w:t>
      </w:r>
    </w:p>
    <w:p w14:paraId="0F2AF63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自年月日起至年月日止。</w:t>
      </w:r>
    </w:p>
    <w:p w14:paraId="4511212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特此告知。</w:t>
      </w:r>
    </w:p>
    <w:p w14:paraId="44C1E46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供应商名称(电子签名)：</w:t>
      </w:r>
    </w:p>
    <w:p w14:paraId="29BDB8B2">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签发日期：  年  月   日</w:t>
      </w:r>
    </w:p>
    <w:p w14:paraId="562FAA0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授权委托书（适用于联合体响应）</w:t>
      </w:r>
    </w:p>
    <w:p w14:paraId="6E0F748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r>
        <w:rPr>
          <w:rFonts w:hint="eastAsia" w:ascii="仿宋" w:hAnsi="仿宋" w:eastAsia="仿宋" w:cs="仿宋"/>
          <w:color w:val="auto"/>
          <w:highlight w:val="none"/>
          <w:lang w:val="zh-CN"/>
        </w:rPr>
        <w:t>：</w:t>
      </w:r>
    </w:p>
    <w:p w14:paraId="1FE21D5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委托（姓名）为我方代理人（身份证号码：，手机：），以我方名义处理</w:t>
      </w:r>
      <w:r>
        <w:rPr>
          <w:rFonts w:hint="eastAsia" w:ascii="仿宋" w:hAnsi="仿宋" w:eastAsia="仿宋" w:cs="仿宋"/>
          <w:color w:val="auto"/>
          <w:highlight w:val="none"/>
        </w:rPr>
        <w:t>（项目名称）【采购编号：     】</w:t>
      </w:r>
      <w:r>
        <w:rPr>
          <w:rFonts w:hint="eastAsia" w:ascii="仿宋" w:hAnsi="仿宋" w:eastAsia="仿宋" w:cs="仿宋"/>
          <w:color w:val="auto"/>
          <w:highlight w:val="none"/>
          <w:lang w:val="zh-CN"/>
        </w:rPr>
        <w:t>采购响应的一切事项，其法律后果由我方承担。</w:t>
      </w:r>
    </w:p>
    <w:p w14:paraId="31D1FB8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自年月日起至年月日止。</w:t>
      </w:r>
    </w:p>
    <w:p w14:paraId="49872D2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特此告知。</w:t>
      </w:r>
    </w:p>
    <w:p w14:paraId="4588DDA1">
      <w:pPr>
        <w:spacing w:line="360" w:lineRule="auto"/>
        <w:rPr>
          <w:rFonts w:hint="eastAsia" w:ascii="仿宋" w:hAnsi="仿宋" w:eastAsia="仿宋" w:cs="仿宋"/>
          <w:color w:val="auto"/>
          <w:highlight w:val="none"/>
        </w:rPr>
      </w:pPr>
    </w:p>
    <w:p w14:paraId="574E5194">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115DD13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3A6BDE2B">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14:paraId="3605B857">
      <w:pPr>
        <w:spacing w:line="360" w:lineRule="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14:paraId="23082D73">
      <w:pPr>
        <w:autoSpaceDE w:val="0"/>
        <w:autoSpaceDN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的身份证明（适用于法定代表人、单位负责人或者自然人本人代表供应商参加交易）</w:t>
      </w:r>
    </w:p>
    <w:p w14:paraId="2D3D1DAD">
      <w:pPr>
        <w:pStyle w:val="8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D6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D389B4">
            <w:pPr>
              <w:pStyle w:val="8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9EECDD6">
            <w:pPr>
              <w:pStyle w:val="85"/>
              <w:adjustRightInd w:val="0"/>
              <w:spacing w:line="360" w:lineRule="auto"/>
              <w:rPr>
                <w:rFonts w:hint="eastAsia" w:ascii="仿宋" w:hAnsi="仿宋" w:eastAsia="仿宋" w:cs="仿宋"/>
                <w:bCs/>
                <w:color w:val="auto"/>
                <w:sz w:val="24"/>
                <w:highlight w:val="none"/>
              </w:rPr>
            </w:pPr>
          </w:p>
        </w:tc>
      </w:tr>
    </w:tbl>
    <w:p w14:paraId="00C35872">
      <w:pPr>
        <w:snapToGrid w:val="0"/>
        <w:spacing w:line="360" w:lineRule="auto"/>
        <w:ind w:firstLine="576"/>
        <w:jc w:val="center"/>
        <w:rPr>
          <w:rFonts w:hint="eastAsia" w:ascii="仿宋" w:hAnsi="仿宋" w:eastAsia="仿宋" w:cs="仿宋"/>
          <w:color w:val="auto"/>
          <w:highlight w:val="none"/>
          <w:lang w:val="zh-CN"/>
        </w:rPr>
      </w:pPr>
    </w:p>
    <w:p w14:paraId="582617AD">
      <w:pPr>
        <w:snapToGrid w:val="0"/>
        <w:spacing w:line="360"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供应商名称(电子签名)：                              </w:t>
      </w:r>
    </w:p>
    <w:p w14:paraId="18002032">
      <w:pPr>
        <w:spacing w:line="36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14:paraId="02B59328">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3251AFD0">
      <w:pPr>
        <w:pStyle w:val="3"/>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三、</w:t>
      </w:r>
      <w:r>
        <w:rPr>
          <w:rFonts w:hint="eastAsia" w:ascii="仿宋" w:hAnsi="仿宋" w:eastAsia="仿宋" w:cs="仿宋"/>
          <w:color w:val="auto"/>
          <w:highlight w:val="none"/>
          <w:lang w:val="zh-CN"/>
        </w:rPr>
        <w:t>联合协议</w:t>
      </w:r>
    </w:p>
    <w:p w14:paraId="31611D9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（以联合体形式响应的，提供联合协议；本项目不接受联合体响应或者供应商不以联合体形式响应的，则不需要提供）</w:t>
      </w:r>
    </w:p>
    <w:p w14:paraId="78A489AE">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组成一个联合体，以一个供应商的身份</w:t>
      </w:r>
      <w:r>
        <w:rPr>
          <w:rFonts w:hint="eastAsia" w:ascii="仿宋" w:hAnsi="仿宋" w:eastAsia="仿宋" w:cs="仿宋"/>
          <w:color w:val="auto"/>
          <w:highlight w:val="none"/>
        </w:rPr>
        <w:t>参加（项目名称）【采购编号：     】交易</w:t>
      </w:r>
      <w:r>
        <w:rPr>
          <w:rFonts w:hint="eastAsia" w:ascii="仿宋" w:hAnsi="仿宋" w:eastAsia="仿宋" w:cs="仿宋"/>
          <w:color w:val="auto"/>
          <w:highlight w:val="none"/>
          <w:lang w:val="zh-CN"/>
        </w:rPr>
        <w:t xml:space="preserve">。 </w:t>
      </w:r>
    </w:p>
    <w:p w14:paraId="3C03DA33">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，代表所有联合体成员负责响应和合同实施阶段的主办、协调工作</w:t>
      </w:r>
      <w:r>
        <w:rPr>
          <w:rFonts w:hint="eastAsia" w:ascii="仿宋" w:hAnsi="仿宋" w:eastAsia="仿宋" w:cs="仿宋"/>
          <w:color w:val="auto"/>
          <w:highlight w:val="none"/>
          <w:lang w:val="zh-CN"/>
        </w:rPr>
        <w:t>。</w:t>
      </w:r>
    </w:p>
    <w:p w14:paraId="2709F871">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授权代表根据交易文件规定及响应内容而对交易发起人、采购机构所作的任何合法承诺，包括书面澄清及相应等均对联合响应各方产生约束力。</w:t>
      </w:r>
    </w:p>
    <w:p w14:paraId="7A68CCCB">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三、本次联合响应中，分工如下：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p>
    <w:p w14:paraId="2223C1C1">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rPr>
        <w:t>提供的全部货物由小微企业制造，其合同份额占到合同总金额%以上；</w:t>
      </w:r>
      <w:r>
        <w:rPr>
          <w:rFonts w:hint="eastAsia" w:ascii="仿宋" w:hAnsi="仿宋" w:eastAsia="仿宋" w:cs="仿宋"/>
          <w:color w:val="auto"/>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 30%以上，对联合体报价给予6%的扣除）</w:t>
      </w:r>
    </w:p>
    <w:p w14:paraId="2D22F704">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五、如果成交，</w:t>
      </w:r>
      <w:r>
        <w:rPr>
          <w:rFonts w:hint="eastAsia" w:ascii="仿宋" w:hAnsi="仿宋" w:eastAsia="仿宋" w:cs="仿宋"/>
          <w:color w:val="auto"/>
          <w:highlight w:val="none"/>
        </w:rPr>
        <w:t>联合体各成员方共同与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签订合同，并就采购合同约定的事项对</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承担连带责任。</w:t>
      </w:r>
    </w:p>
    <w:p w14:paraId="70806512">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六、有关本次联合响应的其他事宜：</w:t>
      </w:r>
    </w:p>
    <w:p w14:paraId="6F7D3358">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14:paraId="1AE51E9B">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14:paraId="0EDC2F82">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3、本协议提交交易发起人、采购机构后，联合体各方不得以任何形式对上述内容进行修改或撤销。</w:t>
      </w:r>
    </w:p>
    <w:p w14:paraId="35012414">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0D82BBB2">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14:paraId="0B6ACB5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6BDE94A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F64E74">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四、分包意向协议</w:t>
      </w:r>
    </w:p>
    <w:p w14:paraId="3EF9C7AE">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（成交后以分包方式履行合同的，提供分包意向协议；</w:t>
      </w:r>
      <w:r>
        <w:rPr>
          <w:rFonts w:hint="eastAsia" w:ascii="仿宋" w:hAnsi="仿宋" w:eastAsia="仿宋" w:cs="仿宋"/>
          <w:b/>
          <w:color w:val="auto"/>
          <w:highlight w:val="none"/>
          <w:lang w:eastAsia="zh-CN"/>
        </w:rPr>
        <w:t>交易发起人</w:t>
      </w:r>
      <w:r>
        <w:rPr>
          <w:rFonts w:hint="eastAsia" w:ascii="仿宋" w:hAnsi="仿宋" w:eastAsia="仿宋" w:cs="仿宋"/>
          <w:b/>
          <w:color w:val="auto"/>
          <w:highlight w:val="none"/>
        </w:rPr>
        <w:t>不同意分包或者供应商成交后不以分包方式履行合同的，则不需要提供。）</w:t>
      </w:r>
    </w:p>
    <w:p w14:paraId="7C4ABD17">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（项目名称）【采购编号：     】</w:t>
      </w:r>
      <w:r>
        <w:rPr>
          <w:rFonts w:hint="eastAsia" w:ascii="仿宋" w:hAnsi="仿宋" w:eastAsia="仿宋" w:cs="仿宋"/>
          <w:color w:val="auto"/>
          <w:highlight w:val="none"/>
          <w:lang w:val="zh-CN"/>
        </w:rPr>
        <w:t>的成交供应商，将依法采取分包方式履行合同。</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14:paraId="7B970108">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14:paraId="47D1B18B">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14:paraId="4AD076D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p>
    <w:p w14:paraId="13E5234E">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14:paraId="3C1B82B1">
      <w:pPr>
        <w:spacing w:line="360" w:lineRule="auto"/>
        <w:rPr>
          <w:rFonts w:hint="eastAsia" w:ascii="仿宋" w:hAnsi="仿宋" w:eastAsia="仿宋" w:cs="仿宋"/>
          <w:color w:val="auto"/>
          <w:highlight w:val="none"/>
          <w:u w:val="single"/>
        </w:rPr>
      </w:pPr>
    </w:p>
    <w:p w14:paraId="755184BC">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14:paraId="167FFA65">
      <w:pPr>
        <w:spacing w:line="360" w:lineRule="auto"/>
        <w:rPr>
          <w:rFonts w:hint="eastAsia" w:ascii="仿宋" w:hAnsi="仿宋" w:eastAsia="仿宋" w:cs="仿宋"/>
          <w:color w:val="auto"/>
          <w:highlight w:val="none"/>
          <w:lang w:val="zh-CN"/>
        </w:rPr>
      </w:pPr>
    </w:p>
    <w:p w14:paraId="51E34A24">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14:paraId="28891F03">
      <w:pPr>
        <w:spacing w:line="360" w:lineRule="auto"/>
        <w:rPr>
          <w:rFonts w:hint="eastAsia" w:ascii="仿宋" w:hAnsi="仿宋" w:eastAsia="仿宋" w:cs="仿宋"/>
          <w:color w:val="auto"/>
          <w:highlight w:val="none"/>
          <w:lang w:val="zh-CN"/>
        </w:rPr>
      </w:pPr>
    </w:p>
    <w:p w14:paraId="0C80A410">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14:paraId="1BCDDE09">
      <w:pPr>
        <w:spacing w:line="360" w:lineRule="auto"/>
        <w:rPr>
          <w:rFonts w:hint="eastAsia" w:ascii="仿宋" w:hAnsi="仿宋" w:eastAsia="仿宋" w:cs="仿宋"/>
          <w:color w:val="auto"/>
          <w:highlight w:val="none"/>
          <w:lang w:val="zh-CN"/>
        </w:rPr>
      </w:pPr>
    </w:p>
    <w:p w14:paraId="59E78B2C">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14:paraId="3AB40B42">
      <w:pPr>
        <w:spacing w:line="360" w:lineRule="auto"/>
        <w:rPr>
          <w:rFonts w:hint="eastAsia" w:ascii="仿宋" w:hAnsi="仿宋" w:eastAsia="仿宋" w:cs="仿宋"/>
          <w:color w:val="auto"/>
          <w:highlight w:val="none"/>
          <w:lang w:val="zh-CN"/>
        </w:rPr>
      </w:pPr>
    </w:p>
    <w:p w14:paraId="6FF03C25">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14:paraId="5DEC71A8">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（分包供应商名称）提供的货物全部由小微企业制造，</w:t>
      </w:r>
      <w:r>
        <w:rPr>
          <w:rFonts w:hint="eastAsia" w:ascii="仿宋" w:hAnsi="仿宋" w:eastAsia="仿宋" w:cs="仿宋"/>
          <w:color w:val="auto"/>
          <w:highlight w:val="none"/>
        </w:rPr>
        <w:t>其合同份额占到合同总金额%以上。</w:t>
      </w:r>
      <w:r>
        <w:rPr>
          <w:rFonts w:hint="eastAsia" w:ascii="仿宋" w:hAnsi="仿宋" w:eastAsia="仿宋" w:cs="仿宋"/>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color w:val="auto"/>
          <w:highlight w:val="none"/>
        </w:rPr>
        <w:t>6</w:t>
      </w:r>
      <w:r>
        <w:rPr>
          <w:rFonts w:hint="eastAsia" w:ascii="仿宋" w:hAnsi="仿宋" w:eastAsia="仿宋" w:cs="仿宋"/>
          <w:color w:val="auto"/>
          <w:highlight w:val="none"/>
          <w:lang w:val="zh-CN"/>
        </w:rPr>
        <w:t>%的扣除）</w:t>
      </w:r>
    </w:p>
    <w:p w14:paraId="24484D95">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供应商名称(电子签名)：</w:t>
      </w:r>
    </w:p>
    <w:p w14:paraId="35D9CAED">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14:paraId="5C8FA87F">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14:paraId="33F4AD5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1EF58DEC">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五、符合性审查资料</w:t>
      </w:r>
    </w:p>
    <w:tbl>
      <w:tblPr>
        <w:tblStyle w:val="3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580D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3DDFAA">
            <w:pPr>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140" w:type="dxa"/>
            <w:vAlign w:val="center"/>
          </w:tcPr>
          <w:p w14:paraId="50D4C213">
            <w:pPr>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2410" w:type="dxa"/>
            <w:vAlign w:val="center"/>
          </w:tcPr>
          <w:p w14:paraId="39956E42">
            <w:pPr>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701" w:type="dxa"/>
            <w:vAlign w:val="center"/>
          </w:tcPr>
          <w:p w14:paraId="1A048C27">
            <w:pPr>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响应文件中的</w:t>
            </w:r>
          </w:p>
          <w:p w14:paraId="35194D60">
            <w:pPr>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14:paraId="0E4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E6359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40" w:type="dxa"/>
          </w:tcPr>
          <w:p w14:paraId="279A73B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响应文件按照交易文件要求签署、盖章。</w:t>
            </w:r>
          </w:p>
        </w:tc>
        <w:tc>
          <w:tcPr>
            <w:tcW w:w="2410" w:type="dxa"/>
            <w:vAlign w:val="center"/>
          </w:tcPr>
          <w:p w14:paraId="6D3A7E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需要使用电子签名或者签字盖章的响应文件的组成部分</w:t>
            </w:r>
          </w:p>
        </w:tc>
        <w:tc>
          <w:tcPr>
            <w:tcW w:w="1701" w:type="dxa"/>
          </w:tcPr>
          <w:p w14:paraId="5FE815B0">
            <w:pPr>
              <w:spacing w:line="360" w:lineRule="auto"/>
              <w:rPr>
                <w:rFonts w:hint="eastAsia" w:ascii="仿宋" w:hAnsi="仿宋" w:eastAsia="仿宋" w:cs="仿宋"/>
                <w:color w:val="auto"/>
                <w:highlight w:val="none"/>
              </w:rPr>
            </w:pPr>
          </w:p>
          <w:p w14:paraId="4367818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见响应文件</w:t>
            </w:r>
          </w:p>
          <w:p w14:paraId="3399765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第页</w:t>
            </w:r>
          </w:p>
        </w:tc>
      </w:tr>
      <w:tr w14:paraId="3409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49D79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140" w:type="dxa"/>
          </w:tcPr>
          <w:p w14:paraId="59F7F63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拟采购的产品属于政府强制采购的节能产品品目清单范围的，供应商按交易文件要求提供国家确定的认证机构出具的、处于有效期之内的节能产品认证证书。</w:t>
            </w:r>
          </w:p>
        </w:tc>
        <w:tc>
          <w:tcPr>
            <w:tcW w:w="2410" w:type="dxa"/>
            <w:vAlign w:val="center"/>
          </w:tcPr>
          <w:p w14:paraId="3C940B2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节能产品认证证书（本项目拟采购的产品不属于政府强制采购的节能产品品目清单范围的，无需提供）</w:t>
            </w:r>
          </w:p>
        </w:tc>
        <w:tc>
          <w:tcPr>
            <w:tcW w:w="1701" w:type="dxa"/>
          </w:tcPr>
          <w:p w14:paraId="24A29BC5">
            <w:pPr>
              <w:spacing w:line="360" w:lineRule="auto"/>
              <w:rPr>
                <w:rFonts w:hint="eastAsia" w:ascii="仿宋" w:hAnsi="仿宋" w:eastAsia="仿宋" w:cs="仿宋"/>
                <w:color w:val="auto"/>
                <w:highlight w:val="none"/>
              </w:rPr>
            </w:pPr>
          </w:p>
          <w:p w14:paraId="68A8AAF0">
            <w:pPr>
              <w:spacing w:line="360" w:lineRule="auto"/>
              <w:rPr>
                <w:rFonts w:hint="eastAsia" w:ascii="仿宋" w:hAnsi="仿宋" w:eastAsia="仿宋" w:cs="仿宋"/>
                <w:color w:val="auto"/>
                <w:highlight w:val="none"/>
              </w:rPr>
            </w:pPr>
          </w:p>
          <w:p w14:paraId="5AB1E37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见响应文件</w:t>
            </w:r>
          </w:p>
          <w:p w14:paraId="1F032A2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第页</w:t>
            </w:r>
          </w:p>
        </w:tc>
      </w:tr>
      <w:tr w14:paraId="2A05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06BCC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140" w:type="dxa"/>
          </w:tcPr>
          <w:p w14:paraId="5D9D3A1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响应文件中承诺的响应有效期不少于交易文件中载明的响应有效期。</w:t>
            </w:r>
          </w:p>
        </w:tc>
        <w:tc>
          <w:tcPr>
            <w:tcW w:w="2410" w:type="dxa"/>
            <w:vAlign w:val="center"/>
          </w:tcPr>
          <w:p w14:paraId="34D110F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响应函</w:t>
            </w:r>
          </w:p>
        </w:tc>
        <w:tc>
          <w:tcPr>
            <w:tcW w:w="1701" w:type="dxa"/>
          </w:tcPr>
          <w:p w14:paraId="2CD69A4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见响应文件第页</w:t>
            </w:r>
          </w:p>
        </w:tc>
      </w:tr>
      <w:tr w14:paraId="7881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49C7D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4140" w:type="dxa"/>
          </w:tcPr>
          <w:p w14:paraId="4D94E36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响应文件满足交易文件的其它实质性要求。</w:t>
            </w:r>
          </w:p>
        </w:tc>
        <w:tc>
          <w:tcPr>
            <w:tcW w:w="2410" w:type="dxa"/>
            <w:vAlign w:val="center"/>
          </w:tcPr>
          <w:p w14:paraId="7599368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交易文件其它实质性要求相应的材料（“▲” 系指实质性要求条款，交易文件无其它实质性要求的，无需提供）</w:t>
            </w:r>
          </w:p>
        </w:tc>
        <w:tc>
          <w:tcPr>
            <w:tcW w:w="1701" w:type="dxa"/>
          </w:tcPr>
          <w:p w14:paraId="18CB8AC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见响应文件第页</w:t>
            </w:r>
          </w:p>
        </w:tc>
      </w:tr>
    </w:tbl>
    <w:p w14:paraId="5C43F03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6F70F05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15C7281">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六、评审标准相应的商务技术资料</w:t>
      </w:r>
    </w:p>
    <w:p w14:paraId="63B8404E">
      <w:pPr>
        <w:snapToGrid w:val="0"/>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（按交易文件第四部分评审办法前附表中“响应文件中评审标准相应的商务技术资料目录”提供资料。）</w:t>
      </w:r>
    </w:p>
    <w:p w14:paraId="76ACE5A7">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5E2E9D28">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七、响应标的清单</w:t>
      </w:r>
    </w:p>
    <w:tbl>
      <w:tblPr>
        <w:tblStyle w:val="3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E2E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AC4D5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1185A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287C24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8ECAB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AED189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C45E6F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F0D3BB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2BC0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B942A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00BA96">
            <w:pPr>
              <w:spacing w:line="360" w:lineRule="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8862860">
            <w:pPr>
              <w:spacing w:line="360" w:lineRule="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82BC02">
            <w:pPr>
              <w:spacing w:line="360" w:lineRule="auto"/>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871860">
            <w:pPr>
              <w:spacing w:line="360" w:lineRule="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20E532">
            <w:pPr>
              <w:spacing w:line="360" w:lineRule="auto"/>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99D0DF">
            <w:pPr>
              <w:spacing w:line="360" w:lineRule="auto"/>
              <w:rPr>
                <w:rFonts w:hint="eastAsia" w:ascii="仿宋" w:hAnsi="仿宋" w:eastAsia="仿宋" w:cs="仿宋"/>
                <w:color w:val="auto"/>
                <w:highlight w:val="none"/>
              </w:rPr>
            </w:pPr>
          </w:p>
        </w:tc>
      </w:tr>
      <w:tr w14:paraId="04C3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3F2BF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3F985A">
            <w:pPr>
              <w:spacing w:line="360" w:lineRule="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7CE0400">
            <w:pPr>
              <w:spacing w:line="360" w:lineRule="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B284F2">
            <w:pPr>
              <w:spacing w:line="360" w:lineRule="auto"/>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78C9EA">
            <w:pPr>
              <w:spacing w:line="360" w:lineRule="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87E043">
            <w:pPr>
              <w:spacing w:line="360" w:lineRule="auto"/>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5238CA">
            <w:pPr>
              <w:spacing w:line="360" w:lineRule="auto"/>
              <w:rPr>
                <w:rFonts w:hint="eastAsia" w:ascii="仿宋" w:hAnsi="仿宋" w:eastAsia="仿宋" w:cs="仿宋"/>
                <w:color w:val="auto"/>
                <w:highlight w:val="none"/>
              </w:rPr>
            </w:pPr>
          </w:p>
        </w:tc>
      </w:tr>
      <w:tr w14:paraId="64A8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BD417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7FAD503">
            <w:pPr>
              <w:spacing w:line="360" w:lineRule="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A16927">
            <w:pPr>
              <w:spacing w:line="360" w:lineRule="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F836CD">
            <w:pPr>
              <w:spacing w:line="360" w:lineRule="auto"/>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A43D9D">
            <w:pPr>
              <w:spacing w:line="360" w:lineRule="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B6B21B4">
            <w:pPr>
              <w:spacing w:line="360" w:lineRule="auto"/>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9AC97C4">
            <w:pPr>
              <w:spacing w:line="360" w:lineRule="auto"/>
              <w:rPr>
                <w:rFonts w:hint="eastAsia" w:ascii="仿宋" w:hAnsi="仿宋" w:eastAsia="仿宋" w:cs="仿宋"/>
                <w:color w:val="auto"/>
                <w:highlight w:val="none"/>
              </w:rPr>
            </w:pPr>
          </w:p>
        </w:tc>
      </w:tr>
    </w:tbl>
    <w:p w14:paraId="71C0D6B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48CB0AD3">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八、商务技术偏离表</w:t>
      </w:r>
    </w:p>
    <w:tbl>
      <w:tblPr>
        <w:tblStyle w:val="33"/>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080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E38166">
            <w:pPr>
              <w:spacing w:after="0"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tcPr>
          <w:p w14:paraId="3EC112DE">
            <w:pPr>
              <w:spacing w:after="0"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交易文件章节及具体内容</w:t>
            </w:r>
          </w:p>
        </w:tc>
        <w:tc>
          <w:tcPr>
            <w:tcW w:w="3546" w:type="dxa"/>
          </w:tcPr>
          <w:p w14:paraId="709E2A7A">
            <w:pPr>
              <w:spacing w:after="0"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响应文件章节及具体内容</w:t>
            </w:r>
          </w:p>
        </w:tc>
        <w:tc>
          <w:tcPr>
            <w:tcW w:w="1276" w:type="dxa"/>
          </w:tcPr>
          <w:p w14:paraId="4386BA4D">
            <w:pPr>
              <w:spacing w:after="0"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642E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02E982">
            <w:pPr>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tcPr>
          <w:p w14:paraId="34C74911">
            <w:pPr>
              <w:spacing w:after="0" w:line="360" w:lineRule="auto"/>
              <w:jc w:val="center"/>
              <w:rPr>
                <w:rFonts w:hint="eastAsia" w:ascii="仿宋" w:hAnsi="仿宋" w:eastAsia="仿宋" w:cs="仿宋"/>
                <w:b/>
                <w:color w:val="auto"/>
                <w:sz w:val="32"/>
                <w:szCs w:val="32"/>
                <w:highlight w:val="none"/>
              </w:rPr>
            </w:pPr>
          </w:p>
        </w:tc>
        <w:tc>
          <w:tcPr>
            <w:tcW w:w="3546" w:type="dxa"/>
          </w:tcPr>
          <w:p w14:paraId="4A52B4FD">
            <w:pPr>
              <w:spacing w:after="0" w:line="360" w:lineRule="auto"/>
              <w:jc w:val="center"/>
              <w:rPr>
                <w:rFonts w:hint="eastAsia" w:ascii="仿宋" w:hAnsi="仿宋" w:eastAsia="仿宋" w:cs="仿宋"/>
                <w:b/>
                <w:color w:val="auto"/>
                <w:sz w:val="32"/>
                <w:szCs w:val="32"/>
                <w:highlight w:val="none"/>
              </w:rPr>
            </w:pPr>
          </w:p>
        </w:tc>
        <w:tc>
          <w:tcPr>
            <w:tcW w:w="1276" w:type="dxa"/>
          </w:tcPr>
          <w:p w14:paraId="6FE1C6FA">
            <w:pPr>
              <w:spacing w:after="0" w:line="360" w:lineRule="auto"/>
              <w:jc w:val="center"/>
              <w:rPr>
                <w:rFonts w:hint="eastAsia" w:ascii="仿宋" w:hAnsi="仿宋" w:eastAsia="仿宋" w:cs="仿宋"/>
                <w:b/>
                <w:color w:val="auto"/>
                <w:sz w:val="32"/>
                <w:szCs w:val="32"/>
                <w:highlight w:val="none"/>
              </w:rPr>
            </w:pPr>
          </w:p>
        </w:tc>
      </w:tr>
      <w:tr w14:paraId="3D6D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3E02DA">
            <w:pPr>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tcPr>
          <w:p w14:paraId="5029E3E3">
            <w:pPr>
              <w:spacing w:after="0" w:line="360" w:lineRule="auto"/>
              <w:jc w:val="center"/>
              <w:rPr>
                <w:rFonts w:hint="eastAsia" w:ascii="仿宋" w:hAnsi="仿宋" w:eastAsia="仿宋" w:cs="仿宋"/>
                <w:b/>
                <w:color w:val="auto"/>
                <w:sz w:val="32"/>
                <w:szCs w:val="32"/>
                <w:highlight w:val="none"/>
              </w:rPr>
            </w:pPr>
          </w:p>
        </w:tc>
        <w:tc>
          <w:tcPr>
            <w:tcW w:w="3546" w:type="dxa"/>
          </w:tcPr>
          <w:p w14:paraId="3139459F">
            <w:pPr>
              <w:spacing w:after="0" w:line="360" w:lineRule="auto"/>
              <w:jc w:val="center"/>
              <w:rPr>
                <w:rFonts w:hint="eastAsia" w:ascii="仿宋" w:hAnsi="仿宋" w:eastAsia="仿宋" w:cs="仿宋"/>
                <w:b/>
                <w:color w:val="auto"/>
                <w:sz w:val="32"/>
                <w:szCs w:val="32"/>
                <w:highlight w:val="none"/>
              </w:rPr>
            </w:pPr>
          </w:p>
        </w:tc>
        <w:tc>
          <w:tcPr>
            <w:tcW w:w="1276" w:type="dxa"/>
          </w:tcPr>
          <w:p w14:paraId="725712D6">
            <w:pPr>
              <w:spacing w:after="0" w:line="360" w:lineRule="auto"/>
              <w:jc w:val="center"/>
              <w:rPr>
                <w:rFonts w:hint="eastAsia" w:ascii="仿宋" w:hAnsi="仿宋" w:eastAsia="仿宋" w:cs="仿宋"/>
                <w:b/>
                <w:color w:val="auto"/>
                <w:sz w:val="32"/>
                <w:szCs w:val="32"/>
                <w:highlight w:val="none"/>
              </w:rPr>
            </w:pPr>
          </w:p>
        </w:tc>
      </w:tr>
      <w:tr w14:paraId="1605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305C1C">
            <w:pPr>
              <w:spacing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tcPr>
          <w:p w14:paraId="2D9EE38B">
            <w:pPr>
              <w:spacing w:after="0" w:line="360" w:lineRule="auto"/>
              <w:jc w:val="center"/>
              <w:rPr>
                <w:rFonts w:hint="eastAsia" w:ascii="仿宋" w:hAnsi="仿宋" w:eastAsia="仿宋" w:cs="仿宋"/>
                <w:b/>
                <w:color w:val="auto"/>
                <w:sz w:val="32"/>
                <w:szCs w:val="32"/>
                <w:highlight w:val="none"/>
              </w:rPr>
            </w:pPr>
          </w:p>
        </w:tc>
        <w:tc>
          <w:tcPr>
            <w:tcW w:w="3546" w:type="dxa"/>
          </w:tcPr>
          <w:p w14:paraId="327944A4">
            <w:pPr>
              <w:spacing w:after="0" w:line="360" w:lineRule="auto"/>
              <w:jc w:val="center"/>
              <w:rPr>
                <w:rFonts w:hint="eastAsia" w:ascii="仿宋" w:hAnsi="仿宋" w:eastAsia="仿宋" w:cs="仿宋"/>
                <w:b/>
                <w:color w:val="auto"/>
                <w:sz w:val="32"/>
                <w:szCs w:val="32"/>
                <w:highlight w:val="none"/>
              </w:rPr>
            </w:pPr>
          </w:p>
        </w:tc>
        <w:tc>
          <w:tcPr>
            <w:tcW w:w="1276" w:type="dxa"/>
          </w:tcPr>
          <w:p w14:paraId="02077E40">
            <w:pPr>
              <w:spacing w:after="0" w:line="360" w:lineRule="auto"/>
              <w:jc w:val="center"/>
              <w:rPr>
                <w:rFonts w:hint="eastAsia" w:ascii="仿宋" w:hAnsi="仿宋" w:eastAsia="仿宋" w:cs="仿宋"/>
                <w:b/>
                <w:color w:val="auto"/>
                <w:sz w:val="32"/>
                <w:szCs w:val="32"/>
                <w:highlight w:val="none"/>
              </w:rPr>
            </w:pPr>
          </w:p>
        </w:tc>
      </w:tr>
    </w:tbl>
    <w:p w14:paraId="0249200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供应商保证：除商务技术偏离表列出的偏离外，供应商响应交易文件的全部要求</w:t>
      </w:r>
    </w:p>
    <w:p w14:paraId="53BF6ADB">
      <w:pPr>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3136ACF4">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3B97AF3C">
      <w:pPr>
        <w:pStyle w:val="3"/>
        <w:spacing w:line="360" w:lineRule="auto"/>
        <w:rPr>
          <w:rFonts w:hint="eastAsia" w:ascii="仿宋" w:hAnsi="仿宋" w:eastAsia="仿宋" w:cs="仿宋"/>
          <w:color w:val="auto"/>
          <w:highlight w:val="none"/>
        </w:rPr>
      </w:pPr>
      <w:r>
        <w:rPr>
          <w:rFonts w:hint="eastAsia" w:ascii="仿宋" w:hAnsi="仿宋" w:eastAsia="仿宋" w:cs="仿宋"/>
          <w:bCs/>
          <w:color w:val="auto"/>
          <w:highlight w:val="none"/>
        </w:rPr>
        <w:t>九</w:t>
      </w:r>
      <w:r>
        <w:rPr>
          <w:rFonts w:hint="eastAsia" w:ascii="仿宋" w:hAnsi="仿宋" w:eastAsia="仿宋" w:cs="仿宋"/>
          <w:color w:val="auto"/>
          <w:highlight w:val="none"/>
        </w:rPr>
        <w:t>、</w:t>
      </w:r>
      <w:r>
        <w:rPr>
          <w:rFonts w:hint="eastAsia" w:ascii="仿宋" w:hAnsi="仿宋" w:eastAsia="仿宋" w:cs="仿宋"/>
          <w:color w:val="auto"/>
          <w:highlight w:val="none"/>
          <w:lang w:val="zh-CN"/>
        </w:rPr>
        <w:t>政府采购供应商廉洁自律承诺书</w:t>
      </w:r>
    </w:p>
    <w:p w14:paraId="57D8590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r>
        <w:rPr>
          <w:rFonts w:hint="eastAsia" w:ascii="仿宋" w:hAnsi="仿宋" w:eastAsia="仿宋" w:cs="仿宋"/>
          <w:color w:val="auto"/>
          <w:highlight w:val="none"/>
          <w:lang w:val="zh-CN"/>
        </w:rPr>
        <w:t>：</w:t>
      </w:r>
    </w:p>
    <w:p w14:paraId="70AA70CB">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w:t>
      </w:r>
      <w:r>
        <w:rPr>
          <w:rFonts w:hint="eastAsia" w:ascii="仿宋" w:hAnsi="仿宋" w:eastAsia="仿宋" w:cs="仿宋"/>
          <w:color w:val="auto"/>
          <w:highlight w:val="none"/>
        </w:rPr>
        <w:t>交易</w:t>
      </w:r>
      <w:r>
        <w:rPr>
          <w:rFonts w:hint="eastAsia" w:ascii="仿宋" w:hAnsi="仿宋" w:eastAsia="仿宋" w:cs="仿宋"/>
          <w:color w:val="auto"/>
          <w:highlight w:val="none"/>
          <w:lang w:val="zh-CN"/>
        </w:rPr>
        <w:t>要求参加</w:t>
      </w:r>
      <w:r>
        <w:rPr>
          <w:rFonts w:hint="eastAsia" w:ascii="仿宋" w:hAnsi="仿宋" w:eastAsia="仿宋" w:cs="仿宋"/>
          <w:color w:val="auto"/>
          <w:highlight w:val="none"/>
        </w:rPr>
        <w:t>交易</w:t>
      </w:r>
      <w:r>
        <w:rPr>
          <w:rFonts w:hint="eastAsia" w:ascii="仿宋" w:hAnsi="仿宋" w:eastAsia="仿宋" w:cs="仿宋"/>
          <w:color w:val="auto"/>
          <w:highlight w:val="none"/>
          <w:lang w:val="zh-CN"/>
        </w:rPr>
        <w:t>。在这次</w:t>
      </w:r>
      <w:r>
        <w:rPr>
          <w:rFonts w:hint="eastAsia" w:ascii="仿宋" w:hAnsi="仿宋" w:eastAsia="仿宋" w:cs="仿宋"/>
          <w:color w:val="auto"/>
          <w:highlight w:val="none"/>
        </w:rPr>
        <w:t>交易</w:t>
      </w:r>
      <w:r>
        <w:rPr>
          <w:rFonts w:hint="eastAsia" w:ascii="仿宋" w:hAnsi="仿宋" w:eastAsia="仿宋" w:cs="仿宋"/>
          <w:color w:val="auto"/>
          <w:highlight w:val="none"/>
          <w:lang w:val="zh-CN"/>
        </w:rPr>
        <w:t>过程中和成交后，我们将严格遵守国家法律法规要求，并郑重承诺：</w:t>
      </w:r>
    </w:p>
    <w:p w14:paraId="628A042C">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14:paraId="40C9FC50">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14:paraId="130191B9">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14:paraId="4DFD582A">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14:paraId="07A01B3D">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w:t>
      </w:r>
    </w:p>
    <w:p w14:paraId="242239EE">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好处；</w:t>
      </w:r>
    </w:p>
    <w:p w14:paraId="61948AB5">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六、严格遵守《中华人民共和国政府采购法》《中华人民共和国交易投标</w:t>
      </w:r>
    </w:p>
    <w:p w14:paraId="010BC556">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法》《中华人民共和国民法典》等法律法规，诚实守信，合法经营，坚决抵制各种违法违纪行为。 </w:t>
      </w:r>
    </w:p>
    <w:p w14:paraId="7C3146AE">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w:t>
      </w:r>
      <w:r>
        <w:rPr>
          <w:rFonts w:hint="eastAsia" w:ascii="仿宋" w:hAnsi="仿宋" w:eastAsia="仿宋" w:cs="仿宋"/>
          <w:color w:val="auto"/>
          <w:highlight w:val="none"/>
        </w:rPr>
        <w:t>响应</w:t>
      </w:r>
      <w:r>
        <w:rPr>
          <w:rFonts w:hint="eastAsia" w:ascii="仿宋" w:hAnsi="仿宋" w:eastAsia="仿宋" w:cs="仿宋"/>
          <w:color w:val="auto"/>
          <w:highlight w:val="none"/>
          <w:lang w:val="zh-CN"/>
        </w:rPr>
        <w:t>、</w:t>
      </w:r>
      <w:r>
        <w:rPr>
          <w:rFonts w:hint="eastAsia" w:ascii="仿宋" w:hAnsi="仿宋" w:eastAsia="仿宋" w:cs="仿宋"/>
          <w:color w:val="auto"/>
          <w:highlight w:val="none"/>
        </w:rPr>
        <w:t>成交</w:t>
      </w:r>
      <w:r>
        <w:rPr>
          <w:rFonts w:hint="eastAsia" w:ascii="仿宋" w:hAnsi="仿宋" w:eastAsia="仿宋" w:cs="仿宋"/>
          <w:color w:val="auto"/>
          <w:highlight w:val="none"/>
          <w:lang w:val="zh-CN"/>
        </w:rPr>
        <w:t>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进行项目建设或其他经营活动，并通报市财政局。由此引起的相应损失均由我单位承担。</w:t>
      </w:r>
    </w:p>
    <w:p w14:paraId="2096DD91">
      <w:pPr>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14:paraId="531F1A50">
      <w:pPr>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14:paraId="4CEE4F5E">
      <w:pPr>
        <w:spacing w:line="360" w:lineRule="auto"/>
        <w:rPr>
          <w:rFonts w:hint="eastAsia" w:ascii="仿宋" w:hAnsi="仿宋" w:eastAsia="仿宋" w:cs="仿宋"/>
          <w:b/>
          <w:bCs/>
          <w:color w:val="auto"/>
          <w:highlight w:val="none"/>
        </w:rPr>
      </w:pPr>
    </w:p>
    <w:p w14:paraId="0AC1016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52F08E2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2BF5022">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14:paraId="61A29B85">
      <w:pPr>
        <w:spacing w:line="360" w:lineRule="auto"/>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14:paraId="52ECD94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（1）响应一览表（报价表）…………………………………………………（页码）</w:t>
      </w:r>
    </w:p>
    <w:p w14:paraId="7293BBCA">
      <w:pPr>
        <w:spacing w:line="360" w:lineRule="auto"/>
        <w:jc w:val="left"/>
        <w:rPr>
          <w:rFonts w:hint="eastAsia" w:ascii="仿宋" w:hAnsi="仿宋" w:eastAsia="仿宋" w:cs="仿宋"/>
          <w:color w:val="auto"/>
          <w:highlight w:val="none"/>
          <w:lang w:eastAsia="zh-CN"/>
        </w:rPr>
      </w:pPr>
    </w:p>
    <w:p w14:paraId="5B51DF6E">
      <w:pPr>
        <w:snapToGrid w:val="0"/>
        <w:spacing w:line="360" w:lineRule="auto"/>
        <w:ind w:right="480"/>
        <w:jc w:val="center"/>
        <w:rPr>
          <w:rFonts w:hint="eastAsia" w:ascii="仿宋" w:hAnsi="仿宋" w:eastAsia="仿宋" w:cs="仿宋"/>
          <w:b/>
          <w:color w:val="auto"/>
          <w:sz w:val="32"/>
          <w:szCs w:val="32"/>
          <w:highlight w:val="none"/>
        </w:rPr>
      </w:pPr>
    </w:p>
    <w:p w14:paraId="24725DF1">
      <w:pPr>
        <w:pStyle w:val="8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4" w:type="default"/>
          <w:footerReference r:id="rId5" w:type="default"/>
          <w:pgSz w:w="11906" w:h="16838"/>
          <w:pgMar w:top="1440" w:right="1700" w:bottom="1440" w:left="1800" w:header="851" w:footer="992" w:gutter="0"/>
          <w:cols w:space="425" w:num="1"/>
          <w:docGrid w:type="lines" w:linePitch="312" w:charSpace="0"/>
        </w:sectPr>
      </w:pPr>
    </w:p>
    <w:p w14:paraId="7C6D5ADC">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一、响应一览表（报价表）</w:t>
      </w:r>
    </w:p>
    <w:p w14:paraId="08414F9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r>
        <w:rPr>
          <w:rFonts w:hint="eastAsia" w:ascii="仿宋" w:hAnsi="仿宋" w:eastAsia="仿宋" w:cs="仿宋"/>
          <w:color w:val="auto"/>
          <w:highlight w:val="none"/>
          <w:lang w:val="zh-CN"/>
        </w:rPr>
        <w:t>：</w:t>
      </w:r>
    </w:p>
    <w:p w14:paraId="4218D71D">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按你方交易文件要求，我们，本响应文件签字方，谨此向你方发出要约如下：如你方接受本响应，我方承诺按照如下</w:t>
      </w:r>
      <w:r>
        <w:rPr>
          <w:rFonts w:hint="eastAsia" w:ascii="仿宋" w:hAnsi="仿宋" w:eastAsia="仿宋" w:cs="仿宋"/>
          <w:color w:val="auto"/>
          <w:highlight w:val="none"/>
        </w:rPr>
        <w:t>响应</w:t>
      </w:r>
      <w:r>
        <w:rPr>
          <w:rFonts w:hint="eastAsia" w:ascii="仿宋" w:hAnsi="仿宋" w:eastAsia="仿宋" w:cs="仿宋"/>
          <w:color w:val="auto"/>
          <w:highlight w:val="none"/>
          <w:lang w:val="zh-CN"/>
        </w:rPr>
        <w:t>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highlight w:val="none"/>
          <w:lang w:val="zh-CN"/>
        </w:rPr>
        <w:t>【</w:t>
      </w:r>
      <w:r>
        <w:rPr>
          <w:rFonts w:hint="eastAsia" w:ascii="仿宋" w:hAnsi="仿宋" w:eastAsia="仿宋" w:cs="仿宋"/>
          <w:color w:val="auto"/>
          <w:highlight w:val="none"/>
        </w:rPr>
        <w:t>采购编号</w:t>
      </w:r>
      <w:r>
        <w:rPr>
          <w:rFonts w:hint="eastAsia" w:ascii="仿宋" w:hAnsi="仿宋" w:eastAsia="仿宋" w:cs="仿宋"/>
          <w:color w:val="auto"/>
          <w:highlight w:val="none"/>
          <w:lang w:val="zh-CN"/>
        </w:rPr>
        <w:t>：</w:t>
      </w:r>
      <w:r>
        <w:rPr>
          <w:rFonts w:hint="eastAsia" w:ascii="仿宋" w:hAnsi="仿宋" w:eastAsia="仿宋" w:cs="仿宋"/>
          <w:color w:val="auto"/>
          <w:highlight w:val="none"/>
        </w:rPr>
        <w:t xml:space="preserve">   】的实施</w:t>
      </w:r>
      <w:r>
        <w:rPr>
          <w:rFonts w:hint="eastAsia" w:ascii="仿宋" w:hAnsi="仿宋" w:eastAsia="仿宋" w:cs="仿宋"/>
          <w:color w:val="auto"/>
          <w:highlight w:val="none"/>
          <w:lang w:val="zh-CN"/>
        </w:rPr>
        <w:t>。</w:t>
      </w:r>
    </w:p>
    <w:p w14:paraId="39D2DF21">
      <w:pPr>
        <w:spacing w:line="360" w:lineRule="auto"/>
        <w:rPr>
          <w:rFonts w:hint="eastAsia" w:ascii="仿宋" w:hAnsi="仿宋" w:eastAsia="仿宋" w:cs="仿宋"/>
          <w:b/>
          <w:color w:val="auto"/>
          <w:highlight w:val="none"/>
          <w:lang w:val="zh-CN"/>
        </w:rPr>
      </w:pPr>
      <w:r>
        <w:rPr>
          <w:rFonts w:hint="eastAsia" w:ascii="仿宋" w:hAnsi="仿宋" w:eastAsia="仿宋" w:cs="仿宋"/>
          <w:b/>
          <w:color w:val="auto"/>
          <w:highlight w:val="none"/>
        </w:rPr>
        <w:t>响应</w:t>
      </w:r>
      <w:r>
        <w:rPr>
          <w:rFonts w:hint="eastAsia" w:ascii="仿宋" w:hAnsi="仿宋" w:eastAsia="仿宋" w:cs="仿宋"/>
          <w:b/>
          <w:color w:val="auto"/>
          <w:highlight w:val="none"/>
          <w:lang w:val="zh-CN"/>
        </w:rPr>
        <w:t>一览表（报价表）(单位均为人民币元)</w:t>
      </w:r>
    </w:p>
    <w:tbl>
      <w:tblPr>
        <w:tblStyle w:val="32"/>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539"/>
        <w:gridCol w:w="2977"/>
        <w:gridCol w:w="2268"/>
      </w:tblGrid>
      <w:tr w14:paraId="3E57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3" w:type="dxa"/>
            <w:tcBorders>
              <w:top w:val="single" w:color="auto" w:sz="4" w:space="0"/>
              <w:left w:val="single" w:color="auto" w:sz="4" w:space="0"/>
              <w:bottom w:val="single" w:color="auto" w:sz="4" w:space="0"/>
              <w:right w:val="single" w:color="auto" w:sz="4" w:space="0"/>
            </w:tcBorders>
            <w:vAlign w:val="center"/>
          </w:tcPr>
          <w:p w14:paraId="4985A86A">
            <w:pPr>
              <w:spacing w:after="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8539" w:type="dxa"/>
            <w:tcBorders>
              <w:top w:val="single" w:color="auto" w:sz="4" w:space="0"/>
              <w:left w:val="single" w:color="auto" w:sz="4" w:space="0"/>
              <w:bottom w:val="single" w:color="auto" w:sz="4" w:space="0"/>
              <w:right w:val="single" w:color="auto" w:sz="4" w:space="0"/>
            </w:tcBorders>
            <w:vAlign w:val="center"/>
          </w:tcPr>
          <w:p w14:paraId="5003C744">
            <w:pPr>
              <w:spacing w:after="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2977" w:type="dxa"/>
            <w:tcBorders>
              <w:top w:val="single" w:color="auto" w:sz="4" w:space="0"/>
              <w:left w:val="single" w:color="auto" w:sz="4" w:space="0"/>
              <w:bottom w:val="single" w:color="auto" w:sz="4" w:space="0"/>
              <w:right w:val="single" w:color="auto" w:sz="4" w:space="0"/>
            </w:tcBorders>
            <w:vAlign w:val="center"/>
          </w:tcPr>
          <w:p w14:paraId="0183C5AB">
            <w:pPr>
              <w:spacing w:after="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投标报价（折扣）</w:t>
            </w:r>
          </w:p>
        </w:tc>
        <w:tc>
          <w:tcPr>
            <w:tcW w:w="2268" w:type="dxa"/>
            <w:tcBorders>
              <w:top w:val="single" w:color="auto" w:sz="4" w:space="0"/>
              <w:left w:val="single" w:color="auto" w:sz="4" w:space="0"/>
              <w:bottom w:val="single" w:color="auto" w:sz="4" w:space="0"/>
              <w:right w:val="single" w:color="auto" w:sz="4" w:space="0"/>
            </w:tcBorders>
            <w:vAlign w:val="center"/>
          </w:tcPr>
          <w:p w14:paraId="107AC044">
            <w:pPr>
              <w:spacing w:after="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服务要求</w:t>
            </w:r>
          </w:p>
          <w:p w14:paraId="41B7CE4D">
            <w:pPr>
              <w:spacing w:after="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（年限）</w:t>
            </w:r>
          </w:p>
        </w:tc>
      </w:tr>
      <w:tr w14:paraId="522C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3" w:type="dxa"/>
            <w:tcBorders>
              <w:top w:val="single" w:color="auto" w:sz="4" w:space="0"/>
              <w:left w:val="single" w:color="auto" w:sz="4" w:space="0"/>
              <w:bottom w:val="single" w:color="auto" w:sz="4" w:space="0"/>
              <w:right w:val="single" w:color="auto" w:sz="4" w:space="0"/>
            </w:tcBorders>
            <w:vAlign w:val="center"/>
          </w:tcPr>
          <w:p w14:paraId="70D13A7D">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539" w:type="dxa"/>
            <w:tcBorders>
              <w:top w:val="single" w:color="auto" w:sz="4" w:space="0"/>
              <w:left w:val="single" w:color="auto" w:sz="4" w:space="0"/>
              <w:bottom w:val="single" w:color="auto" w:sz="4" w:space="0"/>
              <w:right w:val="single" w:color="auto" w:sz="4" w:space="0"/>
            </w:tcBorders>
            <w:vAlign w:val="center"/>
          </w:tcPr>
          <w:p w14:paraId="2CAD85E8">
            <w:pPr>
              <w:snapToGrid w:val="0"/>
              <w:spacing w:after="0"/>
              <w:jc w:val="center"/>
              <w:rPr>
                <w:rFonts w:hint="eastAsia" w:ascii="仿宋" w:hAnsi="仿宋" w:eastAsia="仿宋" w:cs="仿宋"/>
                <w:color w:val="auto"/>
                <w:sz w:val="24"/>
                <w:szCs w:val="24"/>
              </w:rPr>
            </w:pPr>
            <w:r>
              <w:rPr>
                <w:rFonts w:hint="eastAsia" w:ascii="仿宋" w:hAnsi="仿宋" w:eastAsia="仿宋" w:cs="仿宋"/>
                <w:bCs/>
                <w:color w:val="auto"/>
                <w:sz w:val="24"/>
                <w:szCs w:val="24"/>
              </w:rPr>
              <w:t>杭州市萧山区中医院食堂一次性用品采购项目</w:t>
            </w:r>
          </w:p>
        </w:tc>
        <w:tc>
          <w:tcPr>
            <w:tcW w:w="2977" w:type="dxa"/>
            <w:tcBorders>
              <w:top w:val="single" w:color="auto" w:sz="4" w:space="0"/>
              <w:left w:val="single" w:color="auto" w:sz="4" w:space="0"/>
              <w:bottom w:val="single" w:color="auto" w:sz="4" w:space="0"/>
              <w:right w:val="single" w:color="auto" w:sz="4" w:space="0"/>
            </w:tcBorders>
            <w:vAlign w:val="center"/>
          </w:tcPr>
          <w:p w14:paraId="270D4891">
            <w:pPr>
              <w:spacing w:after="0"/>
              <w:rPr>
                <w:rFonts w:hint="eastAsia" w:ascii="仿宋" w:hAnsi="仿宋" w:eastAsia="仿宋" w:cs="仿宋"/>
                <w:color w:val="auto"/>
                <w:sz w:val="24"/>
                <w:szCs w:val="24"/>
                <w:lang w:eastAsia="zh-CN"/>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lang w:val="en-US" w:eastAsia="zh-CN"/>
              </w:rPr>
              <w:t>%</w:t>
            </w:r>
          </w:p>
        </w:tc>
        <w:tc>
          <w:tcPr>
            <w:tcW w:w="2268" w:type="dxa"/>
            <w:tcBorders>
              <w:top w:val="single" w:color="auto" w:sz="4" w:space="0"/>
              <w:left w:val="single" w:color="auto" w:sz="4" w:space="0"/>
              <w:bottom w:val="single" w:color="auto" w:sz="4" w:space="0"/>
              <w:right w:val="single" w:color="auto" w:sz="4" w:space="0"/>
            </w:tcBorders>
            <w:vAlign w:val="center"/>
          </w:tcPr>
          <w:p w14:paraId="4C64009D">
            <w:pPr>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一年</w:t>
            </w:r>
          </w:p>
        </w:tc>
      </w:tr>
    </w:tbl>
    <w:p w14:paraId="7E8641F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9A7D09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02A305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采购人将以合同形式有偿取得货物或服务，不接受供应商给予的赠品、回扣或者与采购无关的其他商品、服务；采购内容未包含在《开标一览表（报价表）》名称栏中，供应商不能作出合理解释的，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6492734">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73327C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914494E">
      <w:pPr>
        <w:spacing w:line="360" w:lineRule="auto"/>
        <w:ind w:firstLine="482" w:firstLineChars="200"/>
        <w:rPr>
          <w:rFonts w:hint="eastAsia" w:ascii="仿宋" w:hAnsi="仿宋" w:eastAsia="仿宋" w:cs="仿宋"/>
          <w:b/>
          <w:color w:val="auto"/>
          <w:kern w:val="0"/>
          <w:sz w:val="24"/>
          <w:highlight w:val="none"/>
          <w:lang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3CDA9F28">
      <w:pPr>
        <w:spacing w:line="360" w:lineRule="auto"/>
        <w:rPr>
          <w:rFonts w:hint="eastAsia" w:ascii="仿宋" w:hAnsi="仿宋" w:eastAsia="仿宋" w:cs="仿宋"/>
          <w:color w:val="auto"/>
          <w:kern w:val="2"/>
          <w:sz w:val="32"/>
          <w:szCs w:val="32"/>
          <w:highlight w:val="none"/>
        </w:rPr>
        <w:sectPr>
          <w:pgSz w:w="16838" w:h="11906" w:orient="landscape"/>
          <w:pgMar w:top="1800" w:right="1440" w:bottom="1700" w:left="1440" w:header="851" w:footer="992" w:gutter="0"/>
          <w:cols w:space="425" w:num="1"/>
          <w:docGrid w:type="lines" w:linePitch="312" w:charSpace="0"/>
        </w:sectPr>
      </w:pPr>
    </w:p>
    <w:p w14:paraId="6632BB63">
      <w:pPr>
        <w:pStyle w:val="3"/>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政府采购支持中小企业信用融资相关事项通知</w:t>
      </w:r>
    </w:p>
    <w:p w14:paraId="67A16D50">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为贯彻落实中央、省、市关于支持民营经济健康发展有关精神，发挥政府采购在促进中小企业发展中的政策引导作用，缓解中小企业融资难、融资贵问题，杭州市财政局、</w:t>
      </w:r>
    </w:p>
    <w:p w14:paraId="55AB26C7">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中国银保监会浙江监管局、杭州市地方金融监督管理局、杭州市经济和信息化局制定《杭州市政府采购支持中小企业信用融资管理办法》。相关事项通知如下：</w:t>
      </w:r>
    </w:p>
    <w:p w14:paraId="6B549887">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一、适用对象</w:t>
      </w:r>
    </w:p>
    <w:p w14:paraId="4598D6A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凡已在浙江政府采购网上注册入库，并取得杭州市政府采购合同的中小企业供应商（以下简称“供应商”），均可申请政府采购信用融资。</w:t>
      </w:r>
    </w:p>
    <w:p w14:paraId="45D49909">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二、相关信息获取方式</w:t>
      </w:r>
    </w:p>
    <w:p w14:paraId="6BC449E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D84D2AC">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三、　政府采购信用融资操作流程：</w:t>
      </w:r>
    </w:p>
    <w:p w14:paraId="646BB85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（一）线上融资模式：</w:t>
      </w:r>
    </w:p>
    <w:p w14:paraId="7CE1AAA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1.供应商根据合作银行提供的方案，自行选择金融产品，并办理开户等手续；</w:t>
      </w:r>
    </w:p>
    <w:p w14:paraId="0235561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2.供应商中标后，可通过杭州市政府采购网或“浙里办”测算授信额度；</w:t>
      </w:r>
    </w:p>
    <w:p w14:paraId="1B90419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3.采购合同签订后，供应商在杭州市政府采购网或“浙里办”向合作银行发出融资申请；</w:t>
      </w:r>
    </w:p>
    <w:p w14:paraId="46192BD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4.审批通过后，在线办理放贷手续。</w:t>
      </w:r>
    </w:p>
    <w:p w14:paraId="6822F3E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（二）线下融资模式：</w:t>
      </w:r>
    </w:p>
    <w:p w14:paraId="0701169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1.供应商根据合作银行提供的方案，自行选择金融产品，向合作银行提出信用资格预审，并办理开户等手续；</w:t>
      </w:r>
    </w:p>
    <w:p w14:paraId="468D242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2.采购合同签订后，供应商在杭州市政府采购网或“浙里办”向合作银行发出融资申请；</w:t>
      </w:r>
    </w:p>
    <w:p w14:paraId="54C82D7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3.合作银行在信用融资模块受理申请后，供应商提供审批材料。合作银行应对申请信用融资的供应商及备案的政府采购合同信息进行核对和审查；</w:t>
      </w:r>
    </w:p>
    <w:p w14:paraId="21DEDE5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4.审批通过后，合作银行应按照合作备忘录中约定的审批放款期限和优惠利率及时予以放款。</w:t>
      </w:r>
    </w:p>
    <w:p w14:paraId="6C37B860">
      <w:pPr>
        <w:spacing w:line="360" w:lineRule="auto"/>
        <w:rPr>
          <w:rFonts w:hint="eastAsia" w:ascii="仿宋" w:hAnsi="仿宋" w:eastAsia="仿宋" w:cs="仿宋"/>
          <w:b/>
          <w:bCs/>
          <w:color w:val="auto"/>
          <w:highlight w:val="none"/>
        </w:rPr>
      </w:pPr>
      <w:r>
        <w:rPr>
          <w:rFonts w:hint="eastAsia" w:ascii="仿宋" w:hAnsi="仿宋" w:eastAsia="仿宋" w:cs="仿宋"/>
          <w:color w:val="auto"/>
          <w:highlight w:val="none"/>
        </w:rPr>
        <w:t>（三）杭州e融平台申请融资</w:t>
      </w:r>
    </w:p>
    <w:p w14:paraId="78A1D152">
      <w:pPr>
        <w:spacing w:line="360" w:lineRule="auto"/>
        <w:rPr>
          <w:rFonts w:hint="eastAsia" w:ascii="仿宋" w:hAnsi="仿宋" w:eastAsia="仿宋" w:cs="仿宋"/>
          <w:b/>
          <w:bCs/>
          <w:color w:val="auto"/>
          <w:highlight w:val="none"/>
        </w:rPr>
      </w:pPr>
      <w:r>
        <w:rPr>
          <w:rFonts w:hint="eastAsia" w:ascii="仿宋" w:hAnsi="仿宋" w:eastAsia="仿宋" w:cs="仿宋"/>
          <w:color w:val="auto"/>
          <w:highlight w:val="none"/>
        </w:rPr>
        <w:t>供应商通过杭州e融平台政采贷专区，自行选择金融产品，按规定手续办理贷款流程。</w:t>
      </w:r>
    </w:p>
    <w:p w14:paraId="056A86AB">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四、注意事项</w:t>
      </w:r>
    </w:p>
    <w:p w14:paraId="497E12F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1、对拟用于信用融资的政府采购合同，供应商在签订合同时应当在合同中注明融资银行名称及账号，作为在该银行的唯一收款账号。</w:t>
      </w:r>
    </w:p>
    <w:p w14:paraId="00CE392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7AFB24C5">
      <w:pPr>
        <w:spacing w:line="360" w:lineRule="auto"/>
        <w:ind w:left="5060" w:hanging="5060" w:hangingChars="2100"/>
        <w:rPr>
          <w:rFonts w:hint="eastAsia" w:ascii="仿宋" w:hAnsi="仿宋" w:eastAsia="仿宋" w:cs="仿宋"/>
          <w:b/>
          <w:bCs/>
          <w:color w:val="auto"/>
          <w:highlight w:val="none"/>
        </w:rPr>
      </w:pPr>
    </w:p>
    <w:p w14:paraId="22B70E75">
      <w:pPr>
        <w:spacing w:line="360" w:lineRule="auto"/>
        <w:ind w:firstLine="120" w:firstLineChars="50"/>
        <w:rPr>
          <w:rFonts w:hint="eastAsia" w:ascii="仿宋" w:hAnsi="仿宋" w:eastAsia="仿宋" w:cs="仿宋"/>
          <w:b/>
          <w:color w:val="auto"/>
          <w:highlight w:val="none"/>
        </w:rPr>
      </w:pPr>
    </w:p>
    <w:p w14:paraId="0269FBEB">
      <w:pPr>
        <w:spacing w:line="360" w:lineRule="auto"/>
        <w:ind w:firstLine="482" w:firstLineChars="200"/>
        <w:rPr>
          <w:rFonts w:hint="eastAsia" w:ascii="仿宋" w:hAnsi="仿宋" w:eastAsia="仿宋" w:cs="仿宋"/>
          <w:b/>
          <w:color w:val="auto"/>
          <w:highlight w:val="none"/>
        </w:rPr>
      </w:pPr>
    </w:p>
    <w:p w14:paraId="09C414A9">
      <w:pPr>
        <w:pStyle w:val="8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CA4145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A61D9E9">
      <w:pPr>
        <w:pStyle w:val="3"/>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：质疑函范本及制作说明</w:t>
      </w:r>
    </w:p>
    <w:p w14:paraId="0753FD3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2D7C3B9">
      <w:pPr>
        <w:pStyle w:val="71"/>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14:paraId="6CF7EAC8">
      <w:pPr>
        <w:pStyle w:val="71"/>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p>
    <w:p w14:paraId="7679F676">
      <w:pPr>
        <w:pStyle w:val="71"/>
        <w:rPr>
          <w:rFonts w:hint="eastAsia" w:ascii="仿宋" w:hAnsi="仿宋" w:eastAsia="仿宋" w:cs="仿宋"/>
          <w:color w:val="auto"/>
          <w:highlight w:val="none"/>
        </w:rPr>
      </w:pPr>
      <w:r>
        <w:rPr>
          <w:rFonts w:hint="eastAsia" w:ascii="仿宋" w:hAnsi="仿宋" w:eastAsia="仿宋" w:cs="仿宋"/>
          <w:color w:val="auto"/>
          <w:highlight w:val="none"/>
        </w:rPr>
        <w:t>地址：邮编：</w:t>
      </w:r>
    </w:p>
    <w:p w14:paraId="33928CC1">
      <w:pPr>
        <w:pStyle w:val="71"/>
        <w:rPr>
          <w:rFonts w:hint="eastAsia" w:ascii="仿宋" w:hAnsi="仿宋" w:eastAsia="仿宋" w:cs="仿宋"/>
          <w:color w:val="auto"/>
          <w:highlight w:val="none"/>
        </w:rPr>
      </w:pPr>
      <w:r>
        <w:rPr>
          <w:rFonts w:hint="eastAsia" w:ascii="仿宋" w:hAnsi="仿宋" w:eastAsia="仿宋" w:cs="仿宋"/>
          <w:color w:val="auto"/>
          <w:highlight w:val="none"/>
        </w:rPr>
        <w:t>联系人：联系电话：</w:t>
      </w:r>
    </w:p>
    <w:p w14:paraId="43CAEEE3">
      <w:pPr>
        <w:pStyle w:val="71"/>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p>
    <w:p w14:paraId="534DD842">
      <w:pPr>
        <w:pStyle w:val="71"/>
        <w:rPr>
          <w:rFonts w:hint="eastAsia" w:ascii="仿宋" w:hAnsi="仿宋" w:eastAsia="仿宋" w:cs="仿宋"/>
          <w:color w:val="auto"/>
          <w:highlight w:val="none"/>
        </w:rPr>
      </w:pPr>
      <w:r>
        <w:rPr>
          <w:rFonts w:hint="eastAsia" w:ascii="仿宋" w:hAnsi="仿宋" w:eastAsia="仿宋" w:cs="仿宋"/>
          <w:color w:val="auto"/>
          <w:highlight w:val="none"/>
        </w:rPr>
        <w:t>联系电话：</w:t>
      </w:r>
    </w:p>
    <w:p w14:paraId="155D2295">
      <w:pPr>
        <w:pStyle w:val="71"/>
        <w:rPr>
          <w:rFonts w:hint="eastAsia" w:ascii="仿宋" w:hAnsi="仿宋" w:eastAsia="仿宋" w:cs="仿宋"/>
          <w:color w:val="auto"/>
          <w:highlight w:val="none"/>
        </w:rPr>
      </w:pPr>
      <w:r>
        <w:rPr>
          <w:rFonts w:hint="eastAsia" w:ascii="仿宋" w:hAnsi="仿宋" w:eastAsia="仿宋" w:cs="仿宋"/>
          <w:color w:val="auto"/>
          <w:highlight w:val="none"/>
        </w:rPr>
        <w:t>地址： 邮编：</w:t>
      </w:r>
    </w:p>
    <w:p w14:paraId="4EEEE480">
      <w:pPr>
        <w:pStyle w:val="71"/>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14:paraId="2E43C53A">
      <w:pPr>
        <w:pStyle w:val="71"/>
        <w:rPr>
          <w:rFonts w:hint="eastAsia" w:ascii="仿宋" w:hAnsi="仿宋" w:eastAsia="仿宋" w:cs="仿宋"/>
          <w:color w:val="auto"/>
          <w:highlight w:val="none"/>
        </w:rPr>
      </w:pPr>
      <w:r>
        <w:rPr>
          <w:rFonts w:hint="eastAsia" w:ascii="仿宋" w:hAnsi="仿宋" w:eastAsia="仿宋" w:cs="仿宋"/>
          <w:color w:val="auto"/>
          <w:highlight w:val="none"/>
        </w:rPr>
        <w:t>质疑项目的名称：</w:t>
      </w:r>
    </w:p>
    <w:p w14:paraId="2C871A5A">
      <w:pPr>
        <w:pStyle w:val="71"/>
        <w:rPr>
          <w:rFonts w:hint="eastAsia" w:ascii="仿宋" w:hAnsi="仿宋" w:eastAsia="仿宋" w:cs="仿宋"/>
          <w:color w:val="auto"/>
          <w:highlight w:val="none"/>
        </w:rPr>
      </w:pPr>
      <w:r>
        <w:rPr>
          <w:rFonts w:hint="eastAsia" w:ascii="仿宋" w:hAnsi="仿宋" w:eastAsia="仿宋" w:cs="仿宋"/>
          <w:color w:val="auto"/>
          <w:highlight w:val="none"/>
        </w:rPr>
        <w:t>质疑项目的编号：包号：</w:t>
      </w:r>
    </w:p>
    <w:p w14:paraId="6076FE3D">
      <w:pPr>
        <w:pStyle w:val="71"/>
        <w:rPr>
          <w:rFonts w:hint="eastAsia" w:ascii="仿宋" w:hAnsi="仿宋" w:eastAsia="仿宋" w:cs="仿宋"/>
          <w:color w:val="auto"/>
          <w:highlight w:val="none"/>
          <w:u w:val="dotted"/>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名称：</w:t>
      </w:r>
    </w:p>
    <w:p w14:paraId="707B0A9B">
      <w:pPr>
        <w:pStyle w:val="71"/>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p>
    <w:p w14:paraId="35EF93C4">
      <w:pPr>
        <w:pStyle w:val="71"/>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14:paraId="5318BA8A">
      <w:pPr>
        <w:pStyle w:val="71"/>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p>
    <w:p w14:paraId="39646E01">
      <w:pPr>
        <w:pStyle w:val="71"/>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p>
    <w:p w14:paraId="3FED6DBB">
      <w:pPr>
        <w:pStyle w:val="71"/>
        <w:rPr>
          <w:rFonts w:hint="eastAsia" w:ascii="仿宋" w:hAnsi="仿宋" w:eastAsia="仿宋" w:cs="仿宋"/>
          <w:color w:val="auto"/>
          <w:highlight w:val="none"/>
        </w:rPr>
      </w:pPr>
    </w:p>
    <w:p w14:paraId="64B362FF">
      <w:pPr>
        <w:pStyle w:val="71"/>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p>
    <w:p w14:paraId="0F82928E">
      <w:pPr>
        <w:pStyle w:val="71"/>
        <w:rPr>
          <w:rFonts w:hint="eastAsia" w:ascii="仿宋" w:hAnsi="仿宋" w:eastAsia="仿宋" w:cs="仿宋"/>
          <w:color w:val="auto"/>
          <w:highlight w:val="none"/>
          <w:u w:val="dotted"/>
        </w:rPr>
      </w:pPr>
    </w:p>
    <w:p w14:paraId="1DD7ABFC">
      <w:pPr>
        <w:pStyle w:val="71"/>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45B2AA5D">
      <w:pPr>
        <w:pStyle w:val="71"/>
        <w:rPr>
          <w:rFonts w:hint="eastAsia" w:ascii="仿宋" w:hAnsi="仿宋" w:eastAsia="仿宋" w:cs="仿宋"/>
          <w:color w:val="auto"/>
          <w:highlight w:val="none"/>
        </w:rPr>
      </w:pPr>
      <w:r>
        <w:rPr>
          <w:rFonts w:hint="eastAsia" w:ascii="仿宋" w:hAnsi="仿宋" w:eastAsia="仿宋" w:cs="仿宋"/>
          <w:color w:val="auto"/>
          <w:highlight w:val="none"/>
        </w:rPr>
        <w:t>……</w:t>
      </w:r>
    </w:p>
    <w:p w14:paraId="100B6D0A">
      <w:pPr>
        <w:pStyle w:val="71"/>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14:paraId="1E3DFDC8">
      <w:pPr>
        <w:pStyle w:val="71"/>
        <w:rPr>
          <w:rFonts w:hint="eastAsia" w:ascii="仿宋" w:hAnsi="仿宋" w:eastAsia="仿宋" w:cs="仿宋"/>
          <w:color w:val="auto"/>
          <w:highlight w:val="none"/>
          <w:u w:val="dotted"/>
        </w:rPr>
      </w:pPr>
      <w:r>
        <w:rPr>
          <w:rFonts w:hint="eastAsia" w:ascii="仿宋" w:hAnsi="仿宋" w:eastAsia="仿宋" w:cs="仿宋"/>
          <w:color w:val="auto"/>
          <w:highlight w:val="none"/>
        </w:rPr>
        <w:t>请求：</w:t>
      </w:r>
    </w:p>
    <w:p w14:paraId="2011A1F1">
      <w:pPr>
        <w:pStyle w:val="71"/>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1D245C59">
      <w:pPr>
        <w:pStyle w:val="71"/>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1358C73E">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14:paraId="50EEB822">
      <w:pPr>
        <w:pStyle w:val="71"/>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0934B1C0">
      <w:pPr>
        <w:pStyle w:val="71"/>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D8D07E">
      <w:pPr>
        <w:pStyle w:val="71"/>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4D6CFC2D">
      <w:pPr>
        <w:pStyle w:val="71"/>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6B0B5D26">
      <w:pPr>
        <w:pStyle w:val="71"/>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5494C4F4">
      <w:pPr>
        <w:pStyle w:val="71"/>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1FCCE326">
      <w:pPr>
        <w:spacing w:line="360" w:lineRule="auto"/>
        <w:ind w:firstLine="600" w:firstLineChars="200"/>
        <w:rPr>
          <w:rFonts w:hint="eastAsia" w:ascii="仿宋" w:hAnsi="仿宋" w:eastAsia="仿宋" w:cs="仿宋"/>
          <w:color w:val="auto"/>
          <w:sz w:val="30"/>
          <w:szCs w:val="30"/>
          <w:highlight w:val="none"/>
        </w:rPr>
      </w:pPr>
    </w:p>
    <w:p w14:paraId="420F1CE7">
      <w:pPr>
        <w:spacing w:line="360" w:lineRule="auto"/>
        <w:jc w:val="center"/>
        <w:rPr>
          <w:rFonts w:hint="eastAsia" w:ascii="仿宋" w:hAnsi="仿宋" w:eastAsia="仿宋" w:cs="仿宋"/>
          <w:b/>
          <w:color w:val="auto"/>
          <w:spacing w:val="6"/>
          <w:sz w:val="32"/>
          <w:szCs w:val="32"/>
          <w:highlight w:val="none"/>
        </w:rPr>
      </w:pPr>
    </w:p>
    <w:p w14:paraId="76A267EC">
      <w:pPr>
        <w:spacing w:line="360" w:lineRule="auto"/>
        <w:jc w:val="center"/>
        <w:rPr>
          <w:rFonts w:hint="eastAsia" w:ascii="仿宋" w:hAnsi="仿宋" w:eastAsia="仿宋" w:cs="仿宋"/>
          <w:b/>
          <w:color w:val="auto"/>
          <w:spacing w:val="6"/>
          <w:sz w:val="32"/>
          <w:szCs w:val="32"/>
          <w:highlight w:val="none"/>
        </w:rPr>
      </w:pPr>
    </w:p>
    <w:p w14:paraId="07A13CC4">
      <w:pPr>
        <w:pStyle w:val="3"/>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：投诉书范本及制作说明</w:t>
      </w:r>
    </w:p>
    <w:p w14:paraId="02BE8ED9">
      <w:pPr>
        <w:spacing w:line="360" w:lineRule="auto"/>
        <w:jc w:val="center"/>
        <w:rPr>
          <w:rFonts w:hint="eastAsia" w:ascii="仿宋" w:hAnsi="仿宋" w:eastAsia="仿宋" w:cs="仿宋"/>
          <w:b/>
          <w:color w:val="auto"/>
          <w:highlight w:val="none"/>
        </w:rPr>
      </w:pPr>
    </w:p>
    <w:p w14:paraId="0073654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33F58E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7110E596">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p>
    <w:p w14:paraId="7417DD8B">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址：邮编：</w:t>
      </w:r>
    </w:p>
    <w:p w14:paraId="0870013F">
      <w:pPr>
        <w:tabs>
          <w:tab w:val="left" w:pos="6510"/>
        </w:tabs>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p>
    <w:p w14:paraId="207B8B10">
      <w:pPr>
        <w:tabs>
          <w:tab w:val="left" w:pos="6510"/>
        </w:tabs>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p>
    <w:p w14:paraId="140CB1AA">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授权代表：联系电话</w:t>
      </w:r>
      <w:r>
        <w:rPr>
          <w:rFonts w:hint="eastAsia" w:ascii="仿宋" w:hAnsi="仿宋" w:eastAsia="仿宋" w:cs="仿宋"/>
          <w:color w:val="auto"/>
          <w:highlight w:val="none"/>
          <w:u w:val="dotted"/>
        </w:rPr>
        <w:t xml:space="preserve">：                  </w:t>
      </w:r>
    </w:p>
    <w:p w14:paraId="2AD0F166">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地     址：邮编：</w:t>
      </w:r>
    </w:p>
    <w:p w14:paraId="15355427">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p>
    <w:p w14:paraId="3D3E614A">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址：邮编：</w:t>
      </w:r>
    </w:p>
    <w:p w14:paraId="4A9A8902">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联系人：联系电话：</w:t>
      </w:r>
    </w:p>
    <w:p w14:paraId="23CFFED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23E0752B">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5578E15A">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p>
    <w:p w14:paraId="7E62B9D5">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址：邮编：</w:t>
      </w:r>
    </w:p>
    <w:p w14:paraId="038178DC">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联系人：联系电话：</w:t>
      </w:r>
    </w:p>
    <w:p w14:paraId="3C7F9FD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1D568A95">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p>
    <w:p w14:paraId="3E022F9D">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采购项目编号：包号：</w:t>
      </w:r>
    </w:p>
    <w:p w14:paraId="18800B2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名称：</w:t>
      </w:r>
    </w:p>
    <w:p w14:paraId="077FAFF7">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p>
    <w:p w14:paraId="37E2BADA">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p>
    <w:p w14:paraId="0E77889C">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p>
    <w:p w14:paraId="06100DF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69FF937F">
      <w:pPr>
        <w:spacing w:line="360" w:lineRule="auto"/>
        <w:ind w:firstLine="480" w:firstLineChars="200"/>
        <w:rPr>
          <w:rFonts w:hint="eastAsia" w:ascii="仿宋" w:hAnsi="仿宋" w:eastAsia="仿宋" w:cs="仿宋"/>
          <w:color w:val="auto"/>
          <w:highlight w:val="none"/>
          <w:u w:val="dotted"/>
        </w:rPr>
      </w:pPr>
      <w:r>
        <w:rPr>
          <w:rFonts w:hint="eastAsia" w:ascii="仿宋" w:hAnsi="仿宋" w:eastAsia="仿宋" w:cs="仿宋"/>
          <w:color w:val="auto"/>
          <w:highlight w:val="none"/>
        </w:rPr>
        <w:t>投诉人于年月日,向提出质疑，质疑事项为：</w:t>
      </w:r>
    </w:p>
    <w:p w14:paraId="6C0C9F05">
      <w:pPr>
        <w:spacing w:line="360" w:lineRule="auto"/>
        <w:rPr>
          <w:rFonts w:hint="eastAsia" w:ascii="仿宋" w:hAnsi="仿宋" w:eastAsia="仿宋" w:cs="仿宋"/>
          <w:color w:val="auto"/>
          <w:highlight w:val="none"/>
          <w:u w:val="dotted"/>
        </w:rPr>
      </w:pPr>
    </w:p>
    <w:p w14:paraId="4C12D0D4">
      <w:pPr>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lang w:eastAsia="zh-CN"/>
        </w:rPr>
        <w:t>交易发起人</w:t>
      </w:r>
      <w:r>
        <w:rPr>
          <w:rFonts w:hint="eastAsia" w:ascii="仿宋" w:hAnsi="仿宋" w:eastAsia="仿宋" w:cs="仿宋"/>
          <w:color w:val="auto"/>
          <w:highlight w:val="none"/>
          <w:u w:val="dotted"/>
        </w:rPr>
        <w:t>/代理机构</w:t>
      </w:r>
      <w:r>
        <w:rPr>
          <w:rFonts w:hint="eastAsia" w:ascii="仿宋" w:hAnsi="仿宋" w:eastAsia="仿宋" w:cs="仿宋"/>
          <w:color w:val="auto"/>
          <w:highlight w:val="none"/>
        </w:rPr>
        <w:t>于年月日,就质疑事项作出了答复/没有在法定期限内作出答复。</w:t>
      </w:r>
    </w:p>
    <w:p w14:paraId="2318ACC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2E2F178E">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p>
    <w:p w14:paraId="1A0F3D8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事实依据：</w:t>
      </w:r>
    </w:p>
    <w:p w14:paraId="5131C182">
      <w:pPr>
        <w:spacing w:line="360" w:lineRule="auto"/>
        <w:rPr>
          <w:rFonts w:hint="eastAsia" w:ascii="仿宋" w:hAnsi="仿宋" w:eastAsia="仿宋" w:cs="仿宋"/>
          <w:color w:val="auto"/>
          <w:highlight w:val="none"/>
          <w:u w:val="dotted"/>
        </w:rPr>
      </w:pPr>
    </w:p>
    <w:p w14:paraId="033BCFCB">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p>
    <w:p w14:paraId="5A77B9A3">
      <w:pPr>
        <w:spacing w:line="360" w:lineRule="auto"/>
        <w:rPr>
          <w:rFonts w:hint="eastAsia" w:ascii="仿宋" w:hAnsi="仿宋" w:eastAsia="仿宋" w:cs="仿宋"/>
          <w:color w:val="auto"/>
          <w:highlight w:val="none"/>
          <w:u w:val="dotted"/>
        </w:rPr>
      </w:pPr>
    </w:p>
    <w:p w14:paraId="3A76C5E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3F359E69">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4A968DB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39C1ADB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请求：</w:t>
      </w:r>
    </w:p>
    <w:p w14:paraId="79AD0631">
      <w:pPr>
        <w:spacing w:line="360" w:lineRule="auto"/>
        <w:rPr>
          <w:rFonts w:hint="eastAsia" w:ascii="仿宋" w:hAnsi="仿宋" w:eastAsia="仿宋" w:cs="仿宋"/>
          <w:color w:val="auto"/>
          <w:highlight w:val="none"/>
          <w:u w:val="single"/>
        </w:rPr>
      </w:pPr>
    </w:p>
    <w:p w14:paraId="2EDA8FD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7D3DC5F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145BAF07">
      <w:pPr>
        <w:spacing w:line="360" w:lineRule="auto"/>
        <w:rPr>
          <w:rFonts w:hint="eastAsia" w:ascii="仿宋" w:hAnsi="仿宋" w:eastAsia="仿宋" w:cs="仿宋"/>
          <w:b/>
          <w:color w:val="auto"/>
          <w:highlight w:val="none"/>
        </w:rPr>
      </w:pPr>
    </w:p>
    <w:p w14:paraId="1E4ACF5A">
      <w:pPr>
        <w:spacing w:line="360" w:lineRule="auto"/>
        <w:rPr>
          <w:rFonts w:hint="eastAsia" w:ascii="仿宋" w:hAnsi="仿宋" w:eastAsia="仿宋" w:cs="仿宋"/>
          <w:b/>
          <w:color w:val="auto"/>
          <w:highlight w:val="none"/>
        </w:rPr>
      </w:pPr>
    </w:p>
    <w:p w14:paraId="2045CF4F">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14:paraId="65BC505B">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12091B7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CB1C2DC">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6B740C02">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02DDC572">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495620F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4A805520">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14:paraId="051C9C3F">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1599CC95">
      <w:pPr>
        <w:pStyle w:val="3"/>
        <w:spacing w:line="360" w:lineRule="auto"/>
        <w:jc w:val="left"/>
        <w:rPr>
          <w:rFonts w:hint="eastAsia" w:ascii="仿宋" w:hAnsi="仿宋" w:eastAsia="仿宋" w:cs="仿宋"/>
          <w:color w:val="auto"/>
          <w:highlight w:val="none"/>
        </w:rPr>
      </w:pPr>
      <w:r>
        <w:rPr>
          <w:rFonts w:hint="eastAsia" w:ascii="仿宋" w:hAnsi="仿宋" w:eastAsia="仿宋" w:cs="仿宋"/>
          <w:color w:val="auto"/>
          <w:spacing w:val="6"/>
          <w:highlight w:val="none"/>
        </w:rPr>
        <w:t>附件</w:t>
      </w:r>
      <w:r>
        <w:rPr>
          <w:rFonts w:hint="eastAsia" w:ascii="仿宋" w:hAnsi="仿宋" w:eastAsia="仿宋" w:cs="仿宋"/>
          <w:color w:val="auto"/>
          <w:spacing w:val="6"/>
          <w:highlight w:val="none"/>
          <w:lang w:val="en-US" w:eastAsia="zh-CN"/>
        </w:rPr>
        <w:t>3</w:t>
      </w:r>
      <w:r>
        <w:rPr>
          <w:rFonts w:hint="eastAsia" w:ascii="仿宋" w:hAnsi="仿宋" w:eastAsia="仿宋" w:cs="仿宋"/>
          <w:color w:val="auto"/>
          <w:spacing w:val="6"/>
          <w:highlight w:val="none"/>
        </w:rPr>
        <w:t>：</w:t>
      </w:r>
      <w:r>
        <w:rPr>
          <w:rFonts w:hint="eastAsia" w:ascii="仿宋" w:hAnsi="仿宋" w:eastAsia="仿宋" w:cs="仿宋"/>
          <w:color w:val="auto"/>
          <w:highlight w:val="none"/>
        </w:rPr>
        <w:t>业务专用章使用说明函</w:t>
      </w:r>
    </w:p>
    <w:p w14:paraId="05459116">
      <w:pPr>
        <w:spacing w:line="360" w:lineRule="auto"/>
        <w:jc w:val="center"/>
        <w:rPr>
          <w:rFonts w:hint="eastAsia" w:ascii="仿宋" w:hAnsi="仿宋" w:eastAsia="仿宋" w:cs="仿宋"/>
          <w:b/>
          <w:smallCaps/>
          <w:color w:val="auto"/>
          <w:spacing w:val="6"/>
          <w:sz w:val="36"/>
          <w:szCs w:val="28"/>
          <w:highlight w:val="none"/>
        </w:rPr>
      </w:pPr>
      <w:r>
        <w:rPr>
          <w:rFonts w:hint="eastAsia" w:ascii="仿宋" w:hAnsi="仿宋" w:eastAsia="仿宋" w:cs="仿宋"/>
          <w:b/>
          <w:color w:val="auto"/>
          <w:sz w:val="32"/>
          <w:highlight w:val="none"/>
        </w:rPr>
        <w:t>业务专用章使用说明函</w:t>
      </w:r>
    </w:p>
    <w:p w14:paraId="5732C63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eastAsia="zh-CN"/>
        </w:rPr>
        <w:t>交易发起人</w:t>
      </w:r>
      <w:r>
        <w:rPr>
          <w:rFonts w:hint="eastAsia" w:ascii="仿宋" w:hAnsi="仿宋" w:eastAsia="仿宋" w:cs="仿宋"/>
          <w:color w:val="auto"/>
          <w:highlight w:val="none"/>
          <w:u w:val="single"/>
        </w:rPr>
        <w:t>）、（采购代理机构）</w:t>
      </w:r>
    </w:p>
    <w:p w14:paraId="590816DA">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rPr>
        <w:t>(供应商全称)是中华人民共和国依法登记注册的合法企业，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你方组织的（项目名称）项目【采购编号：    】</w:t>
      </w:r>
      <w:r>
        <w:rPr>
          <w:rFonts w:hint="eastAsia" w:ascii="仿宋" w:hAnsi="仿宋" w:eastAsia="仿宋" w:cs="仿宋"/>
          <w:bCs/>
          <w:color w:val="auto"/>
          <w:highlight w:val="none"/>
        </w:rPr>
        <w:t>响应活动中作如下说明：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14:paraId="53B418A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14:paraId="4440BA0A">
      <w:pPr>
        <w:spacing w:line="360" w:lineRule="auto"/>
        <w:ind w:firstLine="494"/>
        <w:rPr>
          <w:rFonts w:hint="eastAsia" w:ascii="仿宋" w:hAnsi="仿宋" w:eastAsia="仿宋" w:cs="仿宋"/>
          <w:color w:val="auto"/>
          <w:highlight w:val="none"/>
        </w:rPr>
      </w:pPr>
    </w:p>
    <w:p w14:paraId="1E73FC3E">
      <w:pPr>
        <w:spacing w:line="360" w:lineRule="auto"/>
        <w:ind w:firstLine="494"/>
        <w:rPr>
          <w:rFonts w:hint="eastAsia" w:ascii="仿宋" w:hAnsi="仿宋" w:eastAsia="仿宋" w:cs="仿宋"/>
          <w:color w:val="auto"/>
          <w:highlight w:val="none"/>
        </w:rPr>
      </w:pPr>
    </w:p>
    <w:p w14:paraId="190A3845">
      <w:pPr>
        <w:spacing w:line="360" w:lineRule="auto"/>
        <w:ind w:firstLine="494"/>
        <w:rPr>
          <w:rFonts w:hint="eastAsia" w:ascii="仿宋" w:hAnsi="仿宋" w:eastAsia="仿宋" w:cs="仿宋"/>
          <w:color w:val="auto"/>
          <w:highlight w:val="none"/>
        </w:rPr>
      </w:pPr>
    </w:p>
    <w:p w14:paraId="6CBBA5E8">
      <w:pPr>
        <w:spacing w:line="360" w:lineRule="auto"/>
        <w:ind w:firstLine="494"/>
        <w:rPr>
          <w:rFonts w:hint="eastAsia" w:ascii="仿宋" w:hAnsi="仿宋" w:eastAsia="仿宋" w:cs="仿宋"/>
          <w:color w:val="auto"/>
          <w:highlight w:val="none"/>
        </w:rPr>
      </w:pPr>
    </w:p>
    <w:p w14:paraId="037FEEEC">
      <w:pPr>
        <w:spacing w:line="360" w:lineRule="auto"/>
        <w:ind w:right="480"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rPr>
        <w:t>供应商（法定名称章）：</w:t>
      </w:r>
    </w:p>
    <w:p w14:paraId="7A72E0D8">
      <w:pPr>
        <w:spacing w:line="360" w:lineRule="auto"/>
        <w:ind w:right="-234" w:firstLine="494"/>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03D95182">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附：</w:t>
      </w:r>
    </w:p>
    <w:p w14:paraId="532A965D">
      <w:pPr>
        <w:spacing w:line="360" w:lineRule="auto"/>
        <w:rPr>
          <w:rFonts w:hint="eastAsia" w:ascii="仿宋" w:hAnsi="仿宋" w:eastAsia="仿宋" w:cs="仿宋"/>
          <w:bCs/>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28F20E68">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28F20E68">
                      <w:pPr>
                        <w:jc w:val="center"/>
                      </w:pPr>
                    </w:p>
                  </w:txbxContent>
                </v:textbox>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9DC746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9DC746B">
                      <w:pPr>
                        <w:jc w:val="center"/>
                      </w:pPr>
                    </w:p>
                  </w:txbxContent>
                </v:textbox>
              </v:rect>
            </w:pict>
          </mc:Fallback>
        </mc:AlternateContent>
      </w:r>
      <w:r>
        <w:rPr>
          <w:rFonts w:hint="eastAsia" w:ascii="仿宋" w:hAnsi="仿宋" w:eastAsia="仿宋" w:cs="仿宋"/>
          <w:color w:val="auto"/>
          <w:highlight w:val="none"/>
        </w:rPr>
        <w:t>供应商法定名称章（印模）                供应商“XX专用章”（印模）</w:t>
      </w:r>
    </w:p>
    <w:p w14:paraId="139A0891">
      <w:pPr>
        <w:spacing w:line="360" w:lineRule="auto"/>
        <w:rPr>
          <w:rFonts w:hint="eastAsia" w:ascii="仿宋" w:hAnsi="仿宋" w:eastAsia="仿宋" w:cs="仿宋"/>
          <w:b/>
          <w:color w:val="auto"/>
          <w:spacing w:val="6"/>
          <w:sz w:val="32"/>
          <w:szCs w:val="32"/>
          <w:highlight w:val="none"/>
        </w:rPr>
      </w:pPr>
    </w:p>
    <w:p w14:paraId="1816CB7D">
      <w:pPr>
        <w:spacing w:line="360" w:lineRule="auto"/>
        <w:rPr>
          <w:rFonts w:hint="eastAsia" w:ascii="仿宋" w:hAnsi="仿宋" w:eastAsia="仿宋" w:cs="仿宋"/>
          <w:b/>
          <w:smallCaps/>
          <w:color w:val="auto"/>
          <w:spacing w:val="6"/>
          <w:sz w:val="28"/>
          <w:szCs w:val="28"/>
          <w:highlight w:val="none"/>
        </w:rPr>
      </w:pPr>
    </w:p>
    <w:p w14:paraId="26C3D63C">
      <w:pPr>
        <w:spacing w:line="360" w:lineRule="auto"/>
        <w:rPr>
          <w:rFonts w:hint="eastAsia" w:ascii="仿宋" w:hAnsi="仿宋" w:eastAsia="仿宋" w:cs="仿宋"/>
          <w:b/>
          <w:smallCaps/>
          <w:color w:val="auto"/>
          <w:spacing w:val="6"/>
          <w:sz w:val="28"/>
          <w:szCs w:val="28"/>
          <w:highlight w:val="none"/>
        </w:rPr>
      </w:pPr>
      <w:r>
        <w:rPr>
          <w:rFonts w:hint="eastAsia" w:ascii="仿宋" w:hAnsi="仿宋" w:eastAsia="仿宋" w:cs="仿宋"/>
          <w:color w:val="auto"/>
          <w:spacing w:val="6"/>
          <w:highlight w:val="none"/>
        </w:rPr>
        <w:br w:type="page"/>
      </w:r>
    </w:p>
    <w:p w14:paraId="706CEA37">
      <w:pPr>
        <w:pStyle w:val="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样品（演示）授权委托书</w:t>
      </w:r>
    </w:p>
    <w:p w14:paraId="0B56FE84">
      <w:pPr>
        <w:spacing w:line="360" w:lineRule="auto"/>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434139FF">
      <w:pPr>
        <w:spacing w:line="360" w:lineRule="auto"/>
        <w:jc w:val="center"/>
        <w:rPr>
          <w:rFonts w:hint="eastAsia" w:ascii="仿宋" w:hAnsi="仿宋" w:eastAsia="仿宋" w:cs="仿宋"/>
          <w:color w:val="auto"/>
          <w:sz w:val="40"/>
          <w:highlight w:val="none"/>
          <w:lang w:val="en-US" w:eastAsia="zh-CN"/>
        </w:rPr>
      </w:pPr>
      <w:r>
        <w:rPr>
          <w:rFonts w:hint="eastAsia" w:ascii="仿宋" w:hAnsi="仿宋" w:eastAsia="仿宋" w:cs="仿宋"/>
          <w:color w:val="auto"/>
          <w:sz w:val="40"/>
          <w:highlight w:val="none"/>
          <w:lang w:val="en-US" w:eastAsia="zh-CN"/>
        </w:rPr>
        <w:t xml:space="preserve">                                                  </w:t>
      </w:r>
    </w:p>
    <w:p w14:paraId="29D827D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527354B3">
      <w:pPr>
        <w:snapToGrid w:val="0"/>
        <w:spacing w:line="360" w:lineRule="auto"/>
        <w:ind w:left="290" w:leftChars="121" w:firstLine="48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兹委派先生/女士，身份证号：</w:t>
      </w:r>
    </w:p>
    <w:p w14:paraId="5687874F">
      <w:pPr>
        <w:snapToGrid w:val="0"/>
        <w:spacing w:line="360" w:lineRule="auto"/>
        <w:ind w:left="290" w:leftChars="121"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）响应样品或参加演示，并全权负责标后取回样品等其他处理事宜。</w:t>
      </w:r>
    </w:p>
    <w:p w14:paraId="5C715835">
      <w:pPr>
        <w:snapToGrid w:val="0"/>
        <w:spacing w:line="360" w:lineRule="auto"/>
        <w:rPr>
          <w:rFonts w:hint="eastAsia" w:ascii="仿宋" w:hAnsi="仿宋" w:eastAsia="仿宋" w:cs="仿宋"/>
          <w:color w:val="auto"/>
          <w:highlight w:val="none"/>
          <w:lang w:val="zh-CN"/>
        </w:rPr>
      </w:pPr>
    </w:p>
    <w:p w14:paraId="52326DD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78C8C94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供应商名称(公章)：</w:t>
      </w:r>
    </w:p>
    <w:p w14:paraId="2E03A71B">
      <w:pPr>
        <w:snapToGrid w:val="0"/>
        <w:spacing w:line="360" w:lineRule="auto"/>
        <w:rPr>
          <w:rFonts w:hint="eastAsia" w:ascii="仿宋" w:hAnsi="仿宋" w:eastAsia="仿宋" w:cs="仿宋"/>
          <w:color w:val="auto"/>
          <w:highlight w:val="none"/>
        </w:rPr>
      </w:pPr>
    </w:p>
    <w:p w14:paraId="1D2CCA4C">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23FB530">
      <w:pPr>
        <w:snapToGrid w:val="0"/>
        <w:spacing w:line="360" w:lineRule="auto"/>
        <w:ind w:right="240"/>
        <w:jc w:val="right"/>
        <w:rPr>
          <w:rFonts w:hint="eastAsia" w:ascii="仿宋" w:hAnsi="仿宋" w:eastAsia="仿宋" w:cs="仿宋"/>
          <w:color w:val="auto"/>
          <w:highlight w:val="none"/>
          <w:lang w:val="zh-CN"/>
        </w:rPr>
      </w:pPr>
    </w:p>
    <w:p w14:paraId="7F5CCE90">
      <w:pPr>
        <w:snapToGrid w:val="0"/>
        <w:spacing w:line="360" w:lineRule="auto"/>
        <w:ind w:right="1920"/>
        <w:rPr>
          <w:rFonts w:hint="eastAsia" w:ascii="仿宋" w:hAnsi="仿宋" w:eastAsia="仿宋" w:cs="仿宋"/>
          <w:color w:val="auto"/>
          <w:highlight w:val="none"/>
          <w:lang w:val="zh-CN"/>
        </w:rPr>
      </w:pPr>
    </w:p>
    <w:p w14:paraId="38C89408">
      <w:pPr>
        <w:snapToGrid w:val="0"/>
        <w:spacing w:line="360" w:lineRule="auto"/>
        <w:ind w:right="240"/>
        <w:jc w:val="right"/>
        <w:rPr>
          <w:rFonts w:hint="eastAsia" w:ascii="仿宋" w:hAnsi="仿宋" w:eastAsia="仿宋" w:cs="仿宋"/>
          <w:color w:val="auto"/>
          <w:highlight w:val="none"/>
          <w:lang w:val="zh-CN"/>
        </w:rPr>
      </w:pPr>
    </w:p>
    <w:p w14:paraId="5B0DC3A4">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653E81FD">
      <w:pPr>
        <w:snapToGrid w:val="0"/>
        <w:spacing w:line="360" w:lineRule="auto"/>
        <w:ind w:right="240"/>
        <w:rPr>
          <w:rFonts w:hint="eastAsia" w:ascii="仿宋" w:hAnsi="仿宋" w:eastAsia="仿宋" w:cs="仿宋"/>
          <w:color w:val="auto"/>
          <w:highlight w:val="none"/>
          <w:lang w:val="zh-CN"/>
        </w:rPr>
      </w:pPr>
    </w:p>
    <w:p w14:paraId="4F5B472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66225CB1">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25F998A1">
      <w:pPr>
        <w:spacing w:line="360" w:lineRule="auto"/>
        <w:ind w:right="420"/>
        <w:rPr>
          <w:rFonts w:hint="eastAsia" w:ascii="仿宋" w:hAnsi="仿宋" w:eastAsia="仿宋" w:cs="仿宋"/>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5483">
    <w:pPr>
      <w:pStyle w:val="2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80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81</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0123">
    <w:pPr>
      <w:pStyle w:val="24"/>
      <w:jc w:val="right"/>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BED0DE"/>
    <w:multiLevelType w:val="singleLevel"/>
    <w:tmpl w:val="50BED0DE"/>
    <w:lvl w:ilvl="0" w:tentative="0">
      <w:start w:val="5"/>
      <w:numFmt w:val="chineseCounting"/>
      <w:suff w:val="space"/>
      <w:lvlText w:val="第%1部分"/>
      <w:lvlJc w:val="left"/>
      <w:rPr>
        <w:rFonts w:hint="eastAsia"/>
      </w:rPr>
    </w:lvl>
  </w:abstractNum>
  <w:abstractNum w:abstractNumId="2">
    <w:nsid w:val="6532EBDC"/>
    <w:multiLevelType w:val="singleLevel"/>
    <w:tmpl w:val="6532EBDC"/>
    <w:lvl w:ilvl="0" w:tentative="0">
      <w:start w:val="8"/>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GQ5ZDBiZDY1NDMxYTdkYjliMWE2ZTFjOGI5M2QifQ=="/>
  </w:docVars>
  <w:rsids>
    <w:rsidRoot w:val="004A31C0"/>
    <w:rsid w:val="00007349"/>
    <w:rsid w:val="00040E44"/>
    <w:rsid w:val="000506FE"/>
    <w:rsid w:val="00052F13"/>
    <w:rsid w:val="00062A5D"/>
    <w:rsid w:val="00083EEE"/>
    <w:rsid w:val="00091250"/>
    <w:rsid w:val="000C67BA"/>
    <w:rsid w:val="000E75F8"/>
    <w:rsid w:val="000F5980"/>
    <w:rsid w:val="001375DB"/>
    <w:rsid w:val="001448FA"/>
    <w:rsid w:val="001478DA"/>
    <w:rsid w:val="00173428"/>
    <w:rsid w:val="001A3CF6"/>
    <w:rsid w:val="001C206D"/>
    <w:rsid w:val="0022259E"/>
    <w:rsid w:val="00240685"/>
    <w:rsid w:val="0024401D"/>
    <w:rsid w:val="002534A7"/>
    <w:rsid w:val="002D5E34"/>
    <w:rsid w:val="002E02E0"/>
    <w:rsid w:val="003169BC"/>
    <w:rsid w:val="0035778E"/>
    <w:rsid w:val="00380ED1"/>
    <w:rsid w:val="00381B1D"/>
    <w:rsid w:val="003A3435"/>
    <w:rsid w:val="00404E96"/>
    <w:rsid w:val="004105E2"/>
    <w:rsid w:val="00424619"/>
    <w:rsid w:val="00424A1D"/>
    <w:rsid w:val="00462F9D"/>
    <w:rsid w:val="00474FC4"/>
    <w:rsid w:val="00474FCF"/>
    <w:rsid w:val="004A31C0"/>
    <w:rsid w:val="00501CA3"/>
    <w:rsid w:val="005102A0"/>
    <w:rsid w:val="00523EB0"/>
    <w:rsid w:val="005648CB"/>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A6664"/>
    <w:rsid w:val="007B00D4"/>
    <w:rsid w:val="007B07B1"/>
    <w:rsid w:val="007C2164"/>
    <w:rsid w:val="00805D91"/>
    <w:rsid w:val="00825212"/>
    <w:rsid w:val="00827416"/>
    <w:rsid w:val="00843A59"/>
    <w:rsid w:val="00852E70"/>
    <w:rsid w:val="00872DA1"/>
    <w:rsid w:val="00873B8A"/>
    <w:rsid w:val="008B1281"/>
    <w:rsid w:val="008C3320"/>
    <w:rsid w:val="008F729B"/>
    <w:rsid w:val="009040D0"/>
    <w:rsid w:val="009064F4"/>
    <w:rsid w:val="009823B1"/>
    <w:rsid w:val="009863A6"/>
    <w:rsid w:val="0098739B"/>
    <w:rsid w:val="009B7259"/>
    <w:rsid w:val="009E6B47"/>
    <w:rsid w:val="00A364B9"/>
    <w:rsid w:val="00A5394E"/>
    <w:rsid w:val="00A955FA"/>
    <w:rsid w:val="00AB3C03"/>
    <w:rsid w:val="00AC5A89"/>
    <w:rsid w:val="00AD7338"/>
    <w:rsid w:val="00B13AE7"/>
    <w:rsid w:val="00B34428"/>
    <w:rsid w:val="00B40EFA"/>
    <w:rsid w:val="00B506B1"/>
    <w:rsid w:val="00B50722"/>
    <w:rsid w:val="00B638D9"/>
    <w:rsid w:val="00C12471"/>
    <w:rsid w:val="00C445E6"/>
    <w:rsid w:val="00C44684"/>
    <w:rsid w:val="00C522BB"/>
    <w:rsid w:val="00C555C7"/>
    <w:rsid w:val="00C963BD"/>
    <w:rsid w:val="00CA5372"/>
    <w:rsid w:val="00CB6725"/>
    <w:rsid w:val="00CF35F3"/>
    <w:rsid w:val="00D03E3B"/>
    <w:rsid w:val="00D901E0"/>
    <w:rsid w:val="00DE7F9D"/>
    <w:rsid w:val="00E01C27"/>
    <w:rsid w:val="00E428C8"/>
    <w:rsid w:val="00E81776"/>
    <w:rsid w:val="00E94AF3"/>
    <w:rsid w:val="00EA7068"/>
    <w:rsid w:val="00ED389E"/>
    <w:rsid w:val="00EE2D23"/>
    <w:rsid w:val="00F577A9"/>
    <w:rsid w:val="00F66F6C"/>
    <w:rsid w:val="00F82240"/>
    <w:rsid w:val="00F872C5"/>
    <w:rsid w:val="00F906B9"/>
    <w:rsid w:val="00F95235"/>
    <w:rsid w:val="00FD0193"/>
    <w:rsid w:val="00FD5896"/>
    <w:rsid w:val="00FE3A5D"/>
    <w:rsid w:val="011078C7"/>
    <w:rsid w:val="01662293"/>
    <w:rsid w:val="01BD17FD"/>
    <w:rsid w:val="01D95F0B"/>
    <w:rsid w:val="02740D00"/>
    <w:rsid w:val="02AE467C"/>
    <w:rsid w:val="02F16097"/>
    <w:rsid w:val="03285B1A"/>
    <w:rsid w:val="03BE360A"/>
    <w:rsid w:val="03C11F1C"/>
    <w:rsid w:val="042408DC"/>
    <w:rsid w:val="04AF7342"/>
    <w:rsid w:val="04CE688F"/>
    <w:rsid w:val="051E6A56"/>
    <w:rsid w:val="05307141"/>
    <w:rsid w:val="05446C60"/>
    <w:rsid w:val="056E4FDA"/>
    <w:rsid w:val="05A9579A"/>
    <w:rsid w:val="06253E14"/>
    <w:rsid w:val="07AA45D1"/>
    <w:rsid w:val="07BE1E2B"/>
    <w:rsid w:val="07FB6BDB"/>
    <w:rsid w:val="0828199A"/>
    <w:rsid w:val="08297BEC"/>
    <w:rsid w:val="085B0FD0"/>
    <w:rsid w:val="08A41020"/>
    <w:rsid w:val="08B772B0"/>
    <w:rsid w:val="091B1595"/>
    <w:rsid w:val="093D1475"/>
    <w:rsid w:val="097E2EFE"/>
    <w:rsid w:val="09A60DC8"/>
    <w:rsid w:val="0A4F76B2"/>
    <w:rsid w:val="0ACB6F04"/>
    <w:rsid w:val="0AE94133"/>
    <w:rsid w:val="0B574A70"/>
    <w:rsid w:val="0B6D3274"/>
    <w:rsid w:val="0B9864B8"/>
    <w:rsid w:val="0BBE4AEF"/>
    <w:rsid w:val="0C0119EF"/>
    <w:rsid w:val="0C05627A"/>
    <w:rsid w:val="0C394176"/>
    <w:rsid w:val="0CA42CBA"/>
    <w:rsid w:val="0D3F3A0E"/>
    <w:rsid w:val="0DE907B1"/>
    <w:rsid w:val="0E46733B"/>
    <w:rsid w:val="0EB775D4"/>
    <w:rsid w:val="0FC93A62"/>
    <w:rsid w:val="10185A61"/>
    <w:rsid w:val="10FA6B54"/>
    <w:rsid w:val="115F467E"/>
    <w:rsid w:val="11D843B8"/>
    <w:rsid w:val="12080872"/>
    <w:rsid w:val="12103BCB"/>
    <w:rsid w:val="12686790"/>
    <w:rsid w:val="129A3494"/>
    <w:rsid w:val="12C329EB"/>
    <w:rsid w:val="139F3D3A"/>
    <w:rsid w:val="147E4E1C"/>
    <w:rsid w:val="149B16F1"/>
    <w:rsid w:val="15080B89"/>
    <w:rsid w:val="154F67B8"/>
    <w:rsid w:val="15836462"/>
    <w:rsid w:val="15D171CD"/>
    <w:rsid w:val="162639BD"/>
    <w:rsid w:val="16AC7ECE"/>
    <w:rsid w:val="16BE3BF5"/>
    <w:rsid w:val="1715773D"/>
    <w:rsid w:val="172A3BC6"/>
    <w:rsid w:val="172C5003"/>
    <w:rsid w:val="17824C23"/>
    <w:rsid w:val="17CF3BE0"/>
    <w:rsid w:val="18335F1D"/>
    <w:rsid w:val="184C6FDF"/>
    <w:rsid w:val="18AD07C8"/>
    <w:rsid w:val="18F13D9B"/>
    <w:rsid w:val="193463F1"/>
    <w:rsid w:val="19597E35"/>
    <w:rsid w:val="195C76F5"/>
    <w:rsid w:val="19921369"/>
    <w:rsid w:val="19BE215E"/>
    <w:rsid w:val="1A116F74"/>
    <w:rsid w:val="1A4E703E"/>
    <w:rsid w:val="1AD11A1D"/>
    <w:rsid w:val="1AD74E09"/>
    <w:rsid w:val="1B6D52A2"/>
    <w:rsid w:val="1BE0016A"/>
    <w:rsid w:val="1C0A51E7"/>
    <w:rsid w:val="1C1E6EE4"/>
    <w:rsid w:val="1CC96E50"/>
    <w:rsid w:val="1D2B3667"/>
    <w:rsid w:val="1DB47B00"/>
    <w:rsid w:val="1DE859FC"/>
    <w:rsid w:val="1F422EEA"/>
    <w:rsid w:val="1FBE4C66"/>
    <w:rsid w:val="1FE71698"/>
    <w:rsid w:val="201B0B13"/>
    <w:rsid w:val="202E4274"/>
    <w:rsid w:val="21893052"/>
    <w:rsid w:val="22146DBF"/>
    <w:rsid w:val="22B83BEE"/>
    <w:rsid w:val="22FB1D2D"/>
    <w:rsid w:val="233A72F6"/>
    <w:rsid w:val="23C72D0D"/>
    <w:rsid w:val="24482D50"/>
    <w:rsid w:val="24BE1264"/>
    <w:rsid w:val="24BE3012"/>
    <w:rsid w:val="24D4284F"/>
    <w:rsid w:val="24F904EE"/>
    <w:rsid w:val="250A69FE"/>
    <w:rsid w:val="25123C48"/>
    <w:rsid w:val="259326F1"/>
    <w:rsid w:val="25AB17E9"/>
    <w:rsid w:val="25BD151C"/>
    <w:rsid w:val="263862A2"/>
    <w:rsid w:val="27201D62"/>
    <w:rsid w:val="27A209C9"/>
    <w:rsid w:val="28786B6B"/>
    <w:rsid w:val="288B3B53"/>
    <w:rsid w:val="28EA2628"/>
    <w:rsid w:val="291B6B59"/>
    <w:rsid w:val="293B37A3"/>
    <w:rsid w:val="296A5517"/>
    <w:rsid w:val="2A0362FB"/>
    <w:rsid w:val="2A1A0CEB"/>
    <w:rsid w:val="2A470432"/>
    <w:rsid w:val="2A475D63"/>
    <w:rsid w:val="2A7A5C2D"/>
    <w:rsid w:val="2A8645D2"/>
    <w:rsid w:val="2AFA0045"/>
    <w:rsid w:val="2B116592"/>
    <w:rsid w:val="2C0C0B07"/>
    <w:rsid w:val="2C0C1154"/>
    <w:rsid w:val="2C5774FC"/>
    <w:rsid w:val="2C923702"/>
    <w:rsid w:val="2D5746CB"/>
    <w:rsid w:val="2E4E5407"/>
    <w:rsid w:val="2E862DF3"/>
    <w:rsid w:val="2EAA259A"/>
    <w:rsid w:val="2FA07EE4"/>
    <w:rsid w:val="2FCC0CD9"/>
    <w:rsid w:val="2FE222AB"/>
    <w:rsid w:val="30EB1633"/>
    <w:rsid w:val="30FF6E8C"/>
    <w:rsid w:val="317E18A9"/>
    <w:rsid w:val="31BB2DB3"/>
    <w:rsid w:val="31FD75F4"/>
    <w:rsid w:val="3209225F"/>
    <w:rsid w:val="320B7A1D"/>
    <w:rsid w:val="322A7F39"/>
    <w:rsid w:val="328F5F4B"/>
    <w:rsid w:val="32990C1B"/>
    <w:rsid w:val="32C63E37"/>
    <w:rsid w:val="32CB1E38"/>
    <w:rsid w:val="3337290D"/>
    <w:rsid w:val="334479F4"/>
    <w:rsid w:val="33C5616B"/>
    <w:rsid w:val="34237336"/>
    <w:rsid w:val="34785C8F"/>
    <w:rsid w:val="351057B7"/>
    <w:rsid w:val="35F0631B"/>
    <w:rsid w:val="36400C1E"/>
    <w:rsid w:val="36987B67"/>
    <w:rsid w:val="36E52680"/>
    <w:rsid w:val="37893743"/>
    <w:rsid w:val="37F55810"/>
    <w:rsid w:val="38657F1D"/>
    <w:rsid w:val="38706AAC"/>
    <w:rsid w:val="39FC4F67"/>
    <w:rsid w:val="3AAB31A5"/>
    <w:rsid w:val="3B03501B"/>
    <w:rsid w:val="3BC74A4B"/>
    <w:rsid w:val="3BF31F42"/>
    <w:rsid w:val="3C7A386B"/>
    <w:rsid w:val="3D166D45"/>
    <w:rsid w:val="3DB64076"/>
    <w:rsid w:val="3E772758"/>
    <w:rsid w:val="3EF06E3E"/>
    <w:rsid w:val="3F1E0E25"/>
    <w:rsid w:val="3F2B4B1E"/>
    <w:rsid w:val="3F3C0A48"/>
    <w:rsid w:val="3F402B4A"/>
    <w:rsid w:val="3F5B7984"/>
    <w:rsid w:val="3F6031EC"/>
    <w:rsid w:val="3F76656C"/>
    <w:rsid w:val="3FE77469"/>
    <w:rsid w:val="40072094"/>
    <w:rsid w:val="407A02DD"/>
    <w:rsid w:val="40C33A32"/>
    <w:rsid w:val="40F06C50"/>
    <w:rsid w:val="41A75102"/>
    <w:rsid w:val="41AF583F"/>
    <w:rsid w:val="41FB7E96"/>
    <w:rsid w:val="42337750"/>
    <w:rsid w:val="4455528C"/>
    <w:rsid w:val="44564BBE"/>
    <w:rsid w:val="445F5821"/>
    <w:rsid w:val="454669E0"/>
    <w:rsid w:val="46162856"/>
    <w:rsid w:val="46252A59"/>
    <w:rsid w:val="46974D88"/>
    <w:rsid w:val="47290367"/>
    <w:rsid w:val="477E3D8E"/>
    <w:rsid w:val="47815E58"/>
    <w:rsid w:val="47BC173B"/>
    <w:rsid w:val="4852763F"/>
    <w:rsid w:val="49415E3C"/>
    <w:rsid w:val="496164DE"/>
    <w:rsid w:val="49DA3B9B"/>
    <w:rsid w:val="49DB1DED"/>
    <w:rsid w:val="4A162E25"/>
    <w:rsid w:val="4A5B4CDC"/>
    <w:rsid w:val="4A6A17F5"/>
    <w:rsid w:val="4A934476"/>
    <w:rsid w:val="4B3D0885"/>
    <w:rsid w:val="4B78366B"/>
    <w:rsid w:val="4B9506C1"/>
    <w:rsid w:val="4BB24DCF"/>
    <w:rsid w:val="4C4A1A57"/>
    <w:rsid w:val="4C575977"/>
    <w:rsid w:val="4C854292"/>
    <w:rsid w:val="4CAE59C6"/>
    <w:rsid w:val="4CBD3A2C"/>
    <w:rsid w:val="4CD3324F"/>
    <w:rsid w:val="4D8C33FE"/>
    <w:rsid w:val="4DA40CE0"/>
    <w:rsid w:val="4DC808DA"/>
    <w:rsid w:val="4E200716"/>
    <w:rsid w:val="4E2B25A2"/>
    <w:rsid w:val="4E393586"/>
    <w:rsid w:val="4E702867"/>
    <w:rsid w:val="4F07310A"/>
    <w:rsid w:val="4F6665FD"/>
    <w:rsid w:val="4F687BAB"/>
    <w:rsid w:val="4F781E8C"/>
    <w:rsid w:val="4F80079F"/>
    <w:rsid w:val="4F9A44F8"/>
    <w:rsid w:val="5016796F"/>
    <w:rsid w:val="50C01D3C"/>
    <w:rsid w:val="50EF617E"/>
    <w:rsid w:val="51D07C2C"/>
    <w:rsid w:val="52754AEC"/>
    <w:rsid w:val="52B7716F"/>
    <w:rsid w:val="53650979"/>
    <w:rsid w:val="53AE0572"/>
    <w:rsid w:val="53B56F30"/>
    <w:rsid w:val="54295E4B"/>
    <w:rsid w:val="54300F87"/>
    <w:rsid w:val="55012924"/>
    <w:rsid w:val="556D1450"/>
    <w:rsid w:val="556E6E95"/>
    <w:rsid w:val="556F5ADF"/>
    <w:rsid w:val="5596306C"/>
    <w:rsid w:val="55A51501"/>
    <w:rsid w:val="55EB506C"/>
    <w:rsid w:val="565371AF"/>
    <w:rsid w:val="57917F8F"/>
    <w:rsid w:val="57D95D94"/>
    <w:rsid w:val="581F559B"/>
    <w:rsid w:val="583F5C3D"/>
    <w:rsid w:val="596516D3"/>
    <w:rsid w:val="59E20F76"/>
    <w:rsid w:val="5ACF0D23"/>
    <w:rsid w:val="5BA83AF9"/>
    <w:rsid w:val="5BC66144"/>
    <w:rsid w:val="5BF40AEC"/>
    <w:rsid w:val="5BF4415A"/>
    <w:rsid w:val="5C6401DD"/>
    <w:rsid w:val="5C967DF5"/>
    <w:rsid w:val="5CD055F2"/>
    <w:rsid w:val="5D290C69"/>
    <w:rsid w:val="5D547864"/>
    <w:rsid w:val="5DB6074F"/>
    <w:rsid w:val="5E531B05"/>
    <w:rsid w:val="5EAE1426"/>
    <w:rsid w:val="5FB23198"/>
    <w:rsid w:val="60116111"/>
    <w:rsid w:val="60FB691F"/>
    <w:rsid w:val="61C564C1"/>
    <w:rsid w:val="61EA3BDA"/>
    <w:rsid w:val="622D4D58"/>
    <w:rsid w:val="62C3746A"/>
    <w:rsid w:val="63394B40"/>
    <w:rsid w:val="639F3A33"/>
    <w:rsid w:val="63CD67F3"/>
    <w:rsid w:val="63FC0686"/>
    <w:rsid w:val="64B928D3"/>
    <w:rsid w:val="64FD3107"/>
    <w:rsid w:val="650869CE"/>
    <w:rsid w:val="662326FA"/>
    <w:rsid w:val="667967BE"/>
    <w:rsid w:val="66F916AD"/>
    <w:rsid w:val="672524A2"/>
    <w:rsid w:val="6756620F"/>
    <w:rsid w:val="676C1E7F"/>
    <w:rsid w:val="67EB3E10"/>
    <w:rsid w:val="684B418A"/>
    <w:rsid w:val="684D1CB0"/>
    <w:rsid w:val="68653816"/>
    <w:rsid w:val="688B6987"/>
    <w:rsid w:val="688F22C8"/>
    <w:rsid w:val="69177BC2"/>
    <w:rsid w:val="69327D9A"/>
    <w:rsid w:val="69561038"/>
    <w:rsid w:val="699B217D"/>
    <w:rsid w:val="69B61AD7"/>
    <w:rsid w:val="69F446DC"/>
    <w:rsid w:val="6A1E1961"/>
    <w:rsid w:val="6A303637"/>
    <w:rsid w:val="6AAC4042"/>
    <w:rsid w:val="6AC50223"/>
    <w:rsid w:val="6B5B2936"/>
    <w:rsid w:val="6BCB7ABB"/>
    <w:rsid w:val="6BE36707"/>
    <w:rsid w:val="6CD413B6"/>
    <w:rsid w:val="6CF7668E"/>
    <w:rsid w:val="6DB620A5"/>
    <w:rsid w:val="6DE45E03"/>
    <w:rsid w:val="6E9126EC"/>
    <w:rsid w:val="6E9466D8"/>
    <w:rsid w:val="6ECC76A7"/>
    <w:rsid w:val="6F0219C9"/>
    <w:rsid w:val="6F362712"/>
    <w:rsid w:val="6F745D74"/>
    <w:rsid w:val="708C6B18"/>
    <w:rsid w:val="70A72179"/>
    <w:rsid w:val="717F284B"/>
    <w:rsid w:val="71F5703E"/>
    <w:rsid w:val="72192C03"/>
    <w:rsid w:val="725846F3"/>
    <w:rsid w:val="72D134E5"/>
    <w:rsid w:val="731735E6"/>
    <w:rsid w:val="74FA6D1C"/>
    <w:rsid w:val="7500502D"/>
    <w:rsid w:val="75F23E97"/>
    <w:rsid w:val="7608069C"/>
    <w:rsid w:val="76B537DF"/>
    <w:rsid w:val="76D65566"/>
    <w:rsid w:val="77381D7D"/>
    <w:rsid w:val="77A25449"/>
    <w:rsid w:val="78324A1E"/>
    <w:rsid w:val="78AC47D1"/>
    <w:rsid w:val="78FF6FF6"/>
    <w:rsid w:val="79203903"/>
    <w:rsid w:val="79254583"/>
    <w:rsid w:val="79CC49FF"/>
    <w:rsid w:val="79F006ED"/>
    <w:rsid w:val="7B184692"/>
    <w:rsid w:val="7BCC5F46"/>
    <w:rsid w:val="7C0861C2"/>
    <w:rsid w:val="7C142DB9"/>
    <w:rsid w:val="7C647448"/>
    <w:rsid w:val="7CD04806"/>
    <w:rsid w:val="7D0F532E"/>
    <w:rsid w:val="7D554890"/>
    <w:rsid w:val="7E221091"/>
    <w:rsid w:val="7E3E411D"/>
    <w:rsid w:val="7E671A54"/>
    <w:rsid w:val="7ED21069"/>
    <w:rsid w:val="7EE36A72"/>
    <w:rsid w:val="7F286B7B"/>
    <w:rsid w:val="7F871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46"/>
    <w:qFormat/>
    <w:uiPriority w:val="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1"/>
    <w:link w:val="47"/>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42"/>
    <w:unhideWhenUsed/>
    <w:qFormat/>
    <w:uiPriority w:val="9"/>
    <w:pPr>
      <w:outlineLvl w:val="2"/>
    </w:pPr>
    <w:rPr>
      <w:b/>
    </w:rPr>
  </w:style>
  <w:style w:type="paragraph" w:styleId="5">
    <w:name w:val="heading 4"/>
    <w:basedOn w:val="1"/>
    <w:next w:val="6"/>
    <w:link w:val="48"/>
    <w:unhideWhenUsed/>
    <w:qFormat/>
    <w:uiPriority w:val="9"/>
    <w:pPr>
      <w:spacing w:after="0" w:line="271" w:lineRule="auto"/>
      <w:outlineLvl w:val="3"/>
    </w:pPr>
    <w:rPr>
      <w:b/>
      <w:bCs/>
      <w:spacing w:val="5"/>
    </w:rPr>
  </w:style>
  <w:style w:type="paragraph" w:styleId="8">
    <w:name w:val="heading 5"/>
    <w:basedOn w:val="1"/>
    <w:next w:val="1"/>
    <w:link w:val="49"/>
    <w:unhideWhenUsed/>
    <w:qFormat/>
    <w:uiPriority w:val="9"/>
    <w:pPr>
      <w:spacing w:after="0" w:line="271" w:lineRule="auto"/>
      <w:outlineLvl w:val="4"/>
    </w:pPr>
    <w:rPr>
      <w:i/>
      <w:iCs/>
    </w:rPr>
  </w:style>
  <w:style w:type="paragraph" w:styleId="9">
    <w:name w:val="heading 6"/>
    <w:basedOn w:val="1"/>
    <w:next w:val="1"/>
    <w:link w:val="50"/>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51"/>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52"/>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53"/>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72"/>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7">
    <w:name w:val="Body Text Indent"/>
    <w:basedOn w:val="1"/>
    <w:next w:val="6"/>
    <w:link w:val="75"/>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3">
    <w:name w:val="caption"/>
    <w:basedOn w:val="1"/>
    <w:next w:val="1"/>
    <w:semiHidden/>
    <w:unhideWhenUsed/>
    <w:qFormat/>
    <w:uiPriority w:val="35"/>
    <w:rPr>
      <w:b/>
      <w:bCs/>
      <w:caps/>
      <w:sz w:val="16"/>
      <w:szCs w:val="18"/>
    </w:rPr>
  </w:style>
  <w:style w:type="paragraph" w:styleId="14">
    <w:name w:val="Document Map"/>
    <w:basedOn w:val="1"/>
    <w:link w:val="91"/>
    <w:semiHidden/>
    <w:unhideWhenUsed/>
    <w:qFormat/>
    <w:uiPriority w:val="99"/>
    <w:rPr>
      <w:rFonts w:ascii="宋体" w:eastAsia="宋体"/>
      <w:sz w:val="18"/>
      <w:szCs w:val="18"/>
    </w:rPr>
  </w:style>
  <w:style w:type="paragraph" w:styleId="15">
    <w:name w:val="annotation text"/>
    <w:basedOn w:val="1"/>
    <w:link w:val="88"/>
    <w:semiHidden/>
    <w:unhideWhenUsed/>
    <w:qFormat/>
    <w:uiPriority w:val="99"/>
  </w:style>
  <w:style w:type="paragraph" w:styleId="16">
    <w:name w:val="Body Text"/>
    <w:basedOn w:val="1"/>
    <w:next w:val="17"/>
    <w:unhideWhenUsed/>
    <w:qFormat/>
    <w:uiPriority w:val="99"/>
    <w:pPr>
      <w:spacing w:after="120" w:line="300" w:lineRule="auto"/>
    </w:pPr>
    <w:rPr>
      <w:rFonts w:cs="Times New Roman"/>
      <w:sz w:val="28"/>
      <w:szCs w:val="20"/>
    </w:rPr>
  </w:style>
  <w:style w:type="paragraph" w:styleId="17">
    <w:name w:val="Body Text First Indent"/>
    <w:basedOn w:val="16"/>
    <w:next w:val="1"/>
    <w:qFormat/>
    <w:uiPriority w:val="0"/>
    <w:pPr>
      <w:ind w:firstLine="420"/>
    </w:pPr>
    <w:rPr>
      <w:rFonts w:hAnsi="Calibri"/>
    </w:rPr>
  </w:style>
  <w:style w:type="paragraph" w:styleId="18">
    <w:name w:val="toc 3"/>
    <w:basedOn w:val="1"/>
    <w:next w:val="1"/>
    <w:semiHidden/>
    <w:unhideWhenUsed/>
    <w:qFormat/>
    <w:uiPriority w:val="39"/>
    <w:pPr>
      <w:ind w:left="840" w:leftChars="400"/>
    </w:pPr>
  </w:style>
  <w:style w:type="paragraph" w:styleId="19">
    <w:name w:val="Plain Text"/>
    <w:basedOn w:val="1"/>
    <w:link w:val="73"/>
    <w:qFormat/>
    <w:uiPriority w:val="0"/>
    <w:pPr>
      <w:widowControl w:val="0"/>
      <w:adjustRightInd w:val="0"/>
      <w:spacing w:after="0"/>
      <w:jc w:val="both"/>
    </w:pPr>
    <w:rPr>
      <w:rFonts w:ascii="宋体" w:hAnsi="Courier New" w:eastAsia="宋体" w:cs="Arial"/>
      <w:snapToGrid w:val="0"/>
      <w:kern w:val="2"/>
      <w:sz w:val="21"/>
      <w:szCs w:val="21"/>
    </w:rPr>
  </w:style>
  <w:style w:type="paragraph" w:styleId="20">
    <w:name w:val="Body Text Indent 2"/>
    <w:basedOn w:val="1"/>
    <w:qFormat/>
    <w:uiPriority w:val="99"/>
    <w:pPr>
      <w:widowControl/>
      <w:spacing w:line="480" w:lineRule="atLeast"/>
      <w:ind w:firstLine="480"/>
    </w:pPr>
    <w:rPr>
      <w:rFonts w:ascii="宋体"/>
      <w:kern w:val="0"/>
      <w:sz w:val="24"/>
      <w:szCs w:val="20"/>
    </w:rPr>
  </w:style>
  <w:style w:type="paragraph" w:styleId="21">
    <w:name w:val="Balloon Text"/>
    <w:basedOn w:val="1"/>
    <w:link w:val="87"/>
    <w:semiHidden/>
    <w:unhideWhenUsed/>
    <w:qFormat/>
    <w:uiPriority w:val="99"/>
    <w:pPr>
      <w:spacing w:after="0"/>
    </w:pPr>
    <w:rPr>
      <w:sz w:val="18"/>
      <w:szCs w:val="18"/>
    </w:rPr>
  </w:style>
  <w:style w:type="paragraph" w:styleId="22">
    <w:name w:val="footer"/>
    <w:basedOn w:val="1"/>
    <w:link w:val="45"/>
    <w:unhideWhenUsed/>
    <w:qFormat/>
    <w:uiPriority w:val="99"/>
    <w:pPr>
      <w:tabs>
        <w:tab w:val="center" w:pos="4153"/>
        <w:tab w:val="right" w:pos="8306"/>
      </w:tabs>
      <w:snapToGrid w:val="0"/>
    </w:pPr>
    <w:rPr>
      <w:sz w:val="18"/>
      <w:szCs w:val="18"/>
    </w:rPr>
  </w:style>
  <w:style w:type="paragraph" w:styleId="23">
    <w:name w:val="envelope return"/>
    <w:basedOn w:val="1"/>
    <w:qFormat/>
    <w:uiPriority w:val="0"/>
    <w:rPr>
      <w:rFonts w:ascii="Arial" w:hAnsi="Arial"/>
    </w:rPr>
  </w:style>
  <w:style w:type="paragraph" w:styleId="24">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next w:val="1"/>
    <w:link w:val="55"/>
    <w:qFormat/>
    <w:uiPriority w:val="11"/>
    <w:rPr>
      <w:i/>
      <w:iCs/>
      <w:smallCaps/>
      <w:spacing w:val="10"/>
      <w:sz w:val="28"/>
      <w:szCs w:val="28"/>
    </w:rPr>
  </w:style>
  <w:style w:type="paragraph" w:styleId="26">
    <w:name w:val="toc 6"/>
    <w:basedOn w:val="1"/>
    <w:next w:val="1"/>
    <w:qFormat/>
    <w:uiPriority w:val="0"/>
    <w:pPr>
      <w:ind w:left="2100" w:leftChars="1000"/>
    </w:pPr>
  </w:style>
  <w:style w:type="paragraph" w:styleId="27">
    <w:name w:val="Body Text 2"/>
    <w:basedOn w:val="1"/>
    <w:qFormat/>
    <w:uiPriority w:val="0"/>
    <w:pPr>
      <w:spacing w:afterLines="50" w:line="216" w:lineRule="auto"/>
      <w:jc w:val="center"/>
    </w:pPr>
    <w:rPr>
      <w:rFonts w:ascii="隶书" w:eastAsia="隶书"/>
      <w:bCs/>
      <w:sz w:val="72"/>
      <w:szCs w:val="84"/>
    </w:rPr>
  </w:style>
  <w:style w:type="paragraph" w:styleId="2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9">
    <w:name w:val="Title"/>
    <w:basedOn w:val="1"/>
    <w:next w:val="1"/>
    <w:link w:val="54"/>
    <w:qFormat/>
    <w:uiPriority w:val="10"/>
    <w:pPr>
      <w:spacing w:after="300"/>
      <w:contextualSpacing/>
    </w:pPr>
    <w:rPr>
      <w:smallCaps/>
      <w:sz w:val="52"/>
      <w:szCs w:val="52"/>
    </w:rPr>
  </w:style>
  <w:style w:type="paragraph" w:styleId="30">
    <w:name w:val="annotation subject"/>
    <w:basedOn w:val="15"/>
    <w:next w:val="15"/>
    <w:link w:val="89"/>
    <w:semiHidden/>
    <w:unhideWhenUsed/>
    <w:qFormat/>
    <w:uiPriority w:val="99"/>
    <w:rPr>
      <w:b/>
      <w:bCs/>
    </w:rPr>
  </w:style>
  <w:style w:type="paragraph" w:styleId="31">
    <w:name w:val="Body Text First Indent 2"/>
    <w:basedOn w:val="7"/>
    <w:qFormat/>
    <w:uiPriority w:val="0"/>
    <w:pPr>
      <w:ind w:firstLine="420"/>
    </w:p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Emphasis"/>
    <w:qFormat/>
    <w:uiPriority w:val="20"/>
    <w:rPr>
      <w:b/>
      <w:bCs/>
      <w:i/>
      <w:iCs/>
      <w:spacing w:val="10"/>
    </w:rPr>
  </w:style>
  <w:style w:type="character" w:styleId="37">
    <w:name w:val="Hyperlink"/>
    <w:qFormat/>
    <w:uiPriority w:val="99"/>
    <w:rPr>
      <w:rFonts w:ascii="Arial" w:hAnsi="Arial" w:eastAsia="黑体" w:cs="Arial"/>
      <w:snapToGrid w:val="0"/>
      <w:color w:val="000000"/>
      <w:kern w:val="0"/>
      <w:sz w:val="18"/>
      <w:szCs w:val="18"/>
      <w:u w:val="none"/>
    </w:rPr>
  </w:style>
  <w:style w:type="character" w:styleId="38">
    <w:name w:val="annotation reference"/>
    <w:basedOn w:val="34"/>
    <w:semiHidden/>
    <w:unhideWhenUsed/>
    <w:qFormat/>
    <w:uiPriority w:val="99"/>
    <w:rPr>
      <w:sz w:val="21"/>
      <w:szCs w:val="21"/>
    </w:rPr>
  </w:style>
  <w:style w:type="paragraph" w:customStyle="1" w:styleId="39">
    <w:name w:val="一级条标题"/>
    <w:basedOn w:val="40"/>
    <w:next w:val="41"/>
    <w:qFormat/>
    <w:uiPriority w:val="0"/>
    <w:pPr>
      <w:spacing w:line="240" w:lineRule="auto"/>
      <w:ind w:left="420"/>
      <w:outlineLvl w:val="2"/>
    </w:pPr>
  </w:style>
  <w:style w:type="paragraph" w:customStyle="1" w:styleId="40">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4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2">
    <w:name w:val="标题 3 Char"/>
    <w:basedOn w:val="34"/>
    <w:link w:val="4"/>
    <w:qFormat/>
    <w:uiPriority w:val="9"/>
    <w:rPr>
      <w:rFonts w:ascii="仿宋" w:hAnsi="仿宋" w:eastAsia="仿宋"/>
      <w:b/>
      <w:sz w:val="24"/>
      <w:szCs w:val="24"/>
    </w:rPr>
  </w:style>
  <w:style w:type="paragraph" w:customStyle="1" w:styleId="43">
    <w:name w:val="正文文本首行缩进 21"/>
    <w:basedOn w:val="1"/>
    <w:qFormat/>
    <w:uiPriority w:val="0"/>
    <w:pPr>
      <w:spacing w:before="100" w:beforeAutospacing="1"/>
      <w:ind w:left="420" w:leftChars="200" w:firstLine="420"/>
    </w:pPr>
    <w:rPr>
      <w:rFonts w:cs="宋体"/>
      <w:color w:val="000000"/>
      <w:szCs w:val="21"/>
    </w:rPr>
  </w:style>
  <w:style w:type="character" w:customStyle="1" w:styleId="44">
    <w:name w:val="页眉 Char"/>
    <w:basedOn w:val="34"/>
    <w:link w:val="24"/>
    <w:qFormat/>
    <w:uiPriority w:val="99"/>
    <w:rPr>
      <w:sz w:val="18"/>
      <w:szCs w:val="18"/>
    </w:rPr>
  </w:style>
  <w:style w:type="character" w:customStyle="1" w:styleId="45">
    <w:name w:val="页脚 Char"/>
    <w:basedOn w:val="34"/>
    <w:link w:val="22"/>
    <w:qFormat/>
    <w:uiPriority w:val="99"/>
    <w:rPr>
      <w:sz w:val="18"/>
      <w:szCs w:val="18"/>
    </w:rPr>
  </w:style>
  <w:style w:type="character" w:customStyle="1" w:styleId="46">
    <w:name w:val="标题 1 Char"/>
    <w:basedOn w:val="34"/>
    <w:link w:val="2"/>
    <w:qFormat/>
    <w:uiPriority w:val="9"/>
    <w:rPr>
      <w:rFonts w:ascii="仿宋_GB2312" w:hAnsi="仿宋" w:eastAsia="仿宋_GB2312"/>
      <w:b/>
      <w:smallCaps/>
      <w:spacing w:val="5"/>
      <w:sz w:val="36"/>
      <w:szCs w:val="36"/>
    </w:rPr>
  </w:style>
  <w:style w:type="character" w:customStyle="1" w:styleId="47">
    <w:name w:val="标题 2 Char"/>
    <w:basedOn w:val="34"/>
    <w:link w:val="3"/>
    <w:qFormat/>
    <w:uiPriority w:val="9"/>
    <w:rPr>
      <w:rFonts w:ascii="仿宋" w:hAnsi="仿宋" w:eastAsia="仿宋"/>
      <w:b/>
      <w:smallCaps/>
      <w:sz w:val="28"/>
      <w:szCs w:val="28"/>
    </w:rPr>
  </w:style>
  <w:style w:type="character" w:customStyle="1" w:styleId="48">
    <w:name w:val="标题 4 Char"/>
    <w:basedOn w:val="34"/>
    <w:link w:val="5"/>
    <w:qFormat/>
    <w:uiPriority w:val="9"/>
    <w:rPr>
      <w:b/>
      <w:bCs/>
      <w:spacing w:val="5"/>
      <w:sz w:val="24"/>
      <w:szCs w:val="24"/>
    </w:rPr>
  </w:style>
  <w:style w:type="character" w:customStyle="1" w:styleId="49">
    <w:name w:val="标题 5 Char"/>
    <w:basedOn w:val="34"/>
    <w:link w:val="8"/>
    <w:qFormat/>
    <w:uiPriority w:val="9"/>
    <w:rPr>
      <w:i/>
      <w:iCs/>
      <w:sz w:val="24"/>
      <w:szCs w:val="24"/>
    </w:rPr>
  </w:style>
  <w:style w:type="character" w:customStyle="1" w:styleId="50">
    <w:name w:val="标题 6 Char"/>
    <w:basedOn w:val="34"/>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51">
    <w:name w:val="标题 7 Char"/>
    <w:basedOn w:val="34"/>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52">
    <w:name w:val="标题 8 Char"/>
    <w:basedOn w:val="34"/>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53">
    <w:name w:val="标题 9 Char"/>
    <w:basedOn w:val="34"/>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54">
    <w:name w:val="标题 Char"/>
    <w:basedOn w:val="34"/>
    <w:link w:val="29"/>
    <w:qFormat/>
    <w:uiPriority w:val="10"/>
    <w:rPr>
      <w:smallCaps/>
      <w:sz w:val="52"/>
      <w:szCs w:val="52"/>
    </w:rPr>
  </w:style>
  <w:style w:type="character" w:customStyle="1" w:styleId="55">
    <w:name w:val="副标题 Char"/>
    <w:basedOn w:val="34"/>
    <w:link w:val="25"/>
    <w:qFormat/>
    <w:uiPriority w:val="11"/>
    <w:rPr>
      <w:i/>
      <w:iCs/>
      <w:smallCaps/>
      <w:spacing w:val="10"/>
      <w:sz w:val="28"/>
      <w:szCs w:val="28"/>
    </w:rPr>
  </w:style>
  <w:style w:type="paragraph" w:styleId="56">
    <w:name w:val="No Spacing"/>
    <w:basedOn w:val="1"/>
    <w:link w:val="68"/>
    <w:qFormat/>
    <w:uiPriority w:val="1"/>
    <w:pPr>
      <w:spacing w:after="0"/>
    </w:pPr>
  </w:style>
  <w:style w:type="paragraph" w:styleId="57">
    <w:name w:val="List Paragraph"/>
    <w:basedOn w:val="1"/>
    <w:qFormat/>
    <w:uiPriority w:val="34"/>
    <w:pPr>
      <w:ind w:left="720"/>
      <w:contextualSpacing/>
    </w:pPr>
  </w:style>
  <w:style w:type="paragraph" w:styleId="58">
    <w:name w:val="Quote"/>
    <w:basedOn w:val="1"/>
    <w:next w:val="1"/>
    <w:link w:val="59"/>
    <w:qFormat/>
    <w:uiPriority w:val="29"/>
    <w:rPr>
      <w:i/>
      <w:iCs/>
    </w:rPr>
  </w:style>
  <w:style w:type="character" w:customStyle="1" w:styleId="59">
    <w:name w:val="引用 Char"/>
    <w:basedOn w:val="34"/>
    <w:link w:val="58"/>
    <w:qFormat/>
    <w:uiPriority w:val="29"/>
    <w:rPr>
      <w:i/>
      <w:iCs/>
    </w:rPr>
  </w:style>
  <w:style w:type="paragraph" w:styleId="60">
    <w:name w:val="Intense Quote"/>
    <w:basedOn w:val="1"/>
    <w:next w:val="1"/>
    <w:link w:val="61"/>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61">
    <w:name w:val="明显引用 Char"/>
    <w:basedOn w:val="34"/>
    <w:link w:val="60"/>
    <w:qFormat/>
    <w:uiPriority w:val="30"/>
    <w:rPr>
      <w:i/>
      <w:iCs/>
    </w:rPr>
  </w:style>
  <w:style w:type="character" w:customStyle="1" w:styleId="62">
    <w:name w:val="不明显强调1"/>
    <w:qFormat/>
    <w:uiPriority w:val="19"/>
    <w:rPr>
      <w:i/>
      <w:iCs/>
    </w:rPr>
  </w:style>
  <w:style w:type="character" w:customStyle="1" w:styleId="63">
    <w:name w:val="明显强调1"/>
    <w:qFormat/>
    <w:uiPriority w:val="21"/>
    <w:rPr>
      <w:b/>
      <w:bCs/>
      <w:i/>
      <w:iCs/>
    </w:rPr>
  </w:style>
  <w:style w:type="character" w:customStyle="1" w:styleId="64">
    <w:name w:val="不明显参考1"/>
    <w:basedOn w:val="34"/>
    <w:qFormat/>
    <w:uiPriority w:val="31"/>
    <w:rPr>
      <w:smallCaps/>
    </w:rPr>
  </w:style>
  <w:style w:type="character" w:customStyle="1" w:styleId="65">
    <w:name w:val="明显参考1"/>
    <w:qFormat/>
    <w:uiPriority w:val="32"/>
    <w:rPr>
      <w:b/>
      <w:bCs/>
      <w:smallCaps/>
    </w:rPr>
  </w:style>
  <w:style w:type="character" w:customStyle="1" w:styleId="66">
    <w:name w:val="书籍标题1"/>
    <w:basedOn w:val="34"/>
    <w:qFormat/>
    <w:uiPriority w:val="33"/>
    <w:rPr>
      <w:i/>
      <w:iCs/>
      <w:smallCaps/>
      <w:spacing w:val="5"/>
    </w:rPr>
  </w:style>
  <w:style w:type="paragraph" w:customStyle="1" w:styleId="67">
    <w:name w:val="TOC 标题1"/>
    <w:basedOn w:val="2"/>
    <w:next w:val="1"/>
    <w:semiHidden/>
    <w:unhideWhenUsed/>
    <w:qFormat/>
    <w:uiPriority w:val="39"/>
    <w:pPr>
      <w:outlineLvl w:val="9"/>
    </w:pPr>
    <w:rPr>
      <w:lang w:bidi="en-US"/>
    </w:rPr>
  </w:style>
  <w:style w:type="character" w:customStyle="1" w:styleId="68">
    <w:name w:val="无间隔 Char"/>
    <w:basedOn w:val="34"/>
    <w:link w:val="56"/>
    <w:qFormat/>
    <w:uiPriority w:val="1"/>
  </w:style>
  <w:style w:type="paragraph" w:customStyle="1" w:styleId="69">
    <w:name w:val="Personal Name"/>
    <w:basedOn w:val="29"/>
    <w:qFormat/>
    <w:uiPriority w:val="0"/>
    <w:rPr>
      <w:b/>
      <w:caps/>
      <w:color w:val="000000"/>
      <w:sz w:val="28"/>
      <w:szCs w:val="28"/>
    </w:rPr>
  </w:style>
  <w:style w:type="character" w:customStyle="1" w:styleId="70">
    <w:name w:val="正文2 Char Char"/>
    <w:link w:val="71"/>
    <w:qFormat/>
    <w:uiPriority w:val="0"/>
    <w:rPr>
      <w:rFonts w:ascii="仿宋" w:hAnsi="仿宋" w:eastAsia="仿宋"/>
      <w:sz w:val="24"/>
      <w:szCs w:val="24"/>
    </w:rPr>
  </w:style>
  <w:style w:type="paragraph" w:customStyle="1" w:styleId="71">
    <w:name w:val="正文2"/>
    <w:basedOn w:val="1"/>
    <w:link w:val="70"/>
    <w:qFormat/>
    <w:uiPriority w:val="0"/>
    <w:pPr>
      <w:spacing w:line="360" w:lineRule="auto"/>
    </w:pPr>
  </w:style>
  <w:style w:type="character" w:customStyle="1" w:styleId="72">
    <w:name w:val="正文缩进 Char"/>
    <w:link w:val="6"/>
    <w:qFormat/>
    <w:uiPriority w:val="0"/>
    <w:rPr>
      <w:rFonts w:ascii="宋体" w:hAnsi="Times New Roman" w:eastAsia="宋体" w:cs="Times New Roman"/>
      <w:snapToGrid w:val="0"/>
      <w:color w:val="000000"/>
      <w:kern w:val="28"/>
      <w:sz w:val="28"/>
      <w:szCs w:val="20"/>
    </w:rPr>
  </w:style>
  <w:style w:type="character" w:customStyle="1" w:styleId="73">
    <w:name w:val="纯文本 Char"/>
    <w:basedOn w:val="34"/>
    <w:link w:val="19"/>
    <w:qFormat/>
    <w:uiPriority w:val="0"/>
    <w:rPr>
      <w:rFonts w:ascii="宋体" w:hAnsi="Courier New" w:eastAsia="宋体" w:cs="Arial"/>
      <w:snapToGrid w:val="0"/>
      <w:kern w:val="2"/>
      <w:sz w:val="21"/>
      <w:szCs w:val="21"/>
    </w:rPr>
  </w:style>
  <w:style w:type="character" w:customStyle="1" w:styleId="74">
    <w:name w:val="正文文本缩进 Char"/>
    <w:basedOn w:val="34"/>
    <w:semiHidden/>
    <w:qFormat/>
    <w:uiPriority w:val="99"/>
    <w:rPr>
      <w:rFonts w:ascii="仿宋" w:hAnsi="仿宋" w:eastAsia="仿宋"/>
      <w:sz w:val="24"/>
      <w:szCs w:val="24"/>
    </w:rPr>
  </w:style>
  <w:style w:type="character" w:customStyle="1" w:styleId="75">
    <w:name w:val="正文文本缩进 Char1"/>
    <w:link w:val="7"/>
    <w:qFormat/>
    <w:uiPriority w:val="0"/>
    <w:rPr>
      <w:rFonts w:ascii="宋体" w:hAnsi="宋体" w:eastAsia="宋体" w:cs="Times New Roman"/>
      <w:kern w:val="2"/>
      <w:sz w:val="24"/>
      <w:szCs w:val="24"/>
    </w:rPr>
  </w:style>
  <w:style w:type="character" w:customStyle="1" w:styleId="76">
    <w:name w:val="标题 Char2"/>
    <w:qFormat/>
    <w:uiPriority w:val="10"/>
    <w:rPr>
      <w:b/>
      <w:sz w:val="24"/>
      <w:lang w:val="en-GB"/>
    </w:rPr>
  </w:style>
  <w:style w:type="character" w:customStyle="1" w:styleId="77">
    <w:name w:val="纯文本 Char1"/>
    <w:link w:val="78"/>
    <w:qFormat/>
    <w:uiPriority w:val="0"/>
    <w:rPr>
      <w:rFonts w:ascii="宋体" w:hAnsi="Courier New"/>
    </w:rPr>
  </w:style>
  <w:style w:type="paragraph" w:customStyle="1" w:styleId="78">
    <w:name w:val="纯文本1"/>
    <w:basedOn w:val="1"/>
    <w:link w:val="77"/>
    <w:qFormat/>
    <w:uiPriority w:val="0"/>
    <w:pPr>
      <w:widowControl w:val="0"/>
      <w:spacing w:after="0"/>
      <w:jc w:val="both"/>
    </w:pPr>
    <w:rPr>
      <w:rFonts w:ascii="宋体" w:hAnsi="Courier New" w:eastAsiaTheme="majorEastAsia"/>
      <w:sz w:val="22"/>
      <w:szCs w:val="22"/>
    </w:rPr>
  </w:style>
  <w:style w:type="character" w:customStyle="1" w:styleId="79">
    <w:name w:val="页脚 Char2"/>
    <w:qFormat/>
    <w:locked/>
    <w:uiPriority w:val="99"/>
    <w:rPr>
      <w:kern w:val="2"/>
      <w:sz w:val="18"/>
      <w:szCs w:val="18"/>
    </w:rPr>
  </w:style>
  <w:style w:type="character" w:customStyle="1" w:styleId="80">
    <w:name w:val="页眉 Char2"/>
    <w:qFormat/>
    <w:uiPriority w:val="99"/>
    <w:rPr>
      <w:kern w:val="2"/>
      <w:sz w:val="18"/>
      <w:szCs w:val="18"/>
    </w:rPr>
  </w:style>
  <w:style w:type="paragraph" w:customStyle="1" w:styleId="81">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82">
    <w:name w:val="正文缩进1"/>
    <w:basedOn w:val="1"/>
    <w:next w:val="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83">
    <w:name w:val="text-tag"/>
    <w:basedOn w:val="1"/>
    <w:semiHidden/>
    <w:qFormat/>
    <w:uiPriority w:val="99"/>
    <w:pPr>
      <w:spacing w:before="100" w:beforeAutospacing="1" w:after="100" w:afterAutospacing="1"/>
    </w:pPr>
    <w:rPr>
      <w:rFonts w:ascii="宋体" w:hAnsi="宋体" w:eastAsia="宋体" w:cs="宋体"/>
    </w:rPr>
  </w:style>
  <w:style w:type="character" w:customStyle="1" w:styleId="84">
    <w:name w:val="纯文本 Char_0"/>
    <w:link w:val="85"/>
    <w:qFormat/>
    <w:uiPriority w:val="0"/>
    <w:rPr>
      <w:rFonts w:ascii="宋体" w:hAnsi="Courier New"/>
      <w:kern w:val="2"/>
      <w:sz w:val="21"/>
      <w:szCs w:val="21"/>
    </w:rPr>
  </w:style>
  <w:style w:type="paragraph" w:customStyle="1" w:styleId="85">
    <w:name w:val="纯文本_0_0"/>
    <w:basedOn w:val="1"/>
    <w:link w:val="84"/>
    <w:qFormat/>
    <w:uiPriority w:val="0"/>
    <w:pPr>
      <w:widowControl w:val="0"/>
      <w:spacing w:after="0"/>
      <w:jc w:val="both"/>
    </w:pPr>
    <w:rPr>
      <w:rFonts w:ascii="宋体" w:hAnsi="Courier New" w:eastAsiaTheme="majorEastAsia"/>
      <w:kern w:val="2"/>
      <w:sz w:val="21"/>
      <w:szCs w:val="21"/>
    </w:rPr>
  </w:style>
  <w:style w:type="paragraph" w:customStyle="1" w:styleId="86">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7">
    <w:name w:val="批注框文本 Char"/>
    <w:basedOn w:val="34"/>
    <w:link w:val="21"/>
    <w:semiHidden/>
    <w:qFormat/>
    <w:uiPriority w:val="99"/>
    <w:rPr>
      <w:rFonts w:ascii="仿宋" w:hAnsi="仿宋" w:eastAsia="仿宋"/>
      <w:sz w:val="18"/>
      <w:szCs w:val="18"/>
    </w:rPr>
  </w:style>
  <w:style w:type="character" w:customStyle="1" w:styleId="88">
    <w:name w:val="批注文字 Char"/>
    <w:basedOn w:val="34"/>
    <w:link w:val="15"/>
    <w:semiHidden/>
    <w:qFormat/>
    <w:uiPriority w:val="99"/>
    <w:rPr>
      <w:rFonts w:ascii="仿宋" w:hAnsi="仿宋" w:eastAsia="仿宋" w:cstheme="majorBidi"/>
      <w:sz w:val="24"/>
      <w:szCs w:val="24"/>
    </w:rPr>
  </w:style>
  <w:style w:type="character" w:customStyle="1" w:styleId="89">
    <w:name w:val="批注主题 Char"/>
    <w:basedOn w:val="88"/>
    <w:link w:val="30"/>
    <w:semiHidden/>
    <w:qFormat/>
    <w:uiPriority w:val="99"/>
    <w:rPr>
      <w:rFonts w:ascii="仿宋" w:hAnsi="仿宋" w:eastAsia="仿宋" w:cstheme="majorBidi"/>
      <w:b/>
      <w:bCs/>
      <w:sz w:val="24"/>
      <w:szCs w:val="24"/>
    </w:rPr>
  </w:style>
  <w:style w:type="paragraph" w:customStyle="1" w:styleId="90">
    <w:name w:val="列出段落1"/>
    <w:basedOn w:val="1"/>
    <w:qFormat/>
    <w:uiPriority w:val="0"/>
    <w:pPr>
      <w:widowControl w:val="0"/>
      <w:spacing w:after="160" w:line="256" w:lineRule="auto"/>
      <w:ind w:firstLine="420" w:firstLineChars="200"/>
      <w:jc w:val="both"/>
    </w:pPr>
    <w:rPr>
      <w:rFonts w:ascii="Calibri" w:hAnsi="Calibri" w:eastAsia="宋体" w:cs="Times New Roman"/>
      <w:kern w:val="2"/>
      <w:sz w:val="21"/>
      <w:szCs w:val="22"/>
    </w:rPr>
  </w:style>
  <w:style w:type="character" w:customStyle="1" w:styleId="91">
    <w:name w:val="文档结构图 Char"/>
    <w:basedOn w:val="34"/>
    <w:link w:val="14"/>
    <w:semiHidden/>
    <w:qFormat/>
    <w:uiPriority w:val="99"/>
    <w:rPr>
      <w:rFonts w:ascii="宋体" w:hAnsi="仿宋" w:cstheme="majorBidi"/>
      <w:sz w:val="18"/>
      <w:szCs w:val="18"/>
    </w:rPr>
  </w:style>
  <w:style w:type="paragraph" w:customStyle="1" w:styleId="92">
    <w:name w:val="[Normal]"/>
    <w:qFormat/>
    <w:uiPriority w:val="0"/>
    <w:rPr>
      <w:rFonts w:ascii="宋体" w:hAnsi="宋体" w:eastAsia="宋体" w:cs="Times New Roman"/>
      <w:sz w:val="24"/>
      <w:lang w:val="zh-CN" w:eastAsia="zh-CN" w:bidi="ar-SA"/>
    </w:rPr>
  </w:style>
  <w:style w:type="paragraph" w:customStyle="1" w:styleId="93">
    <w:name w:val="正文段"/>
    <w:basedOn w:val="1"/>
    <w:unhideWhenUsed/>
    <w:qFormat/>
    <w:uiPriority w:val="0"/>
    <w:pPr>
      <w:widowControl/>
      <w:snapToGrid w:val="0"/>
      <w:spacing w:beforeLines="0" w:after="156" w:afterLines="50"/>
      <w:ind w:firstLine="200" w:firstLineChars="200"/>
    </w:pPr>
    <w:rPr>
      <w:rFonts w:hint="default"/>
      <w:kern w:val="0"/>
      <w:sz w:val="24"/>
      <w:szCs w:val="20"/>
    </w:rPr>
  </w:style>
  <w:style w:type="table" w:customStyle="1" w:styleId="94">
    <w:name w:val="Table Normal"/>
    <w:unhideWhenUsed/>
    <w:qFormat/>
    <w:uiPriority w:val="0"/>
    <w:tblPr>
      <w:tblCellMar>
        <w:top w:w="0" w:type="dxa"/>
        <w:left w:w="0" w:type="dxa"/>
        <w:bottom w:w="0" w:type="dxa"/>
        <w:right w:w="0" w:type="dxa"/>
      </w:tblCellMar>
    </w:tblPr>
  </w:style>
  <w:style w:type="character" w:customStyle="1" w:styleId="9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
    <w:name w:val="0.正文"/>
    <w:qFormat/>
    <w:uiPriority w:val="0"/>
    <w:pPr>
      <w:widowControl w:val="0"/>
      <w:spacing w:line="360" w:lineRule="auto"/>
      <w:ind w:firstLine="200" w:firstLineChars="200"/>
      <w:jc w:val="both"/>
    </w:pPr>
    <w:rPr>
      <w:rFonts w:ascii="Calibri" w:hAnsi="Calibri" w:eastAsia="宋体" w:cs="Times New Roman"/>
      <w:kern w:val="2"/>
      <w:sz w:val="28"/>
      <w:szCs w:val="24"/>
      <w:lang w:val="en-US" w:eastAsia="zh-CN" w:bidi="ar-SA"/>
    </w:rPr>
  </w:style>
  <w:style w:type="character" w:customStyle="1" w:styleId="97">
    <w:name w:val="font21"/>
    <w:basedOn w:val="34"/>
    <w:qFormat/>
    <w:uiPriority w:val="0"/>
    <w:rPr>
      <w:rFonts w:ascii="宋体" w:hAnsi="宋体" w:eastAsia="宋体" w:cs="宋体"/>
      <w:color w:val="000000"/>
      <w:sz w:val="12"/>
      <w:szCs w:val="12"/>
      <w:u w:val="none"/>
    </w:rPr>
  </w:style>
  <w:style w:type="character" w:customStyle="1" w:styleId="98">
    <w:name w:val="font61"/>
    <w:basedOn w:val="34"/>
    <w:qFormat/>
    <w:uiPriority w:val="0"/>
    <w:rPr>
      <w:rFonts w:hint="default" w:ascii="Arial" w:hAnsi="Arial" w:cs="Arial"/>
      <w:color w:val="000000"/>
      <w:sz w:val="7"/>
      <w:szCs w:val="7"/>
      <w:u w:val="none"/>
    </w:rPr>
  </w:style>
  <w:style w:type="character" w:customStyle="1" w:styleId="99">
    <w:name w:val="font51"/>
    <w:basedOn w:val="34"/>
    <w:qFormat/>
    <w:uiPriority w:val="0"/>
    <w:rPr>
      <w:rFonts w:ascii="宋体" w:hAnsi="宋体" w:eastAsia="宋体" w:cs="宋体"/>
      <w:b/>
      <w:bCs/>
      <w:color w:val="000000"/>
      <w:sz w:val="12"/>
      <w:szCs w:val="12"/>
      <w:u w:val="none"/>
    </w:rPr>
  </w:style>
  <w:style w:type="character" w:customStyle="1" w:styleId="100">
    <w:name w:val="font01"/>
    <w:basedOn w:val="34"/>
    <w:qFormat/>
    <w:uiPriority w:val="0"/>
    <w:rPr>
      <w:rFonts w:hint="default" w:ascii="Arial" w:hAnsi="Arial" w:cs="Arial"/>
      <w:color w:val="000000"/>
      <w:sz w:val="10"/>
      <w:szCs w:val="10"/>
      <w:u w:val="none"/>
    </w:rPr>
  </w:style>
  <w:style w:type="paragraph" w:customStyle="1" w:styleId="101">
    <w:name w:val="样式3"/>
    <w:basedOn w:val="1"/>
    <w:qFormat/>
    <w:uiPriority w:val="0"/>
    <w:pPr>
      <w:widowControl/>
      <w:spacing w:line="360" w:lineRule="exact"/>
      <w:ind w:left="-210" w:leftChars="-100" w:right="-210" w:rightChars="-100"/>
      <w:jc w:val="left"/>
    </w:pPr>
    <w:rPr>
      <w:rFonts w:hAnsi="华文仿宋" w:eastAsia="华文仿宋"/>
      <w:color w:val="000000"/>
      <w:kern w:val="0"/>
    </w:rPr>
  </w:style>
  <w:style w:type="paragraph" w:customStyle="1" w:styleId="102">
    <w:name w:val="正文1"/>
    <w:basedOn w:val="18"/>
    <w:qFormat/>
    <w:uiPriority w:val="0"/>
    <w:pPr>
      <w:tabs>
        <w:tab w:val="right" w:leader="dot" w:pos="8268"/>
      </w:tabs>
      <w:adjustRightInd w:val="0"/>
      <w:spacing w:line="460" w:lineRule="exact"/>
      <w:ind w:left="0" w:leftChars="0" w:firstLine="480" w:firstLineChars="200"/>
    </w:pPr>
    <w:rPr>
      <w:rFonts w:ascii="仿宋_GB2312" w:hAnsi="Courier New" w:eastAsia="仿宋_GB2312" w:cs="Times New Roman"/>
      <w:kern w:val="28"/>
      <w:sz w:val="24"/>
      <w:szCs w:val="24"/>
    </w:rPr>
  </w:style>
  <w:style w:type="character" w:customStyle="1" w:styleId="103">
    <w:name w:val="f141"/>
    <w:qFormat/>
    <w:uiPriority w:val="0"/>
    <w:rPr>
      <w:sz w:val="21"/>
      <w:szCs w:val="21"/>
    </w:rPr>
  </w:style>
  <w:style w:type="paragraph" w:customStyle="1" w:styleId="104">
    <w:name w:val="首行缩进"/>
    <w:basedOn w:val="1"/>
    <w:qFormat/>
    <w:uiPriority w:val="99"/>
    <w:pPr>
      <w:spacing w:line="360" w:lineRule="auto"/>
      <w:ind w:firstLine="480" w:firstLineChars="200"/>
    </w:pPr>
    <w:rPr>
      <w:sz w:val="24"/>
      <w:szCs w:val="22"/>
      <w:lang w:val="zh-CN"/>
    </w:rPr>
  </w:style>
  <w:style w:type="paragraph" w:customStyle="1" w:styleId="105">
    <w:name w:val="Normal Indent"/>
    <w:basedOn w:val="1"/>
    <w:qFormat/>
    <w:uiPriority w:val="0"/>
    <w:pPr>
      <w:adjustRightInd w:val="0"/>
      <w:snapToGrid w:val="0"/>
      <w:spacing w:after="0" w:afterLines="0" w:line="480" w:lineRule="exact"/>
      <w:ind w:firstLine="567"/>
      <w:jc w:val="both"/>
    </w:pPr>
    <w:rPr>
      <w:rFonts w:ascii="宋体" w:hAnsi="Times New Roman" w:eastAsia="宋体" w:cs="Times New Roman"/>
      <w:snapToGrid w:val="0"/>
      <w:color w:val="000000"/>
      <w:kern w:val="28"/>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1357D-C264-42EA-9DE4-7C6FFA6749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15136</Words>
  <Characters>16509</Characters>
  <Lines>285</Lines>
  <Paragraphs>80</Paragraphs>
  <TotalTime>1</TotalTime>
  <ScaleCrop>false</ScaleCrop>
  <LinksUpToDate>false</LinksUpToDate>
  <CharactersWithSpaces>16764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2022-08-09T03:02:00Z</dcterms:created>
  <dc:creator>admin</dc:creator>
  <cp:lastModifiedBy>招标代理-省房地产</cp:lastModifiedBy>
  <cp:lastPrinted>2023-06-12T01:56:00Z</cp:lastPrinted>
  <dcterms:modified xsi:type="dcterms:W3CDTF">2024-09-27T07:10:28Z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8A878022082341EAA74A4BCA9425C945_13</vt:lpwstr>
  </property>
</Properties>
</file>