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B680C">
      <w:pPr>
        <w:tabs>
          <w:tab w:val="left" w:pos="1470"/>
        </w:tabs>
        <w:spacing w:before="240" w:beforeLines="100" w:after="100" w:afterAutospacing="1" w:line="360" w:lineRule="auto"/>
        <w:ind w:right="-107" w:rightChars="-51"/>
        <w:jc w:val="center"/>
        <w:rPr>
          <w:rFonts w:hint="eastAsia" w:ascii="黑体" w:hAnsi="黑体" w:eastAsia="黑体" w:cs="宋体"/>
          <w:b/>
          <w:color w:val="auto"/>
          <w:sz w:val="44"/>
          <w:szCs w:val="44"/>
          <w:highlight w:val="none"/>
          <w:lang w:eastAsia="zh-CN"/>
        </w:rPr>
      </w:pPr>
      <w:r>
        <w:rPr>
          <w:rFonts w:hint="eastAsia" w:ascii="黑体" w:hAnsi="黑体" w:eastAsia="黑体" w:cs="宋体"/>
          <w:b/>
          <w:color w:val="auto"/>
          <w:sz w:val="44"/>
          <w:szCs w:val="44"/>
          <w:highlight w:val="none"/>
          <w:lang w:eastAsia="zh-CN"/>
        </w:rPr>
        <w:t>海宁市周王庙文化活动中心办公家具采购及安装</w:t>
      </w:r>
    </w:p>
    <w:p w14:paraId="78AC350F">
      <w:pPr>
        <w:spacing w:before="240" w:beforeLines="100" w:after="100" w:afterAutospacing="1" w:line="500" w:lineRule="exact"/>
        <w:ind w:right="-107" w:rightChars="-51"/>
        <w:jc w:val="center"/>
        <w:rPr>
          <w:rFonts w:hint="eastAsia" w:ascii="宋体" w:hAnsi="宋体" w:eastAsia="宋体"/>
          <w:b/>
          <w:color w:val="auto"/>
          <w:spacing w:val="40"/>
          <w:sz w:val="40"/>
          <w:szCs w:val="40"/>
          <w:highlight w:val="none"/>
          <w:lang w:eastAsia="zh-CN"/>
        </w:rPr>
      </w:pPr>
    </w:p>
    <w:p w14:paraId="2B4755B7">
      <w:pPr>
        <w:spacing w:before="240" w:beforeLines="100" w:after="100" w:afterAutospacing="1" w:line="1060" w:lineRule="exact"/>
        <w:ind w:right="-107" w:rightChars="-51"/>
        <w:jc w:val="center"/>
        <w:rPr>
          <w:rFonts w:hint="eastAsia" w:ascii="黑体" w:hAnsi="黑体" w:eastAsia="黑体" w:cs="宋体"/>
          <w:b/>
          <w:color w:val="auto"/>
          <w:spacing w:val="16"/>
          <w:szCs w:val="21"/>
          <w:highlight w:val="none"/>
        </w:rPr>
      </w:pPr>
    </w:p>
    <w:p w14:paraId="20E24E7F">
      <w:pPr>
        <w:pStyle w:val="56"/>
        <w:rPr>
          <w:rFonts w:hint="eastAsia"/>
          <w:color w:val="auto"/>
          <w:highlight w:val="none"/>
        </w:rPr>
      </w:pPr>
    </w:p>
    <w:p w14:paraId="72680CF2">
      <w:pPr>
        <w:pStyle w:val="56"/>
        <w:rPr>
          <w:rFonts w:hint="eastAsia"/>
          <w:color w:val="auto"/>
          <w:highlight w:val="none"/>
        </w:rPr>
      </w:pPr>
    </w:p>
    <w:p w14:paraId="25F7F84F">
      <w:pPr>
        <w:pStyle w:val="56"/>
        <w:rPr>
          <w:rFonts w:hint="eastAsia"/>
          <w:color w:val="auto"/>
          <w:highlight w:val="none"/>
        </w:rPr>
      </w:pPr>
    </w:p>
    <w:p w14:paraId="06B7C95D">
      <w:pPr>
        <w:pStyle w:val="56"/>
        <w:rPr>
          <w:rFonts w:hint="eastAsia"/>
          <w:color w:val="auto"/>
          <w:highlight w:val="none"/>
        </w:rPr>
      </w:pPr>
    </w:p>
    <w:p w14:paraId="37E25CFA">
      <w:pPr>
        <w:pStyle w:val="56"/>
        <w:rPr>
          <w:rFonts w:hint="eastAsia"/>
          <w:color w:val="auto"/>
          <w:highlight w:val="none"/>
        </w:rPr>
      </w:pPr>
    </w:p>
    <w:p w14:paraId="66D5B4D3">
      <w:pPr>
        <w:pStyle w:val="56"/>
        <w:rPr>
          <w:rFonts w:hint="eastAsia"/>
          <w:color w:val="auto"/>
          <w:highlight w:val="none"/>
        </w:rPr>
      </w:pPr>
    </w:p>
    <w:p w14:paraId="4A34DAFD">
      <w:pPr>
        <w:pStyle w:val="56"/>
        <w:rPr>
          <w:rFonts w:hint="eastAsia"/>
          <w:color w:val="auto"/>
          <w:highlight w:val="none"/>
        </w:rPr>
      </w:pPr>
    </w:p>
    <w:p w14:paraId="5C258E3B">
      <w:pPr>
        <w:widowControl/>
        <w:jc w:val="center"/>
        <w:textAlignment w:val="center"/>
        <w:rPr>
          <w:rFonts w:hint="eastAsia" w:ascii="宋体" w:hAnsi="宋体"/>
          <w:b/>
          <w:color w:val="auto"/>
          <w:spacing w:val="100"/>
          <w:sz w:val="84"/>
          <w:szCs w:val="84"/>
          <w:highlight w:val="none"/>
        </w:rPr>
      </w:pPr>
      <w:r>
        <w:rPr>
          <w:rFonts w:hint="eastAsia" w:ascii="宋体" w:hAnsi="宋体" w:cs="宋体"/>
          <w:b/>
          <w:color w:val="auto"/>
          <w:spacing w:val="16"/>
          <w:sz w:val="90"/>
          <w:szCs w:val="90"/>
          <w:highlight w:val="none"/>
        </w:rPr>
        <w:t>招  标  文  件</w:t>
      </w:r>
    </w:p>
    <w:p w14:paraId="3CA58E85">
      <w:pPr>
        <w:spacing w:before="240" w:beforeLines="100" w:after="100" w:afterAutospacing="1" w:line="800" w:lineRule="exact"/>
        <w:ind w:right="-107" w:rightChars="-51"/>
        <w:jc w:val="center"/>
        <w:rPr>
          <w:rFonts w:ascii="宋体" w:hAnsi="宋体"/>
          <w:b/>
          <w:color w:val="auto"/>
          <w:spacing w:val="40"/>
          <w:sz w:val="84"/>
          <w:szCs w:val="84"/>
          <w:highlight w:val="none"/>
        </w:rPr>
      </w:pPr>
    </w:p>
    <w:p w14:paraId="23BC0365">
      <w:pPr>
        <w:spacing w:line="360" w:lineRule="auto"/>
        <w:ind w:right="531" w:rightChars="253"/>
        <w:rPr>
          <w:rFonts w:hint="eastAsia" w:ascii="宋体" w:hAnsi="宋体"/>
          <w:color w:val="auto"/>
          <w:sz w:val="32"/>
          <w:szCs w:val="32"/>
          <w:highlight w:val="none"/>
        </w:rPr>
      </w:pPr>
    </w:p>
    <w:p w14:paraId="7B8646DB">
      <w:pPr>
        <w:pStyle w:val="35"/>
        <w:rPr>
          <w:rFonts w:hint="eastAsia" w:ascii="宋体" w:hAnsi="宋体"/>
          <w:color w:val="auto"/>
          <w:sz w:val="32"/>
          <w:szCs w:val="32"/>
          <w:highlight w:val="none"/>
        </w:rPr>
      </w:pPr>
    </w:p>
    <w:p w14:paraId="65F7E867">
      <w:pPr>
        <w:rPr>
          <w:rFonts w:hint="eastAsia"/>
          <w:color w:val="auto"/>
          <w:highlight w:val="none"/>
        </w:rPr>
      </w:pPr>
    </w:p>
    <w:p w14:paraId="1323F6A6">
      <w:pPr>
        <w:spacing w:line="360" w:lineRule="auto"/>
        <w:ind w:right="531" w:rightChars="253" w:firstLine="800" w:firstLineChars="250"/>
        <w:rPr>
          <w:rFonts w:hint="eastAsia" w:ascii="宋体" w:hAnsi="宋体" w:eastAsia="宋体"/>
          <w:color w:val="auto"/>
          <w:sz w:val="32"/>
          <w:szCs w:val="32"/>
          <w:highlight w:val="none"/>
          <w:lang w:eastAsia="zh-CN"/>
        </w:rPr>
      </w:pPr>
      <w:r>
        <w:rPr>
          <w:rFonts w:hint="eastAsia" w:ascii="宋体" w:hAnsi="宋体"/>
          <w:color w:val="auto"/>
          <w:sz w:val="32"/>
          <w:szCs w:val="32"/>
          <w:highlight w:val="none"/>
        </w:rPr>
        <w:t>项目编号：</w:t>
      </w:r>
      <w:r>
        <w:rPr>
          <w:rFonts w:hint="eastAsia" w:ascii="宋体" w:hAnsi="宋体"/>
          <w:color w:val="auto"/>
          <w:sz w:val="32"/>
          <w:szCs w:val="32"/>
          <w:highlight w:val="none"/>
          <w:lang w:eastAsia="zh-CN"/>
        </w:rPr>
        <w:t>LCCG202502004</w:t>
      </w:r>
    </w:p>
    <w:p w14:paraId="04A099B6">
      <w:pPr>
        <w:spacing w:line="360" w:lineRule="auto"/>
        <w:ind w:left="2085" w:leftChars="380" w:right="531" w:rightChars="253" w:hanging="1287" w:hangingChars="450"/>
        <w:rPr>
          <w:rFonts w:hint="eastAsia" w:eastAsia="宋体"/>
          <w:color w:val="auto"/>
          <w:spacing w:val="-17"/>
          <w:sz w:val="32"/>
          <w:szCs w:val="32"/>
          <w:highlight w:val="none"/>
          <w:lang w:eastAsia="zh-CN"/>
        </w:rPr>
      </w:pPr>
      <w:r>
        <w:rPr>
          <w:rFonts w:hint="eastAsia" w:ascii="宋体" w:hAnsi="宋体"/>
          <w:color w:val="auto"/>
          <w:spacing w:val="-17"/>
          <w:sz w:val="32"/>
          <w:szCs w:val="32"/>
          <w:highlight w:val="none"/>
        </w:rPr>
        <w:t>项目名称：</w:t>
      </w:r>
      <w:r>
        <w:rPr>
          <w:rFonts w:hint="eastAsia" w:ascii="宋体" w:hAnsi="宋体"/>
          <w:color w:val="auto"/>
          <w:spacing w:val="-51"/>
          <w:sz w:val="32"/>
          <w:szCs w:val="32"/>
          <w:highlight w:val="none"/>
          <w:lang w:eastAsia="zh-CN"/>
        </w:rPr>
        <w:t>海宁市周王庙文化活动中心办公家具采购及安装</w:t>
      </w:r>
    </w:p>
    <w:p w14:paraId="5C7ED5F0">
      <w:pPr>
        <w:spacing w:line="360" w:lineRule="auto"/>
        <w:ind w:right="531" w:rightChars="253" w:firstLine="800" w:firstLineChars="250"/>
        <w:rPr>
          <w:rFonts w:hint="eastAsia" w:ascii="宋体" w:hAnsi="宋体"/>
          <w:color w:val="auto"/>
          <w:sz w:val="32"/>
          <w:szCs w:val="32"/>
          <w:highlight w:val="none"/>
        </w:rPr>
      </w:pPr>
      <w:r>
        <w:rPr>
          <w:rFonts w:hint="eastAsia" w:ascii="宋体" w:hAnsi="宋体"/>
          <w:color w:val="auto"/>
          <w:sz w:val="32"/>
          <w:szCs w:val="32"/>
          <w:highlight w:val="none"/>
        </w:rPr>
        <w:t>招标方式：公开招标</w:t>
      </w:r>
    </w:p>
    <w:p w14:paraId="24A02B75">
      <w:pPr>
        <w:spacing w:line="360" w:lineRule="auto"/>
        <w:ind w:right="531" w:rightChars="253" w:firstLine="800" w:firstLineChars="250"/>
        <w:rPr>
          <w:rFonts w:hint="eastAsia" w:ascii="宋体" w:hAnsi="宋体" w:eastAsia="宋体"/>
          <w:color w:val="auto"/>
          <w:sz w:val="32"/>
          <w:szCs w:val="32"/>
          <w:highlight w:val="none"/>
          <w:lang w:eastAsia="zh-CN"/>
        </w:rPr>
      </w:pPr>
      <w:r>
        <w:rPr>
          <w:rFonts w:hint="eastAsia" w:ascii="宋体" w:hAnsi="宋体"/>
          <w:color w:val="auto"/>
          <w:sz w:val="32"/>
          <w:szCs w:val="32"/>
          <w:highlight w:val="none"/>
        </w:rPr>
        <w:t>采 购 人：</w:t>
      </w:r>
      <w:r>
        <w:rPr>
          <w:rFonts w:hint="eastAsia" w:ascii="宋体" w:hAnsi="宋体"/>
          <w:color w:val="auto"/>
          <w:sz w:val="32"/>
          <w:szCs w:val="32"/>
          <w:highlight w:val="none"/>
          <w:lang w:eastAsia="zh-CN"/>
        </w:rPr>
        <w:t>海宁市融杭投资开发有限公司</w:t>
      </w:r>
    </w:p>
    <w:p w14:paraId="76C6F51E">
      <w:pPr>
        <w:spacing w:line="360" w:lineRule="auto"/>
        <w:ind w:right="531" w:rightChars="253" w:firstLine="800" w:firstLineChars="250"/>
        <w:rPr>
          <w:rFonts w:hint="eastAsia" w:ascii="宋体" w:hAnsi="宋体" w:eastAsia="宋体"/>
          <w:color w:val="auto"/>
          <w:sz w:val="32"/>
          <w:szCs w:val="32"/>
          <w:highlight w:val="none"/>
          <w:lang w:eastAsia="zh-CN"/>
        </w:rPr>
      </w:pPr>
      <w:r>
        <w:rPr>
          <w:rFonts w:hint="eastAsia" w:ascii="宋体" w:hAnsi="宋体"/>
          <w:color w:val="auto"/>
          <w:sz w:val="32"/>
          <w:szCs w:val="32"/>
          <w:highlight w:val="none"/>
        </w:rPr>
        <w:t>代理机构：</w:t>
      </w:r>
      <w:r>
        <w:rPr>
          <w:rFonts w:hint="eastAsia" w:ascii="宋体" w:hAnsi="宋体"/>
          <w:color w:val="auto"/>
          <w:sz w:val="32"/>
          <w:szCs w:val="32"/>
          <w:highlight w:val="none"/>
          <w:lang w:eastAsia="zh-CN"/>
        </w:rPr>
        <w:t>浙江立潮工程科技股份有限公司</w:t>
      </w:r>
    </w:p>
    <w:p w14:paraId="75B77252">
      <w:pPr>
        <w:ind w:firstLine="800" w:firstLineChars="250"/>
        <w:rPr>
          <w:rFonts w:hint="default" w:ascii="宋体" w:hAnsi="宋体" w:eastAsia="宋体"/>
          <w:color w:val="auto"/>
          <w:sz w:val="32"/>
          <w:szCs w:val="32"/>
          <w:highlight w:val="none"/>
          <w:lang w:val="en-US" w:eastAsia="zh-CN"/>
        </w:rPr>
      </w:pPr>
      <w:r>
        <w:rPr>
          <w:rFonts w:hint="eastAsia" w:ascii="宋体" w:hAnsi="宋体"/>
          <w:color w:val="auto"/>
          <w:sz w:val="32"/>
          <w:szCs w:val="32"/>
          <w:highlight w:val="none"/>
        </w:rPr>
        <w:t xml:space="preserve">时 </w:t>
      </w:r>
      <w:r>
        <w:rPr>
          <w:rFonts w:ascii="宋体" w:hAnsi="宋体"/>
          <w:color w:val="auto"/>
          <w:sz w:val="32"/>
          <w:szCs w:val="32"/>
          <w:highlight w:val="none"/>
        </w:rPr>
        <w:t xml:space="preserve">   </w:t>
      </w:r>
      <w:r>
        <w:rPr>
          <w:rFonts w:hint="eastAsia" w:ascii="宋体" w:hAnsi="宋体"/>
          <w:color w:val="auto"/>
          <w:sz w:val="32"/>
          <w:szCs w:val="32"/>
          <w:highlight w:val="none"/>
        </w:rPr>
        <w:t>间：二〇二</w:t>
      </w:r>
      <w:r>
        <w:rPr>
          <w:rFonts w:hint="eastAsia" w:ascii="宋体" w:hAnsi="宋体"/>
          <w:color w:val="auto"/>
          <w:sz w:val="32"/>
          <w:szCs w:val="32"/>
          <w:highlight w:val="none"/>
          <w:lang w:val="en-US" w:eastAsia="zh-CN"/>
        </w:rPr>
        <w:t>五</w:t>
      </w:r>
      <w:r>
        <w:rPr>
          <w:rFonts w:hint="eastAsia" w:ascii="宋体" w:hAnsi="宋体"/>
          <w:color w:val="auto"/>
          <w:sz w:val="32"/>
          <w:szCs w:val="32"/>
          <w:highlight w:val="none"/>
        </w:rPr>
        <w:t>年</w:t>
      </w:r>
      <w:r>
        <w:rPr>
          <w:rFonts w:hint="eastAsia" w:ascii="宋体" w:hAnsi="宋体"/>
          <w:color w:val="auto"/>
          <w:sz w:val="32"/>
          <w:szCs w:val="32"/>
          <w:highlight w:val="none"/>
          <w:lang w:eastAsia="zh-CN"/>
        </w:rPr>
        <w:t>二</w:t>
      </w:r>
      <w:r>
        <w:rPr>
          <w:rFonts w:hint="eastAsia" w:ascii="宋体" w:hAnsi="宋体"/>
          <w:color w:val="auto"/>
          <w:sz w:val="32"/>
          <w:szCs w:val="32"/>
          <w:highlight w:val="none"/>
          <w:lang w:val="en-US" w:eastAsia="zh-CN"/>
        </w:rPr>
        <w:t>月</w:t>
      </w:r>
    </w:p>
    <w:p w14:paraId="55DDC625">
      <w:pPr>
        <w:rPr>
          <w:rFonts w:ascii="宋体" w:hAnsi="宋体"/>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026" w:bottom="1440" w:left="1026" w:header="851" w:footer="851" w:gutter="0"/>
          <w:pgBorders>
            <w:top w:val="none" w:sz="0" w:space="0"/>
            <w:left w:val="none" w:sz="0" w:space="0"/>
            <w:bottom w:val="none" w:sz="0" w:space="0"/>
            <w:right w:val="none" w:sz="0" w:space="0"/>
          </w:pgBorders>
          <w:pgNumType w:fmt="decimal"/>
          <w:cols w:space="720" w:num="1"/>
          <w:titlePg/>
          <w:docGrid w:linePitch="312" w:charSpace="0"/>
        </w:sectPr>
      </w:pPr>
    </w:p>
    <w:p w14:paraId="294EDCA9">
      <w:pPr>
        <w:pStyle w:val="2"/>
        <w:spacing w:before="120" w:beforeLines="50" w:after="120" w:afterLines="50" w:line="360" w:lineRule="auto"/>
        <w:jc w:val="center"/>
        <w:rPr>
          <w:rFonts w:hint="eastAsia" w:ascii="仿宋_GB2312" w:eastAsia="仿宋_GB2312"/>
          <w:b w:val="0"/>
          <w:color w:val="auto"/>
          <w:highlight w:val="none"/>
        </w:rPr>
      </w:pPr>
      <w:bookmarkStart w:id="0" w:name="_Toc9954"/>
      <w:bookmarkStart w:id="1" w:name="_Toc4262"/>
      <w:r>
        <w:rPr>
          <w:rFonts w:hint="eastAsia" w:eastAsia="楷体_GB2312"/>
          <w:bCs w:val="0"/>
          <w:color w:val="auto"/>
          <w:kern w:val="2"/>
          <w:sz w:val="48"/>
          <w:szCs w:val="48"/>
          <w:highlight w:val="none"/>
        </w:rPr>
        <w:t>目        录</w:t>
      </w:r>
      <w:bookmarkEnd w:id="0"/>
      <w:bookmarkEnd w:id="1"/>
    </w:p>
    <w:p w14:paraId="1490C46B">
      <w:pPr>
        <w:pStyle w:val="25"/>
        <w:tabs>
          <w:tab w:val="right" w:leader="dot" w:pos="9639"/>
          <w:tab w:val="clear" w:pos="9629"/>
        </w:tabs>
        <w:rPr>
          <w:color w:val="auto"/>
          <w:highlight w:val="none"/>
        </w:rPr>
      </w:pPr>
      <w:r>
        <w:rPr>
          <w:rFonts w:hint="eastAsia" w:ascii="楷体_GB2312" w:hAnsi="宋体" w:cs="Arial"/>
          <w:iCs/>
          <w:color w:val="auto"/>
          <w:spacing w:val="20"/>
          <w:sz w:val="21"/>
          <w:szCs w:val="21"/>
          <w:highlight w:val="none"/>
        </w:rPr>
        <w:fldChar w:fldCharType="begin"/>
      </w:r>
      <w:r>
        <w:rPr>
          <w:rFonts w:hint="eastAsia" w:ascii="楷体_GB2312" w:hAnsi="宋体" w:cs="Arial"/>
          <w:iCs/>
          <w:color w:val="auto"/>
          <w:spacing w:val="20"/>
          <w:sz w:val="21"/>
          <w:szCs w:val="21"/>
          <w:highlight w:val="none"/>
        </w:rPr>
        <w:instrText xml:space="preserve"> TOC \o "1-2" \h \z \u </w:instrText>
      </w:r>
      <w:r>
        <w:rPr>
          <w:rFonts w:hint="eastAsia" w:ascii="楷体_GB2312" w:hAnsi="宋体" w:cs="Arial"/>
          <w:iCs/>
          <w:color w:val="auto"/>
          <w:spacing w:val="20"/>
          <w:sz w:val="21"/>
          <w:szCs w:val="21"/>
          <w:highlight w:val="none"/>
        </w:rPr>
        <w:fldChar w:fldCharType="separate"/>
      </w: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_Toc20099 </w:instrText>
      </w:r>
      <w:r>
        <w:rPr>
          <w:rFonts w:hint="eastAsia" w:ascii="楷体_GB2312" w:cs="Arial"/>
          <w:iCs/>
          <w:caps/>
          <w:color w:val="auto"/>
          <w:spacing w:val="20"/>
          <w:highlight w:val="none"/>
        </w:rPr>
        <w:fldChar w:fldCharType="separate"/>
      </w:r>
      <w:r>
        <w:rPr>
          <w:rFonts w:hint="eastAsia" w:eastAsia="楷体_GB2312"/>
          <w:bCs w:val="0"/>
          <w:color w:val="auto"/>
          <w:kern w:val="2"/>
          <w:szCs w:val="32"/>
          <w:highlight w:val="none"/>
        </w:rPr>
        <w:t>第一章  公开招标采购公告</w:t>
      </w:r>
      <w:r>
        <w:rPr>
          <w:color w:val="auto"/>
          <w:highlight w:val="none"/>
        </w:rPr>
        <w:tab/>
      </w:r>
      <w:r>
        <w:rPr>
          <w:color w:val="auto"/>
          <w:highlight w:val="none"/>
        </w:rPr>
        <w:fldChar w:fldCharType="begin"/>
      </w:r>
      <w:r>
        <w:rPr>
          <w:color w:val="auto"/>
          <w:highlight w:val="none"/>
        </w:rPr>
        <w:instrText xml:space="preserve"> PAGEREF _Toc20099 \h </w:instrText>
      </w:r>
      <w:r>
        <w:rPr>
          <w:color w:val="auto"/>
          <w:highlight w:val="none"/>
        </w:rPr>
        <w:fldChar w:fldCharType="separate"/>
      </w:r>
      <w:r>
        <w:rPr>
          <w:color w:val="auto"/>
          <w:highlight w:val="none"/>
        </w:rPr>
        <w:t>2</w:t>
      </w:r>
      <w:r>
        <w:rPr>
          <w:color w:val="auto"/>
          <w:highlight w:val="none"/>
        </w:rPr>
        <w:fldChar w:fldCharType="end"/>
      </w:r>
      <w:r>
        <w:rPr>
          <w:rFonts w:hint="eastAsia" w:ascii="楷体_GB2312" w:cs="Arial"/>
          <w:iCs/>
          <w:caps/>
          <w:color w:val="auto"/>
          <w:spacing w:val="20"/>
          <w:highlight w:val="none"/>
        </w:rPr>
        <w:fldChar w:fldCharType="end"/>
      </w:r>
    </w:p>
    <w:p w14:paraId="427114C3">
      <w:pPr>
        <w:pStyle w:val="25"/>
        <w:tabs>
          <w:tab w:val="right" w:leader="dot" w:pos="9639"/>
          <w:tab w:val="clear" w:pos="9629"/>
        </w:tabs>
        <w:rPr>
          <w:color w:val="auto"/>
          <w:highlight w:val="none"/>
        </w:rPr>
      </w:pP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_Toc7955 </w:instrText>
      </w:r>
      <w:r>
        <w:rPr>
          <w:rFonts w:hint="eastAsia" w:ascii="楷体_GB2312" w:cs="Arial"/>
          <w:iCs/>
          <w:caps/>
          <w:color w:val="auto"/>
          <w:spacing w:val="20"/>
          <w:highlight w:val="none"/>
        </w:rPr>
        <w:fldChar w:fldCharType="separate"/>
      </w:r>
      <w:r>
        <w:rPr>
          <w:rFonts w:hint="eastAsia" w:eastAsia="楷体_GB2312"/>
          <w:bCs w:val="0"/>
          <w:color w:val="auto"/>
          <w:kern w:val="2"/>
          <w:szCs w:val="32"/>
          <w:highlight w:val="none"/>
        </w:rPr>
        <w:t>第二章  招标需求</w:t>
      </w:r>
      <w:r>
        <w:rPr>
          <w:color w:val="auto"/>
          <w:highlight w:val="none"/>
        </w:rPr>
        <w:tab/>
      </w:r>
      <w:r>
        <w:rPr>
          <w:color w:val="auto"/>
          <w:highlight w:val="none"/>
        </w:rPr>
        <w:fldChar w:fldCharType="begin"/>
      </w:r>
      <w:r>
        <w:rPr>
          <w:color w:val="auto"/>
          <w:highlight w:val="none"/>
        </w:rPr>
        <w:instrText xml:space="preserve"> PAGEREF _Toc7955 \h </w:instrText>
      </w:r>
      <w:r>
        <w:rPr>
          <w:color w:val="auto"/>
          <w:highlight w:val="none"/>
        </w:rPr>
        <w:fldChar w:fldCharType="separate"/>
      </w:r>
      <w:r>
        <w:rPr>
          <w:color w:val="auto"/>
          <w:highlight w:val="none"/>
        </w:rPr>
        <w:t>4</w:t>
      </w:r>
      <w:r>
        <w:rPr>
          <w:color w:val="auto"/>
          <w:highlight w:val="none"/>
        </w:rPr>
        <w:fldChar w:fldCharType="end"/>
      </w:r>
      <w:r>
        <w:rPr>
          <w:rFonts w:hint="eastAsia" w:ascii="楷体_GB2312" w:cs="Arial"/>
          <w:iCs/>
          <w:caps/>
          <w:color w:val="auto"/>
          <w:spacing w:val="20"/>
          <w:highlight w:val="none"/>
        </w:rPr>
        <w:fldChar w:fldCharType="end"/>
      </w:r>
    </w:p>
    <w:p w14:paraId="7842CCE1">
      <w:pPr>
        <w:pStyle w:val="25"/>
        <w:tabs>
          <w:tab w:val="right" w:leader="dot" w:pos="9639"/>
          <w:tab w:val="clear" w:pos="9629"/>
        </w:tabs>
        <w:rPr>
          <w:color w:val="auto"/>
          <w:highlight w:val="none"/>
        </w:rPr>
      </w:pP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_Toc26059 </w:instrText>
      </w:r>
      <w:r>
        <w:rPr>
          <w:rFonts w:hint="eastAsia" w:ascii="楷体_GB2312" w:cs="Arial"/>
          <w:iCs/>
          <w:caps/>
          <w:color w:val="auto"/>
          <w:spacing w:val="20"/>
          <w:highlight w:val="none"/>
        </w:rPr>
        <w:fldChar w:fldCharType="separate"/>
      </w:r>
      <w:r>
        <w:rPr>
          <w:rFonts w:hint="eastAsia" w:eastAsia="楷体_GB2312"/>
          <w:bCs w:val="0"/>
          <w:color w:val="auto"/>
          <w:kern w:val="2"/>
          <w:szCs w:val="32"/>
          <w:highlight w:val="none"/>
        </w:rPr>
        <w:t>第三章  投标人须知</w:t>
      </w:r>
      <w:r>
        <w:rPr>
          <w:color w:val="auto"/>
          <w:highlight w:val="none"/>
        </w:rPr>
        <w:tab/>
      </w:r>
      <w:r>
        <w:rPr>
          <w:rFonts w:hint="eastAsia"/>
          <w:color w:val="auto"/>
          <w:highlight w:val="none"/>
          <w:lang w:val="en-US" w:eastAsia="zh-CN"/>
        </w:rPr>
        <w:t>9</w:t>
      </w:r>
      <w:r>
        <w:rPr>
          <w:rFonts w:hint="eastAsia" w:ascii="楷体_GB2312" w:cs="Arial"/>
          <w:iCs/>
          <w:caps/>
          <w:color w:val="auto"/>
          <w:spacing w:val="20"/>
          <w:highlight w:val="none"/>
        </w:rPr>
        <w:fldChar w:fldCharType="end"/>
      </w:r>
    </w:p>
    <w:p w14:paraId="42AAB41F">
      <w:pPr>
        <w:pStyle w:val="25"/>
        <w:tabs>
          <w:tab w:val="right" w:leader="dot" w:pos="9639"/>
          <w:tab w:val="clear" w:pos="9629"/>
        </w:tabs>
        <w:rPr>
          <w:color w:val="auto"/>
          <w:highlight w:val="none"/>
        </w:rPr>
      </w:pP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_Toc27074 </w:instrText>
      </w:r>
      <w:r>
        <w:rPr>
          <w:rFonts w:hint="eastAsia" w:ascii="楷体_GB2312" w:cs="Arial"/>
          <w:iCs/>
          <w:caps/>
          <w:color w:val="auto"/>
          <w:spacing w:val="20"/>
          <w:highlight w:val="none"/>
        </w:rPr>
        <w:fldChar w:fldCharType="separate"/>
      </w:r>
      <w:r>
        <w:rPr>
          <w:rFonts w:hint="eastAsia" w:eastAsia="楷体_GB2312"/>
          <w:color w:val="auto"/>
          <w:highlight w:val="none"/>
        </w:rPr>
        <w:t xml:space="preserve">第四章 </w:t>
      </w:r>
      <w:r>
        <w:rPr>
          <w:rFonts w:hint="eastAsia"/>
          <w:color w:val="auto"/>
          <w:highlight w:val="none"/>
          <w:lang w:val="en-US" w:eastAsia="zh-CN"/>
        </w:rPr>
        <w:t xml:space="preserve"> </w:t>
      </w:r>
      <w:r>
        <w:rPr>
          <w:rFonts w:hint="eastAsia" w:eastAsia="楷体_GB2312"/>
          <w:color w:val="auto"/>
          <w:highlight w:val="none"/>
        </w:rPr>
        <w:t>评标办法及评分标准</w:t>
      </w:r>
      <w:r>
        <w:rPr>
          <w:color w:val="auto"/>
          <w:highlight w:val="none"/>
        </w:rPr>
        <w:tab/>
      </w:r>
      <w:r>
        <w:rPr>
          <w:color w:val="auto"/>
          <w:highlight w:val="none"/>
        </w:rPr>
        <w:fldChar w:fldCharType="begin"/>
      </w:r>
      <w:r>
        <w:rPr>
          <w:color w:val="auto"/>
          <w:highlight w:val="none"/>
        </w:rPr>
        <w:instrText xml:space="preserve"> PAGEREF _Toc27074 \h </w:instrText>
      </w:r>
      <w:r>
        <w:rPr>
          <w:color w:val="auto"/>
          <w:highlight w:val="none"/>
        </w:rPr>
        <w:fldChar w:fldCharType="separate"/>
      </w:r>
      <w:r>
        <w:rPr>
          <w:color w:val="auto"/>
          <w:highlight w:val="none"/>
        </w:rPr>
        <w:t>1</w:t>
      </w:r>
      <w:r>
        <w:rPr>
          <w:rFonts w:hint="eastAsia"/>
          <w:color w:val="auto"/>
          <w:highlight w:val="none"/>
          <w:lang w:val="en-US" w:eastAsia="zh-CN"/>
        </w:rPr>
        <w:t>9</w:t>
      </w:r>
      <w:r>
        <w:rPr>
          <w:color w:val="auto"/>
          <w:highlight w:val="none"/>
        </w:rPr>
        <w:fldChar w:fldCharType="end"/>
      </w:r>
      <w:r>
        <w:rPr>
          <w:rFonts w:hint="eastAsia" w:ascii="楷体_GB2312" w:cs="Arial"/>
          <w:iCs/>
          <w:caps/>
          <w:color w:val="auto"/>
          <w:spacing w:val="20"/>
          <w:highlight w:val="none"/>
        </w:rPr>
        <w:fldChar w:fldCharType="end"/>
      </w:r>
    </w:p>
    <w:p w14:paraId="4710C849">
      <w:pPr>
        <w:pStyle w:val="25"/>
        <w:tabs>
          <w:tab w:val="right" w:leader="dot" w:pos="9639"/>
          <w:tab w:val="clear" w:pos="9629"/>
        </w:tabs>
        <w:rPr>
          <w:color w:val="auto"/>
          <w:highlight w:val="none"/>
        </w:rPr>
      </w:pP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_Toc242 </w:instrText>
      </w:r>
      <w:r>
        <w:rPr>
          <w:rFonts w:hint="eastAsia" w:ascii="楷体_GB2312" w:cs="Arial"/>
          <w:iCs/>
          <w:caps/>
          <w:color w:val="auto"/>
          <w:spacing w:val="20"/>
          <w:highlight w:val="none"/>
        </w:rPr>
        <w:fldChar w:fldCharType="separate"/>
      </w:r>
      <w:r>
        <w:rPr>
          <w:rFonts w:hint="eastAsia" w:eastAsia="楷体_GB2312"/>
          <w:bCs w:val="0"/>
          <w:color w:val="auto"/>
          <w:kern w:val="2"/>
          <w:szCs w:val="32"/>
          <w:highlight w:val="none"/>
        </w:rPr>
        <w:t>第五章  采购合同（指引）</w:t>
      </w:r>
      <w:r>
        <w:rPr>
          <w:color w:val="auto"/>
          <w:highlight w:val="none"/>
        </w:rPr>
        <w:tab/>
      </w:r>
      <w:r>
        <w:rPr>
          <w:color w:val="auto"/>
          <w:highlight w:val="none"/>
        </w:rPr>
        <w:fldChar w:fldCharType="begin"/>
      </w:r>
      <w:r>
        <w:rPr>
          <w:color w:val="auto"/>
          <w:highlight w:val="none"/>
        </w:rPr>
        <w:instrText xml:space="preserve"> PAGEREF _Toc242 \h </w:instrText>
      </w:r>
      <w:r>
        <w:rPr>
          <w:color w:val="auto"/>
          <w:highlight w:val="none"/>
        </w:rPr>
        <w:fldChar w:fldCharType="separate"/>
      </w:r>
      <w:r>
        <w:rPr>
          <w:color w:val="auto"/>
          <w:highlight w:val="none"/>
        </w:rPr>
        <w:t>2</w:t>
      </w:r>
      <w:r>
        <w:rPr>
          <w:rFonts w:hint="eastAsia"/>
          <w:color w:val="auto"/>
          <w:highlight w:val="none"/>
          <w:lang w:val="en-US" w:eastAsia="zh-CN"/>
        </w:rPr>
        <w:t>1</w:t>
      </w:r>
      <w:r>
        <w:rPr>
          <w:color w:val="auto"/>
          <w:highlight w:val="none"/>
        </w:rPr>
        <w:fldChar w:fldCharType="end"/>
      </w:r>
      <w:r>
        <w:rPr>
          <w:rFonts w:hint="eastAsia" w:ascii="楷体_GB2312" w:cs="Arial"/>
          <w:iCs/>
          <w:caps/>
          <w:color w:val="auto"/>
          <w:spacing w:val="20"/>
          <w:highlight w:val="none"/>
        </w:rPr>
        <w:fldChar w:fldCharType="end"/>
      </w:r>
    </w:p>
    <w:p w14:paraId="3FD55917">
      <w:pPr>
        <w:pStyle w:val="25"/>
        <w:tabs>
          <w:tab w:val="right" w:leader="dot" w:pos="9639"/>
          <w:tab w:val="clear" w:pos="9629"/>
        </w:tabs>
        <w:rPr>
          <w:rFonts w:hint="eastAsia" w:ascii="楷体_GB2312" w:cs="Arial"/>
          <w:b/>
          <w:iCs/>
          <w:caps/>
          <w:color w:val="auto"/>
          <w:spacing w:val="20"/>
          <w:highlight w:val="none"/>
        </w:rPr>
      </w:pPr>
      <w:r>
        <w:rPr>
          <w:rFonts w:hint="eastAsia" w:ascii="楷体_GB2312" w:cs="Arial"/>
          <w:iCs/>
          <w:caps/>
          <w:color w:val="auto"/>
          <w:spacing w:val="20"/>
          <w:highlight w:val="none"/>
        </w:rPr>
        <w:fldChar w:fldCharType="begin"/>
      </w:r>
      <w:r>
        <w:rPr>
          <w:rFonts w:hint="eastAsia" w:ascii="楷体_GB2312" w:cs="Arial"/>
          <w:iCs/>
          <w:caps/>
          <w:color w:val="auto"/>
          <w:spacing w:val="20"/>
          <w:highlight w:val="none"/>
        </w:rPr>
        <w:instrText xml:space="preserve"> HYPERLINK \l _Toc4167 </w:instrText>
      </w:r>
      <w:r>
        <w:rPr>
          <w:rFonts w:hint="eastAsia" w:ascii="楷体_GB2312" w:cs="Arial"/>
          <w:iCs/>
          <w:caps/>
          <w:color w:val="auto"/>
          <w:spacing w:val="20"/>
          <w:highlight w:val="none"/>
        </w:rPr>
        <w:fldChar w:fldCharType="separate"/>
      </w:r>
      <w:r>
        <w:rPr>
          <w:rFonts w:hint="eastAsia" w:eastAsia="楷体_GB2312"/>
          <w:bCs w:val="0"/>
          <w:color w:val="auto"/>
          <w:kern w:val="2"/>
          <w:szCs w:val="32"/>
          <w:highlight w:val="none"/>
        </w:rPr>
        <w:t>第六章  投标格式及要求</w:t>
      </w:r>
      <w:r>
        <w:rPr>
          <w:color w:val="auto"/>
          <w:highlight w:val="none"/>
        </w:rPr>
        <w:tab/>
      </w:r>
      <w:r>
        <w:rPr>
          <w:color w:val="auto"/>
          <w:highlight w:val="none"/>
        </w:rPr>
        <w:fldChar w:fldCharType="begin"/>
      </w:r>
      <w:r>
        <w:rPr>
          <w:color w:val="auto"/>
          <w:highlight w:val="none"/>
        </w:rPr>
        <w:instrText xml:space="preserve"> PAGEREF _Toc4167 \h </w:instrText>
      </w:r>
      <w:r>
        <w:rPr>
          <w:color w:val="auto"/>
          <w:highlight w:val="none"/>
        </w:rPr>
        <w:fldChar w:fldCharType="separate"/>
      </w:r>
      <w:r>
        <w:rPr>
          <w:color w:val="auto"/>
          <w:highlight w:val="none"/>
        </w:rPr>
        <w:t>2</w:t>
      </w:r>
      <w:r>
        <w:rPr>
          <w:rFonts w:hint="eastAsia"/>
          <w:color w:val="auto"/>
          <w:highlight w:val="none"/>
          <w:lang w:val="en-US" w:eastAsia="zh-CN"/>
        </w:rPr>
        <w:t>9</w:t>
      </w:r>
      <w:r>
        <w:rPr>
          <w:color w:val="auto"/>
          <w:highlight w:val="none"/>
        </w:rPr>
        <w:fldChar w:fldCharType="end"/>
      </w:r>
      <w:r>
        <w:rPr>
          <w:rFonts w:hint="eastAsia" w:ascii="楷体_GB2312" w:cs="Arial"/>
          <w:iCs/>
          <w:caps/>
          <w:color w:val="auto"/>
          <w:spacing w:val="20"/>
          <w:highlight w:val="none"/>
        </w:rPr>
        <w:fldChar w:fldCharType="end"/>
      </w:r>
      <w:r>
        <w:rPr>
          <w:rFonts w:hint="eastAsia" w:ascii="楷体_GB2312" w:cs="Arial"/>
          <w:iCs/>
          <w:caps/>
          <w:color w:val="auto"/>
          <w:spacing w:val="20"/>
          <w:highlight w:val="none"/>
        </w:rPr>
        <w:fldChar w:fldCharType="end"/>
      </w:r>
      <w:bookmarkStart w:id="2" w:name="_Toc178668979"/>
      <w:bookmarkStart w:id="3" w:name="_Toc87670362"/>
    </w:p>
    <w:p w14:paraId="7D426D63">
      <w:pPr>
        <w:spacing w:line="480" w:lineRule="auto"/>
        <w:rPr>
          <w:rFonts w:hint="eastAsia" w:ascii="楷体_GB2312" w:cs="Arial"/>
          <w:b/>
          <w:iCs/>
          <w:caps/>
          <w:color w:val="auto"/>
          <w:spacing w:val="20"/>
          <w:highlight w:val="none"/>
        </w:rPr>
      </w:pPr>
    </w:p>
    <w:p w14:paraId="4658A230">
      <w:pPr>
        <w:tabs>
          <w:tab w:val="left" w:pos="9002"/>
        </w:tabs>
        <w:spacing w:line="480" w:lineRule="auto"/>
        <w:rPr>
          <w:rFonts w:hint="eastAsia" w:ascii="楷体_GB2312" w:cs="Arial"/>
          <w:b/>
          <w:iCs/>
          <w:caps/>
          <w:color w:val="auto"/>
          <w:spacing w:val="20"/>
          <w:highlight w:val="none"/>
        </w:rPr>
      </w:pPr>
      <w:r>
        <w:rPr>
          <w:rFonts w:hint="eastAsia" w:ascii="楷体_GB2312" w:cs="Arial"/>
          <w:b/>
          <w:iCs/>
          <w:caps/>
          <w:color w:val="auto"/>
          <w:spacing w:val="20"/>
          <w:highlight w:val="none"/>
        </w:rPr>
        <w:tab/>
      </w:r>
    </w:p>
    <w:p w14:paraId="454A2ADD">
      <w:pPr>
        <w:pStyle w:val="2"/>
        <w:spacing w:before="120" w:beforeLines="50" w:after="120" w:afterLines="50" w:line="360" w:lineRule="auto"/>
        <w:jc w:val="center"/>
        <w:rPr>
          <w:rFonts w:hint="eastAsia" w:eastAsia="楷体_GB2312"/>
          <w:bCs w:val="0"/>
          <w:color w:val="auto"/>
          <w:kern w:val="2"/>
          <w:sz w:val="32"/>
          <w:szCs w:val="32"/>
          <w:highlight w:val="none"/>
        </w:rPr>
      </w:pPr>
      <w:r>
        <w:rPr>
          <w:rFonts w:eastAsia="楷体_GB2312"/>
          <w:bCs w:val="0"/>
          <w:color w:val="auto"/>
          <w:kern w:val="2"/>
          <w:sz w:val="28"/>
          <w:szCs w:val="20"/>
          <w:highlight w:val="none"/>
        </w:rPr>
        <w:br w:type="page"/>
      </w:r>
      <w:bookmarkStart w:id="4" w:name="_Toc20099"/>
      <w:r>
        <w:rPr>
          <w:rFonts w:hint="eastAsia" w:eastAsia="楷体_GB2312"/>
          <w:bCs w:val="0"/>
          <w:color w:val="auto"/>
          <w:kern w:val="2"/>
          <w:sz w:val="32"/>
          <w:szCs w:val="32"/>
          <w:highlight w:val="none"/>
        </w:rPr>
        <w:t>第一章  公开招标采购公告</w:t>
      </w:r>
      <w:bookmarkEnd w:id="2"/>
      <w:bookmarkEnd w:id="3"/>
      <w:bookmarkEnd w:id="4"/>
    </w:p>
    <w:p w14:paraId="4F989CC4">
      <w:pPr>
        <w:pStyle w:val="100"/>
        <w:keepNext w:val="0"/>
        <w:keepLines w:val="0"/>
        <w:pageBreakBefore w:val="0"/>
        <w:kinsoku/>
        <w:wordWrap/>
        <w:overflowPunct/>
        <w:topLinePunct w:val="0"/>
        <w:autoSpaceDE/>
        <w:autoSpaceDN/>
        <w:bidi w:val="0"/>
        <w:adjustRightInd/>
        <w:spacing w:after="0" w:afterLines="0" w:line="360" w:lineRule="auto"/>
        <w:ind w:firstLine="420"/>
        <w:textAlignment w:val="auto"/>
        <w:rPr>
          <w:rFonts w:hint="eastAsia" w:ascii="宋体" w:hAnsi="宋体" w:cs="Arial"/>
          <w:color w:val="auto"/>
          <w:kern w:val="2"/>
          <w:sz w:val="21"/>
          <w:szCs w:val="21"/>
          <w:highlight w:val="none"/>
        </w:rPr>
      </w:pPr>
      <w:bookmarkStart w:id="5" w:name="_Toc69702133"/>
      <w:bookmarkStart w:id="6" w:name="_Toc87670364"/>
      <w:bookmarkStart w:id="7" w:name="_Toc178668980"/>
      <w:bookmarkStart w:id="8" w:name="_Toc69286125"/>
      <w:bookmarkStart w:id="9" w:name="_Toc69286635"/>
      <w:r>
        <w:rPr>
          <w:rFonts w:hint="eastAsia" w:ascii="宋体" w:hAnsi="宋体" w:cs="Arial"/>
          <w:color w:val="auto"/>
          <w:kern w:val="2"/>
          <w:sz w:val="21"/>
          <w:szCs w:val="21"/>
          <w:highlight w:val="none"/>
          <w:lang w:eastAsia="zh-CN"/>
        </w:rPr>
        <w:t>浙江立潮工程科技股份有限公司</w:t>
      </w:r>
      <w:r>
        <w:rPr>
          <w:rFonts w:hint="eastAsia" w:ascii="宋体" w:hAnsi="宋体" w:cs="Arial"/>
          <w:color w:val="auto"/>
          <w:kern w:val="2"/>
          <w:sz w:val="21"/>
          <w:szCs w:val="21"/>
          <w:highlight w:val="none"/>
        </w:rPr>
        <w:t>受</w:t>
      </w:r>
      <w:r>
        <w:rPr>
          <w:rFonts w:hint="eastAsia" w:ascii="宋体" w:hAnsi="宋体" w:cs="Arial"/>
          <w:color w:val="auto"/>
          <w:kern w:val="2"/>
          <w:sz w:val="21"/>
          <w:szCs w:val="21"/>
          <w:highlight w:val="none"/>
          <w:lang w:eastAsia="zh-CN"/>
        </w:rPr>
        <w:t>海宁市融杭投资开发有限公司</w:t>
      </w:r>
      <w:r>
        <w:rPr>
          <w:rFonts w:hint="eastAsia" w:ascii="宋体" w:hAnsi="宋体" w:cs="Arial"/>
          <w:color w:val="auto"/>
          <w:kern w:val="2"/>
          <w:sz w:val="21"/>
          <w:szCs w:val="21"/>
          <w:highlight w:val="none"/>
        </w:rPr>
        <w:t>委托，现就</w:t>
      </w:r>
      <w:r>
        <w:rPr>
          <w:rFonts w:hint="eastAsia" w:ascii="宋体" w:hAnsi="宋体" w:cs="Arial"/>
          <w:color w:val="auto"/>
          <w:kern w:val="2"/>
          <w:sz w:val="21"/>
          <w:szCs w:val="21"/>
          <w:highlight w:val="none"/>
          <w:lang w:eastAsia="zh-CN"/>
        </w:rPr>
        <w:t>海宁市周王庙文化活动中心办公家具采购及安装</w:t>
      </w:r>
      <w:r>
        <w:rPr>
          <w:rFonts w:hint="eastAsia" w:ascii="宋体" w:hAnsi="宋体" w:cs="Arial"/>
          <w:color w:val="auto"/>
          <w:kern w:val="2"/>
          <w:sz w:val="21"/>
          <w:szCs w:val="21"/>
          <w:highlight w:val="none"/>
        </w:rPr>
        <w:t>进行公开招标采购，欢迎国内合格供应商前来投标，现将有关事项公告如下：</w:t>
      </w:r>
    </w:p>
    <w:p w14:paraId="4A237BD4">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outlineLvl w:val="1"/>
        <w:rPr>
          <w:rFonts w:hint="eastAsia" w:ascii="宋体" w:hAnsi="宋体" w:eastAsia="宋体" w:cs="Arial"/>
          <w:b/>
          <w:color w:val="auto"/>
          <w:szCs w:val="21"/>
          <w:highlight w:val="none"/>
          <w:lang w:eastAsia="zh-CN"/>
        </w:rPr>
      </w:pPr>
      <w:bookmarkStart w:id="10" w:name="_Toc5917"/>
      <w:bookmarkStart w:id="11" w:name="_Toc25474"/>
      <w:bookmarkStart w:id="12" w:name="_Toc10123"/>
      <w:bookmarkStart w:id="13" w:name="_Toc32553"/>
      <w:bookmarkStart w:id="14" w:name="_Toc17574"/>
      <w:r>
        <w:rPr>
          <w:rFonts w:hint="eastAsia" w:ascii="宋体" w:hAnsi="宋体" w:cs="Arial"/>
          <w:b/>
          <w:color w:val="auto"/>
          <w:szCs w:val="21"/>
          <w:highlight w:val="none"/>
        </w:rPr>
        <w:t>一、项目编号：</w:t>
      </w:r>
      <w:bookmarkEnd w:id="10"/>
      <w:bookmarkEnd w:id="11"/>
      <w:bookmarkEnd w:id="12"/>
      <w:bookmarkEnd w:id="13"/>
      <w:bookmarkEnd w:id="14"/>
      <w:r>
        <w:rPr>
          <w:rFonts w:hint="eastAsia" w:ascii="宋体" w:hAnsi="宋体" w:cs="Arial"/>
          <w:b/>
          <w:color w:val="auto"/>
          <w:szCs w:val="21"/>
          <w:highlight w:val="none"/>
          <w:lang w:eastAsia="zh-CN"/>
        </w:rPr>
        <w:t>LCCG202502004</w:t>
      </w:r>
    </w:p>
    <w:p w14:paraId="55D142C6">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outlineLvl w:val="1"/>
        <w:rPr>
          <w:rFonts w:hint="default" w:ascii="宋体" w:hAnsi="宋体" w:eastAsia="宋体" w:cs="Arial"/>
          <w:b/>
          <w:color w:val="auto"/>
          <w:szCs w:val="21"/>
          <w:highlight w:val="none"/>
          <w:lang w:val="en-US" w:eastAsia="zh-CN"/>
        </w:rPr>
      </w:pPr>
      <w:bookmarkStart w:id="15" w:name="_Toc25335"/>
      <w:bookmarkStart w:id="16" w:name="_Toc16162"/>
      <w:bookmarkStart w:id="17" w:name="_Toc499"/>
      <w:bookmarkStart w:id="18" w:name="_Toc3145"/>
      <w:bookmarkStart w:id="19" w:name="_Toc30196"/>
      <w:r>
        <w:rPr>
          <w:rFonts w:hint="eastAsia" w:ascii="宋体" w:hAnsi="宋体" w:cs="Arial"/>
          <w:b/>
          <w:color w:val="auto"/>
          <w:szCs w:val="21"/>
          <w:highlight w:val="none"/>
        </w:rPr>
        <w:t>二、采购组织类型：委托代理</w:t>
      </w:r>
      <w:bookmarkEnd w:id="15"/>
      <w:bookmarkEnd w:id="16"/>
      <w:bookmarkEnd w:id="17"/>
      <w:bookmarkEnd w:id="18"/>
      <w:bookmarkEnd w:id="19"/>
      <w:r>
        <w:rPr>
          <w:rFonts w:hint="eastAsia" w:ascii="宋体" w:hAnsi="宋体" w:cs="Arial"/>
          <w:b/>
          <w:color w:val="auto"/>
          <w:szCs w:val="21"/>
          <w:highlight w:val="none"/>
          <w:lang w:eastAsia="zh-CN"/>
        </w:rPr>
        <w:t>（</w:t>
      </w:r>
      <w:r>
        <w:rPr>
          <w:rFonts w:hint="eastAsia" w:ascii="宋体" w:hAnsi="宋体" w:cs="Arial"/>
          <w:b/>
          <w:color w:val="auto"/>
          <w:szCs w:val="21"/>
          <w:highlight w:val="none"/>
          <w:lang w:val="en-US" w:eastAsia="zh-CN"/>
        </w:rPr>
        <w:t>国企采购）</w:t>
      </w:r>
    </w:p>
    <w:p w14:paraId="7FB91D72">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outlineLvl w:val="1"/>
        <w:rPr>
          <w:rFonts w:ascii="宋体" w:hAnsi="宋体" w:cs="Arial"/>
          <w:b/>
          <w:color w:val="auto"/>
          <w:szCs w:val="21"/>
          <w:highlight w:val="none"/>
        </w:rPr>
      </w:pPr>
      <w:bookmarkStart w:id="20" w:name="_Toc3472"/>
      <w:bookmarkStart w:id="21" w:name="_Toc18010"/>
      <w:bookmarkStart w:id="22" w:name="_Toc1696"/>
      <w:bookmarkStart w:id="23" w:name="_Toc18886"/>
      <w:bookmarkStart w:id="24" w:name="_Toc6763"/>
      <w:r>
        <w:rPr>
          <w:rFonts w:hint="eastAsia" w:ascii="宋体" w:hAnsi="宋体" w:cs="Arial"/>
          <w:b/>
          <w:color w:val="auto"/>
          <w:szCs w:val="21"/>
          <w:highlight w:val="none"/>
        </w:rPr>
        <w:t>三、采购方式：公开招标</w:t>
      </w:r>
      <w:bookmarkEnd w:id="20"/>
      <w:bookmarkEnd w:id="21"/>
      <w:bookmarkEnd w:id="22"/>
      <w:bookmarkEnd w:id="23"/>
      <w:bookmarkEnd w:id="24"/>
    </w:p>
    <w:p w14:paraId="2C3666F1">
      <w:pPr>
        <w:keepNext w:val="0"/>
        <w:keepLines w:val="0"/>
        <w:pageBreakBefore w:val="0"/>
        <w:kinsoku/>
        <w:wordWrap/>
        <w:overflowPunct/>
        <w:topLinePunct w:val="0"/>
        <w:autoSpaceDE/>
        <w:autoSpaceDN/>
        <w:bidi w:val="0"/>
        <w:adjustRightInd/>
        <w:spacing w:line="360" w:lineRule="auto"/>
        <w:ind w:left="420" w:leftChars="200"/>
        <w:textAlignment w:val="auto"/>
        <w:outlineLvl w:val="1"/>
        <w:rPr>
          <w:rFonts w:hint="eastAsia" w:ascii="宋体" w:hAnsi="宋体" w:eastAsia="宋体" w:cs="Arial"/>
          <w:b/>
          <w:color w:val="auto"/>
          <w:szCs w:val="21"/>
          <w:highlight w:val="none"/>
          <w:lang w:eastAsia="zh-CN"/>
        </w:rPr>
      </w:pPr>
      <w:bookmarkStart w:id="25" w:name="_Toc20799"/>
      <w:bookmarkStart w:id="26" w:name="_Toc20451"/>
      <w:bookmarkStart w:id="27" w:name="_Toc31468"/>
      <w:bookmarkStart w:id="28" w:name="_Toc11826"/>
      <w:bookmarkStart w:id="29" w:name="_Toc30118"/>
      <w:r>
        <w:rPr>
          <w:rFonts w:hint="eastAsia" w:ascii="宋体" w:hAnsi="宋体" w:cs="Arial"/>
          <w:b/>
          <w:color w:val="auto"/>
          <w:szCs w:val="21"/>
          <w:highlight w:val="none"/>
        </w:rPr>
        <w:t>四、招标项目：</w:t>
      </w:r>
      <w:bookmarkEnd w:id="25"/>
      <w:bookmarkEnd w:id="26"/>
      <w:bookmarkEnd w:id="27"/>
      <w:bookmarkEnd w:id="28"/>
      <w:bookmarkEnd w:id="29"/>
      <w:r>
        <w:rPr>
          <w:rFonts w:hint="eastAsia" w:ascii="宋体" w:hAnsi="宋体" w:cs="Arial"/>
          <w:b/>
          <w:color w:val="auto"/>
          <w:szCs w:val="21"/>
          <w:highlight w:val="none"/>
          <w:lang w:eastAsia="zh-CN"/>
        </w:rPr>
        <w:t>海宁市周王庙文化活动中心办公家具采购及安装</w:t>
      </w:r>
    </w:p>
    <w:p w14:paraId="23FDFF00">
      <w:pPr>
        <w:keepNext w:val="0"/>
        <w:keepLines w:val="0"/>
        <w:pageBreakBefore w:val="0"/>
        <w:kinsoku/>
        <w:wordWrap/>
        <w:overflowPunct/>
        <w:topLinePunct w:val="0"/>
        <w:autoSpaceDE/>
        <w:autoSpaceDN/>
        <w:bidi w:val="0"/>
        <w:adjustRightInd/>
        <w:spacing w:line="360" w:lineRule="auto"/>
        <w:ind w:left="420" w:leftChars="200"/>
        <w:textAlignment w:val="auto"/>
        <w:outlineLvl w:val="1"/>
        <w:rPr>
          <w:rFonts w:hint="eastAsia" w:ascii="宋体" w:hAnsi="宋体" w:cs="Arial"/>
          <w:b/>
          <w:color w:val="auto"/>
          <w:szCs w:val="21"/>
          <w:highlight w:val="none"/>
        </w:rPr>
      </w:pPr>
      <w:bookmarkStart w:id="30" w:name="_Toc13268"/>
      <w:bookmarkStart w:id="31" w:name="_Toc30824"/>
      <w:bookmarkStart w:id="32" w:name="_Toc3734"/>
      <w:bookmarkStart w:id="33" w:name="_Toc22825"/>
      <w:bookmarkStart w:id="34" w:name="_Toc1251"/>
      <w:r>
        <w:rPr>
          <w:rFonts w:hint="eastAsia" w:ascii="宋体" w:hAnsi="宋体" w:cs="Arial"/>
          <w:b/>
          <w:color w:val="auto"/>
          <w:szCs w:val="21"/>
          <w:highlight w:val="none"/>
        </w:rPr>
        <w:t>五、招标采购内容：</w:t>
      </w:r>
      <w:bookmarkEnd w:id="30"/>
      <w:bookmarkEnd w:id="31"/>
      <w:bookmarkEnd w:id="32"/>
      <w:bookmarkEnd w:id="33"/>
      <w:bookmarkEnd w:id="34"/>
    </w:p>
    <w:tbl>
      <w:tblPr>
        <w:tblStyle w:val="36"/>
        <w:tblW w:w="95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762"/>
        <w:gridCol w:w="718"/>
        <w:gridCol w:w="975"/>
        <w:gridCol w:w="1371"/>
        <w:gridCol w:w="3093"/>
      </w:tblGrid>
      <w:tr w14:paraId="7F34F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65" w:type="dxa"/>
            <w:vAlign w:val="center"/>
          </w:tcPr>
          <w:p w14:paraId="2EFBCC74">
            <w:pPr>
              <w:autoSpaceDE w:val="0"/>
              <w:spacing w:before="120" w:beforeLines="50" w:after="120" w:afterLines="50"/>
              <w:jc w:val="center"/>
              <w:rPr>
                <w:rFonts w:hint="eastAsia" w:ascii="宋体" w:hAnsi="宋体" w:cs="宋体"/>
                <w:b/>
                <w:bCs/>
                <w:color w:val="auto"/>
                <w:szCs w:val="21"/>
                <w:highlight w:val="none"/>
              </w:rPr>
            </w:pPr>
            <w:r>
              <w:rPr>
                <w:rFonts w:hint="eastAsia" w:ascii="宋体" w:hAnsi="宋体" w:cs="宋体"/>
                <w:b/>
                <w:bCs/>
                <w:color w:val="auto"/>
                <w:szCs w:val="21"/>
                <w:highlight w:val="none"/>
                <w:lang w:bidi="ar"/>
              </w:rPr>
              <w:t>标项</w:t>
            </w:r>
          </w:p>
        </w:tc>
        <w:tc>
          <w:tcPr>
            <w:tcW w:w="2762" w:type="dxa"/>
            <w:vAlign w:val="center"/>
          </w:tcPr>
          <w:p w14:paraId="3E71FF3D">
            <w:pPr>
              <w:autoSpaceDE w:val="0"/>
              <w:spacing w:before="120" w:beforeLines="50" w:after="120" w:afterLines="50"/>
              <w:jc w:val="center"/>
              <w:rPr>
                <w:rFonts w:hint="eastAsia" w:ascii="宋体" w:hAnsi="宋体" w:cs="宋体"/>
                <w:b/>
                <w:bCs/>
                <w:color w:val="auto"/>
                <w:szCs w:val="21"/>
                <w:highlight w:val="none"/>
              </w:rPr>
            </w:pPr>
            <w:r>
              <w:rPr>
                <w:rFonts w:hint="eastAsia" w:ascii="宋体" w:hAnsi="宋体" w:cs="宋体"/>
                <w:b/>
                <w:bCs/>
                <w:color w:val="auto"/>
                <w:szCs w:val="21"/>
                <w:highlight w:val="none"/>
                <w:lang w:bidi="ar"/>
              </w:rPr>
              <w:t>采购内容</w:t>
            </w:r>
          </w:p>
        </w:tc>
        <w:tc>
          <w:tcPr>
            <w:tcW w:w="718" w:type="dxa"/>
            <w:vAlign w:val="center"/>
          </w:tcPr>
          <w:p w14:paraId="59B12426">
            <w:pPr>
              <w:autoSpaceDE w:val="0"/>
              <w:spacing w:before="120" w:beforeLines="50" w:after="120" w:afterLines="50"/>
              <w:jc w:val="center"/>
              <w:rPr>
                <w:rFonts w:ascii="宋体" w:hAnsi="宋体" w:cs="宋体"/>
                <w:b/>
                <w:bCs/>
                <w:color w:val="auto"/>
                <w:szCs w:val="21"/>
                <w:highlight w:val="none"/>
                <w:lang w:bidi="ar"/>
              </w:rPr>
            </w:pPr>
            <w:r>
              <w:rPr>
                <w:rFonts w:hint="eastAsia" w:ascii="宋体" w:hAnsi="宋体" w:cs="宋体"/>
                <w:b/>
                <w:bCs/>
                <w:color w:val="auto"/>
                <w:szCs w:val="21"/>
                <w:highlight w:val="none"/>
                <w:lang w:bidi="ar"/>
              </w:rPr>
              <w:t>数量</w:t>
            </w:r>
          </w:p>
        </w:tc>
        <w:tc>
          <w:tcPr>
            <w:tcW w:w="975" w:type="dxa"/>
            <w:vAlign w:val="center"/>
          </w:tcPr>
          <w:p w14:paraId="529A73DC">
            <w:pPr>
              <w:autoSpaceDE w:val="0"/>
              <w:spacing w:before="120" w:beforeLines="50" w:after="120" w:afterLines="50"/>
              <w:jc w:val="center"/>
              <w:rPr>
                <w:rFonts w:ascii="宋体" w:hAnsi="宋体" w:cs="宋体"/>
                <w:b/>
                <w:bCs/>
                <w:color w:val="auto"/>
                <w:szCs w:val="21"/>
                <w:highlight w:val="none"/>
                <w:lang w:bidi="ar"/>
              </w:rPr>
            </w:pPr>
            <w:r>
              <w:rPr>
                <w:rFonts w:hint="eastAsia" w:ascii="宋体" w:hAnsi="宋体" w:cs="宋体"/>
                <w:b/>
                <w:bCs/>
                <w:color w:val="auto"/>
                <w:szCs w:val="21"/>
                <w:highlight w:val="none"/>
                <w:lang w:bidi="ar"/>
              </w:rPr>
              <w:t>单位</w:t>
            </w:r>
          </w:p>
        </w:tc>
        <w:tc>
          <w:tcPr>
            <w:tcW w:w="1371" w:type="dxa"/>
            <w:vAlign w:val="center"/>
          </w:tcPr>
          <w:p w14:paraId="0A0C13A6">
            <w:pPr>
              <w:autoSpaceDE w:val="0"/>
              <w:spacing w:before="120" w:beforeLines="50" w:after="120" w:afterLines="50"/>
              <w:jc w:val="center"/>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预算金额（</w:t>
            </w:r>
            <w:r>
              <w:rPr>
                <w:rFonts w:hint="eastAsia" w:ascii="宋体" w:hAnsi="宋体" w:cs="宋体"/>
                <w:b/>
                <w:bCs/>
                <w:color w:val="auto"/>
                <w:szCs w:val="21"/>
                <w:highlight w:val="none"/>
                <w:lang w:val="en-US" w:eastAsia="zh-CN" w:bidi="ar"/>
              </w:rPr>
              <w:t>万</w:t>
            </w:r>
            <w:r>
              <w:rPr>
                <w:rFonts w:hint="eastAsia" w:ascii="宋体" w:hAnsi="宋体" w:cs="宋体"/>
                <w:b/>
                <w:bCs/>
                <w:color w:val="auto"/>
                <w:szCs w:val="21"/>
                <w:highlight w:val="none"/>
                <w:lang w:bidi="ar"/>
              </w:rPr>
              <w:t>元）</w:t>
            </w:r>
          </w:p>
        </w:tc>
        <w:tc>
          <w:tcPr>
            <w:tcW w:w="3093" w:type="dxa"/>
            <w:vAlign w:val="center"/>
          </w:tcPr>
          <w:p w14:paraId="5DA2B5AF">
            <w:pPr>
              <w:autoSpaceDE w:val="0"/>
              <w:spacing w:before="120" w:beforeLines="50" w:after="120" w:afterLines="50"/>
              <w:jc w:val="center"/>
              <w:rPr>
                <w:rFonts w:hint="eastAsia" w:ascii="宋体" w:hAnsi="宋体" w:cs="宋体"/>
                <w:b/>
                <w:bCs/>
                <w:color w:val="auto"/>
                <w:szCs w:val="21"/>
                <w:highlight w:val="none"/>
              </w:rPr>
            </w:pPr>
            <w:r>
              <w:rPr>
                <w:rFonts w:hint="eastAsia" w:ascii="宋体" w:hAnsi="宋体" w:cs="宋体"/>
                <w:b/>
                <w:bCs/>
                <w:color w:val="auto"/>
                <w:szCs w:val="21"/>
                <w:highlight w:val="none"/>
              </w:rPr>
              <w:t>采购人</w:t>
            </w:r>
          </w:p>
        </w:tc>
      </w:tr>
      <w:tr w14:paraId="6D2CB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65" w:type="dxa"/>
            <w:vAlign w:val="center"/>
          </w:tcPr>
          <w:p w14:paraId="6E615267">
            <w:pPr>
              <w:autoSpaceDE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lang w:bidi="ar"/>
              </w:rPr>
              <w:t>一</w:t>
            </w:r>
          </w:p>
        </w:tc>
        <w:tc>
          <w:tcPr>
            <w:tcW w:w="2762" w:type="dxa"/>
            <w:vAlign w:val="center"/>
          </w:tcPr>
          <w:p w14:paraId="27208AF2">
            <w:pPr>
              <w:autoSpaceDE w:val="0"/>
              <w:spacing w:before="120" w:beforeLines="50" w:after="120" w:afterLines="5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海宁市周王庙文化活动中心办公家具采购及安装</w:t>
            </w:r>
          </w:p>
        </w:tc>
        <w:tc>
          <w:tcPr>
            <w:tcW w:w="718" w:type="dxa"/>
            <w:vAlign w:val="center"/>
          </w:tcPr>
          <w:p w14:paraId="1296CFA8">
            <w:pPr>
              <w:autoSpaceDE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975" w:type="dxa"/>
            <w:vAlign w:val="center"/>
          </w:tcPr>
          <w:p w14:paraId="60EA8F83">
            <w:pPr>
              <w:autoSpaceDE w:val="0"/>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371" w:type="dxa"/>
            <w:vAlign w:val="center"/>
          </w:tcPr>
          <w:p w14:paraId="68E38BE5">
            <w:pPr>
              <w:autoSpaceDE w:val="0"/>
              <w:spacing w:before="120" w:beforeLines="50" w:after="120" w:afterLines="50"/>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85</w:t>
            </w:r>
          </w:p>
        </w:tc>
        <w:tc>
          <w:tcPr>
            <w:tcW w:w="3093" w:type="dxa"/>
            <w:vAlign w:val="center"/>
          </w:tcPr>
          <w:p w14:paraId="40B22A31">
            <w:pPr>
              <w:autoSpaceDE w:val="0"/>
              <w:spacing w:before="120" w:beforeLines="50" w:after="120" w:afterLines="5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海宁市融杭投资开发有限公司</w:t>
            </w:r>
          </w:p>
        </w:tc>
      </w:tr>
    </w:tbl>
    <w:p w14:paraId="38AAFE3A">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s="Arial"/>
          <w:color w:val="auto"/>
          <w:szCs w:val="21"/>
          <w:highlight w:val="none"/>
        </w:rPr>
      </w:pPr>
      <w:r>
        <w:rPr>
          <w:rFonts w:hint="eastAsia" w:ascii="宋体" w:hAnsi="宋体" w:cs="Arial"/>
          <w:color w:val="auto"/>
          <w:szCs w:val="21"/>
          <w:highlight w:val="none"/>
        </w:rPr>
        <w:t>共一个标项。</w:t>
      </w:r>
    </w:p>
    <w:p w14:paraId="0326308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eastAsia="宋体"/>
          <w:color w:val="auto"/>
          <w:szCs w:val="21"/>
          <w:highlight w:val="none"/>
          <w:lang w:eastAsia="zh-CN"/>
        </w:rPr>
      </w:pPr>
      <w:r>
        <w:rPr>
          <w:rFonts w:hint="eastAsia" w:ascii="宋体" w:hAnsi="宋体" w:cs="Arial"/>
          <w:color w:val="auto"/>
          <w:szCs w:val="21"/>
          <w:highlight w:val="none"/>
        </w:rPr>
        <w:t>交付时间：</w:t>
      </w:r>
      <w:r>
        <w:rPr>
          <w:rFonts w:hint="eastAsia" w:ascii="宋体" w:hAnsi="宋体" w:cs="Arial"/>
          <w:color w:val="auto"/>
          <w:szCs w:val="21"/>
          <w:highlight w:val="none"/>
          <w:lang w:eastAsia="zh-CN"/>
        </w:rPr>
        <w:t>合同签订后，</w:t>
      </w:r>
      <w:r>
        <w:rPr>
          <w:rFonts w:hint="eastAsia" w:ascii="宋体" w:hAnsi="宋体" w:cs="Arial"/>
          <w:color w:val="auto"/>
          <w:szCs w:val="21"/>
          <w:highlight w:val="none"/>
          <w:lang w:val="en-US" w:eastAsia="zh-CN"/>
        </w:rPr>
        <w:t>30</w:t>
      </w:r>
      <w:r>
        <w:rPr>
          <w:rFonts w:hint="eastAsia" w:ascii="宋体" w:hAnsi="宋体" w:cs="Arial"/>
          <w:color w:val="auto"/>
          <w:szCs w:val="21"/>
          <w:highlight w:val="none"/>
          <w:lang w:eastAsia="zh-CN"/>
        </w:rPr>
        <w:t>天内交付安装并通过验收。</w:t>
      </w:r>
    </w:p>
    <w:p w14:paraId="3DEC4F59">
      <w:pPr>
        <w:keepNext w:val="0"/>
        <w:keepLines w:val="0"/>
        <w:pageBreakBefore w:val="0"/>
        <w:kinsoku/>
        <w:wordWrap/>
        <w:overflowPunct/>
        <w:topLinePunct w:val="0"/>
        <w:autoSpaceDE/>
        <w:autoSpaceDN/>
        <w:bidi w:val="0"/>
        <w:spacing w:line="360" w:lineRule="auto"/>
        <w:ind w:firstLine="422" w:firstLineChars="200"/>
        <w:jc w:val="left"/>
        <w:textAlignment w:val="auto"/>
        <w:outlineLvl w:val="1"/>
        <w:rPr>
          <w:rFonts w:ascii="宋体" w:hAnsi="宋体" w:cs="Arial"/>
          <w:b/>
          <w:color w:val="auto"/>
          <w:szCs w:val="21"/>
          <w:highlight w:val="none"/>
        </w:rPr>
      </w:pPr>
      <w:bookmarkStart w:id="35" w:name="_Toc20365"/>
      <w:bookmarkStart w:id="36" w:name="_Toc7917"/>
      <w:bookmarkStart w:id="37" w:name="_Toc31716"/>
      <w:bookmarkStart w:id="38" w:name="_Toc12659"/>
      <w:bookmarkStart w:id="39" w:name="_Toc26864"/>
      <w:r>
        <w:rPr>
          <w:rFonts w:hint="eastAsia" w:ascii="宋体" w:hAnsi="宋体" w:cs="Arial"/>
          <w:b/>
          <w:color w:val="auto"/>
          <w:szCs w:val="21"/>
          <w:highlight w:val="none"/>
        </w:rPr>
        <w:t>六、合格投标人的资格要求</w:t>
      </w:r>
      <w:bookmarkEnd w:id="35"/>
      <w:bookmarkEnd w:id="36"/>
      <w:bookmarkEnd w:id="37"/>
      <w:bookmarkEnd w:id="38"/>
      <w:bookmarkEnd w:id="39"/>
    </w:p>
    <w:p w14:paraId="6E3FDB8E">
      <w:pPr>
        <w:pStyle w:val="100"/>
        <w:keepNext w:val="0"/>
        <w:keepLines w:val="0"/>
        <w:pageBreakBefore w:val="0"/>
        <w:kinsoku/>
        <w:wordWrap/>
        <w:overflowPunct/>
        <w:topLinePunct w:val="0"/>
        <w:autoSpaceDE/>
        <w:autoSpaceDN/>
        <w:bidi w:val="0"/>
        <w:spacing w:after="0" w:afterLines="0" w:line="360" w:lineRule="auto"/>
        <w:ind w:firstLine="420"/>
        <w:textAlignment w:val="auto"/>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rPr>
        <w:t>（一）符合政府采购法第二十二条（1具有独立承担民事责任的能力；2具有良好的商业信誉和健全的财务会计制度；3具有履行合同所必需的设备和专业技术能力；4有依法缴纳税收和社会保障资金的良好记录；5参加政府采购活动前三年，在经营活动中没有重大违法记录；6法律、行政法规规定的其他条件。）之供应商资格规定</w:t>
      </w:r>
      <w:r>
        <w:rPr>
          <w:rFonts w:hint="eastAsia" w:ascii="宋体" w:hAnsi="宋体" w:cs="宋体"/>
          <w:color w:val="auto"/>
          <w:kern w:val="2"/>
          <w:sz w:val="21"/>
          <w:szCs w:val="21"/>
          <w:highlight w:val="none"/>
          <w:lang w:eastAsia="zh-CN"/>
        </w:rPr>
        <w:t>。</w:t>
      </w:r>
    </w:p>
    <w:p w14:paraId="3399B5DA">
      <w:pPr>
        <w:pStyle w:val="100"/>
        <w:keepNext w:val="0"/>
        <w:keepLines w:val="0"/>
        <w:pageBreakBefore w:val="0"/>
        <w:kinsoku/>
        <w:wordWrap/>
        <w:overflowPunct/>
        <w:topLinePunct w:val="0"/>
        <w:autoSpaceDE/>
        <w:autoSpaceDN/>
        <w:bidi w:val="0"/>
        <w:spacing w:after="0" w:afterLines="0" w:line="360" w:lineRule="auto"/>
        <w:ind w:firstLine="420"/>
        <w:textAlignment w:val="auto"/>
        <w:rPr>
          <w:rFonts w:hint="eastAsia" w:ascii="宋体" w:hAnsi="宋体" w:eastAsia="宋体" w:cs="Arial"/>
          <w:color w:val="auto"/>
          <w:kern w:val="2"/>
          <w:sz w:val="21"/>
          <w:szCs w:val="21"/>
          <w:highlight w:val="none"/>
          <w:lang w:eastAsia="zh-CN"/>
        </w:rPr>
      </w:pPr>
      <w:r>
        <w:rPr>
          <w:rFonts w:hint="eastAsia" w:ascii="宋体" w:hAnsi="宋体" w:cs="Arial"/>
          <w:color w:val="auto"/>
          <w:kern w:val="2"/>
          <w:sz w:val="21"/>
          <w:szCs w:val="21"/>
          <w:highlight w:val="none"/>
        </w:rPr>
        <w:t>（二）未被“信用中国”（www.creditchina.gov.cn）、中国政府采购网（www.ccgp.gov.cn）列入失信被执行人、重大税收违法案件当事人名单、政府采购严重违法失信行为记录名单</w:t>
      </w:r>
      <w:r>
        <w:rPr>
          <w:rFonts w:hint="eastAsia" w:ascii="宋体" w:hAnsi="宋体" w:cs="Arial"/>
          <w:color w:val="auto"/>
          <w:kern w:val="2"/>
          <w:sz w:val="21"/>
          <w:szCs w:val="21"/>
          <w:highlight w:val="none"/>
          <w:lang w:eastAsia="zh-CN"/>
        </w:rPr>
        <w:t>。</w:t>
      </w:r>
    </w:p>
    <w:p w14:paraId="2DCFFF1E">
      <w:pPr>
        <w:pStyle w:val="100"/>
        <w:keepNext w:val="0"/>
        <w:keepLines w:val="0"/>
        <w:pageBreakBefore w:val="0"/>
        <w:kinsoku/>
        <w:wordWrap/>
        <w:overflowPunct/>
        <w:topLinePunct w:val="0"/>
        <w:autoSpaceDE/>
        <w:autoSpaceDN/>
        <w:bidi w:val="0"/>
        <w:spacing w:after="0" w:afterLines="0" w:line="360" w:lineRule="auto"/>
        <w:ind w:firstLine="420"/>
        <w:textAlignment w:val="auto"/>
        <w:rPr>
          <w:rFonts w:hint="eastAsia" w:ascii="宋体" w:hAnsi="宋体" w:cs="Arial"/>
          <w:color w:val="auto"/>
          <w:kern w:val="2"/>
          <w:sz w:val="21"/>
          <w:szCs w:val="21"/>
          <w:highlight w:val="none"/>
        </w:rPr>
      </w:pPr>
      <w:r>
        <w:rPr>
          <w:rFonts w:hint="eastAsia" w:ascii="宋体" w:hAnsi="宋体" w:cs="Arial"/>
          <w:color w:val="auto"/>
          <w:kern w:val="2"/>
          <w:sz w:val="21"/>
          <w:szCs w:val="21"/>
          <w:highlight w:val="none"/>
        </w:rPr>
        <w:t>注：</w:t>
      </w:r>
      <w:bookmarkStart w:id="40" w:name="资格条件1"/>
      <w:r>
        <w:rPr>
          <w:rFonts w:hint="eastAsia" w:ascii="宋体" w:hAnsi="宋体" w:cs="Arial"/>
          <w:color w:val="auto"/>
          <w:kern w:val="2"/>
          <w:sz w:val="21"/>
          <w:szCs w:val="21"/>
          <w:highlight w:val="none"/>
        </w:rPr>
        <w:t>本项目不接受联合体投标</w:t>
      </w:r>
      <w:bookmarkEnd w:id="40"/>
      <w:r>
        <w:rPr>
          <w:rFonts w:hint="eastAsia" w:ascii="宋体" w:hAnsi="宋体" w:cs="Arial"/>
          <w:color w:val="auto"/>
          <w:kern w:val="2"/>
          <w:sz w:val="21"/>
          <w:szCs w:val="21"/>
          <w:highlight w:val="none"/>
        </w:rPr>
        <w:t>。</w:t>
      </w:r>
    </w:p>
    <w:p w14:paraId="5A7AF7EB">
      <w:pPr>
        <w:keepNext w:val="0"/>
        <w:keepLines w:val="0"/>
        <w:pageBreakBefore w:val="0"/>
        <w:kinsoku/>
        <w:wordWrap/>
        <w:overflowPunct/>
        <w:topLinePunct w:val="0"/>
        <w:autoSpaceDE/>
        <w:autoSpaceDN/>
        <w:bidi w:val="0"/>
        <w:spacing w:line="360" w:lineRule="auto"/>
        <w:ind w:firstLine="422" w:firstLineChars="200"/>
        <w:textAlignment w:val="auto"/>
        <w:outlineLvl w:val="1"/>
        <w:rPr>
          <w:rFonts w:hint="eastAsia" w:ascii="宋体" w:hAnsi="宋体" w:eastAsia="宋体" w:cs="Arial"/>
          <w:color w:val="auto"/>
          <w:szCs w:val="21"/>
          <w:highlight w:val="none"/>
          <w:lang w:eastAsia="zh-CN"/>
        </w:rPr>
      </w:pPr>
      <w:bookmarkStart w:id="41" w:name="_Toc31488"/>
      <w:bookmarkStart w:id="42" w:name="_Toc14957"/>
      <w:bookmarkStart w:id="43" w:name="_Toc9082"/>
      <w:bookmarkStart w:id="44" w:name="_Toc31994"/>
      <w:bookmarkStart w:id="45" w:name="_Toc8761"/>
      <w:r>
        <w:rPr>
          <w:rFonts w:hint="eastAsia" w:ascii="宋体" w:hAnsi="宋体" w:cs="Arial"/>
          <w:b/>
          <w:color w:val="auto"/>
          <w:szCs w:val="21"/>
          <w:highlight w:val="none"/>
        </w:rPr>
        <w:t>七、公告期限：</w:t>
      </w:r>
      <w:r>
        <w:rPr>
          <w:rFonts w:hint="eastAsia" w:ascii="宋体" w:hAnsi="宋体" w:cs="Arial"/>
          <w:color w:val="auto"/>
          <w:szCs w:val="21"/>
          <w:highlight w:val="none"/>
        </w:rPr>
        <w:t>自公告发布之日起5个工作日</w:t>
      </w:r>
      <w:bookmarkEnd w:id="41"/>
      <w:bookmarkEnd w:id="42"/>
      <w:bookmarkEnd w:id="43"/>
      <w:bookmarkEnd w:id="44"/>
      <w:bookmarkEnd w:id="45"/>
      <w:r>
        <w:rPr>
          <w:rFonts w:hint="eastAsia" w:ascii="宋体" w:hAnsi="宋体" w:cs="Arial"/>
          <w:color w:val="auto"/>
          <w:szCs w:val="21"/>
          <w:highlight w:val="none"/>
          <w:lang w:eastAsia="zh-CN"/>
        </w:rPr>
        <w:t>。</w:t>
      </w:r>
    </w:p>
    <w:p w14:paraId="6FB93D80">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八、采购文件的获取：</w:t>
      </w:r>
    </w:p>
    <w:p w14:paraId="6CF6A3A8">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1.国企采购供应商注册网址：乐采云平台https://www.lecaiyun.com/；</w:t>
      </w:r>
    </w:p>
    <w:p w14:paraId="4FA2A22E">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2.采购文件的获取</w:t>
      </w:r>
    </w:p>
    <w:p w14:paraId="4599A393">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2.1采购文件的获取时间：公告发布之日起至响应截止时间止；</w:t>
      </w:r>
    </w:p>
    <w:p w14:paraId="460FBA94">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2.2采购文件的获取方式：</w:t>
      </w:r>
    </w:p>
    <w:p w14:paraId="1BF5BDEA">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供应商登录乐采云平台https://www.lecaiyun.com/在线申请获取采购文件（进入“项目采购”应用，在获取采购文件菜单中选择项目，申请获取采购文件。</w:t>
      </w:r>
    </w:p>
    <w:p w14:paraId="731C711B">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b w:val="0"/>
          <w:bCs/>
          <w:color w:val="0000FF"/>
          <w:szCs w:val="21"/>
          <w:highlight w:val="none"/>
          <w:lang w:val="en-US" w:eastAsia="zh-CN"/>
        </w:rPr>
      </w:pPr>
      <w:r>
        <w:rPr>
          <w:rFonts w:hint="eastAsia" w:ascii="宋体" w:hAnsi="宋体" w:cs="Arial"/>
          <w:b w:val="0"/>
          <w:bCs/>
          <w:color w:val="0000FF"/>
          <w:szCs w:val="21"/>
          <w:highlight w:val="none"/>
          <w:lang w:val="en-US" w:eastAsia="zh-CN"/>
        </w:rPr>
        <w:t>2.3采购文件售价（元）：0。</w:t>
      </w:r>
    </w:p>
    <w:p w14:paraId="5429AE6E">
      <w:pPr>
        <w:keepNext w:val="0"/>
        <w:keepLines w:val="0"/>
        <w:pageBreakBefore w:val="0"/>
        <w:kinsoku/>
        <w:wordWrap/>
        <w:overflowPunct/>
        <w:topLinePunct w:val="0"/>
        <w:autoSpaceDE/>
        <w:autoSpaceDN/>
        <w:bidi w:val="0"/>
        <w:spacing w:line="360" w:lineRule="auto"/>
        <w:ind w:firstLine="420" w:firstLineChars="200"/>
        <w:textAlignment w:val="auto"/>
        <w:rPr>
          <w:rFonts w:hint="eastAsia"/>
          <w:b w:val="0"/>
          <w:bCs/>
          <w:color w:val="0000FF"/>
          <w:szCs w:val="20"/>
          <w:highlight w:val="none"/>
        </w:rPr>
      </w:pPr>
      <w:r>
        <w:rPr>
          <w:rFonts w:hint="eastAsia" w:ascii="宋体" w:hAnsi="宋体" w:cs="Arial"/>
          <w:b w:val="0"/>
          <w:bCs/>
          <w:color w:val="0000FF"/>
          <w:szCs w:val="21"/>
          <w:highlight w:val="none"/>
          <w:lang w:val="en-US" w:eastAsia="zh-CN"/>
        </w:rPr>
        <w:t>2.4获取采购文件成功的供应商，应参与本项目响应，获取采购文件后放弃响应的，请在开标截止时间前2天向采购代理机构书面说明放弃响应</w:t>
      </w:r>
      <w:r>
        <w:rPr>
          <w:rFonts w:hint="eastAsia" w:ascii="宋体" w:hAnsi="宋体" w:eastAsia="宋体" w:cs="宋体"/>
          <w:b w:val="0"/>
          <w:bCs/>
          <w:color w:val="0000FF"/>
          <w:kern w:val="2"/>
          <w:sz w:val="21"/>
          <w:szCs w:val="21"/>
          <w:lang w:val="en-US" w:eastAsia="zh-CN" w:bidi="ar"/>
        </w:rPr>
        <w:t>。</w:t>
      </w:r>
    </w:p>
    <w:p w14:paraId="33FEA674">
      <w:pPr>
        <w:keepNext w:val="0"/>
        <w:keepLines w:val="0"/>
        <w:pageBreakBefore w:val="0"/>
        <w:kinsoku/>
        <w:wordWrap/>
        <w:overflowPunct/>
        <w:topLinePunct w:val="0"/>
        <w:autoSpaceDE/>
        <w:autoSpaceDN/>
        <w:bidi w:val="0"/>
        <w:spacing w:line="360" w:lineRule="auto"/>
        <w:ind w:firstLine="422" w:firstLineChars="200"/>
        <w:textAlignment w:val="auto"/>
        <w:outlineLvl w:val="1"/>
        <w:rPr>
          <w:rFonts w:ascii="宋体" w:hAnsi="宋体"/>
          <w:b/>
          <w:color w:val="auto"/>
          <w:szCs w:val="21"/>
          <w:highlight w:val="none"/>
        </w:rPr>
      </w:pPr>
      <w:bookmarkStart w:id="46" w:name="_Toc27360"/>
      <w:bookmarkStart w:id="47" w:name="_Toc9849"/>
      <w:bookmarkStart w:id="48" w:name="_Toc17733"/>
      <w:bookmarkStart w:id="49" w:name="_Toc19137"/>
      <w:bookmarkStart w:id="50" w:name="_Toc5702"/>
      <w:r>
        <w:rPr>
          <w:rFonts w:hint="eastAsia" w:ascii="宋体" w:hAnsi="宋体"/>
          <w:b/>
          <w:color w:val="auto"/>
          <w:szCs w:val="21"/>
          <w:highlight w:val="none"/>
        </w:rPr>
        <w:t>九、投标保证金：无。</w:t>
      </w:r>
      <w:bookmarkEnd w:id="46"/>
      <w:bookmarkEnd w:id="47"/>
      <w:bookmarkEnd w:id="48"/>
      <w:bookmarkEnd w:id="49"/>
      <w:bookmarkEnd w:id="50"/>
    </w:p>
    <w:p w14:paraId="1B88C64D">
      <w:pPr>
        <w:keepNext w:val="0"/>
        <w:keepLines w:val="0"/>
        <w:pageBreakBefore w:val="0"/>
        <w:kinsoku/>
        <w:wordWrap/>
        <w:overflowPunct/>
        <w:topLinePunct w:val="0"/>
        <w:autoSpaceDE/>
        <w:autoSpaceDN/>
        <w:bidi w:val="0"/>
        <w:adjustRightInd/>
        <w:spacing w:line="400" w:lineRule="exact"/>
        <w:ind w:left="0" w:firstLine="422" w:firstLineChars="200"/>
        <w:textAlignment w:val="auto"/>
        <w:rPr>
          <w:rFonts w:hint="eastAsia" w:ascii="宋体" w:hAnsi="宋体" w:eastAsia="宋体" w:cs="宋体"/>
          <w:b/>
          <w:sz w:val="21"/>
          <w:szCs w:val="21"/>
        </w:rPr>
      </w:pPr>
      <w:bookmarkStart w:id="51" w:name="_Toc12675"/>
      <w:bookmarkStart w:id="52" w:name="_Toc6289"/>
      <w:bookmarkStart w:id="53" w:name="_Toc32336"/>
      <w:bookmarkStart w:id="54" w:name="_Toc30683"/>
      <w:bookmarkStart w:id="55" w:name="_Toc2389"/>
      <w:r>
        <w:rPr>
          <w:rFonts w:hint="eastAsia" w:ascii="宋体" w:hAnsi="宋体" w:eastAsia="宋体" w:cs="宋体"/>
          <w:b/>
          <w:sz w:val="21"/>
          <w:szCs w:val="21"/>
          <w:lang w:val="en-US" w:eastAsia="zh-CN"/>
        </w:rPr>
        <w:t>十</w:t>
      </w:r>
      <w:r>
        <w:rPr>
          <w:rFonts w:hint="eastAsia" w:ascii="宋体" w:hAnsi="宋体" w:eastAsia="宋体" w:cs="宋体"/>
          <w:b/>
          <w:sz w:val="21"/>
          <w:szCs w:val="21"/>
        </w:rPr>
        <w:t>、提交</w:t>
      </w:r>
      <w:r>
        <w:rPr>
          <w:rFonts w:hint="eastAsia" w:ascii="宋体" w:hAnsi="宋体" w:eastAsia="宋体" w:cs="宋体"/>
          <w:b/>
          <w:sz w:val="21"/>
          <w:szCs w:val="21"/>
          <w:lang w:val="en-US" w:eastAsia="zh-CN"/>
        </w:rPr>
        <w:t>投标</w:t>
      </w:r>
      <w:r>
        <w:rPr>
          <w:rFonts w:hint="eastAsia" w:ascii="宋体" w:hAnsi="宋体" w:eastAsia="宋体" w:cs="宋体"/>
          <w:b/>
          <w:sz w:val="21"/>
          <w:szCs w:val="21"/>
        </w:rPr>
        <w:t>文件截止时间、开标时间和地点：</w:t>
      </w:r>
    </w:p>
    <w:p w14:paraId="798AC619">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bCs/>
          <w:color w:val="0000FF"/>
          <w:kern w:val="2"/>
          <w:sz w:val="21"/>
          <w:szCs w:val="21"/>
          <w:lang w:val="en-US" w:eastAsia="zh-CN" w:bidi="ar-SA"/>
        </w:rPr>
      </w:pPr>
      <w:r>
        <w:rPr>
          <w:rFonts w:hint="eastAsia" w:ascii="宋体" w:hAnsi="宋体" w:eastAsia="宋体" w:cs="宋体"/>
          <w:bCs/>
          <w:color w:val="0000FF"/>
          <w:kern w:val="2"/>
          <w:sz w:val="21"/>
          <w:szCs w:val="21"/>
          <w:lang w:val="en-US" w:eastAsia="zh-CN" w:bidi="ar-SA"/>
        </w:rPr>
        <w:t>提交投标文件截止时间：202</w:t>
      </w:r>
      <w:r>
        <w:rPr>
          <w:rFonts w:hint="eastAsia" w:ascii="宋体" w:hAnsi="宋体" w:cs="宋体"/>
          <w:bCs/>
          <w:color w:val="0000FF"/>
          <w:kern w:val="2"/>
          <w:sz w:val="21"/>
          <w:szCs w:val="21"/>
          <w:lang w:val="en-US" w:eastAsia="zh-CN" w:bidi="ar-SA"/>
        </w:rPr>
        <w:t>5</w:t>
      </w:r>
      <w:r>
        <w:rPr>
          <w:rFonts w:hint="eastAsia" w:ascii="宋体" w:hAnsi="宋体" w:eastAsia="宋体" w:cs="宋体"/>
          <w:bCs/>
          <w:color w:val="0000FF"/>
          <w:kern w:val="2"/>
          <w:sz w:val="21"/>
          <w:szCs w:val="21"/>
          <w:lang w:val="en-US" w:eastAsia="zh-CN" w:bidi="ar-SA"/>
        </w:rPr>
        <w:t>年</w:t>
      </w:r>
      <w:r>
        <w:rPr>
          <w:rFonts w:hint="eastAsia" w:ascii="宋体" w:hAnsi="宋体" w:cs="宋体"/>
          <w:bCs/>
          <w:color w:val="0000FF"/>
          <w:kern w:val="2"/>
          <w:sz w:val="21"/>
          <w:szCs w:val="21"/>
          <w:lang w:val="en-US" w:eastAsia="zh-CN" w:bidi="ar-SA"/>
        </w:rPr>
        <w:t>03</w:t>
      </w:r>
      <w:r>
        <w:rPr>
          <w:rFonts w:hint="eastAsia" w:ascii="宋体" w:hAnsi="宋体" w:eastAsia="宋体" w:cs="宋体"/>
          <w:bCs/>
          <w:color w:val="0000FF"/>
          <w:kern w:val="2"/>
          <w:sz w:val="21"/>
          <w:szCs w:val="21"/>
          <w:lang w:val="en-US" w:eastAsia="zh-CN" w:bidi="ar-SA"/>
        </w:rPr>
        <w:t>月</w:t>
      </w:r>
      <w:r>
        <w:rPr>
          <w:rFonts w:hint="eastAsia" w:ascii="宋体" w:hAnsi="宋体" w:cs="宋体"/>
          <w:bCs/>
          <w:color w:val="0000FF"/>
          <w:kern w:val="2"/>
          <w:sz w:val="21"/>
          <w:szCs w:val="21"/>
          <w:lang w:val="en-US" w:eastAsia="zh-CN" w:bidi="ar-SA"/>
        </w:rPr>
        <w:t>07</w:t>
      </w:r>
      <w:r>
        <w:rPr>
          <w:rFonts w:hint="eastAsia" w:ascii="宋体" w:hAnsi="宋体" w:eastAsia="宋体" w:cs="宋体"/>
          <w:bCs/>
          <w:color w:val="0000FF"/>
          <w:kern w:val="2"/>
          <w:sz w:val="21"/>
          <w:szCs w:val="21"/>
          <w:lang w:val="en-US" w:eastAsia="zh-CN" w:bidi="ar-SA"/>
        </w:rPr>
        <w:t>日</w:t>
      </w:r>
      <w:r>
        <w:rPr>
          <w:rFonts w:hint="eastAsia" w:ascii="宋体" w:hAnsi="宋体" w:cs="宋体"/>
          <w:bCs/>
          <w:color w:val="0000FF"/>
          <w:kern w:val="2"/>
          <w:sz w:val="21"/>
          <w:szCs w:val="21"/>
          <w:lang w:val="en-US" w:eastAsia="zh-CN" w:bidi="ar-SA"/>
        </w:rPr>
        <w:t>14</w:t>
      </w:r>
      <w:r>
        <w:rPr>
          <w:rFonts w:hint="eastAsia" w:ascii="宋体" w:hAnsi="宋体" w:eastAsia="宋体" w:cs="宋体"/>
          <w:bCs/>
          <w:color w:val="0000FF"/>
          <w:kern w:val="2"/>
          <w:sz w:val="21"/>
          <w:szCs w:val="21"/>
          <w:lang w:val="en-US" w:eastAsia="zh-CN" w:bidi="ar-SA"/>
        </w:rPr>
        <w:t>点</w:t>
      </w:r>
      <w:r>
        <w:rPr>
          <w:rFonts w:hint="eastAsia" w:ascii="宋体" w:hAnsi="宋体" w:cs="宋体"/>
          <w:bCs/>
          <w:color w:val="0000FF"/>
          <w:kern w:val="2"/>
          <w:sz w:val="21"/>
          <w:szCs w:val="21"/>
          <w:lang w:val="en-US" w:eastAsia="zh-CN" w:bidi="ar-SA"/>
        </w:rPr>
        <w:t>30</w:t>
      </w:r>
      <w:r>
        <w:rPr>
          <w:rFonts w:hint="eastAsia" w:ascii="宋体" w:hAnsi="宋体" w:eastAsia="宋体" w:cs="宋体"/>
          <w:bCs/>
          <w:color w:val="0000FF"/>
          <w:kern w:val="2"/>
          <w:sz w:val="21"/>
          <w:szCs w:val="21"/>
          <w:lang w:val="en-US" w:eastAsia="zh-CN" w:bidi="ar-SA"/>
        </w:rPr>
        <w:t>分（北京时间）。</w:t>
      </w:r>
    </w:p>
    <w:p w14:paraId="38E3743A">
      <w:pPr>
        <w:keepNext w:val="0"/>
        <w:keepLines w:val="0"/>
        <w:pageBreakBefore w:val="0"/>
        <w:widowControl/>
        <w:kinsoku/>
        <w:wordWrap w:val="0"/>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bCs/>
          <w:color w:val="0000FF"/>
          <w:kern w:val="2"/>
          <w:sz w:val="21"/>
          <w:szCs w:val="21"/>
          <w:lang w:val="en-US" w:eastAsia="zh-CN" w:bidi="ar-SA"/>
        </w:rPr>
      </w:pPr>
      <w:r>
        <w:rPr>
          <w:rFonts w:hint="eastAsia" w:ascii="宋体" w:hAnsi="宋体" w:eastAsia="宋体" w:cs="宋体"/>
          <w:bCs/>
          <w:color w:val="0000FF"/>
          <w:kern w:val="2"/>
          <w:sz w:val="21"/>
          <w:szCs w:val="21"/>
          <w:lang w:val="en-US" w:eastAsia="zh-CN" w:bidi="ar-SA"/>
        </w:rPr>
        <w:t>投标地点（网址）：请登录乐采云投标客户端投标，客户端下载地址https://sitecdn.zcycdn.com/zcy-client/bidding-client-new/official/lcy/LeCaiYunSetup.latest.exe。</w:t>
      </w:r>
    </w:p>
    <w:p w14:paraId="7B8001CF">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bCs/>
          <w:color w:val="0000FF"/>
          <w:kern w:val="2"/>
          <w:sz w:val="21"/>
          <w:szCs w:val="21"/>
          <w:lang w:val="en-US" w:eastAsia="zh-CN" w:bidi="ar-SA"/>
        </w:rPr>
      </w:pPr>
      <w:r>
        <w:rPr>
          <w:rFonts w:hint="eastAsia" w:ascii="宋体" w:hAnsi="宋体" w:eastAsia="宋体" w:cs="宋体"/>
          <w:bCs/>
          <w:color w:val="0000FF"/>
          <w:kern w:val="2"/>
          <w:sz w:val="21"/>
          <w:szCs w:val="21"/>
          <w:lang w:val="en-US" w:eastAsia="zh-CN" w:bidi="ar-SA"/>
        </w:rPr>
        <w:t>开标时间：202</w:t>
      </w:r>
      <w:r>
        <w:rPr>
          <w:rFonts w:hint="eastAsia" w:ascii="宋体" w:hAnsi="宋体" w:cs="宋体"/>
          <w:bCs/>
          <w:color w:val="0000FF"/>
          <w:kern w:val="2"/>
          <w:sz w:val="21"/>
          <w:szCs w:val="21"/>
          <w:lang w:val="en-US" w:eastAsia="zh-CN" w:bidi="ar-SA"/>
        </w:rPr>
        <w:t>5</w:t>
      </w:r>
      <w:r>
        <w:rPr>
          <w:rFonts w:hint="eastAsia" w:ascii="宋体" w:hAnsi="宋体" w:eastAsia="宋体" w:cs="宋体"/>
          <w:bCs/>
          <w:color w:val="0000FF"/>
          <w:kern w:val="2"/>
          <w:sz w:val="21"/>
          <w:szCs w:val="21"/>
          <w:lang w:val="en-US" w:eastAsia="zh-CN" w:bidi="ar-SA"/>
        </w:rPr>
        <w:t>年</w:t>
      </w:r>
      <w:r>
        <w:rPr>
          <w:rFonts w:hint="eastAsia" w:ascii="宋体" w:hAnsi="宋体" w:cs="宋体"/>
          <w:bCs/>
          <w:color w:val="0000FF"/>
          <w:kern w:val="2"/>
          <w:sz w:val="21"/>
          <w:szCs w:val="21"/>
          <w:lang w:val="en-US" w:eastAsia="zh-CN" w:bidi="ar-SA"/>
        </w:rPr>
        <w:t>03</w:t>
      </w:r>
      <w:r>
        <w:rPr>
          <w:rFonts w:hint="eastAsia" w:ascii="宋体" w:hAnsi="宋体" w:eastAsia="宋体" w:cs="宋体"/>
          <w:bCs/>
          <w:color w:val="0000FF"/>
          <w:kern w:val="2"/>
          <w:sz w:val="21"/>
          <w:szCs w:val="21"/>
          <w:lang w:val="en-US" w:eastAsia="zh-CN" w:bidi="ar-SA"/>
        </w:rPr>
        <w:t>月</w:t>
      </w:r>
      <w:r>
        <w:rPr>
          <w:rFonts w:hint="eastAsia" w:ascii="宋体" w:hAnsi="宋体" w:cs="宋体"/>
          <w:bCs/>
          <w:color w:val="0000FF"/>
          <w:kern w:val="2"/>
          <w:sz w:val="21"/>
          <w:szCs w:val="21"/>
          <w:lang w:val="en-US" w:eastAsia="zh-CN" w:bidi="ar-SA"/>
        </w:rPr>
        <w:t>07</w:t>
      </w:r>
      <w:r>
        <w:rPr>
          <w:rFonts w:hint="eastAsia" w:ascii="宋体" w:hAnsi="宋体" w:eastAsia="宋体" w:cs="宋体"/>
          <w:bCs/>
          <w:color w:val="0000FF"/>
          <w:kern w:val="2"/>
          <w:sz w:val="21"/>
          <w:szCs w:val="21"/>
          <w:lang w:val="en-US" w:eastAsia="zh-CN" w:bidi="ar-SA"/>
        </w:rPr>
        <w:t>日</w:t>
      </w:r>
      <w:r>
        <w:rPr>
          <w:rFonts w:hint="eastAsia" w:ascii="宋体" w:hAnsi="宋体" w:cs="宋体"/>
          <w:bCs/>
          <w:color w:val="0000FF"/>
          <w:kern w:val="2"/>
          <w:sz w:val="21"/>
          <w:szCs w:val="21"/>
          <w:lang w:val="en-US" w:eastAsia="zh-CN" w:bidi="ar-SA"/>
        </w:rPr>
        <w:t>14</w:t>
      </w:r>
      <w:r>
        <w:rPr>
          <w:rFonts w:hint="eastAsia" w:ascii="宋体" w:hAnsi="宋体" w:eastAsia="宋体" w:cs="宋体"/>
          <w:bCs/>
          <w:color w:val="0000FF"/>
          <w:kern w:val="2"/>
          <w:sz w:val="21"/>
          <w:szCs w:val="21"/>
          <w:lang w:val="en-US" w:eastAsia="zh-CN" w:bidi="ar-SA"/>
        </w:rPr>
        <w:t>点</w:t>
      </w:r>
      <w:r>
        <w:rPr>
          <w:rFonts w:hint="eastAsia" w:ascii="宋体" w:hAnsi="宋体" w:cs="宋体"/>
          <w:bCs/>
          <w:color w:val="0000FF"/>
          <w:kern w:val="2"/>
          <w:sz w:val="21"/>
          <w:szCs w:val="21"/>
          <w:lang w:val="en-US" w:eastAsia="zh-CN" w:bidi="ar-SA"/>
        </w:rPr>
        <w:t>30</w:t>
      </w:r>
      <w:r>
        <w:rPr>
          <w:rFonts w:hint="eastAsia" w:ascii="宋体" w:hAnsi="宋体" w:eastAsia="宋体" w:cs="宋体"/>
          <w:bCs/>
          <w:color w:val="0000FF"/>
          <w:kern w:val="2"/>
          <w:sz w:val="21"/>
          <w:szCs w:val="21"/>
          <w:lang w:val="en-US" w:eastAsia="zh-CN" w:bidi="ar-SA"/>
        </w:rPr>
        <w:t>分（北京时间）。</w:t>
      </w:r>
    </w:p>
    <w:p w14:paraId="2921D905">
      <w:pPr>
        <w:keepNext w:val="0"/>
        <w:keepLines w:val="0"/>
        <w:pageBreakBefore w:val="0"/>
        <w:kinsoku/>
        <w:wordWrap/>
        <w:overflowPunct/>
        <w:topLinePunct w:val="0"/>
        <w:autoSpaceDE/>
        <w:autoSpaceDN/>
        <w:bidi w:val="0"/>
        <w:spacing w:line="360" w:lineRule="auto"/>
        <w:ind w:firstLine="420" w:firstLineChars="200"/>
        <w:textAlignment w:val="auto"/>
        <w:outlineLvl w:val="1"/>
        <w:rPr>
          <w:rFonts w:hint="eastAsia" w:ascii="宋体" w:hAnsi="宋体"/>
          <w:b/>
          <w:color w:val="auto"/>
          <w:szCs w:val="21"/>
          <w:highlight w:val="none"/>
        </w:rPr>
      </w:pPr>
      <w:r>
        <w:rPr>
          <w:rFonts w:hint="eastAsia" w:ascii="宋体" w:hAnsi="宋体" w:eastAsia="宋体" w:cs="宋体"/>
          <w:bCs/>
          <w:color w:val="0000FF"/>
          <w:kern w:val="2"/>
          <w:sz w:val="21"/>
          <w:szCs w:val="21"/>
          <w:lang w:val="en-US" w:eastAsia="zh-CN" w:bidi="ar-SA"/>
        </w:rPr>
        <w:t>开标地点（网址）：</w:t>
      </w:r>
      <w:r>
        <w:rPr>
          <w:rFonts w:hint="eastAsia" w:ascii="宋体" w:hAnsi="宋体" w:eastAsia="宋体" w:cs="宋体"/>
          <w:color w:val="0000FF"/>
          <w:kern w:val="0"/>
          <w:sz w:val="21"/>
          <w:szCs w:val="21"/>
          <w:lang w:val="en-US" w:eastAsia="zh-CN" w:bidi="ar-SA"/>
        </w:rPr>
        <w:t>乐采云平台（https://www.lecaiyun.com/）</w:t>
      </w:r>
      <w:r>
        <w:rPr>
          <w:rFonts w:hint="eastAsia" w:ascii="宋体" w:hAnsi="宋体" w:eastAsia="宋体" w:cs="宋体"/>
          <w:bCs/>
          <w:color w:val="0000FF"/>
          <w:kern w:val="2"/>
          <w:sz w:val="21"/>
          <w:szCs w:val="21"/>
          <w:lang w:val="en-US" w:eastAsia="zh-CN" w:bidi="ar-SA"/>
        </w:rPr>
        <w:t>。</w:t>
      </w:r>
    </w:p>
    <w:p w14:paraId="28CABAC5">
      <w:pPr>
        <w:keepNext w:val="0"/>
        <w:keepLines w:val="0"/>
        <w:pageBreakBefore w:val="0"/>
        <w:widowControl/>
        <w:kinsoku/>
        <w:wordWrap/>
        <w:overflowPunct/>
        <w:topLinePunct w:val="0"/>
        <w:autoSpaceDE/>
        <w:autoSpaceDN/>
        <w:bidi w:val="0"/>
        <w:adjustRightInd/>
        <w:snapToGrid w:val="0"/>
        <w:spacing w:line="400" w:lineRule="exact"/>
        <w:ind w:left="0" w:firstLine="422" w:firstLineChars="200"/>
        <w:jc w:val="both"/>
        <w:textAlignment w:val="auto"/>
        <w:rPr>
          <w:rFonts w:hint="eastAsia"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十一、其他补充事宜：</w:t>
      </w:r>
    </w:p>
    <w:p w14:paraId="45EBFB2C">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1.投标文件制作注意事项</w:t>
      </w:r>
    </w:p>
    <w:p w14:paraId="6659017D">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1.1投标人将乐采云电子交易客户端下载、安装完成后，可通过账号密码或CA登录客户端进行投标文件制作。</w:t>
      </w:r>
    </w:p>
    <w:p w14:paraId="55AAE462">
      <w:pPr>
        <w:keepNext w:val="0"/>
        <w:keepLines w:val="0"/>
        <w:pageBreakBefore w:val="0"/>
        <w:widowControl/>
        <w:kinsoku/>
        <w:wordWrap w:val="0"/>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bCs/>
          <w:color w:val="0000FF"/>
          <w:kern w:val="2"/>
          <w:sz w:val="21"/>
          <w:szCs w:val="21"/>
          <w:lang w:val="en-US" w:eastAsia="zh-CN" w:bidi="ar-SA"/>
        </w:rPr>
      </w:pPr>
      <w:r>
        <w:rPr>
          <w:rFonts w:hint="eastAsia" w:ascii="宋体" w:hAnsi="宋体" w:eastAsia="宋体" w:cs="宋体"/>
          <w:kern w:val="2"/>
          <w:sz w:val="21"/>
          <w:szCs w:val="21"/>
          <w:lang w:val="en-US" w:eastAsia="zh-CN" w:bidi="ar-SA"/>
        </w:rPr>
        <w:t>注：</w:t>
      </w:r>
      <w:r>
        <w:rPr>
          <w:rFonts w:hint="eastAsia" w:ascii="宋体" w:hAnsi="宋体" w:eastAsia="宋体" w:cs="宋体"/>
          <w:bCs/>
          <w:color w:val="0000FF"/>
          <w:kern w:val="2"/>
          <w:sz w:val="21"/>
          <w:szCs w:val="21"/>
          <w:lang w:val="en-US" w:eastAsia="zh-CN" w:bidi="ar-SA"/>
        </w:rPr>
        <w:t>投标人先要申领CA，拿到CA后需要在政采云平台进行绑定，CA相关操作可参考“申领CA证书”（https://lecaiyun.com/helpcenter/document/#/document/detail?siteCode=lecaiyun&amp;manualId=6045&amp;topicId=12851）和“绑定CA证书”（https://lecaiyun.com/helpcenter/document/#/document/detail?siteCode=lecaiyun&amp;manualId=6045&amp;topicId=4085）。</w:t>
      </w:r>
    </w:p>
    <w:p w14:paraId="3F8D8A92">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2.投标文件提交注意事项</w:t>
      </w:r>
    </w:p>
    <w:p w14:paraId="6BE0695C">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2.1投标人进行电子投标应安装客户端软件，并按照采购文件和电子交易平台的要求编制并加密投标文件。投标人未按规定加密的投标文件，采购代理机构应当拒收。</w:t>
      </w:r>
    </w:p>
    <w:p w14:paraId="0FF37005">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投标人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14:paraId="07B4E9F5">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2.3为确保采购项目顺利实施，避免因解密失败导致投标无效，投标人在电子交易平台传输提交投标文件后，将乐采云平台上最后生成的具备电子签章的备份电子投标文件1份下载，在投标截止时间前发送至</w:t>
      </w:r>
      <w:r>
        <w:rPr>
          <w:rFonts w:hint="eastAsia" w:ascii="宋体" w:hAnsi="宋体" w:cs="宋体"/>
          <w:kern w:val="2"/>
          <w:sz w:val="21"/>
          <w:szCs w:val="21"/>
          <w:lang w:val="en-US" w:eastAsia="zh-CN" w:bidi="ar-SA"/>
        </w:rPr>
        <w:t>256369381@qq.com</w:t>
      </w:r>
      <w:r>
        <w:rPr>
          <w:rFonts w:hint="eastAsia" w:ascii="宋体" w:hAnsi="宋体" w:eastAsia="宋体" w:cs="宋体"/>
          <w:kern w:val="2"/>
          <w:sz w:val="21"/>
          <w:szCs w:val="21"/>
          <w:lang w:val="en-US" w:eastAsia="zh-CN" w:bidi="ar-SA"/>
        </w:rPr>
        <w:t>。</w:t>
      </w:r>
    </w:p>
    <w:p w14:paraId="763F2E35">
      <w:pPr>
        <w:keepNext w:val="0"/>
        <w:keepLines w:val="0"/>
        <w:pageBreakBefore w:val="0"/>
        <w:widowControl/>
        <w:kinsoku/>
        <w:wordWrap/>
        <w:overflowPunct/>
        <w:topLinePunct w:val="0"/>
        <w:autoSpaceDE/>
        <w:autoSpaceDN/>
        <w:bidi w:val="0"/>
        <w:adjustRightInd/>
        <w:snapToGrid w:val="0"/>
        <w:spacing w:line="400" w:lineRule="exact"/>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2.4备份电子投标文件制作为非强制性，但如遇因投标人电子投标文件解密失败等情况造成投标无效，后果由供应商自负。</w:t>
      </w:r>
    </w:p>
    <w:p w14:paraId="6C517027">
      <w:pPr>
        <w:keepNext w:val="0"/>
        <w:keepLines w:val="0"/>
        <w:pageBreakBefore w:val="0"/>
        <w:widowControl/>
        <w:kinsoku/>
        <w:wordWrap/>
        <w:overflowPunct/>
        <w:topLinePunct w:val="0"/>
        <w:autoSpaceDE/>
        <w:autoSpaceDN/>
        <w:bidi w:val="0"/>
        <w:adjustRightInd/>
        <w:spacing w:line="400" w:lineRule="exact"/>
        <w:ind w:left="0" w:firstLine="422" w:firstLineChars="200"/>
        <w:jc w:val="left"/>
        <w:textAlignment w:val="auto"/>
        <w:rPr>
          <w:rFonts w:hint="eastAsia" w:ascii="宋体" w:hAnsi="宋体" w:cs="Arial"/>
          <w:b/>
          <w:bCs/>
          <w:color w:val="auto"/>
          <w:szCs w:val="21"/>
          <w:highlight w:val="none"/>
        </w:rPr>
      </w:pPr>
      <w:r>
        <w:rPr>
          <w:rFonts w:hint="eastAsia" w:ascii="宋体" w:hAnsi="宋体" w:eastAsia="宋体" w:cs="宋体"/>
          <w:b/>
          <w:bCs/>
          <w:kern w:val="0"/>
          <w:sz w:val="21"/>
          <w:szCs w:val="21"/>
          <w:highlight w:val="none"/>
          <w:lang w:bidi="ar"/>
        </w:rPr>
        <w:t>3.本项目投标人无需到开标现场，但须准时在线参加，直至评审结束。开标时间起30分钟内投标人可登录“</w:t>
      </w:r>
      <w:r>
        <w:rPr>
          <w:rFonts w:hint="eastAsia" w:ascii="宋体" w:hAnsi="宋体" w:eastAsia="宋体" w:cs="宋体"/>
          <w:b/>
          <w:bCs/>
          <w:kern w:val="0"/>
          <w:sz w:val="21"/>
          <w:szCs w:val="21"/>
          <w:highlight w:val="none"/>
          <w:lang w:val="en-US" w:eastAsia="zh-CN" w:bidi="ar"/>
        </w:rPr>
        <w:t>乐采云</w:t>
      </w:r>
      <w:r>
        <w:rPr>
          <w:rFonts w:hint="eastAsia" w:ascii="宋体" w:hAnsi="宋体" w:eastAsia="宋体" w:cs="宋体"/>
          <w:b/>
          <w:bCs/>
          <w:kern w:val="0"/>
          <w:sz w:val="21"/>
          <w:szCs w:val="21"/>
          <w:highlight w:val="none"/>
          <w:lang w:bidi="ar"/>
        </w:rPr>
        <w:t>”平台，在“项目采购-开标评标”模块对投标文件进行在线解密。若在规定时间内投标文件无法解密或解密失败且备份文件读取失败（含未提交），则投标无效。</w:t>
      </w:r>
      <w:bookmarkEnd w:id="51"/>
      <w:bookmarkEnd w:id="52"/>
      <w:bookmarkEnd w:id="53"/>
      <w:bookmarkEnd w:id="54"/>
      <w:bookmarkEnd w:id="55"/>
      <w:bookmarkStart w:id="56" w:name="_Toc21143"/>
      <w:bookmarkStart w:id="57" w:name="_Toc26113"/>
      <w:bookmarkStart w:id="58" w:name="_Toc17689"/>
      <w:bookmarkStart w:id="59" w:name="_Toc30724"/>
      <w:bookmarkStart w:id="60" w:name="_Toc20719"/>
    </w:p>
    <w:p w14:paraId="2996771C">
      <w:pPr>
        <w:keepNext w:val="0"/>
        <w:keepLines w:val="0"/>
        <w:pageBreakBefore w:val="0"/>
        <w:kinsoku/>
        <w:wordWrap/>
        <w:overflowPunct/>
        <w:topLinePunct w:val="0"/>
        <w:autoSpaceDE/>
        <w:autoSpaceDN/>
        <w:bidi w:val="0"/>
        <w:spacing w:line="360" w:lineRule="auto"/>
        <w:ind w:firstLine="422" w:firstLineChars="200"/>
        <w:textAlignment w:val="auto"/>
        <w:outlineLvl w:val="1"/>
        <w:rPr>
          <w:rFonts w:hint="eastAsia" w:ascii="宋体" w:hAnsi="宋体" w:eastAsia="宋体" w:cs="Arial"/>
          <w:b/>
          <w:bCs/>
          <w:color w:val="auto"/>
          <w:szCs w:val="21"/>
          <w:highlight w:val="none"/>
          <w:lang w:val="en-US" w:eastAsia="zh-CN"/>
        </w:rPr>
      </w:pPr>
      <w:r>
        <w:rPr>
          <w:rFonts w:hint="eastAsia" w:ascii="宋体" w:hAnsi="宋体" w:cs="Arial"/>
          <w:b/>
          <w:bCs/>
          <w:color w:val="auto"/>
          <w:szCs w:val="21"/>
          <w:highlight w:val="none"/>
        </w:rPr>
        <w:t>十二、招标公告发布</w:t>
      </w:r>
      <w:bookmarkEnd w:id="56"/>
      <w:bookmarkEnd w:id="57"/>
      <w:bookmarkEnd w:id="58"/>
      <w:bookmarkEnd w:id="59"/>
      <w:bookmarkEnd w:id="60"/>
      <w:r>
        <w:rPr>
          <w:rFonts w:hint="eastAsia" w:ascii="宋体" w:hAnsi="宋体" w:cs="Arial"/>
          <w:b/>
          <w:bCs/>
          <w:color w:val="auto"/>
          <w:szCs w:val="21"/>
          <w:highlight w:val="none"/>
          <w:lang w:val="en-US" w:eastAsia="zh-CN"/>
        </w:rPr>
        <w:t>媒介</w:t>
      </w:r>
    </w:p>
    <w:p w14:paraId="017AC934">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Arial"/>
          <w:color w:val="auto"/>
          <w:szCs w:val="21"/>
          <w:highlight w:val="none"/>
        </w:rPr>
      </w:pPr>
      <w:r>
        <w:rPr>
          <w:rFonts w:hint="eastAsia" w:ascii="宋体" w:hAnsi="宋体" w:cs="Arial"/>
          <w:color w:val="auto"/>
          <w:szCs w:val="21"/>
          <w:highlight w:val="none"/>
        </w:rPr>
        <w:t>浙江政府采购网(http://zfcg.czt.zj.gov.cn/)和浙江江南要素交易中心网站[嘉兴市公共资源交易网（海宁）]（</w:t>
      </w:r>
      <w:r>
        <w:rPr>
          <w:rFonts w:hint="eastAsia" w:ascii="宋体" w:hAnsi="宋体" w:cs="Arial"/>
          <w:color w:val="auto"/>
          <w:szCs w:val="21"/>
          <w:highlight w:val="none"/>
        </w:rPr>
        <w:fldChar w:fldCharType="begin"/>
      </w:r>
      <w:r>
        <w:rPr>
          <w:rFonts w:hint="eastAsia" w:ascii="宋体" w:hAnsi="宋体" w:cs="Arial"/>
          <w:color w:val="auto"/>
          <w:szCs w:val="21"/>
          <w:highlight w:val="none"/>
        </w:rPr>
        <w:instrText xml:space="preserve"> HYPERLINK "https://jxszwsjb.jiaxing.gov.cn/col/col1229743950/index.html" \t "https://jxszwsjb.jiaxing.gov.cn/hnmain/_blank" </w:instrText>
      </w:r>
      <w:r>
        <w:rPr>
          <w:rFonts w:hint="eastAsia" w:ascii="宋体" w:hAnsi="宋体" w:cs="Arial"/>
          <w:color w:val="auto"/>
          <w:szCs w:val="21"/>
          <w:highlight w:val="none"/>
        </w:rPr>
        <w:fldChar w:fldCharType="separate"/>
      </w:r>
      <w:r>
        <w:rPr>
          <w:rFonts w:hint="eastAsia" w:ascii="宋体" w:hAnsi="宋体" w:cs="Arial"/>
          <w:color w:val="auto"/>
          <w:szCs w:val="21"/>
          <w:highlight w:val="none"/>
        </w:rPr>
        <w:t>https://jxszwsjb.jiaxing.gov.cn/col/col1229743950/index.html</w:t>
      </w:r>
      <w:r>
        <w:rPr>
          <w:rFonts w:hint="eastAsia" w:ascii="宋体" w:hAnsi="宋体" w:cs="Arial"/>
          <w:color w:val="auto"/>
          <w:szCs w:val="21"/>
          <w:highlight w:val="none"/>
        </w:rPr>
        <w:fldChar w:fldCharType="end"/>
      </w:r>
      <w:r>
        <w:rPr>
          <w:rFonts w:hint="eastAsia" w:ascii="宋体" w:hAnsi="宋体" w:cs="Arial"/>
          <w:color w:val="auto"/>
          <w:szCs w:val="21"/>
          <w:highlight w:val="none"/>
        </w:rPr>
        <w:t>)。</w:t>
      </w:r>
    </w:p>
    <w:p w14:paraId="39609413">
      <w:pPr>
        <w:keepNext w:val="0"/>
        <w:keepLines w:val="0"/>
        <w:pageBreakBefore w:val="0"/>
        <w:kinsoku/>
        <w:wordWrap/>
        <w:overflowPunct/>
        <w:topLinePunct w:val="0"/>
        <w:autoSpaceDE/>
        <w:autoSpaceDN/>
        <w:bidi w:val="0"/>
        <w:spacing w:line="360" w:lineRule="auto"/>
        <w:ind w:firstLine="422" w:firstLineChars="200"/>
        <w:textAlignment w:val="auto"/>
        <w:outlineLvl w:val="1"/>
        <w:rPr>
          <w:rFonts w:ascii="宋体" w:hAnsi="宋体"/>
          <w:b/>
          <w:color w:val="auto"/>
          <w:szCs w:val="21"/>
          <w:highlight w:val="none"/>
        </w:rPr>
      </w:pPr>
      <w:bookmarkStart w:id="61" w:name="_Toc7475"/>
      <w:bookmarkStart w:id="62" w:name="_Toc22627"/>
      <w:bookmarkStart w:id="63" w:name="_Toc5175"/>
      <w:bookmarkStart w:id="64" w:name="_Toc18754"/>
      <w:bookmarkStart w:id="65" w:name="_Toc21595"/>
      <w:r>
        <w:rPr>
          <w:rFonts w:hint="eastAsia" w:ascii="宋体" w:hAnsi="宋体"/>
          <w:b/>
          <w:color w:val="auto"/>
          <w:szCs w:val="21"/>
          <w:highlight w:val="none"/>
        </w:rPr>
        <w:t>十三、业务咨询</w:t>
      </w:r>
      <w:bookmarkEnd w:id="61"/>
      <w:bookmarkEnd w:id="62"/>
      <w:bookmarkEnd w:id="63"/>
      <w:bookmarkEnd w:id="64"/>
      <w:bookmarkEnd w:id="65"/>
    </w:p>
    <w:p w14:paraId="47D1BD88">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color w:val="auto"/>
          <w:szCs w:val="21"/>
          <w:highlight w:val="none"/>
          <w:lang w:eastAsia="zh-CN"/>
        </w:rPr>
      </w:pPr>
      <w:r>
        <w:rPr>
          <w:rFonts w:hint="eastAsia" w:ascii="宋体" w:hAnsi="宋体" w:cs="Arial"/>
          <w:color w:val="auto"/>
          <w:szCs w:val="21"/>
          <w:highlight w:val="none"/>
          <w:lang w:eastAsia="zh-CN"/>
        </w:rPr>
        <w:t>1采购人联系人：</w:t>
      </w:r>
      <w:r>
        <w:rPr>
          <w:rFonts w:hint="eastAsia" w:ascii="宋体" w:hAnsi="宋体" w:cs="Arial"/>
          <w:color w:val="auto"/>
          <w:szCs w:val="21"/>
          <w:highlight w:val="none"/>
          <w:lang w:val="en-US" w:eastAsia="zh-CN"/>
        </w:rPr>
        <w:t>丁</w:t>
      </w:r>
      <w:r>
        <w:rPr>
          <w:rFonts w:hint="eastAsia" w:ascii="宋体" w:hAnsi="宋体" w:cs="Arial"/>
          <w:color w:val="auto"/>
          <w:szCs w:val="21"/>
          <w:highlight w:val="none"/>
          <w:lang w:eastAsia="zh-CN"/>
        </w:rPr>
        <w:t>先生；</w:t>
      </w:r>
    </w:p>
    <w:p w14:paraId="7FD7336A">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color w:val="auto"/>
          <w:szCs w:val="21"/>
          <w:highlight w:val="none"/>
          <w:lang w:eastAsia="zh-CN"/>
        </w:rPr>
      </w:pPr>
      <w:r>
        <w:rPr>
          <w:rFonts w:hint="eastAsia" w:ascii="宋体" w:hAnsi="宋体" w:cs="Arial"/>
          <w:color w:val="auto"/>
          <w:szCs w:val="21"/>
          <w:highlight w:val="none"/>
          <w:lang w:eastAsia="zh-CN"/>
        </w:rPr>
        <w:t>联系电话：</w:t>
      </w:r>
      <w:r>
        <w:rPr>
          <w:rFonts w:hint="eastAsia" w:ascii="宋体" w:hAnsi="宋体" w:cs="Arial"/>
          <w:color w:val="auto"/>
          <w:szCs w:val="21"/>
          <w:highlight w:val="none"/>
          <w:lang w:val="en-US" w:eastAsia="zh-CN"/>
        </w:rPr>
        <w:t>/</w:t>
      </w:r>
      <w:r>
        <w:rPr>
          <w:rFonts w:hint="eastAsia" w:ascii="宋体" w:hAnsi="宋体" w:cs="Arial"/>
          <w:color w:val="auto"/>
          <w:szCs w:val="21"/>
          <w:highlight w:val="none"/>
          <w:lang w:eastAsia="zh-CN"/>
        </w:rPr>
        <w:t>；</w:t>
      </w:r>
    </w:p>
    <w:p w14:paraId="5D846CFE">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Arial"/>
          <w:color w:val="auto"/>
          <w:szCs w:val="21"/>
          <w:highlight w:val="none"/>
          <w:lang w:eastAsia="zh-CN"/>
        </w:rPr>
      </w:pPr>
      <w:r>
        <w:rPr>
          <w:rFonts w:hint="eastAsia" w:ascii="宋体" w:hAnsi="宋体" w:cs="Arial"/>
          <w:color w:val="auto"/>
          <w:szCs w:val="21"/>
          <w:highlight w:val="none"/>
          <w:lang w:eastAsia="zh-CN"/>
        </w:rPr>
        <w:t>机构地址：</w:t>
      </w:r>
      <w:r>
        <w:rPr>
          <w:rFonts w:hint="eastAsia" w:ascii="宋体" w:hAnsi="宋体" w:cs="Arial"/>
          <w:color w:val="auto"/>
          <w:szCs w:val="21"/>
          <w:highlight w:val="none"/>
          <w:lang w:val="en-US" w:eastAsia="zh-CN"/>
        </w:rPr>
        <w:t>海宁市周王庙镇</w:t>
      </w:r>
      <w:r>
        <w:rPr>
          <w:rFonts w:hint="eastAsia" w:ascii="宋体" w:hAnsi="宋体" w:cs="Arial"/>
          <w:color w:val="auto"/>
          <w:szCs w:val="21"/>
          <w:highlight w:val="none"/>
          <w:lang w:eastAsia="zh-CN"/>
        </w:rPr>
        <w:t>；</w:t>
      </w:r>
    </w:p>
    <w:p w14:paraId="417A8F02">
      <w:pPr>
        <w:pStyle w:val="100"/>
        <w:keepNext w:val="0"/>
        <w:keepLines w:val="0"/>
        <w:pageBreakBefore w:val="0"/>
        <w:kinsoku/>
        <w:wordWrap/>
        <w:overflowPunct/>
        <w:topLinePunct w:val="0"/>
        <w:autoSpaceDE/>
        <w:autoSpaceDN/>
        <w:bidi w:val="0"/>
        <w:adjustRightInd/>
        <w:spacing w:after="0" w:afterLines="0" w:line="360" w:lineRule="auto"/>
        <w:ind w:firstLine="420"/>
        <w:textAlignment w:val="auto"/>
        <w:rPr>
          <w:rFonts w:hint="eastAsia" w:ascii="宋体" w:hAnsi="宋体" w:cs="Arial"/>
          <w:color w:val="auto"/>
          <w:kern w:val="2"/>
          <w:sz w:val="21"/>
          <w:szCs w:val="21"/>
          <w:highlight w:val="none"/>
          <w:lang w:eastAsia="zh-CN"/>
        </w:rPr>
      </w:pPr>
      <w:r>
        <w:rPr>
          <w:rFonts w:hint="eastAsia" w:ascii="宋体" w:hAnsi="宋体" w:cs="Arial"/>
          <w:color w:val="auto"/>
          <w:kern w:val="2"/>
          <w:sz w:val="21"/>
          <w:szCs w:val="21"/>
          <w:highlight w:val="none"/>
          <w:lang w:eastAsia="zh-CN"/>
        </w:rPr>
        <w:t>2采购代理机构联系人：</w:t>
      </w:r>
      <w:r>
        <w:rPr>
          <w:rFonts w:hint="eastAsia" w:ascii="宋体" w:hAnsi="宋体" w:cs="Arial"/>
          <w:color w:val="auto"/>
          <w:kern w:val="2"/>
          <w:sz w:val="21"/>
          <w:szCs w:val="21"/>
          <w:highlight w:val="none"/>
          <w:lang w:val="en-US" w:eastAsia="zh-CN"/>
        </w:rPr>
        <w:t>尤</w:t>
      </w:r>
      <w:r>
        <w:rPr>
          <w:rFonts w:hint="eastAsia" w:ascii="宋体" w:hAnsi="宋体" w:cs="Arial"/>
          <w:color w:val="auto"/>
          <w:kern w:val="2"/>
          <w:sz w:val="21"/>
          <w:szCs w:val="21"/>
          <w:highlight w:val="none"/>
          <w:lang w:eastAsia="zh-CN"/>
        </w:rPr>
        <w:t>女士；</w:t>
      </w:r>
    </w:p>
    <w:p w14:paraId="5D6B9051">
      <w:pPr>
        <w:pStyle w:val="100"/>
        <w:keepNext w:val="0"/>
        <w:keepLines w:val="0"/>
        <w:pageBreakBefore w:val="0"/>
        <w:kinsoku/>
        <w:wordWrap/>
        <w:overflowPunct/>
        <w:topLinePunct w:val="0"/>
        <w:autoSpaceDE/>
        <w:autoSpaceDN/>
        <w:bidi w:val="0"/>
        <w:adjustRightInd/>
        <w:spacing w:after="0" w:afterLines="0" w:line="360" w:lineRule="auto"/>
        <w:ind w:firstLine="420"/>
        <w:textAlignment w:val="auto"/>
        <w:rPr>
          <w:rFonts w:hint="eastAsia" w:ascii="宋体" w:hAnsi="宋体" w:cs="Arial"/>
          <w:color w:val="auto"/>
          <w:kern w:val="2"/>
          <w:sz w:val="21"/>
          <w:szCs w:val="21"/>
          <w:highlight w:val="none"/>
          <w:lang w:eastAsia="zh-CN"/>
        </w:rPr>
      </w:pPr>
      <w:r>
        <w:rPr>
          <w:rFonts w:hint="eastAsia" w:ascii="宋体" w:hAnsi="宋体" w:cs="Arial"/>
          <w:color w:val="auto"/>
          <w:kern w:val="2"/>
          <w:sz w:val="21"/>
          <w:szCs w:val="21"/>
          <w:highlight w:val="none"/>
          <w:lang w:eastAsia="zh-CN"/>
        </w:rPr>
        <w:t>联系电话：</w:t>
      </w:r>
      <w:r>
        <w:rPr>
          <w:rFonts w:hint="eastAsia" w:ascii="宋体" w:hAnsi="宋体" w:cs="Arial"/>
          <w:color w:val="auto"/>
          <w:kern w:val="2"/>
          <w:sz w:val="21"/>
          <w:szCs w:val="21"/>
          <w:highlight w:val="none"/>
          <w:lang w:val="en-US" w:eastAsia="zh-CN"/>
        </w:rPr>
        <w:t>15868339559</w:t>
      </w:r>
      <w:r>
        <w:rPr>
          <w:rFonts w:hint="eastAsia" w:ascii="宋体" w:hAnsi="宋体" w:cs="Arial"/>
          <w:color w:val="auto"/>
          <w:kern w:val="2"/>
          <w:sz w:val="21"/>
          <w:szCs w:val="21"/>
          <w:highlight w:val="none"/>
          <w:lang w:eastAsia="zh-CN"/>
        </w:rPr>
        <w:t>；</w:t>
      </w:r>
    </w:p>
    <w:p w14:paraId="2945B40D">
      <w:pPr>
        <w:pStyle w:val="100"/>
        <w:keepNext w:val="0"/>
        <w:keepLines w:val="0"/>
        <w:pageBreakBefore w:val="0"/>
        <w:kinsoku/>
        <w:wordWrap/>
        <w:overflowPunct/>
        <w:topLinePunct w:val="0"/>
        <w:autoSpaceDE/>
        <w:autoSpaceDN/>
        <w:bidi w:val="0"/>
        <w:adjustRightInd/>
        <w:spacing w:after="0" w:afterLines="0" w:line="360" w:lineRule="auto"/>
        <w:ind w:firstLine="420"/>
        <w:textAlignment w:val="auto"/>
        <w:rPr>
          <w:rFonts w:hint="eastAsia" w:ascii="宋体" w:hAnsi="宋体" w:cs="Arial"/>
          <w:color w:val="auto"/>
          <w:kern w:val="2"/>
          <w:sz w:val="21"/>
          <w:szCs w:val="21"/>
          <w:highlight w:val="none"/>
          <w:lang w:eastAsia="zh-CN"/>
        </w:rPr>
      </w:pPr>
      <w:r>
        <w:rPr>
          <w:rFonts w:hint="eastAsia" w:ascii="宋体" w:hAnsi="宋体" w:cs="Arial"/>
          <w:color w:val="auto"/>
          <w:kern w:val="2"/>
          <w:sz w:val="21"/>
          <w:szCs w:val="21"/>
          <w:highlight w:val="none"/>
          <w:lang w:eastAsia="zh-CN"/>
        </w:rPr>
        <w:t>机构地址：</w:t>
      </w:r>
      <w:r>
        <w:rPr>
          <w:rFonts w:hint="eastAsia" w:ascii="宋体" w:hAnsi="宋体" w:eastAsia="宋体" w:cs="Arial"/>
          <w:color w:val="auto"/>
          <w:kern w:val="2"/>
          <w:sz w:val="21"/>
          <w:szCs w:val="21"/>
          <w:highlight w:val="none"/>
          <w:lang w:val="en-US" w:eastAsia="zh-CN"/>
        </w:rPr>
        <w:t>海宁市马桥街道经都四路18号恒力大厦9楼</w:t>
      </w:r>
      <w:r>
        <w:rPr>
          <w:rFonts w:hint="eastAsia" w:ascii="宋体" w:hAnsi="宋体" w:cs="Arial"/>
          <w:color w:val="auto"/>
          <w:kern w:val="2"/>
          <w:sz w:val="21"/>
          <w:szCs w:val="21"/>
          <w:highlight w:val="none"/>
          <w:lang w:eastAsia="zh-CN"/>
        </w:rPr>
        <w:t>。</w:t>
      </w:r>
    </w:p>
    <w:p w14:paraId="028A97C6">
      <w:pPr>
        <w:spacing w:line="360" w:lineRule="auto"/>
        <w:ind w:firstLine="525" w:firstLineChars="250"/>
        <w:jc w:val="right"/>
        <w:rPr>
          <w:rFonts w:hint="eastAsia" w:ascii="Arial Unicode MS" w:hAnsi="Arial Unicode MS" w:cs="Arial Unicode MS"/>
          <w:color w:val="auto"/>
          <w:szCs w:val="21"/>
          <w:highlight w:val="none"/>
        </w:rPr>
      </w:pPr>
    </w:p>
    <w:p w14:paraId="7E877652">
      <w:pPr>
        <w:spacing w:line="360" w:lineRule="auto"/>
        <w:ind w:firstLine="525" w:firstLineChars="250"/>
        <w:jc w:val="right"/>
        <w:rPr>
          <w:rFonts w:hint="eastAsia" w:ascii="宋体" w:hAnsi="宋体" w:eastAsia="宋体" w:cs="Arial"/>
          <w:color w:val="auto"/>
          <w:szCs w:val="21"/>
          <w:highlight w:val="none"/>
          <w:lang w:eastAsia="zh-CN"/>
        </w:rPr>
      </w:pPr>
      <w:r>
        <w:rPr>
          <w:rFonts w:hint="eastAsia" w:ascii="Arial Unicode MS" w:hAnsi="Arial Unicode MS" w:cs="Arial Unicode MS"/>
          <w:color w:val="auto"/>
          <w:szCs w:val="21"/>
          <w:highlight w:val="none"/>
        </w:rPr>
        <w:t>采 购 人：</w:t>
      </w:r>
      <w:r>
        <w:rPr>
          <w:rFonts w:hint="eastAsia" w:ascii="宋体" w:hAnsi="宋体" w:cs="Arial"/>
          <w:color w:val="auto"/>
          <w:szCs w:val="21"/>
          <w:highlight w:val="none"/>
          <w:lang w:eastAsia="zh-CN"/>
        </w:rPr>
        <w:t>海宁市融杭投资开发有限公司</w:t>
      </w:r>
    </w:p>
    <w:p w14:paraId="7C1A1D30">
      <w:pPr>
        <w:spacing w:line="360" w:lineRule="auto"/>
        <w:ind w:firstLine="525" w:firstLineChars="250"/>
        <w:jc w:val="right"/>
        <w:rPr>
          <w:rFonts w:hint="eastAsia" w:ascii="Arial Unicode MS" w:hAnsi="Arial Unicode MS" w:eastAsia="宋体" w:cs="Arial Unicode MS"/>
          <w:color w:val="auto"/>
          <w:szCs w:val="21"/>
          <w:highlight w:val="none"/>
          <w:lang w:eastAsia="zh-CN"/>
        </w:rPr>
      </w:pPr>
      <w:r>
        <w:rPr>
          <w:rFonts w:hint="eastAsia" w:ascii="Arial Unicode MS" w:hAnsi="Arial Unicode MS" w:cs="Arial Unicode MS"/>
          <w:color w:val="auto"/>
          <w:szCs w:val="21"/>
          <w:highlight w:val="none"/>
        </w:rPr>
        <w:t>采购代理机构：</w:t>
      </w:r>
      <w:r>
        <w:rPr>
          <w:rFonts w:hint="eastAsia" w:ascii="Arial Unicode MS" w:hAnsi="Arial Unicode MS" w:cs="Arial Unicode MS"/>
          <w:color w:val="auto"/>
          <w:szCs w:val="21"/>
          <w:highlight w:val="none"/>
          <w:lang w:eastAsia="zh-CN"/>
        </w:rPr>
        <w:t>浙江立潮工程科技股份有限公司</w:t>
      </w:r>
    </w:p>
    <w:p w14:paraId="411A7114">
      <w:pPr>
        <w:spacing w:line="360" w:lineRule="auto"/>
        <w:ind w:firstLine="525" w:firstLineChars="250"/>
        <w:jc w:val="right"/>
        <w:rPr>
          <w:rFonts w:hint="eastAsia" w:ascii="宋体" w:hAnsi="宋体" w:cs="Arial"/>
          <w:color w:val="auto"/>
          <w:szCs w:val="21"/>
          <w:highlight w:val="none"/>
        </w:rPr>
      </w:pPr>
      <w:r>
        <w:rPr>
          <w:rFonts w:hint="eastAsia" w:ascii="宋体" w:hAnsi="宋体" w:cs="Arial"/>
          <w:color w:val="auto"/>
          <w:kern w:val="2"/>
          <w:sz w:val="21"/>
          <w:szCs w:val="21"/>
          <w:highlight w:val="none"/>
          <w:lang w:eastAsia="zh-CN"/>
        </w:rPr>
        <w:t>202</w:t>
      </w:r>
      <w:r>
        <w:rPr>
          <w:rFonts w:hint="eastAsia" w:ascii="宋体" w:hAnsi="宋体" w:cs="Arial"/>
          <w:color w:val="auto"/>
          <w:kern w:val="2"/>
          <w:sz w:val="21"/>
          <w:szCs w:val="21"/>
          <w:highlight w:val="none"/>
          <w:lang w:val="en-US" w:eastAsia="zh-CN"/>
        </w:rPr>
        <w:t>5</w:t>
      </w:r>
      <w:r>
        <w:rPr>
          <w:rFonts w:hint="eastAsia" w:ascii="宋体" w:hAnsi="宋体" w:cs="Arial"/>
          <w:color w:val="auto"/>
          <w:kern w:val="2"/>
          <w:sz w:val="21"/>
          <w:szCs w:val="21"/>
          <w:highlight w:val="none"/>
          <w:lang w:eastAsia="zh-CN"/>
        </w:rPr>
        <w:t>年</w:t>
      </w:r>
      <w:r>
        <w:rPr>
          <w:rFonts w:hint="eastAsia" w:ascii="宋体" w:hAnsi="宋体" w:cs="Arial"/>
          <w:color w:val="auto"/>
          <w:kern w:val="2"/>
          <w:sz w:val="21"/>
          <w:szCs w:val="21"/>
          <w:highlight w:val="none"/>
          <w:lang w:val="en-US" w:eastAsia="zh-CN"/>
        </w:rPr>
        <w:t>02</w:t>
      </w:r>
      <w:r>
        <w:rPr>
          <w:rFonts w:hint="eastAsia" w:ascii="宋体" w:hAnsi="宋体" w:cs="Arial"/>
          <w:color w:val="auto"/>
          <w:kern w:val="2"/>
          <w:sz w:val="21"/>
          <w:szCs w:val="21"/>
          <w:highlight w:val="none"/>
          <w:lang w:eastAsia="zh-CN"/>
        </w:rPr>
        <w:t>月</w:t>
      </w:r>
      <w:r>
        <w:rPr>
          <w:rFonts w:hint="eastAsia" w:ascii="宋体" w:hAnsi="宋体" w:cs="Arial"/>
          <w:color w:val="auto"/>
          <w:kern w:val="2"/>
          <w:sz w:val="21"/>
          <w:szCs w:val="21"/>
          <w:highlight w:val="none"/>
          <w:lang w:val="en-US" w:eastAsia="zh-CN"/>
        </w:rPr>
        <w:t>27</w:t>
      </w:r>
      <w:r>
        <w:rPr>
          <w:rFonts w:hint="eastAsia" w:ascii="宋体" w:hAnsi="宋体" w:cs="Arial"/>
          <w:color w:val="auto"/>
          <w:kern w:val="2"/>
          <w:sz w:val="21"/>
          <w:szCs w:val="21"/>
          <w:highlight w:val="none"/>
          <w:lang w:eastAsia="zh-CN"/>
        </w:rPr>
        <w:t>日</w:t>
      </w:r>
      <w:r>
        <w:rPr>
          <w:rFonts w:hint="eastAsia" w:ascii="宋体" w:hAnsi="宋体" w:cs="Arial"/>
          <w:color w:val="auto"/>
          <w:szCs w:val="21"/>
          <w:highlight w:val="none"/>
        </w:rPr>
        <w:t xml:space="preserve"> </w:t>
      </w:r>
    </w:p>
    <w:p w14:paraId="2B68B6C8">
      <w:pPr>
        <w:pStyle w:val="2"/>
        <w:spacing w:before="240" w:after="240" w:line="500" w:lineRule="exact"/>
        <w:ind w:firstLine="880" w:firstLineChars="200"/>
        <w:jc w:val="center"/>
        <w:rPr>
          <w:rFonts w:ascii="Arial Unicode MS" w:hAnsi="Arial Unicode MS" w:cs="Arial Unicode MS"/>
          <w:b w:val="0"/>
          <w:color w:val="auto"/>
          <w:szCs w:val="21"/>
          <w:highlight w:val="none"/>
        </w:rPr>
        <w:sectPr>
          <w:footerReference r:id="rId9" w:type="default"/>
          <w:pgSz w:w="11907" w:h="16840"/>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6" w:name="_Toc406402982"/>
    </w:p>
    <w:p w14:paraId="78F71DE7">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eastAsia="楷体_GB2312"/>
          <w:bCs w:val="0"/>
          <w:color w:val="auto"/>
          <w:kern w:val="2"/>
          <w:sz w:val="32"/>
          <w:szCs w:val="32"/>
          <w:highlight w:val="none"/>
        </w:rPr>
      </w:pPr>
      <w:bookmarkStart w:id="67" w:name="_Toc7955"/>
      <w:r>
        <w:rPr>
          <w:rFonts w:hint="eastAsia" w:eastAsia="楷体_GB2312"/>
          <w:bCs w:val="0"/>
          <w:color w:val="auto"/>
          <w:kern w:val="2"/>
          <w:sz w:val="32"/>
          <w:szCs w:val="32"/>
          <w:highlight w:val="none"/>
        </w:rPr>
        <w:t>第二章  招标需求</w:t>
      </w:r>
      <w:bookmarkEnd w:id="66"/>
      <w:bookmarkEnd w:id="67"/>
    </w:p>
    <w:p w14:paraId="51191CBD">
      <w:pPr>
        <w:keepNext w:val="0"/>
        <w:keepLines w:val="0"/>
        <w:pageBreakBefore w:val="0"/>
        <w:widowControl w:val="0"/>
        <w:kinsoku/>
        <w:wordWrap/>
        <w:overflowPunct/>
        <w:topLinePunct w:val="0"/>
        <w:autoSpaceDE/>
        <w:autoSpaceDN/>
        <w:bidi w:val="0"/>
        <w:adjustRightInd/>
        <w:spacing w:line="360" w:lineRule="exact"/>
        <w:ind w:firstLine="413" w:firstLineChars="196"/>
        <w:textAlignment w:val="auto"/>
        <w:rPr>
          <w:rFonts w:hint="eastAsia"/>
          <w:b/>
          <w:color w:val="auto"/>
          <w:highlight w:val="none"/>
        </w:rPr>
      </w:pPr>
      <w:bookmarkStart w:id="68" w:name="_Toc11026"/>
      <w:r>
        <w:rPr>
          <w:rFonts w:hint="eastAsia"/>
          <w:b/>
          <w:color w:val="auto"/>
          <w:highlight w:val="none"/>
        </w:rPr>
        <w:t>一、项目概况</w:t>
      </w:r>
    </w:p>
    <w:p w14:paraId="3078CAE0">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color w:val="auto"/>
          <w:szCs w:val="21"/>
          <w:highlight w:val="none"/>
          <w:lang w:eastAsia="zh-CN"/>
        </w:rPr>
      </w:pPr>
      <w:r>
        <w:rPr>
          <w:rFonts w:hint="eastAsia" w:ascii="宋体" w:hAnsi="宋体" w:cs="Arial"/>
          <w:color w:val="auto"/>
          <w:szCs w:val="21"/>
          <w:highlight w:val="none"/>
          <w:lang w:eastAsia="zh-CN"/>
        </w:rPr>
        <w:t>海宁市周王庙文化活动中心办公家具采购及安装</w:t>
      </w:r>
      <w:r>
        <w:rPr>
          <w:rFonts w:hint="eastAsia" w:ascii="宋体" w:hAnsi="宋体" w:cs="Arial"/>
          <w:color w:val="auto"/>
          <w:szCs w:val="21"/>
          <w:highlight w:val="none"/>
        </w:rPr>
        <w:t>，共一个标项。</w:t>
      </w:r>
    </w:p>
    <w:p w14:paraId="75696539">
      <w:pPr>
        <w:keepNext w:val="0"/>
        <w:keepLines w:val="0"/>
        <w:pageBreakBefore w:val="0"/>
        <w:widowControl w:val="0"/>
        <w:numPr>
          <w:ilvl w:val="0"/>
          <w:numId w:val="1"/>
        </w:numPr>
        <w:tabs>
          <w:tab w:val="left" w:pos="360"/>
        </w:tabs>
        <w:kinsoku/>
        <w:wordWrap/>
        <w:overflowPunct/>
        <w:topLinePunct w:val="0"/>
        <w:autoSpaceDE/>
        <w:autoSpaceDN/>
        <w:bidi w:val="0"/>
        <w:adjustRightInd/>
        <w:snapToGrid w:val="0"/>
        <w:spacing w:line="360" w:lineRule="exact"/>
        <w:ind w:firstLine="422" w:firstLineChars="200"/>
        <w:jc w:val="left"/>
        <w:textAlignment w:val="auto"/>
        <w:outlineLvl w:val="1"/>
        <w:rPr>
          <w:rFonts w:hint="eastAsia" w:ascii="宋体" w:hAnsi="宋体" w:cs="宋体"/>
          <w:b/>
          <w:color w:val="auto"/>
          <w:szCs w:val="21"/>
          <w:highlight w:val="none"/>
        </w:rPr>
      </w:pPr>
      <w:bookmarkStart w:id="69" w:name="_Toc17483"/>
      <w:bookmarkStart w:id="70" w:name="_Toc7807"/>
      <w:bookmarkStart w:id="71" w:name="_Toc17459"/>
      <w:r>
        <w:rPr>
          <w:rFonts w:hint="eastAsia" w:ascii="宋体" w:hAnsi="宋体" w:cs="宋体"/>
          <w:b/>
          <w:color w:val="auto"/>
          <w:szCs w:val="21"/>
          <w:highlight w:val="none"/>
        </w:rPr>
        <w:t>设备技术参数及性能</w:t>
      </w:r>
      <w:bookmarkEnd w:id="68"/>
      <w:bookmarkEnd w:id="69"/>
      <w:bookmarkEnd w:id="70"/>
      <w:bookmarkEnd w:id="71"/>
    </w:p>
    <w:tbl>
      <w:tblPr>
        <w:tblStyle w:val="36"/>
        <w:tblW w:w="148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2675"/>
        <w:gridCol w:w="1707"/>
        <w:gridCol w:w="1668"/>
        <w:gridCol w:w="5369"/>
        <w:gridCol w:w="844"/>
        <w:gridCol w:w="2110"/>
      </w:tblGrid>
      <w:tr w14:paraId="4937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306FB10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bookmarkStart w:id="72" w:name="_Toc15438"/>
            <w:bookmarkStart w:id="73" w:name="_Toc9295"/>
            <w:bookmarkStart w:id="74" w:name="_Toc25299"/>
            <w:bookmarkStart w:id="75" w:name="_Toc253"/>
            <w:bookmarkStart w:id="76" w:name="_Toc18497"/>
            <w:r>
              <w:rPr>
                <w:rFonts w:hint="eastAsia" w:ascii="宋体" w:hAnsi="宋体" w:eastAsia="宋体" w:cs="宋体"/>
                <w:b/>
                <w:bCs/>
                <w:i w:val="0"/>
                <w:iCs w:val="0"/>
                <w:color w:val="000000"/>
                <w:kern w:val="0"/>
                <w:sz w:val="21"/>
                <w:szCs w:val="21"/>
                <w:u w:val="none"/>
                <w:lang w:val="en-US" w:eastAsia="zh-CN" w:bidi="ar"/>
              </w:rPr>
              <w:t>序号</w:t>
            </w:r>
          </w:p>
        </w:tc>
        <w:tc>
          <w:tcPr>
            <w:tcW w:w="2675"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407BC0E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1707"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223DF3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66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574358E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规格参数</w:t>
            </w:r>
          </w:p>
        </w:tc>
        <w:tc>
          <w:tcPr>
            <w:tcW w:w="5369"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040AB0B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w:t>
            </w:r>
          </w:p>
        </w:tc>
        <w:tc>
          <w:tcPr>
            <w:tcW w:w="844"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1EBFB1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110"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0C21B71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0B159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0E0900D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012DAEA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5266FEB9">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6AEAECF3">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63B5872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 室内篮球馆</w:t>
            </w:r>
          </w:p>
        </w:tc>
        <w:tc>
          <w:tcPr>
            <w:tcW w:w="844" w:type="dxa"/>
            <w:tcBorders>
              <w:top w:val="single" w:color="000000" w:sz="4" w:space="0"/>
              <w:left w:val="nil"/>
              <w:bottom w:val="single" w:color="000000" w:sz="4" w:space="0"/>
              <w:right w:val="nil"/>
            </w:tcBorders>
            <w:shd w:val="clear" w:color="auto" w:fill="A9D08E"/>
            <w:vAlign w:val="center"/>
          </w:tcPr>
          <w:p w14:paraId="6A62150A">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3A2B94BF">
            <w:pPr>
              <w:rPr>
                <w:rFonts w:hint="eastAsia" w:ascii="宋体" w:hAnsi="宋体" w:eastAsia="宋体" w:cs="宋体"/>
                <w:b/>
                <w:bCs/>
                <w:i w:val="0"/>
                <w:iCs w:val="0"/>
                <w:color w:val="000000"/>
                <w:sz w:val="21"/>
                <w:szCs w:val="21"/>
                <w:u w:val="none"/>
              </w:rPr>
            </w:pPr>
          </w:p>
        </w:tc>
      </w:tr>
      <w:tr w14:paraId="32050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31B1CF3">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18FBFC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79056AC">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896C690">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38EDAD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篮球馆门厅</w:t>
            </w:r>
          </w:p>
        </w:tc>
        <w:tc>
          <w:tcPr>
            <w:tcW w:w="844" w:type="dxa"/>
            <w:tcBorders>
              <w:top w:val="single" w:color="000000" w:sz="4" w:space="0"/>
              <w:left w:val="nil"/>
              <w:bottom w:val="single" w:color="000000" w:sz="4" w:space="0"/>
              <w:right w:val="nil"/>
            </w:tcBorders>
            <w:shd w:val="clear" w:color="auto" w:fill="8EA9DB"/>
            <w:vAlign w:val="center"/>
          </w:tcPr>
          <w:p w14:paraId="4186C5E0">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49B394A">
            <w:pPr>
              <w:rPr>
                <w:rFonts w:hint="eastAsia" w:ascii="宋体" w:hAnsi="宋体" w:eastAsia="宋体" w:cs="宋体"/>
                <w:b/>
                <w:bCs/>
                <w:i w:val="0"/>
                <w:iCs w:val="0"/>
                <w:color w:val="000000"/>
                <w:sz w:val="21"/>
                <w:szCs w:val="21"/>
                <w:u w:val="none"/>
              </w:rPr>
            </w:pPr>
          </w:p>
        </w:tc>
      </w:tr>
      <w:tr w14:paraId="5472D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6B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2F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-441325</wp:posOffset>
                  </wp:positionV>
                  <wp:extent cx="937260" cy="1212215"/>
                  <wp:effectExtent l="0" t="0" r="15240" b="6985"/>
                  <wp:wrapNone/>
                  <wp:docPr id="26" name="图片_1"/>
                  <wp:cNvGraphicFramePr/>
                  <a:graphic xmlns:a="http://schemas.openxmlformats.org/drawingml/2006/main">
                    <a:graphicData uri="http://schemas.openxmlformats.org/drawingml/2006/picture">
                      <pic:pic xmlns:pic="http://schemas.openxmlformats.org/drawingml/2006/picture">
                        <pic:nvPicPr>
                          <pic:cNvPr id="26" name="图片_1"/>
                          <pic:cNvPicPr/>
                        </pic:nvPicPr>
                        <pic:blipFill>
                          <a:blip r:embed="rId11"/>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14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E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32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17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B794">
            <w:pPr>
              <w:jc w:val="left"/>
              <w:rPr>
                <w:rFonts w:hint="eastAsia" w:ascii="宋体" w:hAnsi="宋体" w:eastAsia="宋体" w:cs="宋体"/>
                <w:i w:val="0"/>
                <w:iCs w:val="0"/>
                <w:color w:val="FF0000"/>
                <w:sz w:val="21"/>
                <w:szCs w:val="21"/>
                <w:u w:val="none"/>
              </w:rPr>
            </w:pPr>
          </w:p>
        </w:tc>
      </w:tr>
      <w:tr w14:paraId="3F2E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A0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20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5715</wp:posOffset>
                  </wp:positionV>
                  <wp:extent cx="1456690" cy="1281430"/>
                  <wp:effectExtent l="0" t="0" r="10160" b="13970"/>
                  <wp:wrapNone/>
                  <wp:docPr id="29" name="图片_3"/>
                  <wp:cNvGraphicFramePr/>
                  <a:graphic xmlns:a="http://schemas.openxmlformats.org/drawingml/2006/main">
                    <a:graphicData uri="http://schemas.openxmlformats.org/drawingml/2006/picture">
                      <pic:pic xmlns:pic="http://schemas.openxmlformats.org/drawingml/2006/picture">
                        <pic:nvPicPr>
                          <pic:cNvPr id="29" name="图片_3"/>
                          <pic:cNvPicPr/>
                        </pic:nvPicPr>
                        <pic:blipFill>
                          <a:blip r:embed="rId12"/>
                          <a:stretch>
                            <a:fillRect/>
                          </a:stretch>
                        </pic:blipFill>
                        <pic:spPr>
                          <a:xfrm>
                            <a:off x="0" y="0"/>
                            <a:ext cx="1456690"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9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F2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EF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1F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1F03">
            <w:pPr>
              <w:jc w:val="left"/>
              <w:rPr>
                <w:rFonts w:hint="eastAsia" w:ascii="宋体" w:hAnsi="宋体" w:eastAsia="宋体" w:cs="宋体"/>
                <w:i w:val="0"/>
                <w:iCs w:val="0"/>
                <w:color w:val="FF0000"/>
                <w:sz w:val="21"/>
                <w:szCs w:val="21"/>
                <w:u w:val="none"/>
              </w:rPr>
            </w:pPr>
          </w:p>
        </w:tc>
      </w:tr>
      <w:tr w14:paraId="219DB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98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73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64770</wp:posOffset>
                  </wp:positionV>
                  <wp:extent cx="1456690" cy="1281430"/>
                  <wp:effectExtent l="0" t="0" r="10160" b="13970"/>
                  <wp:wrapNone/>
                  <wp:docPr id="27" name="图片_4"/>
                  <wp:cNvGraphicFramePr/>
                  <a:graphic xmlns:a="http://schemas.openxmlformats.org/drawingml/2006/main">
                    <a:graphicData uri="http://schemas.openxmlformats.org/drawingml/2006/picture">
                      <pic:pic xmlns:pic="http://schemas.openxmlformats.org/drawingml/2006/picture">
                        <pic:nvPicPr>
                          <pic:cNvPr id="27" name="图片_4"/>
                          <pic:cNvPicPr/>
                        </pic:nvPicPr>
                        <pic:blipFill>
                          <a:blip r:embed="rId12"/>
                          <a:stretch>
                            <a:fillRect/>
                          </a:stretch>
                        </pic:blipFill>
                        <pic:spPr>
                          <a:xfrm>
                            <a:off x="0" y="0"/>
                            <a:ext cx="1456690"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87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5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2A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505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0D2F">
            <w:pPr>
              <w:jc w:val="left"/>
              <w:rPr>
                <w:rFonts w:hint="eastAsia" w:ascii="宋体" w:hAnsi="宋体" w:eastAsia="宋体" w:cs="宋体"/>
                <w:i w:val="0"/>
                <w:iCs w:val="0"/>
                <w:color w:val="FF0000"/>
                <w:sz w:val="21"/>
                <w:szCs w:val="21"/>
                <w:u w:val="none"/>
              </w:rPr>
            </w:pPr>
          </w:p>
        </w:tc>
      </w:tr>
      <w:tr w14:paraId="2DF04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9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B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35560</wp:posOffset>
                  </wp:positionV>
                  <wp:extent cx="1339850" cy="1256665"/>
                  <wp:effectExtent l="0" t="0" r="12700" b="635"/>
                  <wp:wrapNone/>
                  <wp:docPr id="28" name="图片_10"/>
                  <wp:cNvGraphicFramePr/>
                  <a:graphic xmlns:a="http://schemas.openxmlformats.org/drawingml/2006/main">
                    <a:graphicData uri="http://schemas.openxmlformats.org/drawingml/2006/picture">
                      <pic:pic xmlns:pic="http://schemas.openxmlformats.org/drawingml/2006/picture">
                        <pic:nvPicPr>
                          <pic:cNvPr id="28" name="图片_10"/>
                          <pic:cNvPicPr/>
                        </pic:nvPicPr>
                        <pic:blipFill>
                          <a:blip r:embed="rId13"/>
                          <a:stretch>
                            <a:fillRect/>
                          </a:stretch>
                        </pic:blipFill>
                        <pic:spPr>
                          <a:xfrm>
                            <a:off x="0" y="0"/>
                            <a:ext cx="1339850" cy="12566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12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1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34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8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D3DD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555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每个12门一共6组</w:t>
            </w:r>
          </w:p>
        </w:tc>
      </w:tr>
      <w:tr w14:paraId="2FEB9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DB3388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54E313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144727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0C88BAA">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00FCB0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运动员休息室 两间</w:t>
            </w:r>
          </w:p>
        </w:tc>
        <w:tc>
          <w:tcPr>
            <w:tcW w:w="844" w:type="dxa"/>
            <w:tcBorders>
              <w:top w:val="single" w:color="000000" w:sz="4" w:space="0"/>
              <w:left w:val="nil"/>
              <w:bottom w:val="single" w:color="000000" w:sz="4" w:space="0"/>
              <w:right w:val="nil"/>
            </w:tcBorders>
            <w:shd w:val="clear" w:color="auto" w:fill="8EA9DB"/>
            <w:vAlign w:val="center"/>
          </w:tcPr>
          <w:p w14:paraId="1BDB2F99">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B3B0E08">
            <w:pPr>
              <w:rPr>
                <w:rFonts w:hint="eastAsia" w:ascii="宋体" w:hAnsi="宋体" w:eastAsia="宋体" w:cs="宋体"/>
                <w:b/>
                <w:bCs/>
                <w:i w:val="0"/>
                <w:iCs w:val="0"/>
                <w:color w:val="000000"/>
                <w:sz w:val="21"/>
                <w:szCs w:val="21"/>
                <w:u w:val="none"/>
              </w:rPr>
            </w:pPr>
          </w:p>
        </w:tc>
      </w:tr>
      <w:tr w14:paraId="06B1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E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AC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26670</wp:posOffset>
                  </wp:positionV>
                  <wp:extent cx="1286510" cy="1132205"/>
                  <wp:effectExtent l="0" t="0" r="8890" b="10795"/>
                  <wp:wrapNone/>
                  <wp:docPr id="22" name="图片_2_SpCnt_1"/>
                  <wp:cNvGraphicFramePr/>
                  <a:graphic xmlns:a="http://schemas.openxmlformats.org/drawingml/2006/main">
                    <a:graphicData uri="http://schemas.openxmlformats.org/drawingml/2006/picture">
                      <pic:pic xmlns:pic="http://schemas.openxmlformats.org/drawingml/2006/picture">
                        <pic:nvPicPr>
                          <pic:cNvPr id="22" name="图片_2_SpCnt_1"/>
                          <pic:cNvPicPr/>
                        </pic:nvPicPr>
                        <pic:blipFill>
                          <a:blip r:embed="rId14"/>
                          <a:stretch>
                            <a:fillRect/>
                          </a:stretch>
                        </pic:blipFill>
                        <pic:spPr>
                          <a:xfrm>
                            <a:off x="0" y="0"/>
                            <a:ext cx="1286510" cy="11322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C7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F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E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E1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5659">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共2间，每间4组</w:t>
            </w:r>
          </w:p>
        </w:tc>
      </w:tr>
      <w:tr w14:paraId="59FB6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B244ED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5757B9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A55D1D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B42E432">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45AF6C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小器械室 两间</w:t>
            </w:r>
          </w:p>
        </w:tc>
        <w:tc>
          <w:tcPr>
            <w:tcW w:w="844" w:type="dxa"/>
            <w:tcBorders>
              <w:top w:val="single" w:color="000000" w:sz="4" w:space="0"/>
              <w:left w:val="nil"/>
              <w:bottom w:val="single" w:color="000000" w:sz="4" w:space="0"/>
              <w:right w:val="nil"/>
            </w:tcBorders>
            <w:shd w:val="clear" w:color="auto" w:fill="8EA9DB"/>
            <w:vAlign w:val="center"/>
          </w:tcPr>
          <w:p w14:paraId="1CC3CCF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8CBAF44">
            <w:pPr>
              <w:rPr>
                <w:rFonts w:hint="eastAsia" w:ascii="宋体" w:hAnsi="宋体" w:eastAsia="宋体" w:cs="宋体"/>
                <w:b/>
                <w:bCs/>
                <w:i w:val="0"/>
                <w:iCs w:val="0"/>
                <w:color w:val="000000"/>
                <w:sz w:val="21"/>
                <w:szCs w:val="21"/>
                <w:u w:val="none"/>
              </w:rPr>
            </w:pPr>
          </w:p>
        </w:tc>
      </w:tr>
      <w:tr w14:paraId="1B1CF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B2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33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224155</wp:posOffset>
                  </wp:positionH>
                  <wp:positionV relativeFrom="paragraph">
                    <wp:posOffset>22225</wp:posOffset>
                  </wp:positionV>
                  <wp:extent cx="1138555" cy="1264285"/>
                  <wp:effectExtent l="0" t="0" r="4445" b="12065"/>
                  <wp:wrapNone/>
                  <wp:docPr id="23" name="图片_6"/>
                  <wp:cNvGraphicFramePr/>
                  <a:graphic xmlns:a="http://schemas.openxmlformats.org/drawingml/2006/main">
                    <a:graphicData uri="http://schemas.openxmlformats.org/drawingml/2006/picture">
                      <pic:pic xmlns:pic="http://schemas.openxmlformats.org/drawingml/2006/picture">
                        <pic:nvPicPr>
                          <pic:cNvPr id="23" name="图片_6"/>
                          <pic:cNvPicPr/>
                        </pic:nvPicPr>
                        <pic:blipFill>
                          <a:blip r:embed="rId15"/>
                          <a:stretch>
                            <a:fillRect/>
                          </a:stretch>
                        </pic:blipFill>
                        <pic:spPr>
                          <a:xfrm>
                            <a:off x="0" y="0"/>
                            <a:ext cx="1138555" cy="1264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B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2米货架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FD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2000*500*2000，承重每层350KG</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DC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体采用冷轧钢板及型材，立柱采用厚度1.5mm冷轧板，横梁采用50*30*1.2MM厚度P型管，搁板采用厚度0.8mm冷轧板，底部配两根加强筋，表面经除锈、酸洗、磷化后，进自动喷塑流水线喷塑而成，经久耐用，不易磨损。层距可任意调节。承重350kg/层</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CA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86D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共2间，每间2组</w:t>
            </w:r>
          </w:p>
        </w:tc>
      </w:tr>
      <w:tr w14:paraId="68A3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AD43C5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AE66B6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87BF09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1FFBACC">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2520B3B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大器械室</w:t>
            </w:r>
          </w:p>
        </w:tc>
        <w:tc>
          <w:tcPr>
            <w:tcW w:w="844" w:type="dxa"/>
            <w:tcBorders>
              <w:top w:val="single" w:color="000000" w:sz="4" w:space="0"/>
              <w:left w:val="nil"/>
              <w:bottom w:val="single" w:color="000000" w:sz="4" w:space="0"/>
              <w:right w:val="nil"/>
            </w:tcBorders>
            <w:shd w:val="clear" w:color="auto" w:fill="8EA9DB"/>
            <w:vAlign w:val="center"/>
          </w:tcPr>
          <w:p w14:paraId="523BCA13">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43E56BC3">
            <w:pPr>
              <w:rPr>
                <w:rFonts w:hint="eastAsia" w:ascii="宋体" w:hAnsi="宋体" w:eastAsia="宋体" w:cs="宋体"/>
                <w:b/>
                <w:bCs/>
                <w:i w:val="0"/>
                <w:iCs w:val="0"/>
                <w:color w:val="000000"/>
                <w:sz w:val="21"/>
                <w:szCs w:val="21"/>
                <w:u w:val="none"/>
              </w:rPr>
            </w:pPr>
          </w:p>
        </w:tc>
      </w:tr>
      <w:tr w14:paraId="28A8D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D0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B3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34290</wp:posOffset>
                  </wp:positionV>
                  <wp:extent cx="1138555" cy="1264285"/>
                  <wp:effectExtent l="0" t="0" r="4445" b="12065"/>
                  <wp:wrapNone/>
                  <wp:docPr id="24" name="图片_8"/>
                  <wp:cNvGraphicFramePr/>
                  <a:graphic xmlns:a="http://schemas.openxmlformats.org/drawingml/2006/main">
                    <a:graphicData uri="http://schemas.openxmlformats.org/drawingml/2006/picture">
                      <pic:pic xmlns:pic="http://schemas.openxmlformats.org/drawingml/2006/picture">
                        <pic:nvPicPr>
                          <pic:cNvPr id="24" name="图片_8"/>
                          <pic:cNvPicPr/>
                        </pic:nvPicPr>
                        <pic:blipFill>
                          <a:blip r:embed="rId15"/>
                          <a:stretch>
                            <a:fillRect/>
                          </a:stretch>
                        </pic:blipFill>
                        <pic:spPr>
                          <a:xfrm>
                            <a:off x="0" y="0"/>
                            <a:ext cx="1138555" cy="1264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47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2米货架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25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2000*500*2000,承重每层350KG</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D1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体采用冷轧钢板及型材，立柱采用厚度1.5mm冷轧板，横梁采用50*30*1.2MM厚度P型管，搁板采用厚度0.8mm冷轧板，底部配两根加强筋，表面经除锈、酸洗、磷化后，进自动喷塑流水线喷塑而成，经久耐用，不易磨损。层距可任意调节。承重350kg/层</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14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2740">
            <w:pPr>
              <w:jc w:val="left"/>
              <w:rPr>
                <w:rFonts w:hint="eastAsia" w:ascii="宋体" w:hAnsi="宋体" w:eastAsia="宋体" w:cs="宋体"/>
                <w:i w:val="0"/>
                <w:iCs w:val="0"/>
                <w:color w:val="FF0000"/>
                <w:sz w:val="21"/>
                <w:szCs w:val="21"/>
                <w:u w:val="none"/>
              </w:rPr>
            </w:pPr>
          </w:p>
        </w:tc>
      </w:tr>
      <w:tr w14:paraId="2B71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031668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29F39E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E09794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C583B4C">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694D8E1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844" w:type="dxa"/>
            <w:tcBorders>
              <w:top w:val="single" w:color="000000" w:sz="4" w:space="0"/>
              <w:left w:val="nil"/>
              <w:bottom w:val="single" w:color="000000" w:sz="4" w:space="0"/>
              <w:right w:val="nil"/>
            </w:tcBorders>
            <w:shd w:val="clear" w:color="auto" w:fill="8EA9DB"/>
            <w:vAlign w:val="center"/>
          </w:tcPr>
          <w:p w14:paraId="778A7071">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7D63D4C9">
            <w:pPr>
              <w:rPr>
                <w:rFonts w:hint="eastAsia" w:ascii="宋体" w:hAnsi="宋体" w:eastAsia="宋体" w:cs="宋体"/>
                <w:b/>
                <w:bCs/>
                <w:i w:val="0"/>
                <w:iCs w:val="0"/>
                <w:color w:val="000000"/>
                <w:sz w:val="21"/>
                <w:szCs w:val="21"/>
                <w:u w:val="none"/>
              </w:rPr>
            </w:pPr>
          </w:p>
        </w:tc>
      </w:tr>
      <w:tr w14:paraId="149D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90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CB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-448310</wp:posOffset>
                  </wp:positionV>
                  <wp:extent cx="862330" cy="1212215"/>
                  <wp:effectExtent l="0" t="0" r="13970" b="6985"/>
                  <wp:wrapNone/>
                  <wp:docPr id="25" name="图片_116"/>
                  <wp:cNvGraphicFramePr/>
                  <a:graphic xmlns:a="http://schemas.openxmlformats.org/drawingml/2006/main">
                    <a:graphicData uri="http://schemas.openxmlformats.org/drawingml/2006/picture">
                      <pic:pic xmlns:pic="http://schemas.openxmlformats.org/drawingml/2006/picture">
                        <pic:nvPicPr>
                          <pic:cNvPr id="25" name="图片_116"/>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C7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B9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21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5308C4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331C35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4E0CA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378D5A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61C0AC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1C4CFE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47BCA5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20DC2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0EF7A8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4F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C195">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共2间，每间30门</w:t>
            </w:r>
          </w:p>
        </w:tc>
      </w:tr>
      <w:tr w14:paraId="5766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32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0F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75565</wp:posOffset>
                  </wp:positionV>
                  <wp:extent cx="1014730" cy="944880"/>
                  <wp:effectExtent l="0" t="0" r="13970" b="7620"/>
                  <wp:wrapNone/>
                  <wp:docPr id="20" name="图片_119"/>
                  <wp:cNvGraphicFramePr/>
                  <a:graphic xmlns:a="http://schemas.openxmlformats.org/drawingml/2006/main">
                    <a:graphicData uri="http://schemas.openxmlformats.org/drawingml/2006/picture">
                      <pic:pic xmlns:pic="http://schemas.openxmlformats.org/drawingml/2006/picture">
                        <pic:nvPicPr>
                          <pic:cNvPr id="20" name="图片_119"/>
                          <pic:cNvPicPr/>
                        </pic:nvPicPr>
                        <pic:blipFill>
                          <a:blip r:embed="rId17"/>
                          <a:stretch>
                            <a:fillRect/>
                          </a:stretch>
                        </pic:blipFill>
                        <pic:spPr>
                          <a:xfrm>
                            <a:off x="0" y="0"/>
                            <a:ext cx="1014730" cy="94488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A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D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6C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E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1F55">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7012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vAlign w:val="center"/>
          </w:tcPr>
          <w:p w14:paraId="64E126F8">
            <w:pPr>
              <w:rPr>
                <w:rFonts w:hint="eastAsia" w:ascii="宋体" w:hAnsi="宋体" w:eastAsia="宋体" w:cs="宋体"/>
                <w:b/>
                <w:bCs/>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F26559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4E8A24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A092EEF">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1F6EB1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844" w:type="dxa"/>
            <w:tcBorders>
              <w:top w:val="single" w:color="000000" w:sz="4" w:space="0"/>
              <w:left w:val="nil"/>
              <w:bottom w:val="single" w:color="000000" w:sz="4" w:space="0"/>
              <w:right w:val="nil"/>
            </w:tcBorders>
            <w:shd w:val="clear" w:color="auto" w:fill="8EA9DB"/>
            <w:vAlign w:val="center"/>
          </w:tcPr>
          <w:p w14:paraId="60A6D3F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2AE46E5C">
            <w:pPr>
              <w:rPr>
                <w:rFonts w:hint="eastAsia" w:ascii="宋体" w:hAnsi="宋体" w:eastAsia="宋体" w:cs="宋体"/>
                <w:b/>
                <w:bCs/>
                <w:i w:val="0"/>
                <w:iCs w:val="0"/>
                <w:color w:val="000000"/>
                <w:sz w:val="21"/>
                <w:szCs w:val="21"/>
                <w:u w:val="none"/>
              </w:rPr>
            </w:pPr>
          </w:p>
        </w:tc>
      </w:tr>
      <w:tr w14:paraId="3B734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B0D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05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-133350</wp:posOffset>
                  </wp:positionV>
                  <wp:extent cx="1316355" cy="1123950"/>
                  <wp:effectExtent l="0" t="0" r="17145" b="0"/>
                  <wp:wrapNone/>
                  <wp:docPr id="21" name="图片_105"/>
                  <wp:cNvGraphicFramePr/>
                  <a:graphic xmlns:a="http://schemas.openxmlformats.org/drawingml/2006/main">
                    <a:graphicData uri="http://schemas.openxmlformats.org/drawingml/2006/picture">
                      <pic:pic xmlns:pic="http://schemas.openxmlformats.org/drawingml/2006/picture">
                        <pic:nvPicPr>
                          <pic:cNvPr id="21" name="图片_105"/>
                          <pic:cNvPicPr/>
                        </pic:nvPicPr>
                        <pic:blipFill>
                          <a:blip r:embed="rId18"/>
                          <a:stretch>
                            <a:fillRect/>
                          </a:stretch>
                        </pic:blipFill>
                        <pic:spPr>
                          <a:xfrm>
                            <a:off x="0" y="0"/>
                            <a:ext cx="1316355" cy="112395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9C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93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A8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0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0D0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第三卫生间1组，女卫1组</w:t>
            </w:r>
          </w:p>
        </w:tc>
      </w:tr>
      <w:tr w14:paraId="0A1C2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725F5E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0DEB1D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F4D993C">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9783071">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2794009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844" w:type="dxa"/>
            <w:tcBorders>
              <w:top w:val="single" w:color="000000" w:sz="4" w:space="0"/>
              <w:left w:val="nil"/>
              <w:bottom w:val="single" w:color="000000" w:sz="4" w:space="0"/>
              <w:right w:val="nil"/>
            </w:tcBorders>
            <w:shd w:val="clear" w:color="auto" w:fill="8EA9DB"/>
            <w:vAlign w:val="center"/>
          </w:tcPr>
          <w:p w14:paraId="477F16E5">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A070497">
            <w:pPr>
              <w:rPr>
                <w:rFonts w:hint="eastAsia" w:ascii="宋体" w:hAnsi="宋体" w:eastAsia="宋体" w:cs="宋体"/>
                <w:b/>
                <w:bCs/>
                <w:i w:val="0"/>
                <w:iCs w:val="0"/>
                <w:color w:val="000000"/>
                <w:sz w:val="21"/>
                <w:szCs w:val="21"/>
                <w:u w:val="none"/>
              </w:rPr>
            </w:pPr>
          </w:p>
        </w:tc>
      </w:tr>
      <w:tr w14:paraId="53F0B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8ED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E9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5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58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BA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w:t>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-3898265</wp:posOffset>
                  </wp:positionH>
                  <wp:positionV relativeFrom="paragraph">
                    <wp:posOffset>202565</wp:posOffset>
                  </wp:positionV>
                  <wp:extent cx="1647825" cy="1257935"/>
                  <wp:effectExtent l="0" t="0" r="9525" b="18415"/>
                  <wp:wrapNone/>
                  <wp:docPr id="51" name="图片_12"/>
                  <wp:cNvGraphicFramePr/>
                  <a:graphic xmlns:a="http://schemas.openxmlformats.org/drawingml/2006/main">
                    <a:graphicData uri="http://schemas.openxmlformats.org/drawingml/2006/picture">
                      <pic:pic xmlns:pic="http://schemas.openxmlformats.org/drawingml/2006/picture">
                        <pic:nvPicPr>
                          <pic:cNvPr id="51" name="图片_12"/>
                          <pic:cNvPicPr/>
                        </pic:nvPicPr>
                        <pic:blipFill>
                          <a:blip r:embed="rId19"/>
                          <a:stretch>
                            <a:fillRect/>
                          </a:stretch>
                        </pic:blipFill>
                        <pic:spPr>
                          <a:xfrm>
                            <a:off x="0" y="0"/>
                            <a:ext cx="1647825" cy="12579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8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8D66">
            <w:pPr>
              <w:jc w:val="left"/>
              <w:rPr>
                <w:rFonts w:hint="eastAsia" w:ascii="宋体" w:hAnsi="宋体" w:eastAsia="宋体" w:cs="宋体"/>
                <w:i w:val="0"/>
                <w:iCs w:val="0"/>
                <w:color w:val="FF0000"/>
                <w:sz w:val="21"/>
                <w:szCs w:val="21"/>
                <w:u w:val="none"/>
              </w:rPr>
            </w:pPr>
          </w:p>
        </w:tc>
      </w:tr>
      <w:tr w14:paraId="3898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15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05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45720</wp:posOffset>
                  </wp:positionV>
                  <wp:extent cx="937260" cy="1212215"/>
                  <wp:effectExtent l="0" t="0" r="15240" b="6985"/>
                  <wp:wrapNone/>
                  <wp:docPr id="19" name="图片_40"/>
                  <wp:cNvGraphicFramePr/>
                  <a:graphic xmlns:a="http://schemas.openxmlformats.org/drawingml/2006/main">
                    <a:graphicData uri="http://schemas.openxmlformats.org/drawingml/2006/picture">
                      <pic:pic xmlns:pic="http://schemas.openxmlformats.org/drawingml/2006/picture">
                        <pic:nvPicPr>
                          <pic:cNvPr id="19" name="图片_4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73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81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C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9BB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DC57">
            <w:pPr>
              <w:jc w:val="left"/>
              <w:rPr>
                <w:rFonts w:hint="eastAsia" w:ascii="宋体" w:hAnsi="宋体" w:eastAsia="宋体" w:cs="宋体"/>
                <w:i w:val="0"/>
                <w:iCs w:val="0"/>
                <w:color w:val="FF0000"/>
                <w:sz w:val="21"/>
                <w:szCs w:val="21"/>
                <w:u w:val="none"/>
              </w:rPr>
            </w:pPr>
          </w:p>
        </w:tc>
      </w:tr>
      <w:tr w14:paraId="1BCCB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CE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9D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74930</wp:posOffset>
                  </wp:positionV>
                  <wp:extent cx="981075" cy="1219200"/>
                  <wp:effectExtent l="0" t="0" r="9525" b="0"/>
                  <wp:wrapNone/>
                  <wp:docPr id="53" name="图片_15"/>
                  <wp:cNvGraphicFramePr/>
                  <a:graphic xmlns:a="http://schemas.openxmlformats.org/drawingml/2006/main">
                    <a:graphicData uri="http://schemas.openxmlformats.org/drawingml/2006/picture">
                      <pic:pic xmlns:pic="http://schemas.openxmlformats.org/drawingml/2006/picture">
                        <pic:nvPicPr>
                          <pic:cNvPr id="53" name="图片_15"/>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90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8D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89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B3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3086">
            <w:pPr>
              <w:jc w:val="left"/>
              <w:rPr>
                <w:rFonts w:hint="eastAsia" w:ascii="宋体" w:hAnsi="宋体" w:eastAsia="宋体" w:cs="宋体"/>
                <w:i w:val="0"/>
                <w:iCs w:val="0"/>
                <w:color w:val="FF0000"/>
                <w:sz w:val="21"/>
                <w:szCs w:val="21"/>
                <w:u w:val="none"/>
              </w:rPr>
            </w:pPr>
          </w:p>
        </w:tc>
      </w:tr>
      <w:tr w14:paraId="785E6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E1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8CF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55880</wp:posOffset>
                  </wp:positionV>
                  <wp:extent cx="1379855" cy="1143000"/>
                  <wp:effectExtent l="0" t="0" r="10795" b="0"/>
                  <wp:wrapNone/>
                  <wp:docPr id="54" name="图片_16"/>
                  <wp:cNvGraphicFramePr/>
                  <a:graphic xmlns:a="http://schemas.openxmlformats.org/drawingml/2006/main">
                    <a:graphicData uri="http://schemas.openxmlformats.org/drawingml/2006/picture">
                      <pic:pic xmlns:pic="http://schemas.openxmlformats.org/drawingml/2006/picture">
                        <pic:nvPicPr>
                          <pic:cNvPr id="54" name="图片_16"/>
                          <pic:cNvPicPr/>
                        </pic:nvPicPr>
                        <pic:blipFill>
                          <a:blip r:embed="rId22"/>
                          <a:stretch>
                            <a:fillRect/>
                          </a:stretch>
                        </pic:blipFill>
                        <pic:spPr>
                          <a:xfrm>
                            <a:off x="0" y="0"/>
                            <a:ext cx="1379855" cy="11430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BC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51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B4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B8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EB37">
            <w:pPr>
              <w:jc w:val="left"/>
              <w:rPr>
                <w:rFonts w:hint="eastAsia" w:ascii="宋体" w:hAnsi="宋体" w:eastAsia="宋体" w:cs="宋体"/>
                <w:i w:val="0"/>
                <w:iCs w:val="0"/>
                <w:color w:val="FF0000"/>
                <w:sz w:val="21"/>
                <w:szCs w:val="21"/>
                <w:u w:val="none"/>
              </w:rPr>
            </w:pPr>
          </w:p>
        </w:tc>
      </w:tr>
      <w:tr w14:paraId="45C5A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1"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7B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46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-96520</wp:posOffset>
                  </wp:positionV>
                  <wp:extent cx="762000" cy="1257300"/>
                  <wp:effectExtent l="0" t="0" r="0" b="0"/>
                  <wp:wrapNone/>
                  <wp:docPr id="47" name="图片_17"/>
                  <wp:cNvGraphicFramePr/>
                  <a:graphic xmlns:a="http://schemas.openxmlformats.org/drawingml/2006/main">
                    <a:graphicData uri="http://schemas.openxmlformats.org/drawingml/2006/picture">
                      <pic:pic xmlns:pic="http://schemas.openxmlformats.org/drawingml/2006/picture">
                        <pic:nvPicPr>
                          <pic:cNvPr id="47" name="图片_17"/>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9A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2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2B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C2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0B1F">
            <w:pPr>
              <w:jc w:val="left"/>
              <w:rPr>
                <w:rFonts w:hint="eastAsia" w:ascii="宋体" w:hAnsi="宋体" w:eastAsia="宋体" w:cs="宋体"/>
                <w:i w:val="0"/>
                <w:iCs w:val="0"/>
                <w:color w:val="FF0000"/>
                <w:sz w:val="21"/>
                <w:szCs w:val="21"/>
                <w:u w:val="none"/>
              </w:rPr>
            </w:pPr>
          </w:p>
        </w:tc>
      </w:tr>
      <w:tr w14:paraId="7545B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9FB7135">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C04184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36A21D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A206EF3">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1CC043E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844" w:type="dxa"/>
            <w:tcBorders>
              <w:top w:val="single" w:color="000000" w:sz="4" w:space="0"/>
              <w:left w:val="nil"/>
              <w:bottom w:val="single" w:color="000000" w:sz="4" w:space="0"/>
              <w:right w:val="nil"/>
            </w:tcBorders>
            <w:shd w:val="clear" w:color="auto" w:fill="8EA9DB"/>
            <w:vAlign w:val="center"/>
          </w:tcPr>
          <w:p w14:paraId="293F1D9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55ACC882">
            <w:pPr>
              <w:rPr>
                <w:rFonts w:hint="eastAsia" w:ascii="宋体" w:hAnsi="宋体" w:eastAsia="宋体" w:cs="宋体"/>
                <w:b/>
                <w:bCs/>
                <w:i w:val="0"/>
                <w:iCs w:val="0"/>
                <w:color w:val="000000"/>
                <w:sz w:val="21"/>
                <w:szCs w:val="21"/>
                <w:u w:val="none"/>
              </w:rPr>
            </w:pPr>
          </w:p>
        </w:tc>
      </w:tr>
      <w:tr w14:paraId="377CE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C66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8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-37465</wp:posOffset>
                  </wp:positionV>
                  <wp:extent cx="1457960" cy="1257300"/>
                  <wp:effectExtent l="0" t="0" r="8890" b="0"/>
                  <wp:wrapNone/>
                  <wp:docPr id="48" name="图片_18"/>
                  <wp:cNvGraphicFramePr/>
                  <a:graphic xmlns:a="http://schemas.openxmlformats.org/drawingml/2006/main">
                    <a:graphicData uri="http://schemas.openxmlformats.org/drawingml/2006/picture">
                      <pic:pic xmlns:pic="http://schemas.openxmlformats.org/drawingml/2006/picture">
                        <pic:nvPicPr>
                          <pic:cNvPr id="48" name="图片_18"/>
                          <pic:cNvPicPr/>
                        </pic:nvPicPr>
                        <pic:blipFill>
                          <a:blip r:embed="rId24"/>
                          <a:stretch>
                            <a:fillRect/>
                          </a:stretch>
                        </pic:blipFill>
                        <pic:spPr>
                          <a:xfrm>
                            <a:off x="0" y="0"/>
                            <a:ext cx="145796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99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0F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F3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E2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6431">
            <w:pPr>
              <w:jc w:val="left"/>
              <w:rPr>
                <w:rFonts w:hint="eastAsia" w:ascii="宋体" w:hAnsi="宋体" w:eastAsia="宋体" w:cs="宋体"/>
                <w:i w:val="0"/>
                <w:iCs w:val="0"/>
                <w:color w:val="FF0000"/>
                <w:sz w:val="21"/>
                <w:szCs w:val="21"/>
                <w:u w:val="none"/>
              </w:rPr>
            </w:pPr>
          </w:p>
        </w:tc>
      </w:tr>
      <w:tr w14:paraId="0889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66A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FB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-635</wp:posOffset>
                  </wp:positionV>
                  <wp:extent cx="937260" cy="1212215"/>
                  <wp:effectExtent l="0" t="0" r="15240" b="6985"/>
                  <wp:wrapNone/>
                  <wp:docPr id="49" name="图片_83"/>
                  <wp:cNvGraphicFramePr/>
                  <a:graphic xmlns:a="http://schemas.openxmlformats.org/drawingml/2006/main">
                    <a:graphicData uri="http://schemas.openxmlformats.org/drawingml/2006/picture">
                      <pic:pic xmlns:pic="http://schemas.openxmlformats.org/drawingml/2006/picture">
                        <pic:nvPicPr>
                          <pic:cNvPr id="49" name="图片_83"/>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B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E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65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6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05BC">
            <w:pPr>
              <w:jc w:val="left"/>
              <w:rPr>
                <w:rFonts w:hint="eastAsia" w:ascii="宋体" w:hAnsi="宋体" w:eastAsia="宋体" w:cs="宋体"/>
                <w:i w:val="0"/>
                <w:iCs w:val="0"/>
                <w:color w:val="FF0000"/>
                <w:sz w:val="21"/>
                <w:szCs w:val="21"/>
                <w:u w:val="none"/>
              </w:rPr>
            </w:pPr>
          </w:p>
        </w:tc>
      </w:tr>
      <w:tr w14:paraId="06D4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E8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8B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417195</wp:posOffset>
                  </wp:positionH>
                  <wp:positionV relativeFrom="paragraph">
                    <wp:posOffset>-108585</wp:posOffset>
                  </wp:positionV>
                  <wp:extent cx="762000" cy="1257300"/>
                  <wp:effectExtent l="0" t="0" r="0" b="0"/>
                  <wp:wrapNone/>
                  <wp:docPr id="52" name="图片_20"/>
                  <wp:cNvGraphicFramePr/>
                  <a:graphic xmlns:a="http://schemas.openxmlformats.org/drawingml/2006/main">
                    <a:graphicData uri="http://schemas.openxmlformats.org/drawingml/2006/picture">
                      <pic:pic xmlns:pic="http://schemas.openxmlformats.org/drawingml/2006/picture">
                        <pic:nvPicPr>
                          <pic:cNvPr id="52" name="图片_20"/>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B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E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D2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E7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FF22">
            <w:pPr>
              <w:jc w:val="left"/>
              <w:rPr>
                <w:rFonts w:hint="eastAsia" w:ascii="宋体" w:hAnsi="宋体" w:eastAsia="宋体" w:cs="宋体"/>
                <w:i w:val="0"/>
                <w:iCs w:val="0"/>
                <w:color w:val="FF0000"/>
                <w:sz w:val="21"/>
                <w:szCs w:val="21"/>
                <w:u w:val="none"/>
              </w:rPr>
            </w:pPr>
          </w:p>
        </w:tc>
      </w:tr>
      <w:tr w14:paraId="6AF0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7A43596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4F6F6CC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12382A0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3A714B4F">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3D1C0CB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 游泳馆</w:t>
            </w:r>
          </w:p>
        </w:tc>
        <w:tc>
          <w:tcPr>
            <w:tcW w:w="844" w:type="dxa"/>
            <w:tcBorders>
              <w:top w:val="single" w:color="000000" w:sz="4" w:space="0"/>
              <w:left w:val="nil"/>
              <w:bottom w:val="single" w:color="000000" w:sz="4" w:space="0"/>
              <w:right w:val="nil"/>
            </w:tcBorders>
            <w:shd w:val="clear" w:color="auto" w:fill="A9D08E"/>
            <w:vAlign w:val="center"/>
          </w:tcPr>
          <w:p w14:paraId="24FB1AD0">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3FAD0696">
            <w:pPr>
              <w:rPr>
                <w:rFonts w:hint="eastAsia" w:ascii="宋体" w:hAnsi="宋体" w:eastAsia="宋体" w:cs="宋体"/>
                <w:b/>
                <w:bCs/>
                <w:i w:val="0"/>
                <w:iCs w:val="0"/>
                <w:color w:val="000000"/>
                <w:sz w:val="21"/>
                <w:szCs w:val="21"/>
                <w:u w:val="none"/>
              </w:rPr>
            </w:pPr>
          </w:p>
        </w:tc>
      </w:tr>
      <w:tr w14:paraId="0A501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BF7896A">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5046FD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5F1108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2064947">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1B2421F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游泳馆门厅</w:t>
            </w:r>
          </w:p>
        </w:tc>
        <w:tc>
          <w:tcPr>
            <w:tcW w:w="844" w:type="dxa"/>
            <w:tcBorders>
              <w:top w:val="single" w:color="000000" w:sz="4" w:space="0"/>
              <w:left w:val="nil"/>
              <w:bottom w:val="single" w:color="000000" w:sz="4" w:space="0"/>
              <w:right w:val="nil"/>
            </w:tcBorders>
            <w:shd w:val="clear" w:color="auto" w:fill="8EA9DB"/>
            <w:vAlign w:val="center"/>
          </w:tcPr>
          <w:p w14:paraId="4D571DAD">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F873D3D">
            <w:pPr>
              <w:rPr>
                <w:rFonts w:hint="eastAsia" w:ascii="宋体" w:hAnsi="宋体" w:eastAsia="宋体" w:cs="宋体"/>
                <w:b/>
                <w:bCs/>
                <w:i w:val="0"/>
                <w:iCs w:val="0"/>
                <w:color w:val="000000"/>
                <w:sz w:val="21"/>
                <w:szCs w:val="21"/>
                <w:u w:val="none"/>
              </w:rPr>
            </w:pPr>
          </w:p>
        </w:tc>
      </w:tr>
      <w:tr w14:paraId="5436E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CD7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46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67310</wp:posOffset>
                  </wp:positionV>
                  <wp:extent cx="937260" cy="1212215"/>
                  <wp:effectExtent l="0" t="0" r="15240" b="6985"/>
                  <wp:wrapNone/>
                  <wp:docPr id="50" name="图片_94"/>
                  <wp:cNvGraphicFramePr/>
                  <a:graphic xmlns:a="http://schemas.openxmlformats.org/drawingml/2006/main">
                    <a:graphicData uri="http://schemas.openxmlformats.org/drawingml/2006/picture">
                      <pic:pic xmlns:pic="http://schemas.openxmlformats.org/drawingml/2006/picture">
                        <pic:nvPicPr>
                          <pic:cNvPr id="50" name="图片_94"/>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5D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46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CB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C8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9C70">
            <w:pPr>
              <w:jc w:val="left"/>
              <w:rPr>
                <w:rFonts w:hint="eastAsia" w:ascii="宋体" w:hAnsi="宋体" w:eastAsia="宋体" w:cs="宋体"/>
                <w:i w:val="0"/>
                <w:iCs w:val="0"/>
                <w:color w:val="FF0000"/>
                <w:sz w:val="21"/>
                <w:szCs w:val="21"/>
                <w:u w:val="none"/>
              </w:rPr>
            </w:pPr>
          </w:p>
        </w:tc>
      </w:tr>
      <w:tr w14:paraId="6E351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7A6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805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10160</wp:posOffset>
                  </wp:positionV>
                  <wp:extent cx="1301115" cy="1102995"/>
                  <wp:effectExtent l="0" t="0" r="13335" b="1905"/>
                  <wp:wrapNone/>
                  <wp:docPr id="55" name="图片_21"/>
                  <wp:cNvGraphicFramePr/>
                  <a:graphic xmlns:a="http://schemas.openxmlformats.org/drawingml/2006/main">
                    <a:graphicData uri="http://schemas.openxmlformats.org/drawingml/2006/picture">
                      <pic:pic xmlns:pic="http://schemas.openxmlformats.org/drawingml/2006/picture">
                        <pic:nvPicPr>
                          <pic:cNvPr id="55" name="图片_21"/>
                          <pic:cNvPicPr/>
                        </pic:nvPicPr>
                        <pic:blipFill>
                          <a:blip r:embed="rId12"/>
                          <a:stretch>
                            <a:fillRect/>
                          </a:stretch>
                        </pic:blipFill>
                        <pic:spPr>
                          <a:xfrm>
                            <a:off x="0" y="0"/>
                            <a:ext cx="1301115" cy="110299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42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C9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24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C2A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B400">
            <w:pPr>
              <w:jc w:val="left"/>
              <w:rPr>
                <w:rFonts w:hint="eastAsia" w:ascii="宋体" w:hAnsi="宋体" w:eastAsia="宋体" w:cs="宋体"/>
                <w:i w:val="0"/>
                <w:iCs w:val="0"/>
                <w:color w:val="FF0000"/>
                <w:sz w:val="21"/>
                <w:szCs w:val="21"/>
                <w:u w:val="none"/>
              </w:rPr>
            </w:pPr>
          </w:p>
        </w:tc>
      </w:tr>
      <w:tr w14:paraId="6CC59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6BE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36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93980</wp:posOffset>
                  </wp:positionV>
                  <wp:extent cx="1480820" cy="1079500"/>
                  <wp:effectExtent l="0" t="0" r="5080" b="6350"/>
                  <wp:wrapNone/>
                  <wp:docPr id="56" name="图片_22"/>
                  <wp:cNvGraphicFramePr/>
                  <a:graphic xmlns:a="http://schemas.openxmlformats.org/drawingml/2006/main">
                    <a:graphicData uri="http://schemas.openxmlformats.org/drawingml/2006/picture">
                      <pic:pic xmlns:pic="http://schemas.openxmlformats.org/drawingml/2006/picture">
                        <pic:nvPicPr>
                          <pic:cNvPr id="56" name="图片_22"/>
                          <pic:cNvPicPr/>
                        </pic:nvPicPr>
                        <pic:blipFill>
                          <a:blip r:embed="rId12"/>
                          <a:stretch>
                            <a:fillRect/>
                          </a:stretch>
                        </pic:blipFill>
                        <pic:spPr>
                          <a:xfrm>
                            <a:off x="0" y="0"/>
                            <a:ext cx="1480820" cy="1079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37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7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16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F3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6D1C">
            <w:pPr>
              <w:jc w:val="left"/>
              <w:rPr>
                <w:rFonts w:hint="eastAsia" w:ascii="宋体" w:hAnsi="宋体" w:eastAsia="宋体" w:cs="宋体"/>
                <w:i w:val="0"/>
                <w:iCs w:val="0"/>
                <w:color w:val="FF0000"/>
                <w:sz w:val="21"/>
                <w:szCs w:val="21"/>
                <w:u w:val="none"/>
              </w:rPr>
            </w:pPr>
          </w:p>
        </w:tc>
      </w:tr>
      <w:tr w14:paraId="2DDA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CB49077">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8B76DD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424DBF5">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8660FC3">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CA5ABC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值班室</w:t>
            </w:r>
          </w:p>
        </w:tc>
        <w:tc>
          <w:tcPr>
            <w:tcW w:w="844" w:type="dxa"/>
            <w:tcBorders>
              <w:top w:val="single" w:color="000000" w:sz="4" w:space="0"/>
              <w:left w:val="nil"/>
              <w:bottom w:val="single" w:color="000000" w:sz="4" w:space="0"/>
              <w:right w:val="nil"/>
            </w:tcBorders>
            <w:shd w:val="clear" w:color="auto" w:fill="8EA9DB"/>
            <w:vAlign w:val="center"/>
          </w:tcPr>
          <w:p w14:paraId="472A66F4">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86FCB3C">
            <w:pPr>
              <w:rPr>
                <w:rFonts w:hint="eastAsia" w:ascii="宋体" w:hAnsi="宋体" w:eastAsia="宋体" w:cs="宋体"/>
                <w:b/>
                <w:bCs/>
                <w:i w:val="0"/>
                <w:iCs w:val="0"/>
                <w:color w:val="000000"/>
                <w:sz w:val="21"/>
                <w:szCs w:val="21"/>
                <w:u w:val="none"/>
              </w:rPr>
            </w:pPr>
          </w:p>
        </w:tc>
      </w:tr>
      <w:tr w14:paraId="17319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D26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7D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-37465</wp:posOffset>
                  </wp:positionV>
                  <wp:extent cx="1137920" cy="996315"/>
                  <wp:effectExtent l="0" t="0" r="5080" b="13335"/>
                  <wp:wrapNone/>
                  <wp:docPr id="57" name="图片_27"/>
                  <wp:cNvGraphicFramePr/>
                  <a:graphic xmlns:a="http://schemas.openxmlformats.org/drawingml/2006/main">
                    <a:graphicData uri="http://schemas.openxmlformats.org/drawingml/2006/picture">
                      <pic:pic xmlns:pic="http://schemas.openxmlformats.org/drawingml/2006/picture">
                        <pic:nvPicPr>
                          <pic:cNvPr id="57" name="图片_27"/>
                          <pic:cNvPicPr/>
                        </pic:nvPicPr>
                        <pic:blipFill>
                          <a:blip r:embed="rId25"/>
                          <a:stretch>
                            <a:fillRect/>
                          </a:stretch>
                        </pic:blipFill>
                        <pic:spPr>
                          <a:xfrm>
                            <a:off x="0" y="0"/>
                            <a:ext cx="1137920" cy="9963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1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A0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51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（1）台面板：采用25mm厚木纹色E0级多层板；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（2）封边：采用优质厚PVC封边；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（3）桌脚：60mm*30mm门字型台架+线盖；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（4）柜体：采用厚度≥0.8mm的一级冷轧钢板；耐酸碱腐蚀、光滑、不伤手，外形设计美观大方，是一种优质钢板，表面光滑、平整；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（6）五金配件：阻尼铰链、钢珠三节导轨、锁、3个五孔插座面板；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（7）配置：主台+钢脚+前挡板+抽屉+开门柜；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D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0A0A">
            <w:pPr>
              <w:jc w:val="left"/>
              <w:rPr>
                <w:rFonts w:hint="eastAsia" w:ascii="宋体" w:hAnsi="宋体" w:eastAsia="宋体" w:cs="宋体"/>
                <w:i w:val="0"/>
                <w:iCs w:val="0"/>
                <w:color w:val="FF0000"/>
                <w:sz w:val="21"/>
                <w:szCs w:val="21"/>
                <w:u w:val="none"/>
              </w:rPr>
            </w:pPr>
          </w:p>
        </w:tc>
      </w:tr>
      <w:tr w14:paraId="3D4F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227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6C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-14605</wp:posOffset>
                  </wp:positionV>
                  <wp:extent cx="937260" cy="1212215"/>
                  <wp:effectExtent l="0" t="0" r="15240" b="6985"/>
                  <wp:wrapNone/>
                  <wp:docPr id="58" name="图片_30"/>
                  <wp:cNvGraphicFramePr/>
                  <a:graphic xmlns:a="http://schemas.openxmlformats.org/drawingml/2006/main">
                    <a:graphicData uri="http://schemas.openxmlformats.org/drawingml/2006/picture">
                      <pic:pic xmlns:pic="http://schemas.openxmlformats.org/drawingml/2006/picture">
                        <pic:nvPicPr>
                          <pic:cNvPr id="58" name="图片_3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6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BC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76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B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AB3">
            <w:pPr>
              <w:jc w:val="left"/>
              <w:rPr>
                <w:rFonts w:hint="eastAsia" w:ascii="宋体" w:hAnsi="宋体" w:eastAsia="宋体" w:cs="宋体"/>
                <w:i w:val="0"/>
                <w:iCs w:val="0"/>
                <w:color w:val="FF0000"/>
                <w:sz w:val="21"/>
                <w:szCs w:val="21"/>
                <w:u w:val="none"/>
              </w:rPr>
            </w:pPr>
          </w:p>
        </w:tc>
      </w:tr>
      <w:tr w14:paraId="44DEB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BFD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C0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-8255</wp:posOffset>
                  </wp:positionV>
                  <wp:extent cx="1243965" cy="1200150"/>
                  <wp:effectExtent l="0" t="0" r="13335" b="0"/>
                  <wp:wrapNone/>
                  <wp:docPr id="59" name="图片_15_SpCnt_1"/>
                  <wp:cNvGraphicFramePr/>
                  <a:graphic xmlns:a="http://schemas.openxmlformats.org/drawingml/2006/main">
                    <a:graphicData uri="http://schemas.openxmlformats.org/drawingml/2006/picture">
                      <pic:pic xmlns:pic="http://schemas.openxmlformats.org/drawingml/2006/picture">
                        <pic:nvPicPr>
                          <pic:cNvPr id="59" name="图片_15_SpCnt_1"/>
                          <pic:cNvPicPr/>
                        </pic:nvPicPr>
                        <pic:blipFill>
                          <a:blip r:embed="rId26"/>
                          <a:stretch>
                            <a:fillRect/>
                          </a:stretch>
                        </pic:blipFill>
                        <pic:spPr>
                          <a:xfrm>
                            <a:off x="0" y="0"/>
                            <a:ext cx="1243965" cy="120015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2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值班床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84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1200*2000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5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1、采用天然松木，纹路流畅、色泽均匀、质感自然；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3、四腿落地，榫卯结构；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4、床主立柱采用60mm*60mm松木木条，床厅采用30mm*95mm的松木板条，表面清漆处理，床板采用杉木床板，床板档采用杂木档。</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E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B7F5">
            <w:pPr>
              <w:jc w:val="left"/>
              <w:rPr>
                <w:rFonts w:hint="eastAsia" w:ascii="宋体" w:hAnsi="宋体" w:eastAsia="宋体" w:cs="宋体"/>
                <w:i w:val="0"/>
                <w:iCs w:val="0"/>
                <w:color w:val="FF0000"/>
                <w:sz w:val="21"/>
                <w:szCs w:val="21"/>
                <w:u w:val="none"/>
              </w:rPr>
            </w:pPr>
          </w:p>
        </w:tc>
      </w:tr>
      <w:tr w14:paraId="1DCDA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B69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B3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96520</wp:posOffset>
                  </wp:positionV>
                  <wp:extent cx="1135380" cy="1073785"/>
                  <wp:effectExtent l="0" t="0" r="7620" b="12065"/>
                  <wp:wrapNone/>
                  <wp:docPr id="60" name="图片_13"/>
                  <wp:cNvGraphicFramePr/>
                  <a:graphic xmlns:a="http://schemas.openxmlformats.org/drawingml/2006/main">
                    <a:graphicData uri="http://schemas.openxmlformats.org/drawingml/2006/picture">
                      <pic:pic xmlns:pic="http://schemas.openxmlformats.org/drawingml/2006/picture">
                        <pic:nvPicPr>
                          <pic:cNvPr id="60" name="图片_13"/>
                          <pic:cNvPicPr/>
                        </pic:nvPicPr>
                        <pic:blipFill>
                          <a:blip r:embed="rId27"/>
                          <a:stretch>
                            <a:fillRect/>
                          </a:stretch>
                        </pic:blipFill>
                        <pic:spPr>
                          <a:xfrm>
                            <a:off x="0" y="0"/>
                            <a:ext cx="1135380" cy="10737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AC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58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400*400*500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B6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（1）材料：基材采用18mm厚多层板。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（3）五金配件：阻尼铰链、锁具均采用优质品牌；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（4）配置：双抽；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A6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22C3">
            <w:pPr>
              <w:jc w:val="left"/>
              <w:rPr>
                <w:rFonts w:hint="eastAsia" w:ascii="宋体" w:hAnsi="宋体" w:eastAsia="宋体" w:cs="宋体"/>
                <w:i w:val="0"/>
                <w:iCs w:val="0"/>
                <w:color w:val="FF0000"/>
                <w:sz w:val="21"/>
                <w:szCs w:val="21"/>
                <w:u w:val="none"/>
              </w:rPr>
            </w:pPr>
          </w:p>
        </w:tc>
      </w:tr>
      <w:tr w14:paraId="49E86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1EC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3D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507365</wp:posOffset>
                  </wp:positionH>
                  <wp:positionV relativeFrom="paragraph">
                    <wp:posOffset>51435</wp:posOffset>
                  </wp:positionV>
                  <wp:extent cx="720090" cy="1151255"/>
                  <wp:effectExtent l="0" t="0" r="3810" b="10795"/>
                  <wp:wrapNone/>
                  <wp:docPr id="61" name="图片_8_SpCnt_1"/>
                  <wp:cNvGraphicFramePr/>
                  <a:graphic xmlns:a="http://schemas.openxmlformats.org/drawingml/2006/main">
                    <a:graphicData uri="http://schemas.openxmlformats.org/drawingml/2006/picture">
                      <pic:pic xmlns:pic="http://schemas.openxmlformats.org/drawingml/2006/picture">
                        <pic:nvPicPr>
                          <pic:cNvPr id="61" name="图片_8_SpCnt_1"/>
                          <pic:cNvPicPr/>
                        </pic:nvPicPr>
                        <pic:blipFill>
                          <a:blip r:embed="rId28"/>
                          <a:stretch>
                            <a:fillRect/>
                          </a:stretch>
                        </pic:blipFill>
                        <pic:spPr>
                          <a:xfrm>
                            <a:off x="0" y="0"/>
                            <a:ext cx="720090" cy="11512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39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被服柜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4F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1200*500*2000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12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体采用≥0.8MM优质冷轧钢板,表面经酸洗、磷化、防腐、防锈处理，静电喷涂，有防水、防腐、防脱落、易清洗等优点，表面均匀光亮、色泽一致、无划伤。符合国家标准：GB/T3325-2017&lt;金属家具通用技术标准》；锁具、拉手等五金件采用国内知名品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1、柜体侧板、顶板、层板等正面多道折弯形成凹槽,凹槽宽度≤6MM以增加柜体承重强度，柜框宽度≤25MM。2、顶板及侧板采用45度对角拼接。3、侧板和顶板采用一体成型无焊接工艺制作。4、拉手优质全钢一体冲压成型。5、门内空。</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8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8830">
            <w:pPr>
              <w:jc w:val="left"/>
              <w:rPr>
                <w:rFonts w:hint="eastAsia" w:ascii="宋体" w:hAnsi="宋体" w:eastAsia="宋体" w:cs="宋体"/>
                <w:i w:val="0"/>
                <w:iCs w:val="0"/>
                <w:color w:val="FF0000"/>
                <w:sz w:val="21"/>
                <w:szCs w:val="21"/>
                <w:u w:val="none"/>
              </w:rPr>
            </w:pPr>
          </w:p>
        </w:tc>
      </w:tr>
      <w:tr w14:paraId="5A74F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2220CB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987C79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DA63523">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8750410">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353FB4D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女更衣间</w:t>
            </w:r>
          </w:p>
        </w:tc>
        <w:tc>
          <w:tcPr>
            <w:tcW w:w="844" w:type="dxa"/>
            <w:tcBorders>
              <w:top w:val="single" w:color="000000" w:sz="4" w:space="0"/>
              <w:left w:val="nil"/>
              <w:bottom w:val="single" w:color="000000" w:sz="4" w:space="0"/>
              <w:right w:val="nil"/>
            </w:tcBorders>
            <w:shd w:val="clear" w:color="auto" w:fill="8EA9DB"/>
            <w:vAlign w:val="center"/>
          </w:tcPr>
          <w:p w14:paraId="4D7E7A71">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19D38490">
            <w:pPr>
              <w:rPr>
                <w:rFonts w:hint="eastAsia" w:ascii="宋体" w:hAnsi="宋体" w:eastAsia="宋体" w:cs="宋体"/>
                <w:b/>
                <w:bCs/>
                <w:i w:val="0"/>
                <w:iCs w:val="0"/>
                <w:color w:val="000000"/>
                <w:sz w:val="21"/>
                <w:szCs w:val="21"/>
                <w:u w:val="none"/>
              </w:rPr>
            </w:pPr>
          </w:p>
        </w:tc>
      </w:tr>
      <w:tr w14:paraId="5474C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963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04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103505</wp:posOffset>
                  </wp:positionV>
                  <wp:extent cx="900430" cy="1162685"/>
                  <wp:effectExtent l="0" t="0" r="13970" b="18415"/>
                  <wp:wrapNone/>
                  <wp:docPr id="62" name="图片_122"/>
                  <wp:cNvGraphicFramePr/>
                  <a:graphic xmlns:a="http://schemas.openxmlformats.org/drawingml/2006/main">
                    <a:graphicData uri="http://schemas.openxmlformats.org/drawingml/2006/picture">
                      <pic:pic xmlns:pic="http://schemas.openxmlformats.org/drawingml/2006/picture">
                        <pic:nvPicPr>
                          <pic:cNvPr id="62" name="图片_122"/>
                          <pic:cNvPicPr/>
                        </pic:nvPicPr>
                        <pic:blipFill>
                          <a:blip r:embed="rId29"/>
                          <a:stretch>
                            <a:fillRect/>
                          </a:stretch>
                        </pic:blipFill>
                        <pic:spPr>
                          <a:xfrm>
                            <a:off x="0" y="0"/>
                            <a:ext cx="900430" cy="11626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09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B9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宽382*深500*高1020（含底座平顶板）</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2F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16B32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36875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4A0B7F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778312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59EAFC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6510BC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6FCD86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8、规格尺寸：宽382mm（±2）*深500mm（±2）*高930mm（±4）（不含底座和平顶板），每增高一层高度增加930mm，每增加一列宽度增加382mm。</w:t>
            </w:r>
          </w:p>
          <w:p w14:paraId="496D10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3ECE42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9E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571C">
            <w:pPr>
              <w:jc w:val="left"/>
              <w:rPr>
                <w:rFonts w:hint="eastAsia" w:ascii="宋体" w:hAnsi="宋体" w:eastAsia="宋体" w:cs="宋体"/>
                <w:i w:val="0"/>
                <w:iCs w:val="0"/>
                <w:color w:val="FF0000"/>
                <w:sz w:val="21"/>
                <w:szCs w:val="21"/>
                <w:u w:val="none"/>
              </w:rPr>
            </w:pPr>
          </w:p>
        </w:tc>
      </w:tr>
      <w:tr w14:paraId="337B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F00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AF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99060</wp:posOffset>
                  </wp:positionV>
                  <wp:extent cx="1276350" cy="1099185"/>
                  <wp:effectExtent l="0" t="0" r="0" b="5715"/>
                  <wp:wrapNone/>
                  <wp:docPr id="64" name="图片_124"/>
                  <wp:cNvGraphicFramePr/>
                  <a:graphic xmlns:a="http://schemas.openxmlformats.org/drawingml/2006/main">
                    <a:graphicData uri="http://schemas.openxmlformats.org/drawingml/2006/picture">
                      <pic:pic xmlns:pic="http://schemas.openxmlformats.org/drawingml/2006/picture">
                        <pic:nvPicPr>
                          <pic:cNvPr id="64" name="图片_124"/>
                          <pic:cNvPicPr/>
                        </pic:nvPicPr>
                        <pic:blipFill>
                          <a:blip r:embed="rId17"/>
                          <a:stretch>
                            <a:fillRect/>
                          </a:stretch>
                        </pic:blipFill>
                        <pic:spPr>
                          <a:xfrm>
                            <a:off x="0" y="0"/>
                            <a:ext cx="1276350" cy="10991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25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17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DE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82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7A3D">
            <w:pPr>
              <w:jc w:val="left"/>
              <w:rPr>
                <w:rFonts w:hint="eastAsia" w:ascii="宋体" w:hAnsi="宋体" w:eastAsia="宋体" w:cs="宋体"/>
                <w:i w:val="0"/>
                <w:iCs w:val="0"/>
                <w:color w:val="FF0000"/>
                <w:sz w:val="21"/>
                <w:szCs w:val="21"/>
                <w:u w:val="none"/>
              </w:rPr>
            </w:pPr>
          </w:p>
        </w:tc>
      </w:tr>
      <w:tr w14:paraId="4A77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452AF66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F8CCA4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FD3C1D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7448C06">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4C547A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w:t>
            </w:r>
          </w:p>
        </w:tc>
        <w:tc>
          <w:tcPr>
            <w:tcW w:w="844" w:type="dxa"/>
            <w:tcBorders>
              <w:top w:val="single" w:color="000000" w:sz="4" w:space="0"/>
              <w:left w:val="nil"/>
              <w:bottom w:val="single" w:color="000000" w:sz="4" w:space="0"/>
              <w:right w:val="nil"/>
            </w:tcBorders>
            <w:shd w:val="clear" w:color="auto" w:fill="8EA9DB"/>
            <w:vAlign w:val="center"/>
          </w:tcPr>
          <w:p w14:paraId="6C15807D">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51591EA">
            <w:pPr>
              <w:rPr>
                <w:rFonts w:hint="eastAsia" w:ascii="宋体" w:hAnsi="宋体" w:eastAsia="宋体" w:cs="宋体"/>
                <w:b/>
                <w:bCs/>
                <w:i w:val="0"/>
                <w:iCs w:val="0"/>
                <w:color w:val="000000"/>
                <w:sz w:val="21"/>
                <w:szCs w:val="21"/>
                <w:u w:val="none"/>
              </w:rPr>
            </w:pPr>
          </w:p>
        </w:tc>
      </w:tr>
      <w:tr w14:paraId="75B85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ED4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F2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-1073150</wp:posOffset>
                  </wp:positionV>
                  <wp:extent cx="1150620" cy="2626995"/>
                  <wp:effectExtent l="0" t="0" r="11430" b="1905"/>
                  <wp:wrapNone/>
                  <wp:docPr id="65" name="图片_128"/>
                  <wp:cNvGraphicFramePr/>
                  <a:graphic xmlns:a="http://schemas.openxmlformats.org/drawingml/2006/main">
                    <a:graphicData uri="http://schemas.openxmlformats.org/drawingml/2006/picture">
                      <pic:pic xmlns:pic="http://schemas.openxmlformats.org/drawingml/2006/picture">
                        <pic:nvPicPr>
                          <pic:cNvPr id="65" name="图片_128"/>
                          <pic:cNvPicPr/>
                        </pic:nvPicPr>
                        <pic:blipFill>
                          <a:blip r:embed="rId29"/>
                          <a:stretch>
                            <a:fillRect/>
                          </a:stretch>
                        </pic:blipFill>
                        <pic:spPr>
                          <a:xfrm>
                            <a:off x="0" y="0"/>
                            <a:ext cx="1150620" cy="262699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3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FF"/>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A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宽382*深500*高1020（含底座平顶板）</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B7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53E976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47F677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0F1451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2EA360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26A181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2A80A2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33F4A3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8、规格尺寸：宽382mm（±2）*深500mm（±2）*高930mm（±4）（不含底座和平顶板），每增高一层高度增加930mm，每增加一列宽度增加382mm。</w:t>
            </w:r>
          </w:p>
          <w:p w14:paraId="4865A9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44A5D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29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4942">
            <w:pPr>
              <w:jc w:val="left"/>
              <w:rPr>
                <w:rFonts w:hint="eastAsia" w:ascii="宋体" w:hAnsi="宋体" w:eastAsia="宋体" w:cs="宋体"/>
                <w:i w:val="0"/>
                <w:iCs w:val="0"/>
                <w:color w:val="FF0000"/>
                <w:sz w:val="21"/>
                <w:szCs w:val="21"/>
                <w:u w:val="none"/>
              </w:rPr>
            </w:pPr>
          </w:p>
        </w:tc>
      </w:tr>
      <w:tr w14:paraId="2C19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8FD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68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75565</wp:posOffset>
                  </wp:positionV>
                  <wp:extent cx="1276350" cy="979805"/>
                  <wp:effectExtent l="0" t="0" r="0" b="10795"/>
                  <wp:wrapNone/>
                  <wp:docPr id="67" name="图片_127"/>
                  <wp:cNvGraphicFramePr/>
                  <a:graphic xmlns:a="http://schemas.openxmlformats.org/drawingml/2006/main">
                    <a:graphicData uri="http://schemas.openxmlformats.org/drawingml/2006/picture">
                      <pic:pic xmlns:pic="http://schemas.openxmlformats.org/drawingml/2006/picture">
                        <pic:nvPicPr>
                          <pic:cNvPr id="67" name="图片_127"/>
                          <pic:cNvPicPr/>
                        </pic:nvPicPr>
                        <pic:blipFill>
                          <a:blip r:embed="rId17"/>
                          <a:stretch>
                            <a:fillRect/>
                          </a:stretch>
                        </pic:blipFill>
                        <pic:spPr>
                          <a:xfrm>
                            <a:off x="0" y="0"/>
                            <a:ext cx="1276350" cy="9798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D1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FF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E5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B7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DD64">
            <w:pPr>
              <w:jc w:val="left"/>
              <w:rPr>
                <w:rFonts w:hint="eastAsia" w:ascii="宋体" w:hAnsi="宋体" w:eastAsia="宋体" w:cs="宋体"/>
                <w:i w:val="0"/>
                <w:iCs w:val="0"/>
                <w:color w:val="FF0000"/>
                <w:sz w:val="21"/>
                <w:szCs w:val="21"/>
                <w:u w:val="none"/>
              </w:rPr>
            </w:pPr>
          </w:p>
        </w:tc>
      </w:tr>
      <w:tr w14:paraId="573EB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FCBFE6F">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A9835C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73E0D8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393D934">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64A9F47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等候区</w:t>
            </w:r>
          </w:p>
        </w:tc>
        <w:tc>
          <w:tcPr>
            <w:tcW w:w="844" w:type="dxa"/>
            <w:tcBorders>
              <w:top w:val="single" w:color="000000" w:sz="4" w:space="0"/>
              <w:left w:val="nil"/>
              <w:bottom w:val="single" w:color="000000" w:sz="4" w:space="0"/>
              <w:right w:val="nil"/>
            </w:tcBorders>
            <w:shd w:val="clear" w:color="auto" w:fill="8EA9DB"/>
            <w:vAlign w:val="center"/>
          </w:tcPr>
          <w:p w14:paraId="21777217">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5075244C">
            <w:pPr>
              <w:rPr>
                <w:rFonts w:hint="eastAsia" w:ascii="宋体" w:hAnsi="宋体" w:eastAsia="宋体" w:cs="宋体"/>
                <w:b/>
                <w:bCs/>
                <w:i w:val="0"/>
                <w:iCs w:val="0"/>
                <w:color w:val="000000"/>
                <w:sz w:val="21"/>
                <w:szCs w:val="21"/>
                <w:u w:val="none"/>
              </w:rPr>
            </w:pPr>
          </w:p>
        </w:tc>
      </w:tr>
      <w:tr w14:paraId="4ED3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EE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2F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-30480</wp:posOffset>
                  </wp:positionV>
                  <wp:extent cx="1499870" cy="1144270"/>
                  <wp:effectExtent l="0" t="0" r="5080" b="17780"/>
                  <wp:wrapNone/>
                  <wp:docPr id="68" name="图片_2_SpCnt_1_SpCnt_1"/>
                  <wp:cNvGraphicFramePr/>
                  <a:graphic xmlns:a="http://schemas.openxmlformats.org/drawingml/2006/main">
                    <a:graphicData uri="http://schemas.openxmlformats.org/drawingml/2006/picture">
                      <pic:pic xmlns:pic="http://schemas.openxmlformats.org/drawingml/2006/picture">
                        <pic:nvPicPr>
                          <pic:cNvPr id="68" name="图片_2_SpCnt_1_SpCnt_1"/>
                          <pic:cNvPicPr/>
                        </pic:nvPicPr>
                        <pic:blipFill>
                          <a:blip r:embed="rId14"/>
                          <a:stretch>
                            <a:fillRect/>
                          </a:stretch>
                        </pic:blipFill>
                        <pic:spPr>
                          <a:xfrm>
                            <a:off x="0" y="0"/>
                            <a:ext cx="1499870" cy="11442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42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34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2D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95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0003">
            <w:pPr>
              <w:jc w:val="left"/>
              <w:rPr>
                <w:rFonts w:hint="eastAsia" w:ascii="宋体" w:hAnsi="宋体" w:eastAsia="宋体" w:cs="宋体"/>
                <w:i w:val="0"/>
                <w:iCs w:val="0"/>
                <w:color w:val="FF0000"/>
                <w:sz w:val="21"/>
                <w:szCs w:val="21"/>
                <w:u w:val="none"/>
              </w:rPr>
            </w:pPr>
          </w:p>
        </w:tc>
      </w:tr>
      <w:tr w14:paraId="2D677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FE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32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52705</wp:posOffset>
                  </wp:positionV>
                  <wp:extent cx="1441450" cy="941070"/>
                  <wp:effectExtent l="0" t="0" r="6350" b="11430"/>
                  <wp:wrapNone/>
                  <wp:docPr id="69" name="图片_2_SpCnt_1_SpCnt_2"/>
                  <wp:cNvGraphicFramePr/>
                  <a:graphic xmlns:a="http://schemas.openxmlformats.org/drawingml/2006/main">
                    <a:graphicData uri="http://schemas.openxmlformats.org/drawingml/2006/picture">
                      <pic:pic xmlns:pic="http://schemas.openxmlformats.org/drawingml/2006/picture">
                        <pic:nvPicPr>
                          <pic:cNvPr id="69" name="图片_2_SpCnt_1_SpCnt_2"/>
                          <pic:cNvPicPr/>
                        </pic:nvPicPr>
                        <pic:blipFill>
                          <a:blip r:embed="rId14"/>
                          <a:stretch>
                            <a:fillRect/>
                          </a:stretch>
                        </pic:blipFill>
                        <pic:spPr>
                          <a:xfrm>
                            <a:off x="0" y="0"/>
                            <a:ext cx="1441450" cy="9410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25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5B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22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B9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BBA4">
            <w:pPr>
              <w:jc w:val="left"/>
              <w:rPr>
                <w:rFonts w:hint="eastAsia" w:ascii="宋体" w:hAnsi="宋体" w:eastAsia="宋体" w:cs="宋体"/>
                <w:i w:val="0"/>
                <w:iCs w:val="0"/>
                <w:color w:val="FF0000"/>
                <w:sz w:val="21"/>
                <w:szCs w:val="21"/>
                <w:u w:val="none"/>
              </w:rPr>
            </w:pPr>
          </w:p>
        </w:tc>
      </w:tr>
      <w:tr w14:paraId="4CA6F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2886D00">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31108E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C6C32A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3A50AB4">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6DA2D69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培训室</w:t>
            </w:r>
          </w:p>
        </w:tc>
        <w:tc>
          <w:tcPr>
            <w:tcW w:w="844" w:type="dxa"/>
            <w:tcBorders>
              <w:top w:val="single" w:color="000000" w:sz="4" w:space="0"/>
              <w:left w:val="nil"/>
              <w:bottom w:val="single" w:color="000000" w:sz="4" w:space="0"/>
              <w:right w:val="nil"/>
            </w:tcBorders>
            <w:shd w:val="clear" w:color="auto" w:fill="8EA9DB"/>
            <w:vAlign w:val="center"/>
          </w:tcPr>
          <w:p w14:paraId="5C853591">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73F0D9A7">
            <w:pPr>
              <w:rPr>
                <w:rFonts w:hint="eastAsia" w:ascii="宋体" w:hAnsi="宋体" w:eastAsia="宋体" w:cs="宋体"/>
                <w:b/>
                <w:bCs/>
                <w:i w:val="0"/>
                <w:iCs w:val="0"/>
                <w:color w:val="000000"/>
                <w:sz w:val="21"/>
                <w:szCs w:val="21"/>
                <w:u w:val="none"/>
              </w:rPr>
            </w:pPr>
          </w:p>
        </w:tc>
      </w:tr>
      <w:tr w14:paraId="387E5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B0E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09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96520</wp:posOffset>
                  </wp:positionV>
                  <wp:extent cx="1367790" cy="1216025"/>
                  <wp:effectExtent l="0" t="0" r="3810" b="3175"/>
                  <wp:wrapNone/>
                  <wp:docPr id="70" name="图片_32"/>
                  <wp:cNvGraphicFramePr/>
                  <a:graphic xmlns:a="http://schemas.openxmlformats.org/drawingml/2006/main">
                    <a:graphicData uri="http://schemas.openxmlformats.org/drawingml/2006/picture">
                      <pic:pic xmlns:pic="http://schemas.openxmlformats.org/drawingml/2006/picture">
                        <pic:nvPicPr>
                          <pic:cNvPr id="70" name="图片_32"/>
                          <pic:cNvPicPr/>
                        </pic:nvPicPr>
                        <pic:blipFill>
                          <a:blip r:embed="rId30"/>
                          <a:stretch>
                            <a:fillRect/>
                          </a:stretch>
                        </pic:blipFill>
                        <pic:spPr>
                          <a:xfrm>
                            <a:off x="0" y="0"/>
                            <a:ext cx="1367790" cy="121602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4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01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A9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（1）主材：台面基材采用25mm木纹色E0级多层板+五金钢架+挡板；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（2）封边：采用激光封边，封边条，无胶；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（3）配置：桌板+前挡板+五金桌脚；</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D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4C20">
            <w:pPr>
              <w:jc w:val="left"/>
              <w:rPr>
                <w:rFonts w:hint="eastAsia" w:ascii="宋体" w:hAnsi="宋体" w:eastAsia="宋体" w:cs="宋体"/>
                <w:i w:val="0"/>
                <w:iCs w:val="0"/>
                <w:color w:val="FF0000"/>
                <w:sz w:val="21"/>
                <w:szCs w:val="21"/>
                <w:u w:val="none"/>
              </w:rPr>
            </w:pPr>
          </w:p>
        </w:tc>
      </w:tr>
      <w:tr w14:paraId="7B4E3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42A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86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-20320</wp:posOffset>
                  </wp:positionV>
                  <wp:extent cx="1194435" cy="1282065"/>
                  <wp:effectExtent l="0" t="0" r="5715" b="13335"/>
                  <wp:wrapNone/>
                  <wp:docPr id="71" name="图片_33"/>
                  <wp:cNvGraphicFramePr/>
                  <a:graphic xmlns:a="http://schemas.openxmlformats.org/drawingml/2006/main">
                    <a:graphicData uri="http://schemas.openxmlformats.org/drawingml/2006/picture">
                      <pic:pic xmlns:pic="http://schemas.openxmlformats.org/drawingml/2006/picture">
                        <pic:nvPicPr>
                          <pic:cNvPr id="71" name="图片_33"/>
                          <pic:cNvPicPr/>
                        </pic:nvPicPr>
                        <pic:blipFill>
                          <a:blip r:embed="rId31"/>
                          <a:stretch>
                            <a:fillRect/>
                          </a:stretch>
                        </pic:blipFill>
                        <pic:spPr>
                          <a:xfrm>
                            <a:off x="0" y="0"/>
                            <a:ext cx="1194435" cy="1282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57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6C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3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1.靠背采用PP加纤料，设计采用栅栏灵感，时尚简约，牢固性强，一次注塑成型，受力承重稳定。                                                        2.面料：靠背使用特网，弹性好，坐感舒适，坐垫采用高弹棉绒面料，柔软舒适。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3.海绵：坐垫海绵为超软超弹定型海绵，永不变形。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4.扶手：可以往上翻转，有隐藏式小挂钩，便于挂包跟文件袋等。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5.写字板为铝合金连接件，加大加宽，有实底杯托，笔槽专门放置的设计。                                                                                        6.椅架：采用19*32异型扁管，壁厚≥1.5mm，采用高精密机械手臂自动焊接，经除油除锈静电220度高温喷塑处理。</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EE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957C">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其中1个不带小桌板</w:t>
            </w:r>
          </w:p>
        </w:tc>
      </w:tr>
      <w:tr w14:paraId="0DCF2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1487560">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4CC0DB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575A9E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DC559F9">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5296A79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医疗室兼药品室</w:t>
            </w:r>
          </w:p>
        </w:tc>
        <w:tc>
          <w:tcPr>
            <w:tcW w:w="844" w:type="dxa"/>
            <w:tcBorders>
              <w:top w:val="single" w:color="000000" w:sz="4" w:space="0"/>
              <w:left w:val="nil"/>
              <w:bottom w:val="single" w:color="000000" w:sz="4" w:space="0"/>
              <w:right w:val="nil"/>
            </w:tcBorders>
            <w:shd w:val="clear" w:color="auto" w:fill="8EA9DB"/>
            <w:vAlign w:val="center"/>
          </w:tcPr>
          <w:p w14:paraId="4DE92900">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261C9A0A">
            <w:pPr>
              <w:rPr>
                <w:rFonts w:hint="eastAsia" w:ascii="宋体" w:hAnsi="宋体" w:eastAsia="宋体" w:cs="宋体"/>
                <w:b/>
                <w:bCs/>
                <w:i w:val="0"/>
                <w:iCs w:val="0"/>
                <w:color w:val="000000"/>
                <w:sz w:val="21"/>
                <w:szCs w:val="21"/>
                <w:u w:val="none"/>
              </w:rPr>
            </w:pPr>
          </w:p>
        </w:tc>
      </w:tr>
      <w:tr w14:paraId="63842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4C1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F9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647825" cy="1257935"/>
                  <wp:effectExtent l="0" t="0" r="9525" b="1841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32"/>
                          <a:stretch>
                            <a:fillRect/>
                          </a:stretch>
                        </pic:blipFill>
                        <pic:spPr>
                          <a:xfrm>
                            <a:off x="0" y="0"/>
                            <a:ext cx="1647825" cy="1257935"/>
                          </a:xfrm>
                          <a:prstGeom prst="rect">
                            <a:avLst/>
                          </a:prstGeom>
                        </pic:spPr>
                      </pic:pic>
                    </a:graphicData>
                  </a:graphic>
                </wp:inline>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B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18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7A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95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52C1">
            <w:pPr>
              <w:jc w:val="left"/>
              <w:rPr>
                <w:rFonts w:hint="eastAsia" w:ascii="宋体" w:hAnsi="宋体" w:eastAsia="宋体" w:cs="宋体"/>
                <w:i w:val="0"/>
                <w:iCs w:val="0"/>
                <w:color w:val="FF0000"/>
                <w:sz w:val="21"/>
                <w:szCs w:val="21"/>
                <w:u w:val="none"/>
              </w:rPr>
            </w:pPr>
          </w:p>
        </w:tc>
      </w:tr>
      <w:tr w14:paraId="4ED74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432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-49530</wp:posOffset>
                  </wp:positionV>
                  <wp:extent cx="937895" cy="1212215"/>
                  <wp:effectExtent l="0" t="0" r="14605" b="6985"/>
                  <wp:wrapNone/>
                  <wp:docPr id="73" name="图片_104"/>
                  <wp:cNvGraphicFramePr/>
                  <a:graphic xmlns:a="http://schemas.openxmlformats.org/drawingml/2006/main">
                    <a:graphicData uri="http://schemas.openxmlformats.org/drawingml/2006/picture">
                      <pic:pic xmlns:pic="http://schemas.openxmlformats.org/drawingml/2006/picture">
                        <pic:nvPicPr>
                          <pic:cNvPr id="73" name="图片_104"/>
                          <pic:cNvPicPr/>
                        </pic:nvPicPr>
                        <pic:blipFill>
                          <a:blip r:embed="rId20"/>
                          <a:stretch>
                            <a:fillRect/>
                          </a:stretch>
                        </pic:blipFill>
                        <pic:spPr>
                          <a:xfrm>
                            <a:off x="0" y="0"/>
                            <a:ext cx="937895"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E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32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23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0D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BCF6">
            <w:pPr>
              <w:jc w:val="left"/>
              <w:rPr>
                <w:rFonts w:hint="eastAsia" w:ascii="宋体" w:hAnsi="宋体" w:eastAsia="宋体" w:cs="宋体"/>
                <w:i w:val="0"/>
                <w:iCs w:val="0"/>
                <w:color w:val="FF0000"/>
                <w:sz w:val="21"/>
                <w:szCs w:val="21"/>
                <w:u w:val="none"/>
              </w:rPr>
            </w:pPr>
          </w:p>
        </w:tc>
      </w:tr>
      <w:tr w14:paraId="0E9A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FE1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1C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62230</wp:posOffset>
                  </wp:positionV>
                  <wp:extent cx="981075" cy="1219200"/>
                  <wp:effectExtent l="0" t="0" r="9525" b="0"/>
                  <wp:wrapNone/>
                  <wp:docPr id="74" name="图片_36"/>
                  <wp:cNvGraphicFramePr/>
                  <a:graphic xmlns:a="http://schemas.openxmlformats.org/drawingml/2006/main">
                    <a:graphicData uri="http://schemas.openxmlformats.org/drawingml/2006/picture">
                      <pic:pic xmlns:pic="http://schemas.openxmlformats.org/drawingml/2006/picture">
                        <pic:nvPicPr>
                          <pic:cNvPr id="74" name="图片_36"/>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93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9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1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07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8461">
            <w:pPr>
              <w:jc w:val="left"/>
              <w:rPr>
                <w:rFonts w:hint="eastAsia" w:ascii="宋体" w:hAnsi="宋体" w:eastAsia="宋体" w:cs="宋体"/>
                <w:i w:val="0"/>
                <w:iCs w:val="0"/>
                <w:color w:val="FF0000"/>
                <w:sz w:val="21"/>
                <w:szCs w:val="21"/>
                <w:u w:val="none"/>
              </w:rPr>
            </w:pPr>
          </w:p>
        </w:tc>
      </w:tr>
      <w:tr w14:paraId="6F671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1FC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C6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27940</wp:posOffset>
                  </wp:positionV>
                  <wp:extent cx="1470660" cy="1282065"/>
                  <wp:effectExtent l="0" t="0" r="15240" b="13335"/>
                  <wp:wrapNone/>
                  <wp:docPr id="75" name="图片_37"/>
                  <wp:cNvGraphicFramePr/>
                  <a:graphic xmlns:a="http://schemas.openxmlformats.org/drawingml/2006/main">
                    <a:graphicData uri="http://schemas.openxmlformats.org/drawingml/2006/picture">
                      <pic:pic xmlns:pic="http://schemas.openxmlformats.org/drawingml/2006/picture">
                        <pic:nvPicPr>
                          <pic:cNvPr id="75" name="图片_37"/>
                          <pic:cNvPicPr/>
                        </pic:nvPicPr>
                        <pic:blipFill>
                          <a:blip r:embed="rId33"/>
                          <a:stretch>
                            <a:fillRect/>
                          </a:stretch>
                        </pic:blipFill>
                        <pic:spPr>
                          <a:xfrm>
                            <a:off x="0" y="0"/>
                            <a:ext cx="1470660" cy="1282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5B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C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2F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37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B448">
            <w:pPr>
              <w:jc w:val="left"/>
              <w:rPr>
                <w:rFonts w:hint="eastAsia" w:ascii="宋体" w:hAnsi="宋体" w:eastAsia="宋体" w:cs="宋体"/>
                <w:i w:val="0"/>
                <w:iCs w:val="0"/>
                <w:color w:val="FF0000"/>
                <w:sz w:val="21"/>
                <w:szCs w:val="21"/>
                <w:u w:val="none"/>
              </w:rPr>
            </w:pPr>
          </w:p>
        </w:tc>
      </w:tr>
      <w:tr w14:paraId="0610A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281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3D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-13335</wp:posOffset>
                  </wp:positionV>
                  <wp:extent cx="762000" cy="1257300"/>
                  <wp:effectExtent l="0" t="0" r="0" b="0"/>
                  <wp:wrapNone/>
                  <wp:docPr id="76" name="图片_38"/>
                  <wp:cNvGraphicFramePr/>
                  <a:graphic xmlns:a="http://schemas.openxmlformats.org/drawingml/2006/main">
                    <a:graphicData uri="http://schemas.openxmlformats.org/drawingml/2006/picture">
                      <pic:pic xmlns:pic="http://schemas.openxmlformats.org/drawingml/2006/picture">
                        <pic:nvPicPr>
                          <pic:cNvPr id="76" name="图片_3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42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C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BC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C4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72EA">
            <w:pPr>
              <w:jc w:val="left"/>
              <w:rPr>
                <w:rFonts w:hint="eastAsia" w:ascii="宋体" w:hAnsi="宋体" w:eastAsia="宋体" w:cs="宋体"/>
                <w:i w:val="0"/>
                <w:iCs w:val="0"/>
                <w:color w:val="FF0000"/>
                <w:sz w:val="21"/>
                <w:szCs w:val="21"/>
                <w:u w:val="none"/>
              </w:rPr>
            </w:pPr>
          </w:p>
        </w:tc>
      </w:tr>
      <w:tr w14:paraId="0265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34AED0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7FDE128">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DF9999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4703147">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405C9E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救生员、教练室 2间</w:t>
            </w:r>
          </w:p>
        </w:tc>
        <w:tc>
          <w:tcPr>
            <w:tcW w:w="844" w:type="dxa"/>
            <w:tcBorders>
              <w:top w:val="single" w:color="000000" w:sz="4" w:space="0"/>
              <w:left w:val="nil"/>
              <w:bottom w:val="single" w:color="000000" w:sz="4" w:space="0"/>
              <w:right w:val="nil"/>
            </w:tcBorders>
            <w:shd w:val="clear" w:color="auto" w:fill="8EA9DB"/>
            <w:vAlign w:val="center"/>
          </w:tcPr>
          <w:p w14:paraId="1E48D60C">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17AA827F">
            <w:pPr>
              <w:rPr>
                <w:rFonts w:hint="eastAsia" w:ascii="宋体" w:hAnsi="宋体" w:eastAsia="宋体" w:cs="宋体"/>
                <w:b/>
                <w:bCs/>
                <w:i w:val="0"/>
                <w:iCs w:val="0"/>
                <w:color w:val="000000"/>
                <w:sz w:val="21"/>
                <w:szCs w:val="21"/>
                <w:u w:val="none"/>
              </w:rPr>
            </w:pPr>
          </w:p>
        </w:tc>
      </w:tr>
      <w:tr w14:paraId="5D6C3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D44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43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-201930</wp:posOffset>
                  </wp:positionV>
                  <wp:extent cx="1399540" cy="960120"/>
                  <wp:effectExtent l="0" t="0" r="10160" b="11430"/>
                  <wp:wrapNone/>
                  <wp:docPr id="77" name="图片_105_SpCnt_1"/>
                  <wp:cNvGraphicFramePr/>
                  <a:graphic xmlns:a="http://schemas.openxmlformats.org/drawingml/2006/main">
                    <a:graphicData uri="http://schemas.openxmlformats.org/drawingml/2006/picture">
                      <pic:pic xmlns:pic="http://schemas.openxmlformats.org/drawingml/2006/picture">
                        <pic:nvPicPr>
                          <pic:cNvPr id="77" name="图片_105_SpCnt_1"/>
                          <pic:cNvPicPr/>
                        </pic:nvPicPr>
                        <pic:blipFill>
                          <a:blip r:embed="rId24"/>
                          <a:stretch>
                            <a:fillRect/>
                          </a:stretch>
                        </pic:blipFill>
                        <pic:spPr>
                          <a:xfrm>
                            <a:off x="0" y="0"/>
                            <a:ext cx="1399540" cy="96012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5B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EC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61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E0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80F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共2间，各2张</w:t>
            </w:r>
          </w:p>
        </w:tc>
      </w:tr>
      <w:tr w14:paraId="5964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99B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E4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265430</wp:posOffset>
                  </wp:positionH>
                  <wp:positionV relativeFrom="paragraph">
                    <wp:posOffset>-36830</wp:posOffset>
                  </wp:positionV>
                  <wp:extent cx="937260" cy="1212215"/>
                  <wp:effectExtent l="0" t="0" r="15240" b="6985"/>
                  <wp:wrapNone/>
                  <wp:docPr id="78" name="图片_106"/>
                  <wp:cNvGraphicFramePr/>
                  <a:graphic xmlns:a="http://schemas.openxmlformats.org/drawingml/2006/main">
                    <a:graphicData uri="http://schemas.openxmlformats.org/drawingml/2006/picture">
                      <pic:pic xmlns:pic="http://schemas.openxmlformats.org/drawingml/2006/picture">
                        <pic:nvPicPr>
                          <pic:cNvPr id="78" name="图片_106"/>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6D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2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CB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D4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C41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共2间，各2把</w:t>
            </w:r>
          </w:p>
        </w:tc>
      </w:tr>
      <w:tr w14:paraId="456E8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33764A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EED406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97C7C23">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60FD693">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2F0001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智慧书房</w:t>
            </w:r>
          </w:p>
        </w:tc>
        <w:tc>
          <w:tcPr>
            <w:tcW w:w="844" w:type="dxa"/>
            <w:tcBorders>
              <w:top w:val="single" w:color="000000" w:sz="4" w:space="0"/>
              <w:left w:val="nil"/>
              <w:bottom w:val="single" w:color="000000" w:sz="4" w:space="0"/>
              <w:right w:val="nil"/>
            </w:tcBorders>
            <w:shd w:val="clear" w:color="auto" w:fill="8EA9DB"/>
            <w:vAlign w:val="center"/>
          </w:tcPr>
          <w:p w14:paraId="24B1FB2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CF8FB16">
            <w:pPr>
              <w:rPr>
                <w:rFonts w:hint="eastAsia" w:ascii="宋体" w:hAnsi="宋体" w:eastAsia="宋体" w:cs="宋体"/>
                <w:b/>
                <w:bCs/>
                <w:i w:val="0"/>
                <w:iCs w:val="0"/>
                <w:color w:val="000000"/>
                <w:sz w:val="21"/>
                <w:szCs w:val="21"/>
                <w:u w:val="none"/>
              </w:rPr>
            </w:pPr>
          </w:p>
        </w:tc>
      </w:tr>
      <w:tr w14:paraId="722D7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F31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FB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93980</wp:posOffset>
                  </wp:positionV>
                  <wp:extent cx="1370965" cy="953770"/>
                  <wp:effectExtent l="0" t="0" r="635" b="17780"/>
                  <wp:wrapNone/>
                  <wp:docPr id="79" name="图片_100"/>
                  <wp:cNvGraphicFramePr/>
                  <a:graphic xmlns:a="http://schemas.openxmlformats.org/drawingml/2006/main">
                    <a:graphicData uri="http://schemas.openxmlformats.org/drawingml/2006/picture">
                      <pic:pic xmlns:pic="http://schemas.openxmlformats.org/drawingml/2006/picture">
                        <pic:nvPicPr>
                          <pic:cNvPr id="79" name="图片_100"/>
                          <pic:cNvPicPr/>
                        </pic:nvPicPr>
                        <pic:blipFill>
                          <a:blip r:embed="rId34"/>
                          <a:stretch>
                            <a:fillRect/>
                          </a:stretch>
                        </pic:blipFill>
                        <pic:spPr>
                          <a:xfrm>
                            <a:off x="0" y="0"/>
                            <a:ext cx="1370965" cy="9537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D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四人阅览桌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1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1600*1100*750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D4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27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A4D6">
            <w:pPr>
              <w:jc w:val="left"/>
              <w:rPr>
                <w:rFonts w:hint="eastAsia" w:ascii="宋体" w:hAnsi="宋体" w:eastAsia="宋体" w:cs="宋体"/>
                <w:i w:val="0"/>
                <w:iCs w:val="0"/>
                <w:color w:val="FF0000"/>
                <w:sz w:val="21"/>
                <w:szCs w:val="21"/>
                <w:u w:val="none"/>
              </w:rPr>
            </w:pPr>
          </w:p>
        </w:tc>
      </w:tr>
      <w:tr w14:paraId="3B6B1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04E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F0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44450</wp:posOffset>
                  </wp:positionV>
                  <wp:extent cx="934085" cy="1242060"/>
                  <wp:effectExtent l="0" t="0" r="18415" b="15240"/>
                  <wp:wrapNone/>
                  <wp:docPr id="80" name="图片_43"/>
                  <wp:cNvGraphicFramePr/>
                  <a:graphic xmlns:a="http://schemas.openxmlformats.org/drawingml/2006/main">
                    <a:graphicData uri="http://schemas.openxmlformats.org/drawingml/2006/picture">
                      <pic:pic xmlns:pic="http://schemas.openxmlformats.org/drawingml/2006/picture">
                        <pic:nvPicPr>
                          <pic:cNvPr id="80" name="图片_43"/>
                          <pic:cNvPicPr/>
                        </pic:nvPicPr>
                        <pic:blipFill>
                          <a:blip r:embed="rId35"/>
                          <a:stretch>
                            <a:fillRect/>
                          </a:stretch>
                        </pic:blipFill>
                        <pic:spPr>
                          <a:xfrm>
                            <a:off x="0" y="0"/>
                            <a:ext cx="934085" cy="124206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60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6D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900*500*2000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9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06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AD84">
            <w:pPr>
              <w:jc w:val="left"/>
              <w:rPr>
                <w:rFonts w:hint="eastAsia" w:ascii="宋体" w:hAnsi="宋体" w:eastAsia="宋体" w:cs="宋体"/>
                <w:i w:val="0"/>
                <w:iCs w:val="0"/>
                <w:color w:val="FF0000"/>
                <w:sz w:val="21"/>
                <w:szCs w:val="21"/>
                <w:u w:val="none"/>
              </w:rPr>
            </w:pPr>
          </w:p>
        </w:tc>
      </w:tr>
      <w:tr w14:paraId="06574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883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BB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52705</wp:posOffset>
                  </wp:positionV>
                  <wp:extent cx="1233805" cy="1061085"/>
                  <wp:effectExtent l="0" t="0" r="4445" b="5715"/>
                  <wp:wrapNone/>
                  <wp:docPr id="81" name="图片_44"/>
                  <wp:cNvGraphicFramePr/>
                  <a:graphic xmlns:a="http://schemas.openxmlformats.org/drawingml/2006/main">
                    <a:graphicData uri="http://schemas.openxmlformats.org/drawingml/2006/picture">
                      <pic:pic xmlns:pic="http://schemas.openxmlformats.org/drawingml/2006/picture">
                        <pic:nvPicPr>
                          <pic:cNvPr id="81" name="图片_44"/>
                          <pic:cNvPicPr/>
                        </pic:nvPicPr>
                        <pic:blipFill>
                          <a:blip r:embed="rId36"/>
                          <a:stretch>
                            <a:fillRect/>
                          </a:stretch>
                        </pic:blipFill>
                        <pic:spPr>
                          <a:xfrm>
                            <a:off x="0" y="0"/>
                            <a:ext cx="1233805" cy="10610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5B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展示书架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0E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1100*1100*1200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88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3C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2371">
            <w:pPr>
              <w:jc w:val="left"/>
              <w:rPr>
                <w:rFonts w:hint="eastAsia" w:ascii="宋体" w:hAnsi="宋体" w:eastAsia="宋体" w:cs="宋体"/>
                <w:i w:val="0"/>
                <w:iCs w:val="0"/>
                <w:color w:val="FF0000"/>
                <w:sz w:val="21"/>
                <w:szCs w:val="21"/>
                <w:u w:val="none"/>
              </w:rPr>
            </w:pPr>
          </w:p>
        </w:tc>
      </w:tr>
      <w:tr w14:paraId="0864B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B75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39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154305</wp:posOffset>
                  </wp:positionV>
                  <wp:extent cx="1244600" cy="930275"/>
                  <wp:effectExtent l="0" t="0" r="12700" b="3175"/>
                  <wp:wrapNone/>
                  <wp:docPr id="82" name="图片_45"/>
                  <wp:cNvGraphicFramePr/>
                  <a:graphic xmlns:a="http://schemas.openxmlformats.org/drawingml/2006/main">
                    <a:graphicData uri="http://schemas.openxmlformats.org/drawingml/2006/picture">
                      <pic:pic xmlns:pic="http://schemas.openxmlformats.org/drawingml/2006/picture">
                        <pic:nvPicPr>
                          <pic:cNvPr id="82" name="图片_45"/>
                          <pic:cNvPicPr/>
                        </pic:nvPicPr>
                        <pic:blipFill>
                          <a:blip r:embed="rId37"/>
                          <a:stretch>
                            <a:fillRect/>
                          </a:stretch>
                        </pic:blipFill>
                        <pic:spPr>
                          <a:xfrm>
                            <a:off x="0" y="0"/>
                            <a:ext cx="1244600" cy="9302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70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展示底座</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FF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D0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E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B860">
            <w:pPr>
              <w:jc w:val="left"/>
              <w:rPr>
                <w:rFonts w:hint="eastAsia" w:ascii="宋体" w:hAnsi="宋体" w:eastAsia="宋体" w:cs="宋体"/>
                <w:i w:val="0"/>
                <w:iCs w:val="0"/>
                <w:color w:val="FF0000"/>
                <w:sz w:val="21"/>
                <w:szCs w:val="21"/>
                <w:u w:val="none"/>
              </w:rPr>
            </w:pPr>
          </w:p>
        </w:tc>
      </w:tr>
      <w:tr w14:paraId="387F7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AB9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62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69215</wp:posOffset>
                  </wp:positionV>
                  <wp:extent cx="1245235" cy="955675"/>
                  <wp:effectExtent l="0" t="0" r="12065" b="15875"/>
                  <wp:wrapNone/>
                  <wp:docPr id="83" name="图片_101"/>
                  <wp:cNvGraphicFramePr/>
                  <a:graphic xmlns:a="http://schemas.openxmlformats.org/drawingml/2006/main">
                    <a:graphicData uri="http://schemas.openxmlformats.org/drawingml/2006/picture">
                      <pic:pic xmlns:pic="http://schemas.openxmlformats.org/drawingml/2006/picture">
                        <pic:nvPicPr>
                          <pic:cNvPr id="83" name="图片_101"/>
                          <pic:cNvPicPr/>
                        </pic:nvPicPr>
                        <pic:blipFill>
                          <a:blip r:embed="rId38"/>
                          <a:stretch>
                            <a:fillRect/>
                          </a:stretch>
                        </pic:blipFill>
                        <pic:spPr>
                          <a:xfrm>
                            <a:off x="0" y="0"/>
                            <a:ext cx="1245235" cy="9556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D2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长阅览桌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6C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2800*800*750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C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8A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2C5E">
            <w:pPr>
              <w:jc w:val="left"/>
              <w:rPr>
                <w:rFonts w:hint="eastAsia" w:ascii="宋体" w:hAnsi="宋体" w:eastAsia="宋体" w:cs="宋体"/>
                <w:i w:val="0"/>
                <w:iCs w:val="0"/>
                <w:color w:val="FF0000"/>
                <w:sz w:val="21"/>
                <w:szCs w:val="21"/>
                <w:u w:val="none"/>
              </w:rPr>
            </w:pPr>
          </w:p>
        </w:tc>
      </w:tr>
      <w:tr w14:paraId="60D9E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911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0A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58420</wp:posOffset>
                  </wp:positionV>
                  <wp:extent cx="1141095" cy="927735"/>
                  <wp:effectExtent l="0" t="0" r="1905" b="5715"/>
                  <wp:wrapNone/>
                  <wp:docPr id="84" name="图片_102"/>
                  <wp:cNvGraphicFramePr/>
                  <a:graphic xmlns:a="http://schemas.openxmlformats.org/drawingml/2006/main">
                    <a:graphicData uri="http://schemas.openxmlformats.org/drawingml/2006/picture">
                      <pic:pic xmlns:pic="http://schemas.openxmlformats.org/drawingml/2006/picture">
                        <pic:nvPicPr>
                          <pic:cNvPr id="84" name="图片_102"/>
                          <pic:cNvPicPr/>
                        </pic:nvPicPr>
                        <pic:blipFill>
                          <a:blip r:embed="rId39"/>
                          <a:stretch>
                            <a:fillRect/>
                          </a:stretch>
                        </pic:blipFill>
                        <pic:spPr>
                          <a:xfrm>
                            <a:off x="0" y="0"/>
                            <a:ext cx="1141095" cy="9277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B4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E5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EE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86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6301">
            <w:pPr>
              <w:jc w:val="left"/>
              <w:rPr>
                <w:rFonts w:hint="eastAsia" w:ascii="宋体" w:hAnsi="宋体" w:eastAsia="宋体" w:cs="宋体"/>
                <w:i w:val="0"/>
                <w:iCs w:val="0"/>
                <w:color w:val="FF0000"/>
                <w:sz w:val="21"/>
                <w:szCs w:val="21"/>
                <w:u w:val="none"/>
              </w:rPr>
            </w:pPr>
          </w:p>
        </w:tc>
      </w:tr>
      <w:tr w14:paraId="2D0FC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D88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E4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198120</wp:posOffset>
                  </wp:positionV>
                  <wp:extent cx="1228090" cy="765810"/>
                  <wp:effectExtent l="0" t="0" r="10160" b="15240"/>
                  <wp:wrapNone/>
                  <wp:docPr id="85" name="图片_95"/>
                  <wp:cNvGraphicFramePr/>
                  <a:graphic xmlns:a="http://schemas.openxmlformats.org/drawingml/2006/main">
                    <a:graphicData uri="http://schemas.openxmlformats.org/drawingml/2006/picture">
                      <pic:pic xmlns:pic="http://schemas.openxmlformats.org/drawingml/2006/picture">
                        <pic:nvPicPr>
                          <pic:cNvPr id="85" name="图片_95"/>
                          <pic:cNvPicPr/>
                        </pic:nvPicPr>
                        <pic:blipFill>
                          <a:blip r:embed="rId40"/>
                          <a:stretch>
                            <a:fillRect/>
                          </a:stretch>
                        </pic:blipFill>
                        <pic:spPr>
                          <a:xfrm>
                            <a:off x="0" y="0"/>
                            <a:ext cx="1228090" cy="7658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C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儿童玩具桌椅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38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2400*600*580，一桌8椅</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4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F7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5FB3">
            <w:pPr>
              <w:jc w:val="left"/>
              <w:rPr>
                <w:rFonts w:hint="eastAsia" w:ascii="宋体" w:hAnsi="宋体" w:eastAsia="宋体" w:cs="宋体"/>
                <w:i w:val="0"/>
                <w:iCs w:val="0"/>
                <w:color w:val="FF0000"/>
                <w:sz w:val="21"/>
                <w:szCs w:val="21"/>
                <w:u w:val="none"/>
              </w:rPr>
            </w:pPr>
          </w:p>
        </w:tc>
      </w:tr>
      <w:tr w14:paraId="64014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AD5144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D8BE76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3F3C24C">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119E536">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6ABC02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咖啡吧</w:t>
            </w:r>
          </w:p>
        </w:tc>
        <w:tc>
          <w:tcPr>
            <w:tcW w:w="844" w:type="dxa"/>
            <w:tcBorders>
              <w:top w:val="single" w:color="000000" w:sz="4" w:space="0"/>
              <w:left w:val="nil"/>
              <w:bottom w:val="single" w:color="000000" w:sz="4" w:space="0"/>
              <w:right w:val="nil"/>
            </w:tcBorders>
            <w:shd w:val="clear" w:color="auto" w:fill="8EA9DB"/>
            <w:vAlign w:val="center"/>
          </w:tcPr>
          <w:p w14:paraId="79FA8A66">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4998B37">
            <w:pPr>
              <w:rPr>
                <w:rFonts w:hint="eastAsia" w:ascii="宋体" w:hAnsi="宋体" w:eastAsia="宋体" w:cs="宋体"/>
                <w:b/>
                <w:bCs/>
                <w:i w:val="0"/>
                <w:iCs w:val="0"/>
                <w:color w:val="000000"/>
                <w:sz w:val="21"/>
                <w:szCs w:val="21"/>
                <w:u w:val="none"/>
              </w:rPr>
            </w:pPr>
          </w:p>
        </w:tc>
      </w:tr>
      <w:tr w14:paraId="0D58B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050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07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10160</wp:posOffset>
                  </wp:positionV>
                  <wp:extent cx="1249045" cy="1014730"/>
                  <wp:effectExtent l="0" t="0" r="8255" b="13970"/>
                  <wp:wrapNone/>
                  <wp:docPr id="86" name="图片_48"/>
                  <wp:cNvGraphicFramePr/>
                  <a:graphic xmlns:a="http://schemas.openxmlformats.org/drawingml/2006/main">
                    <a:graphicData uri="http://schemas.openxmlformats.org/drawingml/2006/picture">
                      <pic:pic xmlns:pic="http://schemas.openxmlformats.org/drawingml/2006/picture">
                        <pic:nvPicPr>
                          <pic:cNvPr id="86" name="图片_48"/>
                          <pic:cNvPicPr/>
                        </pic:nvPicPr>
                        <pic:blipFill>
                          <a:blip r:embed="rId41"/>
                          <a:stretch>
                            <a:fillRect/>
                          </a:stretch>
                        </pic:blipFill>
                        <pic:spPr>
                          <a:xfrm>
                            <a:off x="0" y="0"/>
                            <a:ext cx="1249045" cy="10147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FC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15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直径600*750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AF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EB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0E33">
            <w:pPr>
              <w:jc w:val="left"/>
              <w:rPr>
                <w:rFonts w:hint="eastAsia" w:ascii="宋体" w:hAnsi="宋体" w:eastAsia="宋体" w:cs="宋体"/>
                <w:i w:val="0"/>
                <w:iCs w:val="0"/>
                <w:color w:val="FF0000"/>
                <w:sz w:val="21"/>
                <w:szCs w:val="21"/>
                <w:u w:val="none"/>
              </w:rPr>
            </w:pPr>
          </w:p>
        </w:tc>
      </w:tr>
      <w:tr w14:paraId="7843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540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EA6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200660</wp:posOffset>
                  </wp:positionV>
                  <wp:extent cx="1388110" cy="1031875"/>
                  <wp:effectExtent l="0" t="0" r="2540" b="15875"/>
                  <wp:wrapNone/>
                  <wp:docPr id="87" name="图片_49"/>
                  <wp:cNvGraphicFramePr/>
                  <a:graphic xmlns:a="http://schemas.openxmlformats.org/drawingml/2006/main">
                    <a:graphicData uri="http://schemas.openxmlformats.org/drawingml/2006/picture">
                      <pic:pic xmlns:pic="http://schemas.openxmlformats.org/drawingml/2006/picture">
                        <pic:nvPicPr>
                          <pic:cNvPr id="87" name="图片_49"/>
                          <pic:cNvPicPr/>
                        </pic:nvPicPr>
                        <pic:blipFill>
                          <a:blip r:embed="rId42"/>
                          <a:stretch>
                            <a:fillRect/>
                          </a:stretch>
                        </pic:blipFill>
                        <pic:spPr>
                          <a:xfrm>
                            <a:off x="0" y="0"/>
                            <a:ext cx="1388110" cy="10318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92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2D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80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DE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CEF8">
            <w:pPr>
              <w:jc w:val="left"/>
              <w:rPr>
                <w:rFonts w:hint="eastAsia" w:ascii="宋体" w:hAnsi="宋体" w:eastAsia="宋体" w:cs="宋体"/>
                <w:i w:val="0"/>
                <w:iCs w:val="0"/>
                <w:color w:val="FF0000"/>
                <w:sz w:val="21"/>
                <w:szCs w:val="21"/>
                <w:u w:val="none"/>
              </w:rPr>
            </w:pPr>
          </w:p>
        </w:tc>
      </w:tr>
      <w:tr w14:paraId="3CE0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4AF80F1F">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2C6F666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5C9F5EE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288AA99E">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3C6F197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 篮球馆上空</w:t>
            </w:r>
          </w:p>
        </w:tc>
        <w:tc>
          <w:tcPr>
            <w:tcW w:w="844" w:type="dxa"/>
            <w:tcBorders>
              <w:top w:val="single" w:color="000000" w:sz="4" w:space="0"/>
              <w:left w:val="nil"/>
              <w:bottom w:val="single" w:color="000000" w:sz="4" w:space="0"/>
              <w:right w:val="nil"/>
            </w:tcBorders>
            <w:shd w:val="clear" w:color="auto" w:fill="A9D08E"/>
            <w:vAlign w:val="center"/>
          </w:tcPr>
          <w:p w14:paraId="5EE49FE5">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14F67888">
            <w:pPr>
              <w:rPr>
                <w:rFonts w:hint="eastAsia" w:ascii="宋体" w:hAnsi="宋体" w:eastAsia="宋体" w:cs="宋体"/>
                <w:b/>
                <w:bCs/>
                <w:i w:val="0"/>
                <w:iCs w:val="0"/>
                <w:color w:val="000000"/>
                <w:sz w:val="21"/>
                <w:szCs w:val="21"/>
                <w:u w:val="none"/>
              </w:rPr>
            </w:pPr>
          </w:p>
        </w:tc>
      </w:tr>
      <w:tr w14:paraId="1B16E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AABF06F">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04B079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64D059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EFB0BED">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9430DA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844" w:type="dxa"/>
            <w:tcBorders>
              <w:top w:val="single" w:color="000000" w:sz="4" w:space="0"/>
              <w:left w:val="nil"/>
              <w:bottom w:val="single" w:color="000000" w:sz="4" w:space="0"/>
              <w:right w:val="nil"/>
            </w:tcBorders>
            <w:shd w:val="clear" w:color="auto" w:fill="8EA9DB"/>
            <w:vAlign w:val="center"/>
          </w:tcPr>
          <w:p w14:paraId="0829F2A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4D2D9196">
            <w:pPr>
              <w:rPr>
                <w:rFonts w:hint="eastAsia" w:ascii="宋体" w:hAnsi="宋体" w:eastAsia="宋体" w:cs="宋体"/>
                <w:b/>
                <w:bCs/>
                <w:i w:val="0"/>
                <w:iCs w:val="0"/>
                <w:color w:val="000000"/>
                <w:sz w:val="21"/>
                <w:szCs w:val="21"/>
                <w:u w:val="none"/>
              </w:rPr>
            </w:pPr>
          </w:p>
        </w:tc>
      </w:tr>
      <w:tr w14:paraId="0A5C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C3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1D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742315</wp:posOffset>
                  </wp:positionV>
                  <wp:extent cx="1496695" cy="1247140"/>
                  <wp:effectExtent l="0" t="0" r="8255" b="10160"/>
                  <wp:wrapNone/>
                  <wp:docPr id="88" name="图片_51"/>
                  <wp:cNvGraphicFramePr/>
                  <a:graphic xmlns:a="http://schemas.openxmlformats.org/drawingml/2006/main">
                    <a:graphicData uri="http://schemas.openxmlformats.org/drawingml/2006/picture">
                      <pic:pic xmlns:pic="http://schemas.openxmlformats.org/drawingml/2006/picture">
                        <pic:nvPicPr>
                          <pic:cNvPr id="88" name="图片_51"/>
                          <pic:cNvPicPr/>
                        </pic:nvPicPr>
                        <pic:blipFill>
                          <a:blip r:embed="rId43"/>
                          <a:stretch>
                            <a:fillRect/>
                          </a:stretch>
                        </pic:blipFill>
                        <pic:spPr>
                          <a:xfrm>
                            <a:off x="0" y="0"/>
                            <a:ext cx="1496695" cy="124714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70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5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2300*2800+5000*2800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756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1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4DA4">
            <w:pPr>
              <w:jc w:val="left"/>
              <w:rPr>
                <w:rFonts w:hint="eastAsia" w:ascii="宋体" w:hAnsi="宋体" w:eastAsia="宋体" w:cs="宋体"/>
                <w:i w:val="0"/>
                <w:iCs w:val="0"/>
                <w:color w:val="FF0000"/>
                <w:sz w:val="21"/>
                <w:szCs w:val="21"/>
                <w:u w:val="none"/>
              </w:rPr>
            </w:pPr>
          </w:p>
        </w:tc>
      </w:tr>
      <w:tr w14:paraId="06FC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F2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C508">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C4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C1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47B5E">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A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4ACB">
            <w:pPr>
              <w:jc w:val="left"/>
              <w:rPr>
                <w:rFonts w:hint="eastAsia" w:ascii="宋体" w:hAnsi="宋体" w:eastAsia="宋体" w:cs="宋体"/>
                <w:i w:val="0"/>
                <w:iCs w:val="0"/>
                <w:color w:val="FF0000"/>
                <w:sz w:val="21"/>
                <w:szCs w:val="21"/>
                <w:u w:val="none"/>
              </w:rPr>
            </w:pPr>
          </w:p>
        </w:tc>
      </w:tr>
      <w:tr w14:paraId="15EF2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53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226B">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6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59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12B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CD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2B66">
            <w:pPr>
              <w:jc w:val="left"/>
              <w:rPr>
                <w:rFonts w:hint="eastAsia" w:ascii="宋体" w:hAnsi="宋体" w:eastAsia="宋体" w:cs="宋体"/>
                <w:i w:val="0"/>
                <w:iCs w:val="0"/>
                <w:color w:val="FF0000"/>
                <w:sz w:val="21"/>
                <w:szCs w:val="21"/>
                <w:u w:val="none"/>
              </w:rPr>
            </w:pPr>
          </w:p>
        </w:tc>
      </w:tr>
      <w:tr w14:paraId="075E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7F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7CD6">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D7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CE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直径900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A7408">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C5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7EF1">
            <w:pPr>
              <w:jc w:val="left"/>
              <w:rPr>
                <w:rFonts w:hint="eastAsia" w:ascii="宋体" w:hAnsi="宋体" w:eastAsia="宋体" w:cs="宋体"/>
                <w:i w:val="0"/>
                <w:iCs w:val="0"/>
                <w:color w:val="FF0000"/>
                <w:sz w:val="21"/>
                <w:szCs w:val="21"/>
                <w:u w:val="none"/>
              </w:rPr>
            </w:pPr>
          </w:p>
        </w:tc>
      </w:tr>
      <w:tr w14:paraId="176C0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1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DEB1">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9A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81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3ACCD">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02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94EB">
            <w:pPr>
              <w:jc w:val="left"/>
              <w:rPr>
                <w:rFonts w:hint="eastAsia" w:ascii="宋体" w:hAnsi="宋体" w:eastAsia="宋体" w:cs="宋体"/>
                <w:i w:val="0"/>
                <w:iCs w:val="0"/>
                <w:color w:val="FF0000"/>
                <w:sz w:val="21"/>
                <w:szCs w:val="21"/>
                <w:u w:val="none"/>
              </w:rPr>
            </w:pPr>
          </w:p>
        </w:tc>
      </w:tr>
      <w:tr w14:paraId="14533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B9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50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85090</wp:posOffset>
                  </wp:positionV>
                  <wp:extent cx="1212215" cy="790575"/>
                  <wp:effectExtent l="0" t="0" r="6985" b="9525"/>
                  <wp:wrapNone/>
                  <wp:docPr id="89" name="图片_52"/>
                  <wp:cNvGraphicFramePr/>
                  <a:graphic xmlns:a="http://schemas.openxmlformats.org/drawingml/2006/main">
                    <a:graphicData uri="http://schemas.openxmlformats.org/drawingml/2006/picture">
                      <pic:pic xmlns:pic="http://schemas.openxmlformats.org/drawingml/2006/picture">
                        <pic:nvPicPr>
                          <pic:cNvPr id="89" name="图片_52"/>
                          <pic:cNvPicPr/>
                        </pic:nvPicPr>
                        <pic:blipFill>
                          <a:blip r:embed="rId44"/>
                          <a:stretch>
                            <a:fillRect/>
                          </a:stretch>
                        </pic:blipFill>
                        <pic:spPr>
                          <a:xfrm>
                            <a:off x="0" y="0"/>
                            <a:ext cx="1212215" cy="7905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B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35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3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70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6B94">
            <w:pPr>
              <w:jc w:val="left"/>
              <w:rPr>
                <w:rFonts w:hint="eastAsia" w:ascii="宋体" w:hAnsi="宋体" w:eastAsia="宋体" w:cs="宋体"/>
                <w:i w:val="0"/>
                <w:iCs w:val="0"/>
                <w:color w:val="FF0000"/>
                <w:sz w:val="21"/>
                <w:szCs w:val="21"/>
                <w:u w:val="none"/>
              </w:rPr>
            </w:pPr>
          </w:p>
        </w:tc>
      </w:tr>
      <w:tr w14:paraId="13C0C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5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491490</wp:posOffset>
                  </wp:positionH>
                  <wp:positionV relativeFrom="paragraph">
                    <wp:posOffset>152400</wp:posOffset>
                  </wp:positionV>
                  <wp:extent cx="1212215" cy="861695"/>
                  <wp:effectExtent l="0" t="0" r="6985" b="14605"/>
                  <wp:wrapNone/>
                  <wp:docPr id="115" name="图片_52"/>
                  <wp:cNvGraphicFramePr/>
                  <a:graphic xmlns:a="http://schemas.openxmlformats.org/drawingml/2006/main">
                    <a:graphicData uri="http://schemas.openxmlformats.org/drawingml/2006/picture">
                      <pic:pic xmlns:pic="http://schemas.openxmlformats.org/drawingml/2006/picture">
                        <pic:nvPicPr>
                          <pic:cNvPr id="115" name="图片_52"/>
                          <pic:cNvPicPr/>
                        </pic:nvPicPr>
                        <pic:blipFill>
                          <a:blip r:embed="rId44"/>
                          <a:stretch>
                            <a:fillRect/>
                          </a:stretch>
                        </pic:blipFill>
                        <pic:spPr>
                          <a:xfrm>
                            <a:off x="0" y="0"/>
                            <a:ext cx="1212215" cy="8616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57</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7617">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62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33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6B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04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9050">
            <w:pPr>
              <w:jc w:val="left"/>
              <w:rPr>
                <w:rFonts w:hint="eastAsia" w:ascii="宋体" w:hAnsi="宋体" w:eastAsia="宋体" w:cs="宋体"/>
                <w:i w:val="0"/>
                <w:iCs w:val="0"/>
                <w:color w:val="FF0000"/>
                <w:sz w:val="21"/>
                <w:szCs w:val="21"/>
                <w:u w:val="none"/>
              </w:rPr>
            </w:pPr>
          </w:p>
        </w:tc>
      </w:tr>
      <w:tr w14:paraId="6750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CD5D6D2">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31AA8A3">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17BCA6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CA82A1F">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2E54E56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844" w:type="dxa"/>
            <w:tcBorders>
              <w:top w:val="single" w:color="000000" w:sz="4" w:space="0"/>
              <w:left w:val="nil"/>
              <w:bottom w:val="single" w:color="000000" w:sz="4" w:space="0"/>
              <w:right w:val="nil"/>
            </w:tcBorders>
            <w:shd w:val="clear" w:color="auto" w:fill="8EA9DB"/>
            <w:vAlign w:val="center"/>
          </w:tcPr>
          <w:p w14:paraId="0E790643">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553A6146">
            <w:pPr>
              <w:rPr>
                <w:rFonts w:hint="eastAsia" w:ascii="宋体" w:hAnsi="宋体" w:eastAsia="宋体" w:cs="宋体"/>
                <w:b/>
                <w:bCs/>
                <w:i w:val="0"/>
                <w:iCs w:val="0"/>
                <w:color w:val="000000"/>
                <w:sz w:val="21"/>
                <w:szCs w:val="21"/>
                <w:u w:val="none"/>
              </w:rPr>
            </w:pPr>
          </w:p>
        </w:tc>
      </w:tr>
      <w:tr w14:paraId="2AD3F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57BD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5A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-120650</wp:posOffset>
                  </wp:positionV>
                  <wp:extent cx="1196975" cy="1257300"/>
                  <wp:effectExtent l="0" t="0" r="3175" b="0"/>
                  <wp:wrapNone/>
                  <wp:docPr id="90" name="图片_53"/>
                  <wp:cNvGraphicFramePr/>
                  <a:graphic xmlns:a="http://schemas.openxmlformats.org/drawingml/2006/main">
                    <a:graphicData uri="http://schemas.openxmlformats.org/drawingml/2006/picture">
                      <pic:pic xmlns:pic="http://schemas.openxmlformats.org/drawingml/2006/picture">
                        <pic:nvPicPr>
                          <pic:cNvPr id="90" name="图片_53"/>
                          <pic:cNvPicPr/>
                        </pic:nvPicPr>
                        <pic:blipFill>
                          <a:blip r:embed="rId45"/>
                          <a:stretch>
                            <a:fillRect/>
                          </a:stretch>
                        </pic:blipFill>
                        <pic:spPr>
                          <a:xfrm>
                            <a:off x="0" y="0"/>
                            <a:ext cx="1196975"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93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4E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D4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1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BD35">
            <w:pPr>
              <w:jc w:val="left"/>
              <w:rPr>
                <w:rFonts w:hint="eastAsia" w:ascii="宋体" w:hAnsi="宋体" w:eastAsia="宋体" w:cs="宋体"/>
                <w:i w:val="0"/>
                <w:iCs w:val="0"/>
                <w:color w:val="FF0000"/>
                <w:sz w:val="21"/>
                <w:szCs w:val="21"/>
                <w:u w:val="none"/>
              </w:rPr>
            </w:pPr>
          </w:p>
        </w:tc>
      </w:tr>
      <w:tr w14:paraId="1679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492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D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91440</wp:posOffset>
                  </wp:positionV>
                  <wp:extent cx="937260" cy="1212215"/>
                  <wp:effectExtent l="0" t="0" r="15240" b="6985"/>
                  <wp:wrapNone/>
                  <wp:docPr id="91" name="图片_107"/>
                  <wp:cNvGraphicFramePr/>
                  <a:graphic xmlns:a="http://schemas.openxmlformats.org/drawingml/2006/main">
                    <a:graphicData uri="http://schemas.openxmlformats.org/drawingml/2006/picture">
                      <pic:pic xmlns:pic="http://schemas.openxmlformats.org/drawingml/2006/picture">
                        <pic:nvPicPr>
                          <pic:cNvPr id="91" name="图片_107"/>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AC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6D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32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E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3942">
            <w:pPr>
              <w:jc w:val="left"/>
              <w:rPr>
                <w:rFonts w:hint="eastAsia" w:ascii="宋体" w:hAnsi="宋体" w:eastAsia="宋体" w:cs="宋体"/>
                <w:i w:val="0"/>
                <w:iCs w:val="0"/>
                <w:color w:val="FF0000"/>
                <w:sz w:val="21"/>
                <w:szCs w:val="21"/>
                <w:u w:val="none"/>
              </w:rPr>
            </w:pPr>
          </w:p>
        </w:tc>
      </w:tr>
      <w:tr w14:paraId="65DC3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FF1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85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-60960</wp:posOffset>
                  </wp:positionV>
                  <wp:extent cx="762000" cy="1257300"/>
                  <wp:effectExtent l="0" t="0" r="0" b="0"/>
                  <wp:wrapNone/>
                  <wp:docPr id="92" name="图片_39"/>
                  <wp:cNvGraphicFramePr/>
                  <a:graphic xmlns:a="http://schemas.openxmlformats.org/drawingml/2006/main">
                    <a:graphicData uri="http://schemas.openxmlformats.org/drawingml/2006/picture">
                      <pic:pic xmlns:pic="http://schemas.openxmlformats.org/drawingml/2006/picture">
                        <pic:nvPicPr>
                          <pic:cNvPr id="92" name="图片_39"/>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5E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1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74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8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51C6">
            <w:pPr>
              <w:jc w:val="left"/>
              <w:rPr>
                <w:rFonts w:hint="eastAsia" w:ascii="宋体" w:hAnsi="宋体" w:eastAsia="宋体" w:cs="宋体"/>
                <w:i w:val="0"/>
                <w:iCs w:val="0"/>
                <w:color w:val="FF0000"/>
                <w:sz w:val="21"/>
                <w:szCs w:val="21"/>
                <w:u w:val="none"/>
              </w:rPr>
            </w:pPr>
          </w:p>
        </w:tc>
      </w:tr>
      <w:tr w14:paraId="7461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8CE0F7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2E458D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4A23AF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CE82941">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21541F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844" w:type="dxa"/>
            <w:tcBorders>
              <w:top w:val="single" w:color="000000" w:sz="4" w:space="0"/>
              <w:left w:val="nil"/>
              <w:bottom w:val="single" w:color="000000" w:sz="4" w:space="0"/>
              <w:right w:val="nil"/>
            </w:tcBorders>
            <w:shd w:val="clear" w:color="auto" w:fill="8EA9DB"/>
            <w:vAlign w:val="center"/>
          </w:tcPr>
          <w:p w14:paraId="58BB2F04">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5AAA7DE9">
            <w:pPr>
              <w:rPr>
                <w:rFonts w:hint="eastAsia" w:ascii="宋体" w:hAnsi="宋体" w:eastAsia="宋体" w:cs="宋体"/>
                <w:b/>
                <w:bCs/>
                <w:i w:val="0"/>
                <w:iCs w:val="0"/>
                <w:color w:val="000000"/>
                <w:sz w:val="21"/>
                <w:szCs w:val="21"/>
                <w:u w:val="none"/>
              </w:rPr>
            </w:pPr>
          </w:p>
        </w:tc>
      </w:tr>
      <w:tr w14:paraId="57DB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1B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08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-193675</wp:posOffset>
                  </wp:positionV>
                  <wp:extent cx="1541780" cy="1043940"/>
                  <wp:effectExtent l="0" t="0" r="1270" b="3810"/>
                  <wp:wrapNone/>
                  <wp:docPr id="97" name="图片_54"/>
                  <wp:cNvGraphicFramePr/>
                  <a:graphic xmlns:a="http://schemas.openxmlformats.org/drawingml/2006/main">
                    <a:graphicData uri="http://schemas.openxmlformats.org/drawingml/2006/picture">
                      <pic:pic xmlns:pic="http://schemas.openxmlformats.org/drawingml/2006/picture">
                        <pic:nvPicPr>
                          <pic:cNvPr id="97" name="图片_54"/>
                          <pic:cNvPicPr/>
                        </pic:nvPicPr>
                        <pic:blipFill>
                          <a:blip r:embed="rId45"/>
                          <a:stretch>
                            <a:fillRect/>
                          </a:stretch>
                        </pic:blipFill>
                        <pic:spPr>
                          <a:xfrm>
                            <a:off x="0" y="0"/>
                            <a:ext cx="1541780" cy="104394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37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9D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6A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6F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E23F">
            <w:pPr>
              <w:jc w:val="left"/>
              <w:rPr>
                <w:rFonts w:hint="eastAsia" w:ascii="宋体" w:hAnsi="宋体" w:eastAsia="宋体" w:cs="宋体"/>
                <w:i w:val="0"/>
                <w:iCs w:val="0"/>
                <w:color w:val="FF0000"/>
                <w:sz w:val="21"/>
                <w:szCs w:val="21"/>
                <w:u w:val="none"/>
              </w:rPr>
            </w:pPr>
          </w:p>
        </w:tc>
      </w:tr>
      <w:tr w14:paraId="3D2E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58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8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-36195</wp:posOffset>
                  </wp:positionV>
                  <wp:extent cx="937260" cy="1212215"/>
                  <wp:effectExtent l="0" t="0" r="15240" b="6985"/>
                  <wp:wrapNone/>
                  <wp:docPr id="98" name="图片_108"/>
                  <wp:cNvGraphicFramePr/>
                  <a:graphic xmlns:a="http://schemas.openxmlformats.org/drawingml/2006/main">
                    <a:graphicData uri="http://schemas.openxmlformats.org/drawingml/2006/picture">
                      <pic:pic xmlns:pic="http://schemas.openxmlformats.org/drawingml/2006/picture">
                        <pic:nvPicPr>
                          <pic:cNvPr id="98" name="图片_108"/>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37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A2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0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CA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97DB">
            <w:pPr>
              <w:jc w:val="left"/>
              <w:rPr>
                <w:rFonts w:hint="eastAsia" w:ascii="宋体" w:hAnsi="宋体" w:eastAsia="宋体" w:cs="宋体"/>
                <w:i w:val="0"/>
                <w:iCs w:val="0"/>
                <w:color w:val="FF0000"/>
                <w:sz w:val="21"/>
                <w:szCs w:val="21"/>
                <w:u w:val="none"/>
              </w:rPr>
            </w:pPr>
          </w:p>
        </w:tc>
      </w:tr>
      <w:tr w14:paraId="6606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4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0C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440055</wp:posOffset>
                  </wp:positionH>
                  <wp:positionV relativeFrom="paragraph">
                    <wp:posOffset>34290</wp:posOffset>
                  </wp:positionV>
                  <wp:extent cx="762000" cy="1257300"/>
                  <wp:effectExtent l="0" t="0" r="0" b="0"/>
                  <wp:wrapNone/>
                  <wp:docPr id="99" name="图片_41"/>
                  <wp:cNvGraphicFramePr/>
                  <a:graphic xmlns:a="http://schemas.openxmlformats.org/drawingml/2006/main">
                    <a:graphicData uri="http://schemas.openxmlformats.org/drawingml/2006/picture">
                      <pic:pic xmlns:pic="http://schemas.openxmlformats.org/drawingml/2006/picture">
                        <pic:nvPicPr>
                          <pic:cNvPr id="99" name="图片_41"/>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14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66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4B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4F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0E03">
            <w:pPr>
              <w:jc w:val="left"/>
              <w:rPr>
                <w:rFonts w:hint="eastAsia" w:ascii="宋体" w:hAnsi="宋体" w:eastAsia="宋体" w:cs="宋体"/>
                <w:i w:val="0"/>
                <w:iCs w:val="0"/>
                <w:color w:val="FF0000"/>
                <w:sz w:val="21"/>
                <w:szCs w:val="21"/>
                <w:u w:val="none"/>
              </w:rPr>
            </w:pPr>
          </w:p>
        </w:tc>
      </w:tr>
      <w:tr w14:paraId="7205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43DBFD4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6603E1C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22D2204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5EB7C856">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2623266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 游泳馆上空</w:t>
            </w:r>
          </w:p>
        </w:tc>
        <w:tc>
          <w:tcPr>
            <w:tcW w:w="844" w:type="dxa"/>
            <w:tcBorders>
              <w:top w:val="single" w:color="000000" w:sz="4" w:space="0"/>
              <w:left w:val="nil"/>
              <w:bottom w:val="single" w:color="000000" w:sz="4" w:space="0"/>
              <w:right w:val="nil"/>
            </w:tcBorders>
            <w:shd w:val="clear" w:color="auto" w:fill="A9D08E"/>
            <w:vAlign w:val="center"/>
          </w:tcPr>
          <w:p w14:paraId="0237CD51">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1E3D6627">
            <w:pPr>
              <w:rPr>
                <w:rFonts w:hint="eastAsia" w:ascii="宋体" w:hAnsi="宋体" w:eastAsia="宋体" w:cs="宋体"/>
                <w:b/>
                <w:bCs/>
                <w:i w:val="0"/>
                <w:iCs w:val="0"/>
                <w:color w:val="000000"/>
                <w:sz w:val="21"/>
                <w:szCs w:val="21"/>
                <w:u w:val="none"/>
              </w:rPr>
            </w:pPr>
          </w:p>
        </w:tc>
      </w:tr>
      <w:tr w14:paraId="75A4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A71D970">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E31E2A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8B6B902">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7CE58F0">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8915F9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844" w:type="dxa"/>
            <w:tcBorders>
              <w:top w:val="single" w:color="000000" w:sz="4" w:space="0"/>
              <w:left w:val="nil"/>
              <w:bottom w:val="single" w:color="000000" w:sz="4" w:space="0"/>
              <w:right w:val="nil"/>
            </w:tcBorders>
            <w:shd w:val="clear" w:color="auto" w:fill="8EA9DB"/>
            <w:vAlign w:val="center"/>
          </w:tcPr>
          <w:p w14:paraId="4D3C717C">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49B8D228">
            <w:pPr>
              <w:rPr>
                <w:rFonts w:hint="eastAsia" w:ascii="宋体" w:hAnsi="宋体" w:eastAsia="宋体" w:cs="宋体"/>
                <w:b/>
                <w:bCs/>
                <w:i w:val="0"/>
                <w:iCs w:val="0"/>
                <w:color w:val="000000"/>
                <w:sz w:val="21"/>
                <w:szCs w:val="21"/>
                <w:u w:val="none"/>
              </w:rPr>
            </w:pPr>
          </w:p>
        </w:tc>
      </w:tr>
      <w:tr w14:paraId="6EAA7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4A0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0D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-85725</wp:posOffset>
                  </wp:positionV>
                  <wp:extent cx="1458595" cy="1257300"/>
                  <wp:effectExtent l="0" t="0" r="8255" b="0"/>
                  <wp:wrapNone/>
                  <wp:docPr id="100" name="图片_57"/>
                  <wp:cNvGraphicFramePr/>
                  <a:graphic xmlns:a="http://schemas.openxmlformats.org/drawingml/2006/main">
                    <a:graphicData uri="http://schemas.openxmlformats.org/drawingml/2006/picture">
                      <pic:pic xmlns:pic="http://schemas.openxmlformats.org/drawingml/2006/picture">
                        <pic:nvPicPr>
                          <pic:cNvPr id="100" name="图片_57"/>
                          <pic:cNvPicPr/>
                        </pic:nvPicPr>
                        <pic:blipFill>
                          <a:blip r:embed="rId45"/>
                          <a:stretch>
                            <a:fillRect/>
                          </a:stretch>
                        </pic:blipFill>
                        <pic:spPr>
                          <a:xfrm>
                            <a:off x="0" y="0"/>
                            <a:ext cx="1458595"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9A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5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46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E1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D6E8">
            <w:pPr>
              <w:jc w:val="left"/>
              <w:rPr>
                <w:rFonts w:hint="eastAsia" w:ascii="宋体" w:hAnsi="宋体" w:eastAsia="宋体" w:cs="宋体"/>
                <w:i w:val="0"/>
                <w:iCs w:val="0"/>
                <w:color w:val="FF0000"/>
                <w:sz w:val="21"/>
                <w:szCs w:val="21"/>
                <w:u w:val="none"/>
              </w:rPr>
            </w:pPr>
          </w:p>
        </w:tc>
      </w:tr>
      <w:tr w14:paraId="30F1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FF2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5E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20320</wp:posOffset>
                  </wp:positionV>
                  <wp:extent cx="937260" cy="1206500"/>
                  <wp:effectExtent l="0" t="0" r="15240" b="12700"/>
                  <wp:wrapNone/>
                  <wp:docPr id="101" name="图片_109"/>
                  <wp:cNvGraphicFramePr/>
                  <a:graphic xmlns:a="http://schemas.openxmlformats.org/drawingml/2006/main">
                    <a:graphicData uri="http://schemas.openxmlformats.org/drawingml/2006/picture">
                      <pic:pic xmlns:pic="http://schemas.openxmlformats.org/drawingml/2006/picture">
                        <pic:nvPicPr>
                          <pic:cNvPr id="101" name="图片_109"/>
                          <pic:cNvPicPr/>
                        </pic:nvPicPr>
                        <pic:blipFill>
                          <a:blip r:embed="rId46"/>
                          <a:stretch>
                            <a:fillRect/>
                          </a:stretch>
                        </pic:blipFill>
                        <pic:spPr>
                          <a:xfrm>
                            <a:off x="0" y="0"/>
                            <a:ext cx="937260" cy="1206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D2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CB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FB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A7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4E8F">
            <w:pPr>
              <w:jc w:val="left"/>
              <w:rPr>
                <w:rFonts w:hint="eastAsia" w:ascii="宋体" w:hAnsi="宋体" w:eastAsia="宋体" w:cs="宋体"/>
                <w:i w:val="0"/>
                <w:iCs w:val="0"/>
                <w:color w:val="FF0000"/>
                <w:sz w:val="21"/>
                <w:szCs w:val="21"/>
                <w:u w:val="none"/>
              </w:rPr>
            </w:pPr>
          </w:p>
        </w:tc>
      </w:tr>
      <w:tr w14:paraId="3F6E2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EFC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3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140970</wp:posOffset>
                  </wp:positionV>
                  <wp:extent cx="1264285" cy="1224915"/>
                  <wp:effectExtent l="0" t="0" r="12065" b="13335"/>
                  <wp:wrapNone/>
                  <wp:docPr id="102" name="图片_59"/>
                  <wp:cNvGraphicFramePr/>
                  <a:graphic xmlns:a="http://schemas.openxmlformats.org/drawingml/2006/main">
                    <a:graphicData uri="http://schemas.openxmlformats.org/drawingml/2006/picture">
                      <pic:pic xmlns:pic="http://schemas.openxmlformats.org/drawingml/2006/picture">
                        <pic:nvPicPr>
                          <pic:cNvPr id="102" name="图片_59"/>
                          <pic:cNvPicPr/>
                        </pic:nvPicPr>
                        <pic:blipFill>
                          <a:blip r:embed="rId47"/>
                          <a:stretch>
                            <a:fillRect/>
                          </a:stretch>
                        </pic:blipFill>
                        <pic:spPr>
                          <a:xfrm>
                            <a:off x="0" y="0"/>
                            <a:ext cx="1264285" cy="12249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47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领导办公桌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1C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3A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78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7840">
            <w:pPr>
              <w:jc w:val="left"/>
              <w:rPr>
                <w:rFonts w:hint="eastAsia" w:ascii="宋体" w:hAnsi="宋体" w:eastAsia="宋体" w:cs="宋体"/>
                <w:i w:val="0"/>
                <w:iCs w:val="0"/>
                <w:color w:val="FF0000"/>
                <w:sz w:val="21"/>
                <w:szCs w:val="21"/>
                <w:u w:val="none"/>
              </w:rPr>
            </w:pPr>
          </w:p>
        </w:tc>
      </w:tr>
      <w:tr w14:paraId="7938F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1C4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D7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-12700</wp:posOffset>
                  </wp:positionV>
                  <wp:extent cx="719455" cy="1332865"/>
                  <wp:effectExtent l="0" t="0" r="4445" b="635"/>
                  <wp:wrapNone/>
                  <wp:docPr id="103" name="图片_110"/>
                  <wp:cNvGraphicFramePr/>
                  <a:graphic xmlns:a="http://schemas.openxmlformats.org/drawingml/2006/main">
                    <a:graphicData uri="http://schemas.openxmlformats.org/drawingml/2006/picture">
                      <pic:pic xmlns:pic="http://schemas.openxmlformats.org/drawingml/2006/picture">
                        <pic:nvPicPr>
                          <pic:cNvPr id="103" name="图片_110"/>
                          <pic:cNvPicPr/>
                        </pic:nvPicPr>
                        <pic:blipFill>
                          <a:blip r:embed="rId48"/>
                          <a:stretch>
                            <a:fillRect/>
                          </a:stretch>
                        </pic:blipFill>
                        <pic:spPr>
                          <a:xfrm>
                            <a:off x="0" y="0"/>
                            <a:ext cx="719455" cy="1332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A8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领导办公椅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CA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AE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D6B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76D0">
            <w:pPr>
              <w:jc w:val="left"/>
              <w:rPr>
                <w:rFonts w:hint="eastAsia" w:ascii="宋体" w:hAnsi="宋体" w:eastAsia="宋体" w:cs="宋体"/>
                <w:i w:val="0"/>
                <w:iCs w:val="0"/>
                <w:color w:val="FF0000"/>
                <w:sz w:val="21"/>
                <w:szCs w:val="21"/>
                <w:u w:val="none"/>
              </w:rPr>
            </w:pPr>
          </w:p>
        </w:tc>
      </w:tr>
      <w:tr w14:paraId="5C90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5CD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F1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583565</wp:posOffset>
                  </wp:positionH>
                  <wp:positionV relativeFrom="paragraph">
                    <wp:posOffset>81915</wp:posOffset>
                  </wp:positionV>
                  <wp:extent cx="762000" cy="1257300"/>
                  <wp:effectExtent l="0" t="0" r="0" b="0"/>
                  <wp:wrapNone/>
                  <wp:docPr id="104" name="图片_56"/>
                  <wp:cNvGraphicFramePr/>
                  <a:graphic xmlns:a="http://schemas.openxmlformats.org/drawingml/2006/main">
                    <a:graphicData uri="http://schemas.openxmlformats.org/drawingml/2006/picture">
                      <pic:pic xmlns:pic="http://schemas.openxmlformats.org/drawingml/2006/picture">
                        <pic:nvPicPr>
                          <pic:cNvPr id="104" name="图片_56"/>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A7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E1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40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E31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28EC">
            <w:pPr>
              <w:jc w:val="left"/>
              <w:rPr>
                <w:rFonts w:hint="eastAsia" w:ascii="宋体" w:hAnsi="宋体" w:eastAsia="宋体" w:cs="宋体"/>
                <w:i w:val="0"/>
                <w:iCs w:val="0"/>
                <w:color w:val="FF0000"/>
                <w:sz w:val="21"/>
                <w:szCs w:val="21"/>
                <w:u w:val="none"/>
              </w:rPr>
            </w:pPr>
          </w:p>
        </w:tc>
      </w:tr>
      <w:tr w14:paraId="42A9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13D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3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-18415</wp:posOffset>
                  </wp:positionV>
                  <wp:extent cx="1390650" cy="918210"/>
                  <wp:effectExtent l="0" t="0" r="0" b="15240"/>
                  <wp:wrapNone/>
                  <wp:docPr id="105" name="图片_61"/>
                  <wp:cNvGraphicFramePr/>
                  <a:graphic xmlns:a="http://schemas.openxmlformats.org/drawingml/2006/main">
                    <a:graphicData uri="http://schemas.openxmlformats.org/drawingml/2006/picture">
                      <pic:pic xmlns:pic="http://schemas.openxmlformats.org/drawingml/2006/picture">
                        <pic:nvPicPr>
                          <pic:cNvPr id="105" name="图片_61"/>
                          <pic:cNvPicPr/>
                        </pic:nvPicPr>
                        <pic:blipFill>
                          <a:blip r:embed="rId49"/>
                          <a:stretch>
                            <a:fillRect/>
                          </a:stretch>
                        </pic:blipFill>
                        <pic:spPr>
                          <a:xfrm>
                            <a:off x="0" y="0"/>
                            <a:ext cx="1390650" cy="9182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81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FF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E8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（1）面料：采用超纤皮，防磨防污性好；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（6）配置：实木脚架；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23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E5EE">
            <w:pPr>
              <w:jc w:val="left"/>
              <w:rPr>
                <w:rFonts w:hint="eastAsia" w:ascii="宋体" w:hAnsi="宋体" w:eastAsia="宋体" w:cs="宋体"/>
                <w:i w:val="0"/>
                <w:iCs w:val="0"/>
                <w:color w:val="FF0000"/>
                <w:sz w:val="21"/>
                <w:szCs w:val="21"/>
                <w:u w:val="none"/>
              </w:rPr>
            </w:pPr>
          </w:p>
        </w:tc>
      </w:tr>
      <w:tr w14:paraId="0473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DBB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3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147320</wp:posOffset>
                  </wp:positionV>
                  <wp:extent cx="1426845" cy="883285"/>
                  <wp:effectExtent l="0" t="0" r="1905" b="12065"/>
                  <wp:wrapNone/>
                  <wp:docPr id="106" name="图片_62"/>
                  <wp:cNvGraphicFramePr/>
                  <a:graphic xmlns:a="http://schemas.openxmlformats.org/drawingml/2006/main">
                    <a:graphicData uri="http://schemas.openxmlformats.org/drawingml/2006/picture">
                      <pic:pic xmlns:pic="http://schemas.openxmlformats.org/drawingml/2006/picture">
                        <pic:nvPicPr>
                          <pic:cNvPr id="106" name="图片_62"/>
                          <pic:cNvPicPr/>
                        </pic:nvPicPr>
                        <pic:blipFill>
                          <a:blip r:embed="rId49"/>
                          <a:stretch>
                            <a:fillRect/>
                          </a:stretch>
                        </pic:blipFill>
                        <pic:spPr>
                          <a:xfrm>
                            <a:off x="0" y="0"/>
                            <a:ext cx="1426845" cy="883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5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8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45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（1）面料：采用超纤皮，防磨防污性好；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（6）配置：实木脚架；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13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5EC1">
            <w:pPr>
              <w:jc w:val="left"/>
              <w:rPr>
                <w:rFonts w:hint="eastAsia" w:ascii="宋体" w:hAnsi="宋体" w:eastAsia="宋体" w:cs="宋体"/>
                <w:i w:val="0"/>
                <w:iCs w:val="0"/>
                <w:color w:val="FF0000"/>
                <w:sz w:val="21"/>
                <w:szCs w:val="21"/>
                <w:u w:val="none"/>
              </w:rPr>
            </w:pPr>
          </w:p>
        </w:tc>
      </w:tr>
      <w:tr w14:paraId="16572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C08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2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64770</wp:posOffset>
                  </wp:positionV>
                  <wp:extent cx="1426210" cy="1012825"/>
                  <wp:effectExtent l="0" t="0" r="2540" b="15875"/>
                  <wp:wrapNone/>
                  <wp:docPr id="107" name="图片_63"/>
                  <wp:cNvGraphicFramePr/>
                  <a:graphic xmlns:a="http://schemas.openxmlformats.org/drawingml/2006/main">
                    <a:graphicData uri="http://schemas.openxmlformats.org/drawingml/2006/picture">
                      <pic:pic xmlns:pic="http://schemas.openxmlformats.org/drawingml/2006/picture">
                        <pic:nvPicPr>
                          <pic:cNvPr id="107" name="图片_63"/>
                          <pic:cNvPicPr/>
                        </pic:nvPicPr>
                        <pic:blipFill>
                          <a:blip r:embed="rId49"/>
                          <a:stretch>
                            <a:fillRect/>
                          </a:stretch>
                        </pic:blipFill>
                        <pic:spPr>
                          <a:xfrm>
                            <a:off x="0" y="0"/>
                            <a:ext cx="1426210" cy="101282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3E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71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1000*600*450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55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5B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0B16">
            <w:pPr>
              <w:jc w:val="left"/>
              <w:rPr>
                <w:rFonts w:hint="eastAsia" w:ascii="宋体" w:hAnsi="宋体" w:eastAsia="宋体" w:cs="宋体"/>
                <w:i w:val="0"/>
                <w:iCs w:val="0"/>
                <w:color w:val="FF0000"/>
                <w:sz w:val="21"/>
                <w:szCs w:val="21"/>
                <w:u w:val="none"/>
              </w:rPr>
            </w:pPr>
          </w:p>
        </w:tc>
      </w:tr>
      <w:tr w14:paraId="2AEA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F62820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87B2C93">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64E356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F6393EA">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2710188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会议室</w:t>
            </w:r>
          </w:p>
        </w:tc>
        <w:tc>
          <w:tcPr>
            <w:tcW w:w="844" w:type="dxa"/>
            <w:tcBorders>
              <w:top w:val="single" w:color="000000" w:sz="4" w:space="0"/>
              <w:left w:val="nil"/>
              <w:bottom w:val="single" w:color="000000" w:sz="4" w:space="0"/>
              <w:right w:val="nil"/>
            </w:tcBorders>
            <w:shd w:val="clear" w:color="auto" w:fill="8EA9DB"/>
            <w:vAlign w:val="center"/>
          </w:tcPr>
          <w:p w14:paraId="25F1EF2F">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EAD7881">
            <w:pPr>
              <w:rPr>
                <w:rFonts w:hint="eastAsia" w:ascii="宋体" w:hAnsi="宋体" w:eastAsia="宋体" w:cs="宋体"/>
                <w:b/>
                <w:bCs/>
                <w:i w:val="0"/>
                <w:iCs w:val="0"/>
                <w:color w:val="000000"/>
                <w:sz w:val="21"/>
                <w:szCs w:val="21"/>
                <w:u w:val="none"/>
              </w:rPr>
            </w:pPr>
          </w:p>
        </w:tc>
      </w:tr>
      <w:tr w14:paraId="10A78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BA7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A6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235585</wp:posOffset>
                  </wp:positionH>
                  <wp:positionV relativeFrom="paragraph">
                    <wp:posOffset>192405</wp:posOffset>
                  </wp:positionV>
                  <wp:extent cx="1385570" cy="790575"/>
                  <wp:effectExtent l="0" t="0" r="5080" b="9525"/>
                  <wp:wrapNone/>
                  <wp:docPr id="108" name="图片_64"/>
                  <wp:cNvGraphicFramePr/>
                  <a:graphic xmlns:a="http://schemas.openxmlformats.org/drawingml/2006/main">
                    <a:graphicData uri="http://schemas.openxmlformats.org/drawingml/2006/picture">
                      <pic:pic xmlns:pic="http://schemas.openxmlformats.org/drawingml/2006/picture">
                        <pic:nvPicPr>
                          <pic:cNvPr id="108" name="图片_64"/>
                          <pic:cNvPicPr/>
                        </pic:nvPicPr>
                        <pic:blipFill>
                          <a:blip r:embed="rId50"/>
                          <a:stretch>
                            <a:fillRect/>
                          </a:stretch>
                        </pic:blipFill>
                        <pic:spPr>
                          <a:xfrm>
                            <a:off x="0" y="0"/>
                            <a:ext cx="1385570" cy="7905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33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28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F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（1）台面：表面贴0.6mm木皮，基材选用E0级多层板；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（2）油漆：台面喷环保油漆，除台面外用水性漆喷涂；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（3）工艺：油漆工艺五底三面；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（4）配置：桌面开两个长方形走线孔，含铝合金翻盖板；开话筒孔；</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78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119A">
            <w:pPr>
              <w:jc w:val="left"/>
              <w:rPr>
                <w:rFonts w:hint="eastAsia" w:ascii="宋体" w:hAnsi="宋体" w:eastAsia="宋体" w:cs="宋体"/>
                <w:i w:val="0"/>
                <w:iCs w:val="0"/>
                <w:color w:val="FF0000"/>
                <w:sz w:val="21"/>
                <w:szCs w:val="21"/>
                <w:u w:val="none"/>
              </w:rPr>
            </w:pPr>
          </w:p>
        </w:tc>
      </w:tr>
      <w:tr w14:paraId="00A0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CB1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98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406400</wp:posOffset>
                  </wp:positionH>
                  <wp:positionV relativeFrom="paragraph">
                    <wp:posOffset>231140</wp:posOffset>
                  </wp:positionV>
                  <wp:extent cx="771525" cy="952500"/>
                  <wp:effectExtent l="0" t="0" r="9525" b="0"/>
                  <wp:wrapNone/>
                  <wp:docPr id="109" name="Picture_4"/>
                  <wp:cNvGraphicFramePr/>
                  <a:graphic xmlns:a="http://schemas.openxmlformats.org/drawingml/2006/main">
                    <a:graphicData uri="http://schemas.openxmlformats.org/drawingml/2006/picture">
                      <pic:pic xmlns:pic="http://schemas.openxmlformats.org/drawingml/2006/picture">
                        <pic:nvPicPr>
                          <pic:cNvPr id="109" name="Picture_4"/>
                          <pic:cNvPicPr/>
                        </pic:nvPicPr>
                        <pic:blipFill>
                          <a:blip r:embed="rId51"/>
                          <a:stretch>
                            <a:fillRect/>
                          </a:stretch>
                        </pic:blipFill>
                        <pic:spPr>
                          <a:xfrm>
                            <a:off x="0" y="0"/>
                            <a:ext cx="771525" cy="952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84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A2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C6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40密度高弹力海绵，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配18mm厚弯板，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扁管电镀弓型架，配皮扶手面。</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40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2FB6">
            <w:pPr>
              <w:jc w:val="left"/>
              <w:rPr>
                <w:rFonts w:hint="eastAsia" w:ascii="宋体" w:hAnsi="宋体" w:eastAsia="宋体" w:cs="宋体"/>
                <w:i w:val="0"/>
                <w:iCs w:val="0"/>
                <w:color w:val="FF0000"/>
                <w:sz w:val="21"/>
                <w:szCs w:val="21"/>
                <w:u w:val="none"/>
              </w:rPr>
            </w:pPr>
          </w:p>
        </w:tc>
      </w:tr>
      <w:tr w14:paraId="75975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064DAB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BE5690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F0DBE7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ED62AD4">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DAC6B2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资料室</w:t>
            </w:r>
          </w:p>
        </w:tc>
        <w:tc>
          <w:tcPr>
            <w:tcW w:w="844" w:type="dxa"/>
            <w:tcBorders>
              <w:top w:val="single" w:color="000000" w:sz="4" w:space="0"/>
              <w:left w:val="nil"/>
              <w:bottom w:val="single" w:color="000000" w:sz="4" w:space="0"/>
              <w:right w:val="nil"/>
            </w:tcBorders>
            <w:shd w:val="clear" w:color="auto" w:fill="8EA9DB"/>
            <w:vAlign w:val="center"/>
          </w:tcPr>
          <w:p w14:paraId="7B03992E">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4ECA53AC">
            <w:pPr>
              <w:rPr>
                <w:rFonts w:hint="eastAsia" w:ascii="宋体" w:hAnsi="宋体" w:eastAsia="宋体" w:cs="宋体"/>
                <w:b/>
                <w:bCs/>
                <w:i w:val="0"/>
                <w:iCs w:val="0"/>
                <w:color w:val="000000"/>
                <w:sz w:val="21"/>
                <w:szCs w:val="21"/>
                <w:u w:val="none"/>
              </w:rPr>
            </w:pPr>
          </w:p>
        </w:tc>
      </w:tr>
      <w:tr w14:paraId="5F31E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E8B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66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596900</wp:posOffset>
                  </wp:positionH>
                  <wp:positionV relativeFrom="paragraph">
                    <wp:posOffset>-1905</wp:posOffset>
                  </wp:positionV>
                  <wp:extent cx="610870" cy="1281430"/>
                  <wp:effectExtent l="0" t="0" r="17780" b="13970"/>
                  <wp:wrapNone/>
                  <wp:docPr id="110" name="图片_66"/>
                  <wp:cNvGraphicFramePr/>
                  <a:graphic xmlns:a="http://schemas.openxmlformats.org/drawingml/2006/main">
                    <a:graphicData uri="http://schemas.openxmlformats.org/drawingml/2006/picture">
                      <pic:pic xmlns:pic="http://schemas.openxmlformats.org/drawingml/2006/picture">
                        <pic:nvPicPr>
                          <pic:cNvPr id="110" name="图片_66"/>
                          <pic:cNvPicPr/>
                        </pic:nvPicPr>
                        <pic:blipFill>
                          <a:blip r:embed="rId52"/>
                          <a:stretch>
                            <a:fillRect/>
                          </a:stretch>
                        </pic:blipFill>
                        <pic:spPr>
                          <a:xfrm>
                            <a:off x="0" y="0"/>
                            <a:ext cx="610870"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8D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五层文件柜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F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860*350*2060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FB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体采用0.8MM优质大厂冷轧钢板,表面经酸洗、磷化、防腐、防锈处理，静电喷涂，有防水、防腐、防脱落、易清洗等优点，表面均匀光亮、色泽一致、无划伤。符合国家标准：GB/T3325-2017&lt;金属家具通用技术标准》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拉手等五金件采用国内知名品牌产品。工艺：1、柜体侧板、顶板、层板等正面多道折弯形成凹槽,凹槽宽度≤6MM以增加柜体承重强度，柜框宽度≤25MM。2、顶板及侧板采用45度对角拼接。3、侧板和顶板采用一体成型无焊接工艺制作。4、拉手优质PVC一体冲压成型。门内空</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D2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A297">
            <w:pPr>
              <w:jc w:val="left"/>
              <w:rPr>
                <w:rFonts w:hint="eastAsia" w:ascii="宋体" w:hAnsi="宋体" w:eastAsia="宋体" w:cs="宋体"/>
                <w:i w:val="0"/>
                <w:iCs w:val="0"/>
                <w:color w:val="FF0000"/>
                <w:sz w:val="21"/>
                <w:szCs w:val="21"/>
                <w:u w:val="none"/>
              </w:rPr>
            </w:pPr>
          </w:p>
        </w:tc>
      </w:tr>
      <w:tr w14:paraId="07069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EF78757">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52BE29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11F84D9">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2948B9E">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304A1E7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844" w:type="dxa"/>
            <w:tcBorders>
              <w:top w:val="single" w:color="000000" w:sz="4" w:space="0"/>
              <w:left w:val="nil"/>
              <w:bottom w:val="single" w:color="000000" w:sz="4" w:space="0"/>
              <w:right w:val="nil"/>
            </w:tcBorders>
            <w:shd w:val="clear" w:color="auto" w:fill="8EA9DB"/>
            <w:vAlign w:val="center"/>
          </w:tcPr>
          <w:p w14:paraId="65EDE0AE">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09C9DF0">
            <w:pPr>
              <w:rPr>
                <w:rFonts w:hint="eastAsia" w:ascii="宋体" w:hAnsi="宋体" w:eastAsia="宋体" w:cs="宋体"/>
                <w:b/>
                <w:bCs/>
                <w:i w:val="0"/>
                <w:iCs w:val="0"/>
                <w:color w:val="000000"/>
                <w:sz w:val="21"/>
                <w:szCs w:val="21"/>
                <w:u w:val="none"/>
              </w:rPr>
            </w:pPr>
          </w:p>
        </w:tc>
      </w:tr>
      <w:tr w14:paraId="5BEB2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F49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75</w:t>
            </w:r>
          </w:p>
        </w:tc>
        <w:tc>
          <w:tcPr>
            <w:tcW w:w="2675" w:type="dxa"/>
            <w:tcBorders>
              <w:top w:val="single" w:color="000000" w:sz="4" w:space="0"/>
              <w:left w:val="single" w:color="000000" w:sz="4" w:space="0"/>
              <w:bottom w:val="single" w:color="FFFFFF" w:sz="4" w:space="0"/>
              <w:right w:val="single" w:color="000000" w:sz="4" w:space="0"/>
            </w:tcBorders>
            <w:shd w:val="clear" w:color="auto" w:fill="auto"/>
            <w:noWrap/>
            <w:vAlign w:val="center"/>
          </w:tcPr>
          <w:p w14:paraId="46F9C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167640</wp:posOffset>
                  </wp:positionH>
                  <wp:positionV relativeFrom="paragraph">
                    <wp:posOffset>478155</wp:posOffset>
                  </wp:positionV>
                  <wp:extent cx="1324610" cy="1214755"/>
                  <wp:effectExtent l="0" t="0" r="8890" b="4445"/>
                  <wp:wrapNone/>
                  <wp:docPr id="116" name="图片_67"/>
                  <wp:cNvGraphicFramePr/>
                  <a:graphic xmlns:a="http://schemas.openxmlformats.org/drawingml/2006/main">
                    <a:graphicData uri="http://schemas.openxmlformats.org/drawingml/2006/picture">
                      <pic:pic xmlns:pic="http://schemas.openxmlformats.org/drawingml/2006/picture">
                        <pic:nvPicPr>
                          <pic:cNvPr id="116" name="图片_67"/>
                          <pic:cNvPicPr/>
                        </pic:nvPicPr>
                        <pic:blipFill>
                          <a:blip r:embed="rId53"/>
                          <a:stretch>
                            <a:fillRect/>
                          </a:stretch>
                        </pic:blipFill>
                        <pic:spPr>
                          <a:xfrm>
                            <a:off x="0" y="0"/>
                            <a:ext cx="1324610" cy="12147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A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9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F7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A1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6B19">
            <w:pPr>
              <w:jc w:val="left"/>
              <w:rPr>
                <w:rFonts w:hint="eastAsia" w:ascii="宋体" w:hAnsi="宋体" w:eastAsia="宋体" w:cs="宋体"/>
                <w:i w:val="0"/>
                <w:iCs w:val="0"/>
                <w:color w:val="FF0000"/>
                <w:sz w:val="21"/>
                <w:szCs w:val="21"/>
                <w:u w:val="none"/>
              </w:rPr>
            </w:pPr>
          </w:p>
        </w:tc>
      </w:tr>
      <w:tr w14:paraId="35C3B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15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76</w:t>
            </w:r>
          </w:p>
        </w:tc>
        <w:tc>
          <w:tcPr>
            <w:tcW w:w="2675" w:type="dxa"/>
            <w:tcBorders>
              <w:top w:val="single" w:color="FFFFFF" w:sz="4" w:space="0"/>
              <w:left w:val="single" w:color="000000" w:sz="4" w:space="0"/>
              <w:bottom w:val="single" w:color="000000" w:sz="4" w:space="0"/>
              <w:right w:val="single" w:color="000000" w:sz="4" w:space="0"/>
            </w:tcBorders>
            <w:shd w:val="clear" w:color="auto" w:fill="auto"/>
            <w:noWrap/>
            <w:vAlign w:val="center"/>
          </w:tcPr>
          <w:p w14:paraId="3C99DD92">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91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C2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8D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C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7902">
            <w:pPr>
              <w:jc w:val="left"/>
              <w:rPr>
                <w:rFonts w:hint="eastAsia" w:ascii="宋体" w:hAnsi="宋体" w:eastAsia="宋体" w:cs="宋体"/>
                <w:i w:val="0"/>
                <w:iCs w:val="0"/>
                <w:color w:val="FF0000"/>
                <w:sz w:val="21"/>
                <w:szCs w:val="21"/>
                <w:u w:val="none"/>
              </w:rPr>
            </w:pPr>
          </w:p>
        </w:tc>
      </w:tr>
      <w:tr w14:paraId="1002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204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6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22225</wp:posOffset>
                  </wp:positionV>
                  <wp:extent cx="1445260" cy="1028065"/>
                  <wp:effectExtent l="0" t="0" r="2540" b="635"/>
                  <wp:wrapNone/>
                  <wp:docPr id="112" name="object_5"/>
                  <wp:cNvGraphicFramePr/>
                  <a:graphic xmlns:a="http://schemas.openxmlformats.org/drawingml/2006/main">
                    <a:graphicData uri="http://schemas.openxmlformats.org/drawingml/2006/picture">
                      <pic:pic xmlns:pic="http://schemas.openxmlformats.org/drawingml/2006/picture">
                        <pic:nvPicPr>
                          <pic:cNvPr id="112" name="object_5"/>
                          <pic:cNvPicPr/>
                        </pic:nvPicPr>
                        <pic:blipFill>
                          <a:blip r:embed="rId54"/>
                          <a:stretch>
                            <a:fillRect/>
                          </a:stretch>
                        </pic:blipFill>
                        <pic:spPr>
                          <a:xfrm>
                            <a:off x="0" y="0"/>
                            <a:ext cx="1445260" cy="1028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28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长条沙发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0A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3000*600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C6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91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8209">
            <w:pPr>
              <w:jc w:val="left"/>
              <w:rPr>
                <w:rFonts w:hint="eastAsia" w:ascii="宋体" w:hAnsi="宋体" w:eastAsia="宋体" w:cs="宋体"/>
                <w:i w:val="0"/>
                <w:iCs w:val="0"/>
                <w:color w:val="FF0000"/>
                <w:sz w:val="21"/>
                <w:szCs w:val="21"/>
                <w:u w:val="none"/>
              </w:rPr>
            </w:pPr>
          </w:p>
        </w:tc>
      </w:tr>
      <w:tr w14:paraId="02BE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F44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78</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B6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499745</wp:posOffset>
                  </wp:positionV>
                  <wp:extent cx="1374775" cy="1525905"/>
                  <wp:effectExtent l="0" t="0" r="15875" b="17145"/>
                  <wp:wrapNone/>
                  <wp:docPr id="113" name="图片_68"/>
                  <wp:cNvGraphicFramePr/>
                  <a:graphic xmlns:a="http://schemas.openxmlformats.org/drawingml/2006/main">
                    <a:graphicData uri="http://schemas.openxmlformats.org/drawingml/2006/picture">
                      <pic:pic xmlns:pic="http://schemas.openxmlformats.org/drawingml/2006/picture">
                        <pic:nvPicPr>
                          <pic:cNvPr id="113" name="图片_68"/>
                          <pic:cNvPicPr/>
                        </pic:nvPicPr>
                        <pic:blipFill>
                          <a:blip r:embed="rId55"/>
                          <a:stretch>
                            <a:fillRect/>
                          </a:stretch>
                        </pic:blipFill>
                        <pic:spPr>
                          <a:xfrm>
                            <a:off x="0" y="0"/>
                            <a:ext cx="1374775" cy="15259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5F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1E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2300*2800+5000*2800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646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73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2ED3">
            <w:pPr>
              <w:jc w:val="left"/>
              <w:rPr>
                <w:rFonts w:hint="eastAsia" w:ascii="宋体" w:hAnsi="宋体" w:eastAsia="宋体" w:cs="宋体"/>
                <w:i w:val="0"/>
                <w:iCs w:val="0"/>
                <w:color w:val="FF0000"/>
                <w:sz w:val="21"/>
                <w:szCs w:val="21"/>
                <w:u w:val="none"/>
              </w:rPr>
            </w:pPr>
          </w:p>
        </w:tc>
      </w:tr>
      <w:tr w14:paraId="42B0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B2A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79</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668D">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FA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86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43805">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03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F800">
            <w:pPr>
              <w:jc w:val="left"/>
              <w:rPr>
                <w:rFonts w:hint="eastAsia" w:ascii="宋体" w:hAnsi="宋体" w:eastAsia="宋体" w:cs="宋体"/>
                <w:i w:val="0"/>
                <w:iCs w:val="0"/>
                <w:color w:val="FF0000"/>
                <w:sz w:val="21"/>
                <w:szCs w:val="21"/>
                <w:u w:val="none"/>
              </w:rPr>
            </w:pPr>
          </w:p>
        </w:tc>
      </w:tr>
      <w:tr w14:paraId="21D18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97D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3A3E">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88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0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E86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52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1233">
            <w:pPr>
              <w:jc w:val="left"/>
              <w:rPr>
                <w:rFonts w:hint="eastAsia" w:ascii="宋体" w:hAnsi="宋体" w:eastAsia="宋体" w:cs="宋体"/>
                <w:i w:val="0"/>
                <w:iCs w:val="0"/>
                <w:color w:val="FF0000"/>
                <w:sz w:val="21"/>
                <w:szCs w:val="21"/>
                <w:u w:val="none"/>
              </w:rPr>
            </w:pPr>
          </w:p>
        </w:tc>
      </w:tr>
      <w:tr w14:paraId="7810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E8D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81</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126D">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4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6B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直径900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77BA2">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7C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A515">
            <w:pPr>
              <w:jc w:val="left"/>
              <w:rPr>
                <w:rFonts w:hint="eastAsia" w:ascii="宋体" w:hAnsi="宋体" w:eastAsia="宋体" w:cs="宋体"/>
                <w:i w:val="0"/>
                <w:iCs w:val="0"/>
                <w:color w:val="FF0000"/>
                <w:sz w:val="21"/>
                <w:szCs w:val="21"/>
                <w:u w:val="none"/>
              </w:rPr>
            </w:pPr>
          </w:p>
        </w:tc>
      </w:tr>
      <w:tr w14:paraId="5E43C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7075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9CD3">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5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4B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CB663">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F0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1769">
            <w:pPr>
              <w:jc w:val="left"/>
              <w:rPr>
                <w:rFonts w:hint="eastAsia" w:ascii="宋体" w:hAnsi="宋体" w:eastAsia="宋体" w:cs="宋体"/>
                <w:i w:val="0"/>
                <w:iCs w:val="0"/>
                <w:color w:val="FF0000"/>
                <w:sz w:val="21"/>
                <w:szCs w:val="21"/>
                <w:u w:val="none"/>
              </w:rPr>
            </w:pPr>
          </w:p>
        </w:tc>
      </w:tr>
      <w:tr w14:paraId="63C28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E32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83</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D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177165</wp:posOffset>
                  </wp:positionV>
                  <wp:extent cx="1368425" cy="1506855"/>
                  <wp:effectExtent l="0" t="0" r="3175" b="17145"/>
                  <wp:wrapNone/>
                  <wp:docPr id="1" name="图片_69"/>
                  <wp:cNvGraphicFramePr/>
                  <a:graphic xmlns:a="http://schemas.openxmlformats.org/drawingml/2006/main">
                    <a:graphicData uri="http://schemas.openxmlformats.org/drawingml/2006/picture">
                      <pic:pic xmlns:pic="http://schemas.openxmlformats.org/drawingml/2006/picture">
                        <pic:nvPicPr>
                          <pic:cNvPr id="1" name="图片_69"/>
                          <pic:cNvPicPr/>
                        </pic:nvPicPr>
                        <pic:blipFill>
                          <a:blip r:embed="rId56"/>
                          <a:stretch>
                            <a:fillRect/>
                          </a:stretch>
                        </pic:blipFill>
                        <pic:spPr>
                          <a:xfrm>
                            <a:off x="0" y="0"/>
                            <a:ext cx="1368425" cy="15068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D0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6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1900*4800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47C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79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6D6D">
            <w:pPr>
              <w:jc w:val="left"/>
              <w:rPr>
                <w:rFonts w:hint="eastAsia" w:ascii="宋体" w:hAnsi="宋体" w:eastAsia="宋体" w:cs="宋体"/>
                <w:i w:val="0"/>
                <w:iCs w:val="0"/>
                <w:color w:val="FF0000"/>
                <w:sz w:val="21"/>
                <w:szCs w:val="21"/>
                <w:u w:val="none"/>
              </w:rPr>
            </w:pPr>
          </w:p>
        </w:tc>
      </w:tr>
      <w:tr w14:paraId="1EAAA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D0C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41AE">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C1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66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1900*1150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8FAC1">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01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B94D">
            <w:pPr>
              <w:jc w:val="left"/>
              <w:rPr>
                <w:rFonts w:hint="eastAsia" w:ascii="宋体" w:hAnsi="宋体" w:eastAsia="宋体" w:cs="宋体"/>
                <w:i w:val="0"/>
                <w:iCs w:val="0"/>
                <w:color w:val="FF0000"/>
                <w:sz w:val="21"/>
                <w:szCs w:val="21"/>
                <w:u w:val="none"/>
              </w:rPr>
            </w:pPr>
          </w:p>
        </w:tc>
      </w:tr>
      <w:tr w14:paraId="38DAE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CD3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85</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18D2">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5D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0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2000*1000</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A71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D3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962E">
            <w:pPr>
              <w:jc w:val="left"/>
              <w:rPr>
                <w:rFonts w:hint="eastAsia" w:ascii="宋体" w:hAnsi="宋体" w:eastAsia="宋体" w:cs="宋体"/>
                <w:i w:val="0"/>
                <w:iCs w:val="0"/>
                <w:color w:val="FF0000"/>
                <w:sz w:val="21"/>
                <w:szCs w:val="21"/>
                <w:u w:val="none"/>
              </w:rPr>
            </w:pPr>
          </w:p>
        </w:tc>
      </w:tr>
      <w:tr w14:paraId="53FE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E45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86</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0524">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10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7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940B1">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D0A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4B02">
            <w:pPr>
              <w:jc w:val="left"/>
              <w:rPr>
                <w:rFonts w:hint="eastAsia" w:ascii="宋体" w:hAnsi="宋体" w:eastAsia="宋体" w:cs="宋体"/>
                <w:i w:val="0"/>
                <w:iCs w:val="0"/>
                <w:color w:val="FF0000"/>
                <w:sz w:val="21"/>
                <w:szCs w:val="21"/>
                <w:u w:val="none"/>
              </w:rPr>
            </w:pPr>
          </w:p>
        </w:tc>
      </w:tr>
      <w:tr w14:paraId="78C0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418D9C50">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3BFD26AC">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14B4986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541E07D5">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496EEB3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三层 气排球馆</w:t>
            </w:r>
          </w:p>
        </w:tc>
        <w:tc>
          <w:tcPr>
            <w:tcW w:w="844" w:type="dxa"/>
            <w:tcBorders>
              <w:top w:val="single" w:color="000000" w:sz="4" w:space="0"/>
              <w:left w:val="nil"/>
              <w:bottom w:val="single" w:color="000000" w:sz="4" w:space="0"/>
              <w:right w:val="nil"/>
            </w:tcBorders>
            <w:shd w:val="clear" w:color="auto" w:fill="A9D08E"/>
            <w:vAlign w:val="center"/>
          </w:tcPr>
          <w:p w14:paraId="0BE68F9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1860F8CB">
            <w:pPr>
              <w:rPr>
                <w:rFonts w:hint="eastAsia" w:ascii="宋体" w:hAnsi="宋体" w:eastAsia="宋体" w:cs="宋体"/>
                <w:b/>
                <w:bCs/>
                <w:i w:val="0"/>
                <w:iCs w:val="0"/>
                <w:color w:val="000000"/>
                <w:sz w:val="21"/>
                <w:szCs w:val="21"/>
                <w:u w:val="none"/>
              </w:rPr>
            </w:pPr>
          </w:p>
        </w:tc>
      </w:tr>
      <w:tr w14:paraId="59DA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27EDB1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508E9B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39343C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2099D15">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660F1D4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844" w:type="dxa"/>
            <w:tcBorders>
              <w:top w:val="single" w:color="000000" w:sz="4" w:space="0"/>
              <w:left w:val="nil"/>
              <w:bottom w:val="single" w:color="000000" w:sz="4" w:space="0"/>
              <w:right w:val="nil"/>
            </w:tcBorders>
            <w:shd w:val="clear" w:color="auto" w:fill="8EA9DB"/>
            <w:vAlign w:val="center"/>
          </w:tcPr>
          <w:p w14:paraId="579C3549">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9F9171C">
            <w:pPr>
              <w:rPr>
                <w:rFonts w:hint="eastAsia" w:ascii="宋体" w:hAnsi="宋体" w:eastAsia="宋体" w:cs="宋体"/>
                <w:b/>
                <w:bCs/>
                <w:i w:val="0"/>
                <w:iCs w:val="0"/>
                <w:color w:val="000000"/>
                <w:sz w:val="21"/>
                <w:szCs w:val="21"/>
                <w:u w:val="none"/>
              </w:rPr>
            </w:pPr>
          </w:p>
        </w:tc>
      </w:tr>
      <w:tr w14:paraId="19A98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7F2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87</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E7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450850</wp:posOffset>
                  </wp:positionV>
                  <wp:extent cx="1410335" cy="1139190"/>
                  <wp:effectExtent l="0" t="0" r="18415" b="3810"/>
                  <wp:wrapNone/>
                  <wp:docPr id="2" name="图片_70"/>
                  <wp:cNvGraphicFramePr/>
                  <a:graphic xmlns:a="http://schemas.openxmlformats.org/drawingml/2006/main">
                    <a:graphicData uri="http://schemas.openxmlformats.org/drawingml/2006/picture">
                      <pic:pic xmlns:pic="http://schemas.openxmlformats.org/drawingml/2006/picture">
                        <pic:nvPicPr>
                          <pic:cNvPr id="2" name="图片_70"/>
                          <pic:cNvPicPr/>
                        </pic:nvPicPr>
                        <pic:blipFill>
                          <a:blip r:embed="rId57"/>
                          <a:stretch>
                            <a:fillRect/>
                          </a:stretch>
                        </pic:blipFill>
                        <pic:spPr>
                          <a:xfrm>
                            <a:off x="0" y="0"/>
                            <a:ext cx="1410335" cy="113919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6B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异形折角沙发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6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约5.7m长</w:t>
            </w:r>
          </w:p>
        </w:tc>
        <w:tc>
          <w:tcPr>
            <w:tcW w:w="5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228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9E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ED76">
            <w:pPr>
              <w:jc w:val="left"/>
              <w:rPr>
                <w:rFonts w:hint="eastAsia" w:ascii="宋体" w:hAnsi="宋体" w:eastAsia="宋体" w:cs="宋体"/>
                <w:i w:val="0"/>
                <w:iCs w:val="0"/>
                <w:color w:val="FF0000"/>
                <w:sz w:val="21"/>
                <w:szCs w:val="21"/>
                <w:u w:val="none"/>
              </w:rPr>
            </w:pPr>
          </w:p>
        </w:tc>
      </w:tr>
      <w:tr w14:paraId="7B5A7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43A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88</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6DA2">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DD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异形折角沙发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04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约2m长</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9002C">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5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BC78">
            <w:pPr>
              <w:jc w:val="left"/>
              <w:rPr>
                <w:rFonts w:hint="eastAsia" w:ascii="宋体" w:hAnsi="宋体" w:eastAsia="宋体" w:cs="宋体"/>
                <w:i w:val="0"/>
                <w:iCs w:val="0"/>
                <w:color w:val="FF0000"/>
                <w:sz w:val="21"/>
                <w:szCs w:val="21"/>
                <w:u w:val="none"/>
              </w:rPr>
            </w:pPr>
          </w:p>
        </w:tc>
      </w:tr>
      <w:tr w14:paraId="001F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574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89</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1EFC">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12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44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82178">
            <w:pPr>
              <w:jc w:val="left"/>
              <w:rPr>
                <w:rFonts w:hint="eastAsia" w:ascii="宋体" w:hAnsi="宋体" w:eastAsia="宋体" w:cs="宋体"/>
                <w:i w:val="0"/>
                <w:iCs w:val="0"/>
                <w:color w:val="000000"/>
                <w:sz w:val="21"/>
                <w:szCs w:val="21"/>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B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BEA9">
            <w:pPr>
              <w:jc w:val="left"/>
              <w:rPr>
                <w:rFonts w:hint="eastAsia" w:ascii="宋体" w:hAnsi="宋体" w:eastAsia="宋体" w:cs="宋体"/>
                <w:i w:val="0"/>
                <w:iCs w:val="0"/>
                <w:color w:val="FF0000"/>
                <w:sz w:val="21"/>
                <w:szCs w:val="21"/>
                <w:u w:val="none"/>
              </w:rPr>
            </w:pPr>
          </w:p>
        </w:tc>
      </w:tr>
      <w:tr w14:paraId="5B39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1EA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90</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390B">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50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E2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直径1200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AD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4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4721">
            <w:pPr>
              <w:jc w:val="left"/>
              <w:rPr>
                <w:rFonts w:hint="eastAsia" w:ascii="宋体" w:hAnsi="宋体" w:eastAsia="宋体" w:cs="宋体"/>
                <w:i w:val="0"/>
                <w:iCs w:val="0"/>
                <w:color w:val="FF0000"/>
                <w:sz w:val="21"/>
                <w:szCs w:val="21"/>
                <w:u w:val="none"/>
              </w:rPr>
            </w:pPr>
          </w:p>
        </w:tc>
      </w:tr>
      <w:tr w14:paraId="1725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143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91</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23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333375</wp:posOffset>
                  </wp:positionV>
                  <wp:extent cx="1397635" cy="992505"/>
                  <wp:effectExtent l="0" t="0" r="12065" b="17145"/>
                  <wp:wrapNone/>
                  <wp:docPr id="3" name="图片_71"/>
                  <wp:cNvGraphicFramePr/>
                  <a:graphic xmlns:a="http://schemas.openxmlformats.org/drawingml/2006/main">
                    <a:graphicData uri="http://schemas.openxmlformats.org/drawingml/2006/picture">
                      <pic:pic xmlns:pic="http://schemas.openxmlformats.org/drawingml/2006/picture">
                        <pic:nvPicPr>
                          <pic:cNvPr id="3" name="图片_71"/>
                          <pic:cNvPicPr/>
                        </pic:nvPicPr>
                        <pic:blipFill>
                          <a:blip r:embed="rId58"/>
                          <a:stretch>
                            <a:fillRect/>
                          </a:stretch>
                        </pic:blipFill>
                        <pic:spPr>
                          <a:xfrm>
                            <a:off x="0" y="0"/>
                            <a:ext cx="1397635" cy="9925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7C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49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DD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1C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8E4D">
            <w:pPr>
              <w:jc w:val="left"/>
              <w:rPr>
                <w:rFonts w:hint="eastAsia" w:ascii="宋体" w:hAnsi="宋体" w:eastAsia="宋体" w:cs="宋体"/>
                <w:i w:val="0"/>
                <w:iCs w:val="0"/>
                <w:color w:val="FF0000"/>
                <w:sz w:val="21"/>
                <w:szCs w:val="21"/>
                <w:u w:val="none"/>
              </w:rPr>
            </w:pPr>
          </w:p>
        </w:tc>
      </w:tr>
      <w:tr w14:paraId="6205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184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5D05">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6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C3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20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A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16C">
            <w:pPr>
              <w:jc w:val="left"/>
              <w:rPr>
                <w:rFonts w:hint="eastAsia" w:ascii="宋体" w:hAnsi="宋体" w:eastAsia="宋体" w:cs="宋体"/>
                <w:i w:val="0"/>
                <w:iCs w:val="0"/>
                <w:color w:val="FF0000"/>
                <w:sz w:val="21"/>
                <w:szCs w:val="21"/>
                <w:u w:val="none"/>
              </w:rPr>
            </w:pPr>
          </w:p>
        </w:tc>
      </w:tr>
      <w:tr w14:paraId="19146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37E6D9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BA7A79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F347BD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F6B271C">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AFF8E8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教练室</w:t>
            </w:r>
          </w:p>
        </w:tc>
        <w:tc>
          <w:tcPr>
            <w:tcW w:w="844" w:type="dxa"/>
            <w:tcBorders>
              <w:top w:val="single" w:color="000000" w:sz="4" w:space="0"/>
              <w:left w:val="nil"/>
              <w:bottom w:val="single" w:color="000000" w:sz="4" w:space="0"/>
              <w:right w:val="nil"/>
            </w:tcBorders>
            <w:shd w:val="clear" w:color="auto" w:fill="8EA9DB"/>
            <w:vAlign w:val="center"/>
          </w:tcPr>
          <w:p w14:paraId="66FF9731">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255CFA0">
            <w:pPr>
              <w:rPr>
                <w:rFonts w:hint="eastAsia" w:ascii="宋体" w:hAnsi="宋体" w:eastAsia="宋体" w:cs="宋体"/>
                <w:b/>
                <w:bCs/>
                <w:i w:val="0"/>
                <w:iCs w:val="0"/>
                <w:color w:val="000000"/>
                <w:sz w:val="21"/>
                <w:szCs w:val="21"/>
                <w:u w:val="none"/>
              </w:rPr>
            </w:pPr>
          </w:p>
        </w:tc>
      </w:tr>
      <w:tr w14:paraId="4F8A8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E83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D7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187960</wp:posOffset>
                  </wp:positionV>
                  <wp:extent cx="1242060" cy="1056005"/>
                  <wp:effectExtent l="0" t="0" r="15240" b="10795"/>
                  <wp:wrapNone/>
                  <wp:docPr id="4" name="图片_72"/>
                  <wp:cNvGraphicFramePr/>
                  <a:graphic xmlns:a="http://schemas.openxmlformats.org/drawingml/2006/main">
                    <a:graphicData uri="http://schemas.openxmlformats.org/drawingml/2006/picture">
                      <pic:pic xmlns:pic="http://schemas.openxmlformats.org/drawingml/2006/picture">
                        <pic:nvPicPr>
                          <pic:cNvPr id="4" name="图片_72"/>
                          <pic:cNvPicPr/>
                        </pic:nvPicPr>
                        <pic:blipFill>
                          <a:blip r:embed="rId24"/>
                          <a:stretch>
                            <a:fillRect/>
                          </a:stretch>
                        </pic:blipFill>
                        <pic:spPr>
                          <a:xfrm>
                            <a:off x="0" y="0"/>
                            <a:ext cx="1242060" cy="10560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9C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E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9D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10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5BFA">
            <w:pPr>
              <w:jc w:val="left"/>
              <w:rPr>
                <w:rFonts w:hint="eastAsia" w:ascii="宋体" w:hAnsi="宋体" w:eastAsia="宋体" w:cs="宋体"/>
                <w:i w:val="0"/>
                <w:iCs w:val="0"/>
                <w:color w:val="FF0000"/>
                <w:sz w:val="21"/>
                <w:szCs w:val="21"/>
                <w:u w:val="none"/>
              </w:rPr>
            </w:pPr>
          </w:p>
        </w:tc>
      </w:tr>
      <w:tr w14:paraId="2EB1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4CA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63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369570</wp:posOffset>
                  </wp:positionH>
                  <wp:positionV relativeFrom="paragraph">
                    <wp:posOffset>-155575</wp:posOffset>
                  </wp:positionV>
                  <wp:extent cx="937895" cy="1212215"/>
                  <wp:effectExtent l="0" t="0" r="14605" b="6985"/>
                  <wp:wrapNone/>
                  <wp:docPr id="5" name="图片_111"/>
                  <wp:cNvGraphicFramePr/>
                  <a:graphic xmlns:a="http://schemas.openxmlformats.org/drawingml/2006/main">
                    <a:graphicData uri="http://schemas.openxmlformats.org/drawingml/2006/picture">
                      <pic:pic xmlns:pic="http://schemas.openxmlformats.org/drawingml/2006/picture">
                        <pic:nvPicPr>
                          <pic:cNvPr id="5" name="图片_111"/>
                          <pic:cNvPicPr/>
                        </pic:nvPicPr>
                        <pic:blipFill>
                          <a:blip r:embed="rId20"/>
                          <a:stretch>
                            <a:fillRect/>
                          </a:stretch>
                        </pic:blipFill>
                        <pic:spPr>
                          <a:xfrm>
                            <a:off x="0" y="0"/>
                            <a:ext cx="937895"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F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62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D6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06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B7D9">
            <w:pPr>
              <w:jc w:val="left"/>
              <w:rPr>
                <w:rFonts w:hint="eastAsia" w:ascii="宋体" w:hAnsi="宋体" w:eastAsia="宋体" w:cs="宋体"/>
                <w:i w:val="0"/>
                <w:iCs w:val="0"/>
                <w:color w:val="FF0000"/>
                <w:sz w:val="21"/>
                <w:szCs w:val="21"/>
                <w:u w:val="none"/>
              </w:rPr>
            </w:pPr>
          </w:p>
        </w:tc>
      </w:tr>
      <w:tr w14:paraId="29850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585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A9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476250</wp:posOffset>
                  </wp:positionH>
                  <wp:positionV relativeFrom="paragraph">
                    <wp:posOffset>34290</wp:posOffset>
                  </wp:positionV>
                  <wp:extent cx="762000" cy="1257300"/>
                  <wp:effectExtent l="0" t="0" r="0" b="0"/>
                  <wp:wrapNone/>
                  <wp:docPr id="6" name="图片_58"/>
                  <wp:cNvGraphicFramePr/>
                  <a:graphic xmlns:a="http://schemas.openxmlformats.org/drawingml/2006/main">
                    <a:graphicData uri="http://schemas.openxmlformats.org/drawingml/2006/picture">
                      <pic:pic xmlns:pic="http://schemas.openxmlformats.org/drawingml/2006/picture">
                        <pic:nvPicPr>
                          <pic:cNvPr id="6" name="图片_5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38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10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A3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D5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D0E0">
            <w:pPr>
              <w:jc w:val="left"/>
              <w:rPr>
                <w:rFonts w:hint="eastAsia" w:ascii="宋体" w:hAnsi="宋体" w:eastAsia="宋体" w:cs="宋体"/>
                <w:i w:val="0"/>
                <w:iCs w:val="0"/>
                <w:color w:val="FF0000"/>
                <w:sz w:val="21"/>
                <w:szCs w:val="21"/>
                <w:u w:val="none"/>
              </w:rPr>
            </w:pPr>
          </w:p>
        </w:tc>
      </w:tr>
      <w:tr w14:paraId="4C95F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72B7BF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9E4935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1B3031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6CDD0EC">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6B3853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844" w:type="dxa"/>
            <w:tcBorders>
              <w:top w:val="single" w:color="000000" w:sz="4" w:space="0"/>
              <w:left w:val="nil"/>
              <w:bottom w:val="single" w:color="000000" w:sz="4" w:space="0"/>
              <w:right w:val="nil"/>
            </w:tcBorders>
            <w:shd w:val="clear" w:color="auto" w:fill="8EA9DB"/>
            <w:vAlign w:val="center"/>
          </w:tcPr>
          <w:p w14:paraId="1EC5CC35">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13682C0B">
            <w:pPr>
              <w:rPr>
                <w:rFonts w:hint="eastAsia" w:ascii="宋体" w:hAnsi="宋体" w:eastAsia="宋体" w:cs="宋体"/>
                <w:b/>
                <w:bCs/>
                <w:i w:val="0"/>
                <w:iCs w:val="0"/>
                <w:color w:val="000000"/>
                <w:sz w:val="21"/>
                <w:szCs w:val="21"/>
                <w:u w:val="none"/>
              </w:rPr>
            </w:pPr>
          </w:p>
        </w:tc>
      </w:tr>
      <w:tr w14:paraId="7AF95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9ED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0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51435</wp:posOffset>
                  </wp:positionV>
                  <wp:extent cx="862330" cy="1212215"/>
                  <wp:effectExtent l="0" t="0" r="13970" b="6985"/>
                  <wp:wrapNone/>
                  <wp:docPr id="7" name="图片_130"/>
                  <wp:cNvGraphicFramePr/>
                  <a:graphic xmlns:a="http://schemas.openxmlformats.org/drawingml/2006/main">
                    <a:graphicData uri="http://schemas.openxmlformats.org/drawingml/2006/picture">
                      <pic:pic xmlns:pic="http://schemas.openxmlformats.org/drawingml/2006/picture">
                        <pic:nvPicPr>
                          <pic:cNvPr id="7" name="图片_130"/>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01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62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E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57CCD8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006A45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20D95A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479DBD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4C746C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7A29C0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030F6B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38414B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54368C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F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BAD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共2间，每间30门</w:t>
            </w:r>
          </w:p>
        </w:tc>
      </w:tr>
      <w:tr w14:paraId="77E7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67D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1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253365</wp:posOffset>
                  </wp:positionV>
                  <wp:extent cx="1276350" cy="968375"/>
                  <wp:effectExtent l="0" t="0" r="0" b="3175"/>
                  <wp:wrapNone/>
                  <wp:docPr id="9" name="图片_132"/>
                  <wp:cNvGraphicFramePr/>
                  <a:graphic xmlns:a="http://schemas.openxmlformats.org/drawingml/2006/main">
                    <a:graphicData uri="http://schemas.openxmlformats.org/drawingml/2006/picture">
                      <pic:pic xmlns:pic="http://schemas.openxmlformats.org/drawingml/2006/picture">
                        <pic:nvPicPr>
                          <pic:cNvPr id="9" name="图片_132"/>
                          <pic:cNvPicPr/>
                        </pic:nvPicPr>
                        <pic:blipFill>
                          <a:blip r:embed="rId17"/>
                          <a:stretch>
                            <a:fillRect/>
                          </a:stretch>
                        </pic:blipFill>
                        <pic:spPr>
                          <a:xfrm>
                            <a:off x="0" y="0"/>
                            <a:ext cx="1276350" cy="9683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1D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7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8B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F1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7A6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0C8F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813B5E2">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79A413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3D90814">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FBD0008">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35CEE9A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844" w:type="dxa"/>
            <w:tcBorders>
              <w:top w:val="single" w:color="000000" w:sz="4" w:space="0"/>
              <w:left w:val="nil"/>
              <w:bottom w:val="single" w:color="000000" w:sz="4" w:space="0"/>
              <w:right w:val="nil"/>
            </w:tcBorders>
            <w:shd w:val="clear" w:color="auto" w:fill="8EA9DB"/>
            <w:vAlign w:val="center"/>
          </w:tcPr>
          <w:p w14:paraId="6CF5AED8">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49823885">
            <w:pPr>
              <w:rPr>
                <w:rFonts w:hint="eastAsia" w:ascii="宋体" w:hAnsi="宋体" w:eastAsia="宋体" w:cs="宋体"/>
                <w:b/>
                <w:bCs/>
                <w:i w:val="0"/>
                <w:iCs w:val="0"/>
                <w:color w:val="000000"/>
                <w:sz w:val="21"/>
                <w:szCs w:val="21"/>
                <w:u w:val="none"/>
              </w:rPr>
            </w:pPr>
          </w:p>
        </w:tc>
      </w:tr>
      <w:tr w14:paraId="1159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4C0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91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197485</wp:posOffset>
                  </wp:positionV>
                  <wp:extent cx="1316355" cy="1124585"/>
                  <wp:effectExtent l="0" t="0" r="17145" b="18415"/>
                  <wp:wrapNone/>
                  <wp:docPr id="10" name="图片_105_SpCnt_2"/>
                  <wp:cNvGraphicFramePr/>
                  <a:graphic xmlns:a="http://schemas.openxmlformats.org/drawingml/2006/main">
                    <a:graphicData uri="http://schemas.openxmlformats.org/drawingml/2006/picture">
                      <pic:pic xmlns:pic="http://schemas.openxmlformats.org/drawingml/2006/picture">
                        <pic:nvPicPr>
                          <pic:cNvPr id="10" name="图片_105_SpCnt_2"/>
                          <pic:cNvPicPr/>
                        </pic:nvPicPr>
                        <pic:blipFill>
                          <a:blip r:embed="rId59"/>
                          <a:stretch>
                            <a:fillRect/>
                          </a:stretch>
                        </pic:blipFill>
                        <pic:spPr>
                          <a:xfrm>
                            <a:off x="0" y="0"/>
                            <a:ext cx="1316355" cy="11245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8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AD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20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D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C3F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第三卫生间1组，女卫1组</w:t>
            </w:r>
          </w:p>
        </w:tc>
      </w:tr>
      <w:tr w14:paraId="7280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8E619FA">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0D2996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82B522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39AFF59">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3D63067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844" w:type="dxa"/>
            <w:tcBorders>
              <w:top w:val="single" w:color="000000" w:sz="4" w:space="0"/>
              <w:left w:val="nil"/>
              <w:bottom w:val="single" w:color="000000" w:sz="4" w:space="0"/>
              <w:right w:val="nil"/>
            </w:tcBorders>
            <w:shd w:val="clear" w:color="auto" w:fill="8EA9DB"/>
            <w:vAlign w:val="center"/>
          </w:tcPr>
          <w:p w14:paraId="6357552C">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7AEF1346">
            <w:pPr>
              <w:rPr>
                <w:rFonts w:hint="eastAsia" w:ascii="宋体" w:hAnsi="宋体" w:eastAsia="宋体" w:cs="宋体"/>
                <w:b/>
                <w:bCs/>
                <w:i w:val="0"/>
                <w:iCs w:val="0"/>
                <w:color w:val="000000"/>
                <w:sz w:val="21"/>
                <w:szCs w:val="21"/>
                <w:u w:val="none"/>
              </w:rPr>
            </w:pPr>
          </w:p>
        </w:tc>
      </w:tr>
      <w:tr w14:paraId="43FF4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B57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8E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21590</wp:posOffset>
                  </wp:positionV>
                  <wp:extent cx="1303020" cy="1090930"/>
                  <wp:effectExtent l="0" t="0" r="11430" b="13970"/>
                  <wp:wrapNone/>
                  <wp:docPr id="11" name="图片_76"/>
                  <wp:cNvGraphicFramePr/>
                  <a:graphic xmlns:a="http://schemas.openxmlformats.org/drawingml/2006/main">
                    <a:graphicData uri="http://schemas.openxmlformats.org/drawingml/2006/picture">
                      <pic:pic xmlns:pic="http://schemas.openxmlformats.org/drawingml/2006/picture">
                        <pic:nvPicPr>
                          <pic:cNvPr id="11" name="图片_76"/>
                          <pic:cNvPicPr/>
                        </pic:nvPicPr>
                        <pic:blipFill>
                          <a:blip r:embed="rId24"/>
                          <a:stretch>
                            <a:fillRect/>
                          </a:stretch>
                        </pic:blipFill>
                        <pic:spPr>
                          <a:xfrm>
                            <a:off x="0" y="0"/>
                            <a:ext cx="1303020" cy="10909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81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F1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A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D9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1195">
            <w:pPr>
              <w:jc w:val="left"/>
              <w:rPr>
                <w:rFonts w:hint="eastAsia" w:ascii="宋体" w:hAnsi="宋体" w:eastAsia="宋体" w:cs="宋体"/>
                <w:i w:val="0"/>
                <w:iCs w:val="0"/>
                <w:color w:val="FF0000"/>
                <w:sz w:val="21"/>
                <w:szCs w:val="21"/>
                <w:u w:val="none"/>
              </w:rPr>
            </w:pPr>
          </w:p>
        </w:tc>
      </w:tr>
      <w:tr w14:paraId="4C1A2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EC7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4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-14605</wp:posOffset>
                  </wp:positionV>
                  <wp:extent cx="937260" cy="1212215"/>
                  <wp:effectExtent l="0" t="0" r="15240" b="6985"/>
                  <wp:wrapNone/>
                  <wp:docPr id="12" name="图片_113"/>
                  <wp:cNvGraphicFramePr/>
                  <a:graphic xmlns:a="http://schemas.openxmlformats.org/drawingml/2006/main">
                    <a:graphicData uri="http://schemas.openxmlformats.org/drawingml/2006/picture">
                      <pic:pic xmlns:pic="http://schemas.openxmlformats.org/drawingml/2006/picture">
                        <pic:nvPicPr>
                          <pic:cNvPr id="12" name="图片_113"/>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9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11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4B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FB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D3E0">
            <w:pPr>
              <w:jc w:val="left"/>
              <w:rPr>
                <w:rFonts w:hint="eastAsia" w:ascii="宋体" w:hAnsi="宋体" w:eastAsia="宋体" w:cs="宋体"/>
                <w:i w:val="0"/>
                <w:iCs w:val="0"/>
                <w:color w:val="FF0000"/>
                <w:sz w:val="21"/>
                <w:szCs w:val="21"/>
                <w:u w:val="none"/>
              </w:rPr>
            </w:pPr>
          </w:p>
        </w:tc>
      </w:tr>
      <w:tr w14:paraId="4E45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61E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AE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99060</wp:posOffset>
                  </wp:positionV>
                  <wp:extent cx="762000" cy="1257935"/>
                  <wp:effectExtent l="0" t="0" r="0" b="18415"/>
                  <wp:wrapNone/>
                  <wp:docPr id="13" name="图片_60"/>
                  <wp:cNvGraphicFramePr/>
                  <a:graphic xmlns:a="http://schemas.openxmlformats.org/drawingml/2006/main">
                    <a:graphicData uri="http://schemas.openxmlformats.org/drawingml/2006/picture">
                      <pic:pic xmlns:pic="http://schemas.openxmlformats.org/drawingml/2006/picture">
                        <pic:nvPicPr>
                          <pic:cNvPr id="13" name="图片_60"/>
                          <pic:cNvPicPr/>
                        </pic:nvPicPr>
                        <pic:blipFill>
                          <a:blip r:embed="rId60"/>
                          <a:stretch>
                            <a:fillRect/>
                          </a:stretch>
                        </pic:blipFill>
                        <pic:spPr>
                          <a:xfrm>
                            <a:off x="0" y="0"/>
                            <a:ext cx="762000"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28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B9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10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6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D08A">
            <w:pPr>
              <w:jc w:val="left"/>
              <w:rPr>
                <w:rFonts w:hint="eastAsia" w:ascii="宋体" w:hAnsi="宋体" w:eastAsia="宋体" w:cs="宋体"/>
                <w:i w:val="0"/>
                <w:iCs w:val="0"/>
                <w:color w:val="FF0000"/>
                <w:sz w:val="21"/>
                <w:szCs w:val="21"/>
                <w:u w:val="none"/>
              </w:rPr>
            </w:pPr>
          </w:p>
        </w:tc>
      </w:tr>
      <w:tr w14:paraId="39FE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1079F4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A743A3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C65B8D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EF63F85">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4DC818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844" w:type="dxa"/>
            <w:tcBorders>
              <w:top w:val="single" w:color="000000" w:sz="4" w:space="0"/>
              <w:left w:val="nil"/>
              <w:bottom w:val="single" w:color="000000" w:sz="4" w:space="0"/>
              <w:right w:val="nil"/>
            </w:tcBorders>
            <w:shd w:val="clear" w:color="auto" w:fill="8EA9DB"/>
            <w:vAlign w:val="center"/>
          </w:tcPr>
          <w:p w14:paraId="58F8FDAC">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87248BD">
            <w:pPr>
              <w:rPr>
                <w:rFonts w:hint="eastAsia" w:ascii="宋体" w:hAnsi="宋体" w:eastAsia="宋体" w:cs="宋体"/>
                <w:b/>
                <w:bCs/>
                <w:i w:val="0"/>
                <w:iCs w:val="0"/>
                <w:color w:val="000000"/>
                <w:sz w:val="21"/>
                <w:szCs w:val="21"/>
                <w:u w:val="none"/>
              </w:rPr>
            </w:pPr>
          </w:p>
        </w:tc>
      </w:tr>
      <w:tr w14:paraId="2245F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97C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9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-79375</wp:posOffset>
                  </wp:positionV>
                  <wp:extent cx="1292225" cy="1257935"/>
                  <wp:effectExtent l="0" t="0" r="3175" b="18415"/>
                  <wp:wrapNone/>
                  <wp:docPr id="14" name="图片_78"/>
                  <wp:cNvGraphicFramePr/>
                  <a:graphic xmlns:a="http://schemas.openxmlformats.org/drawingml/2006/main">
                    <a:graphicData uri="http://schemas.openxmlformats.org/drawingml/2006/picture">
                      <pic:pic xmlns:pic="http://schemas.openxmlformats.org/drawingml/2006/picture">
                        <pic:nvPicPr>
                          <pic:cNvPr id="14" name="图片_78"/>
                          <pic:cNvPicPr/>
                        </pic:nvPicPr>
                        <pic:blipFill>
                          <a:blip r:embed="rId61"/>
                          <a:stretch>
                            <a:fillRect/>
                          </a:stretch>
                        </pic:blipFill>
                        <pic:spPr>
                          <a:xfrm>
                            <a:off x="0" y="0"/>
                            <a:ext cx="1292225"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87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A3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39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58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ED2F">
            <w:pPr>
              <w:jc w:val="left"/>
              <w:rPr>
                <w:rFonts w:hint="eastAsia" w:ascii="宋体" w:hAnsi="宋体" w:eastAsia="宋体" w:cs="宋体"/>
                <w:i w:val="0"/>
                <w:iCs w:val="0"/>
                <w:color w:val="FF0000"/>
                <w:sz w:val="21"/>
                <w:szCs w:val="21"/>
                <w:u w:val="none"/>
              </w:rPr>
            </w:pPr>
          </w:p>
        </w:tc>
      </w:tr>
      <w:tr w14:paraId="096D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399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A7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142240</wp:posOffset>
                  </wp:positionV>
                  <wp:extent cx="937260" cy="1212215"/>
                  <wp:effectExtent l="0" t="0" r="15240" b="6985"/>
                  <wp:wrapNone/>
                  <wp:docPr id="15" name="图片_114"/>
                  <wp:cNvGraphicFramePr/>
                  <a:graphic xmlns:a="http://schemas.openxmlformats.org/drawingml/2006/main">
                    <a:graphicData uri="http://schemas.openxmlformats.org/drawingml/2006/picture">
                      <pic:pic xmlns:pic="http://schemas.openxmlformats.org/drawingml/2006/picture">
                        <pic:nvPicPr>
                          <pic:cNvPr id="15" name="图片_114"/>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9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22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84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0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597B">
            <w:pPr>
              <w:jc w:val="left"/>
              <w:rPr>
                <w:rFonts w:hint="eastAsia" w:ascii="宋体" w:hAnsi="宋体" w:eastAsia="宋体" w:cs="宋体"/>
                <w:i w:val="0"/>
                <w:iCs w:val="0"/>
                <w:color w:val="FF0000"/>
                <w:sz w:val="21"/>
                <w:szCs w:val="21"/>
                <w:u w:val="none"/>
              </w:rPr>
            </w:pPr>
          </w:p>
        </w:tc>
      </w:tr>
      <w:tr w14:paraId="19C8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DF3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2B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80645</wp:posOffset>
                  </wp:positionV>
                  <wp:extent cx="981075" cy="1219200"/>
                  <wp:effectExtent l="0" t="0" r="9525" b="0"/>
                  <wp:wrapNone/>
                  <wp:docPr id="16" name="图片_80"/>
                  <wp:cNvGraphicFramePr/>
                  <a:graphic xmlns:a="http://schemas.openxmlformats.org/drawingml/2006/main">
                    <a:graphicData uri="http://schemas.openxmlformats.org/drawingml/2006/picture">
                      <pic:pic xmlns:pic="http://schemas.openxmlformats.org/drawingml/2006/picture">
                        <pic:nvPicPr>
                          <pic:cNvPr id="16" name="图片_80"/>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20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34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7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C8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A9D4">
            <w:pPr>
              <w:jc w:val="left"/>
              <w:rPr>
                <w:rFonts w:hint="eastAsia" w:ascii="宋体" w:hAnsi="宋体" w:eastAsia="宋体" w:cs="宋体"/>
                <w:i w:val="0"/>
                <w:iCs w:val="0"/>
                <w:color w:val="FF0000"/>
                <w:sz w:val="21"/>
                <w:szCs w:val="21"/>
                <w:u w:val="none"/>
              </w:rPr>
            </w:pPr>
          </w:p>
        </w:tc>
      </w:tr>
      <w:tr w14:paraId="7656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D0C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A3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40005</wp:posOffset>
                  </wp:positionV>
                  <wp:extent cx="1430655" cy="1163955"/>
                  <wp:effectExtent l="0" t="0" r="17145" b="17145"/>
                  <wp:wrapNone/>
                  <wp:docPr id="17" name="图片_81"/>
                  <wp:cNvGraphicFramePr/>
                  <a:graphic xmlns:a="http://schemas.openxmlformats.org/drawingml/2006/main">
                    <a:graphicData uri="http://schemas.openxmlformats.org/drawingml/2006/picture">
                      <pic:pic xmlns:pic="http://schemas.openxmlformats.org/drawingml/2006/picture">
                        <pic:nvPicPr>
                          <pic:cNvPr id="17" name="图片_81"/>
                          <pic:cNvPicPr/>
                        </pic:nvPicPr>
                        <pic:blipFill>
                          <a:blip r:embed="rId62"/>
                          <a:stretch>
                            <a:fillRect/>
                          </a:stretch>
                        </pic:blipFill>
                        <pic:spPr>
                          <a:xfrm>
                            <a:off x="0" y="0"/>
                            <a:ext cx="1430655" cy="11639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49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D3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7C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31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D87C">
            <w:pPr>
              <w:jc w:val="left"/>
              <w:rPr>
                <w:rFonts w:hint="eastAsia" w:ascii="宋体" w:hAnsi="宋体" w:eastAsia="宋体" w:cs="宋体"/>
                <w:i w:val="0"/>
                <w:iCs w:val="0"/>
                <w:color w:val="FF0000"/>
                <w:sz w:val="21"/>
                <w:szCs w:val="21"/>
                <w:u w:val="none"/>
              </w:rPr>
            </w:pPr>
          </w:p>
        </w:tc>
      </w:tr>
      <w:tr w14:paraId="130AE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43D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C4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377190</wp:posOffset>
                  </wp:positionH>
                  <wp:positionV relativeFrom="paragraph">
                    <wp:posOffset>39370</wp:posOffset>
                  </wp:positionV>
                  <wp:extent cx="762000" cy="1257935"/>
                  <wp:effectExtent l="0" t="0" r="0" b="18415"/>
                  <wp:wrapNone/>
                  <wp:docPr id="30" name="图片_82"/>
                  <wp:cNvGraphicFramePr/>
                  <a:graphic xmlns:a="http://schemas.openxmlformats.org/drawingml/2006/main">
                    <a:graphicData uri="http://schemas.openxmlformats.org/drawingml/2006/picture">
                      <pic:pic xmlns:pic="http://schemas.openxmlformats.org/drawingml/2006/picture">
                        <pic:nvPicPr>
                          <pic:cNvPr id="30" name="图片_82"/>
                          <pic:cNvPicPr/>
                        </pic:nvPicPr>
                        <pic:blipFill>
                          <a:blip r:embed="rId60"/>
                          <a:stretch>
                            <a:fillRect/>
                          </a:stretch>
                        </pic:blipFill>
                        <pic:spPr>
                          <a:xfrm>
                            <a:off x="0" y="0"/>
                            <a:ext cx="762000"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DC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C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A8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D0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A432">
            <w:pPr>
              <w:jc w:val="left"/>
              <w:rPr>
                <w:rFonts w:hint="eastAsia" w:ascii="宋体" w:hAnsi="宋体" w:eastAsia="宋体" w:cs="宋体"/>
                <w:i w:val="0"/>
                <w:iCs w:val="0"/>
                <w:color w:val="FF0000"/>
                <w:sz w:val="21"/>
                <w:szCs w:val="21"/>
                <w:u w:val="none"/>
              </w:rPr>
            </w:pPr>
          </w:p>
        </w:tc>
      </w:tr>
      <w:tr w14:paraId="14A00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1D2BA6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1219A1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FBC9D6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2BE00F3">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7808FC7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综合门厅</w:t>
            </w:r>
          </w:p>
        </w:tc>
        <w:tc>
          <w:tcPr>
            <w:tcW w:w="844" w:type="dxa"/>
            <w:tcBorders>
              <w:top w:val="single" w:color="000000" w:sz="4" w:space="0"/>
              <w:left w:val="nil"/>
              <w:bottom w:val="single" w:color="000000" w:sz="4" w:space="0"/>
              <w:right w:val="nil"/>
            </w:tcBorders>
            <w:shd w:val="clear" w:color="auto" w:fill="8EA9DB"/>
            <w:vAlign w:val="center"/>
          </w:tcPr>
          <w:p w14:paraId="03862FB0">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575488F">
            <w:pPr>
              <w:rPr>
                <w:rFonts w:hint="eastAsia" w:ascii="宋体" w:hAnsi="宋体" w:eastAsia="宋体" w:cs="宋体"/>
                <w:b/>
                <w:bCs/>
                <w:i w:val="0"/>
                <w:iCs w:val="0"/>
                <w:color w:val="000000"/>
                <w:sz w:val="21"/>
                <w:szCs w:val="21"/>
                <w:u w:val="none"/>
              </w:rPr>
            </w:pPr>
          </w:p>
        </w:tc>
      </w:tr>
      <w:tr w14:paraId="4FF76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D70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F5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-144780</wp:posOffset>
                  </wp:positionV>
                  <wp:extent cx="937260" cy="1212215"/>
                  <wp:effectExtent l="0" t="0" r="15240" b="6985"/>
                  <wp:wrapNone/>
                  <wp:docPr id="31" name="图片_115"/>
                  <wp:cNvGraphicFramePr/>
                  <a:graphic xmlns:a="http://schemas.openxmlformats.org/drawingml/2006/main">
                    <a:graphicData uri="http://schemas.openxmlformats.org/drawingml/2006/picture">
                      <pic:pic xmlns:pic="http://schemas.openxmlformats.org/drawingml/2006/picture">
                        <pic:nvPicPr>
                          <pic:cNvPr id="31" name="图片_115"/>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8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AC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70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FE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5C71">
            <w:pPr>
              <w:jc w:val="left"/>
              <w:rPr>
                <w:rFonts w:hint="eastAsia" w:ascii="宋体" w:hAnsi="宋体" w:eastAsia="宋体" w:cs="宋体"/>
                <w:i w:val="0"/>
                <w:iCs w:val="0"/>
                <w:color w:val="FF0000"/>
                <w:sz w:val="21"/>
                <w:szCs w:val="21"/>
                <w:u w:val="none"/>
              </w:rPr>
            </w:pPr>
          </w:p>
        </w:tc>
      </w:tr>
      <w:tr w14:paraId="1B99B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621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FE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47625</wp:posOffset>
                  </wp:positionV>
                  <wp:extent cx="1243330" cy="1256665"/>
                  <wp:effectExtent l="0" t="0" r="13970" b="635"/>
                  <wp:wrapNone/>
                  <wp:docPr id="32" name="图片_73"/>
                  <wp:cNvGraphicFramePr/>
                  <a:graphic xmlns:a="http://schemas.openxmlformats.org/drawingml/2006/main">
                    <a:graphicData uri="http://schemas.openxmlformats.org/drawingml/2006/picture">
                      <pic:pic xmlns:pic="http://schemas.openxmlformats.org/drawingml/2006/picture">
                        <pic:nvPicPr>
                          <pic:cNvPr id="32" name="图片_73"/>
                          <pic:cNvPicPr/>
                        </pic:nvPicPr>
                        <pic:blipFill>
                          <a:blip r:embed="rId13"/>
                          <a:stretch>
                            <a:fillRect/>
                          </a:stretch>
                        </pic:blipFill>
                        <pic:spPr>
                          <a:xfrm>
                            <a:off x="0" y="0"/>
                            <a:ext cx="1243330" cy="12566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05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94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3A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84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1839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6354">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每个12门一共6组</w:t>
            </w:r>
          </w:p>
        </w:tc>
      </w:tr>
      <w:tr w14:paraId="464B7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1A07C5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7A92CD6">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0A33FC9">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57B8EFE">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1ED91C8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运动员休息室 两间</w:t>
            </w:r>
          </w:p>
        </w:tc>
        <w:tc>
          <w:tcPr>
            <w:tcW w:w="844" w:type="dxa"/>
            <w:tcBorders>
              <w:top w:val="single" w:color="000000" w:sz="4" w:space="0"/>
              <w:left w:val="nil"/>
              <w:bottom w:val="single" w:color="000000" w:sz="4" w:space="0"/>
              <w:right w:val="nil"/>
            </w:tcBorders>
            <w:shd w:val="clear" w:color="auto" w:fill="8EA9DB"/>
            <w:vAlign w:val="center"/>
          </w:tcPr>
          <w:p w14:paraId="7D78A23A">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F2A349B">
            <w:pPr>
              <w:rPr>
                <w:rFonts w:hint="eastAsia" w:ascii="宋体" w:hAnsi="宋体" w:eastAsia="宋体" w:cs="宋体"/>
                <w:b/>
                <w:bCs/>
                <w:i w:val="0"/>
                <w:iCs w:val="0"/>
                <w:color w:val="000000"/>
                <w:sz w:val="21"/>
                <w:szCs w:val="21"/>
                <w:u w:val="none"/>
              </w:rPr>
            </w:pPr>
          </w:p>
        </w:tc>
      </w:tr>
      <w:tr w14:paraId="65032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74C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F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-218440</wp:posOffset>
                  </wp:positionV>
                  <wp:extent cx="1536065" cy="1036320"/>
                  <wp:effectExtent l="0" t="0" r="6985" b="11430"/>
                  <wp:wrapNone/>
                  <wp:docPr id="33" name="图片_2_SpCnt_1_SpCnt_3"/>
                  <wp:cNvGraphicFramePr/>
                  <a:graphic xmlns:a="http://schemas.openxmlformats.org/drawingml/2006/main">
                    <a:graphicData uri="http://schemas.openxmlformats.org/drawingml/2006/picture">
                      <pic:pic xmlns:pic="http://schemas.openxmlformats.org/drawingml/2006/picture">
                        <pic:nvPicPr>
                          <pic:cNvPr id="33" name="图片_2_SpCnt_1_SpCnt_3"/>
                          <pic:cNvPicPr/>
                        </pic:nvPicPr>
                        <pic:blipFill>
                          <a:blip r:embed="rId14"/>
                          <a:stretch>
                            <a:fillRect/>
                          </a:stretch>
                        </pic:blipFill>
                        <pic:spPr>
                          <a:xfrm>
                            <a:off x="0" y="0"/>
                            <a:ext cx="1536065" cy="103632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67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97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0D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3C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32A3">
            <w:pPr>
              <w:jc w:val="left"/>
              <w:rPr>
                <w:rFonts w:hint="eastAsia" w:ascii="宋体" w:hAnsi="宋体" w:eastAsia="宋体" w:cs="宋体"/>
                <w:i w:val="0"/>
                <w:iCs w:val="0"/>
                <w:color w:val="FF0000"/>
                <w:sz w:val="21"/>
                <w:szCs w:val="21"/>
                <w:u w:val="none"/>
              </w:rPr>
            </w:pPr>
          </w:p>
        </w:tc>
      </w:tr>
      <w:tr w14:paraId="79494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1680E8E2">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0F7DEAE2">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68D164D4">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400DDF87">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3033CFA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三层 羽毛球训练馆</w:t>
            </w:r>
          </w:p>
        </w:tc>
        <w:tc>
          <w:tcPr>
            <w:tcW w:w="844" w:type="dxa"/>
            <w:tcBorders>
              <w:top w:val="single" w:color="000000" w:sz="4" w:space="0"/>
              <w:left w:val="nil"/>
              <w:bottom w:val="single" w:color="000000" w:sz="4" w:space="0"/>
              <w:right w:val="nil"/>
            </w:tcBorders>
            <w:shd w:val="clear" w:color="auto" w:fill="A9D08E"/>
            <w:vAlign w:val="center"/>
          </w:tcPr>
          <w:p w14:paraId="3138F4AA">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3D5A2EC6">
            <w:pPr>
              <w:rPr>
                <w:rFonts w:hint="eastAsia" w:ascii="宋体" w:hAnsi="宋体" w:eastAsia="宋体" w:cs="宋体"/>
                <w:b/>
                <w:bCs/>
                <w:i w:val="0"/>
                <w:iCs w:val="0"/>
                <w:color w:val="000000"/>
                <w:sz w:val="21"/>
                <w:szCs w:val="21"/>
                <w:u w:val="none"/>
              </w:rPr>
            </w:pPr>
          </w:p>
        </w:tc>
      </w:tr>
      <w:tr w14:paraId="0653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D05141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FE14B36">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037EA3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ACA2C3C">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13B50C9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综合门厅</w:t>
            </w:r>
          </w:p>
        </w:tc>
        <w:tc>
          <w:tcPr>
            <w:tcW w:w="844" w:type="dxa"/>
            <w:tcBorders>
              <w:top w:val="single" w:color="000000" w:sz="4" w:space="0"/>
              <w:left w:val="nil"/>
              <w:bottom w:val="single" w:color="000000" w:sz="4" w:space="0"/>
              <w:right w:val="nil"/>
            </w:tcBorders>
            <w:shd w:val="clear" w:color="auto" w:fill="8EA9DB"/>
            <w:vAlign w:val="center"/>
          </w:tcPr>
          <w:p w14:paraId="7C97506F">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761B23C0">
            <w:pPr>
              <w:rPr>
                <w:rFonts w:hint="eastAsia" w:ascii="宋体" w:hAnsi="宋体" w:eastAsia="宋体" w:cs="宋体"/>
                <w:b/>
                <w:bCs/>
                <w:i w:val="0"/>
                <w:iCs w:val="0"/>
                <w:color w:val="000000"/>
                <w:sz w:val="21"/>
                <w:szCs w:val="21"/>
                <w:u w:val="none"/>
              </w:rPr>
            </w:pPr>
          </w:p>
        </w:tc>
      </w:tr>
      <w:tr w14:paraId="603F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B85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4D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114935</wp:posOffset>
                  </wp:positionV>
                  <wp:extent cx="937260" cy="1206500"/>
                  <wp:effectExtent l="0" t="0" r="15240" b="12700"/>
                  <wp:wrapNone/>
                  <wp:docPr id="34" name="图片_118"/>
                  <wp:cNvGraphicFramePr/>
                  <a:graphic xmlns:a="http://schemas.openxmlformats.org/drawingml/2006/main">
                    <a:graphicData uri="http://schemas.openxmlformats.org/drawingml/2006/picture">
                      <pic:pic xmlns:pic="http://schemas.openxmlformats.org/drawingml/2006/picture">
                        <pic:nvPicPr>
                          <pic:cNvPr id="34" name="图片_118"/>
                          <pic:cNvPicPr/>
                        </pic:nvPicPr>
                        <pic:blipFill>
                          <a:blip r:embed="rId46"/>
                          <a:stretch>
                            <a:fillRect/>
                          </a:stretch>
                        </pic:blipFill>
                        <pic:spPr>
                          <a:xfrm>
                            <a:off x="0" y="0"/>
                            <a:ext cx="937260" cy="1206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DF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EE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18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63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2056">
            <w:pPr>
              <w:jc w:val="left"/>
              <w:rPr>
                <w:rFonts w:hint="eastAsia" w:ascii="宋体" w:hAnsi="宋体" w:eastAsia="宋体" w:cs="宋体"/>
                <w:i w:val="0"/>
                <w:iCs w:val="0"/>
                <w:color w:val="FF0000"/>
                <w:sz w:val="21"/>
                <w:szCs w:val="21"/>
                <w:u w:val="none"/>
              </w:rPr>
            </w:pPr>
          </w:p>
        </w:tc>
      </w:tr>
      <w:tr w14:paraId="1F46E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4CA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22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106680</wp:posOffset>
                  </wp:positionV>
                  <wp:extent cx="1184910" cy="1078865"/>
                  <wp:effectExtent l="0" t="0" r="15240" b="6985"/>
                  <wp:wrapNone/>
                  <wp:docPr id="35" name="图片_74"/>
                  <wp:cNvGraphicFramePr/>
                  <a:graphic xmlns:a="http://schemas.openxmlformats.org/drawingml/2006/main">
                    <a:graphicData uri="http://schemas.openxmlformats.org/drawingml/2006/picture">
                      <pic:pic xmlns:pic="http://schemas.openxmlformats.org/drawingml/2006/picture">
                        <pic:nvPicPr>
                          <pic:cNvPr id="35" name="图片_74"/>
                          <pic:cNvPicPr/>
                        </pic:nvPicPr>
                        <pic:blipFill>
                          <a:blip r:embed="rId13"/>
                          <a:stretch>
                            <a:fillRect/>
                          </a:stretch>
                        </pic:blipFill>
                        <pic:spPr>
                          <a:xfrm>
                            <a:off x="0" y="0"/>
                            <a:ext cx="1184910" cy="1078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38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22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4A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84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F0B15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B91E">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每个12门一共9组</w:t>
            </w:r>
          </w:p>
        </w:tc>
      </w:tr>
      <w:tr w14:paraId="44461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7984F0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AADC49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A50C5B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23C58FF">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2D3E52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844" w:type="dxa"/>
            <w:tcBorders>
              <w:top w:val="single" w:color="000000" w:sz="4" w:space="0"/>
              <w:left w:val="nil"/>
              <w:bottom w:val="single" w:color="000000" w:sz="4" w:space="0"/>
              <w:right w:val="nil"/>
            </w:tcBorders>
            <w:shd w:val="clear" w:color="auto" w:fill="8EA9DB"/>
            <w:vAlign w:val="center"/>
          </w:tcPr>
          <w:p w14:paraId="744BD1E4">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E4848B1">
            <w:pPr>
              <w:rPr>
                <w:rFonts w:hint="eastAsia" w:ascii="宋体" w:hAnsi="宋体" w:eastAsia="宋体" w:cs="宋体"/>
                <w:b/>
                <w:bCs/>
                <w:i w:val="0"/>
                <w:iCs w:val="0"/>
                <w:color w:val="000000"/>
                <w:sz w:val="21"/>
                <w:szCs w:val="21"/>
                <w:u w:val="none"/>
              </w:rPr>
            </w:pPr>
          </w:p>
        </w:tc>
      </w:tr>
      <w:tr w14:paraId="1D76D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DAB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DC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77470</wp:posOffset>
                  </wp:positionV>
                  <wp:extent cx="1316355" cy="1124585"/>
                  <wp:effectExtent l="0" t="0" r="17145" b="18415"/>
                  <wp:wrapNone/>
                  <wp:docPr id="36" name="图片_105_SpCnt_3"/>
                  <wp:cNvGraphicFramePr/>
                  <a:graphic xmlns:a="http://schemas.openxmlformats.org/drawingml/2006/main">
                    <a:graphicData uri="http://schemas.openxmlformats.org/drawingml/2006/picture">
                      <pic:pic xmlns:pic="http://schemas.openxmlformats.org/drawingml/2006/picture">
                        <pic:nvPicPr>
                          <pic:cNvPr id="36" name="图片_105_SpCnt_3"/>
                          <pic:cNvPicPr/>
                        </pic:nvPicPr>
                        <pic:blipFill>
                          <a:blip r:embed="rId59"/>
                          <a:stretch>
                            <a:fillRect/>
                          </a:stretch>
                        </pic:blipFill>
                        <pic:spPr>
                          <a:xfrm>
                            <a:off x="0" y="0"/>
                            <a:ext cx="1316355" cy="11245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F9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1F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4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BD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1E2E">
            <w:pPr>
              <w:jc w:val="left"/>
              <w:rPr>
                <w:rFonts w:hint="eastAsia" w:ascii="宋体" w:hAnsi="宋体" w:eastAsia="宋体" w:cs="宋体"/>
                <w:i w:val="0"/>
                <w:iCs w:val="0"/>
                <w:color w:val="FF0000"/>
                <w:sz w:val="21"/>
                <w:szCs w:val="21"/>
                <w:u w:val="none"/>
              </w:rPr>
            </w:pPr>
          </w:p>
        </w:tc>
      </w:tr>
      <w:tr w14:paraId="72C4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63464B5">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18BEB8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688775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E3A60A6">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89E40C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844" w:type="dxa"/>
            <w:tcBorders>
              <w:top w:val="single" w:color="000000" w:sz="4" w:space="0"/>
              <w:left w:val="nil"/>
              <w:bottom w:val="single" w:color="000000" w:sz="4" w:space="0"/>
              <w:right w:val="nil"/>
            </w:tcBorders>
            <w:shd w:val="clear" w:color="auto" w:fill="8EA9DB"/>
            <w:vAlign w:val="center"/>
          </w:tcPr>
          <w:p w14:paraId="31352A24">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575642D8">
            <w:pPr>
              <w:rPr>
                <w:rFonts w:hint="eastAsia" w:ascii="宋体" w:hAnsi="宋体" w:eastAsia="宋体" w:cs="宋体"/>
                <w:b/>
                <w:bCs/>
                <w:i w:val="0"/>
                <w:iCs w:val="0"/>
                <w:color w:val="000000"/>
                <w:sz w:val="21"/>
                <w:szCs w:val="21"/>
                <w:u w:val="none"/>
              </w:rPr>
            </w:pPr>
          </w:p>
        </w:tc>
      </w:tr>
      <w:tr w14:paraId="3015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AFF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56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51435</wp:posOffset>
                  </wp:positionV>
                  <wp:extent cx="862330" cy="1212215"/>
                  <wp:effectExtent l="0" t="0" r="13970" b="6985"/>
                  <wp:wrapNone/>
                  <wp:docPr id="37" name="图片_133"/>
                  <wp:cNvGraphicFramePr/>
                  <a:graphic xmlns:a="http://schemas.openxmlformats.org/drawingml/2006/main">
                    <a:graphicData uri="http://schemas.openxmlformats.org/drawingml/2006/picture">
                      <pic:pic xmlns:pic="http://schemas.openxmlformats.org/drawingml/2006/picture">
                        <pic:nvPicPr>
                          <pic:cNvPr id="37" name="图片_133"/>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16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B7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9D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75C65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770FFE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2869D6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7C2988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504DC0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2878DD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6B8DD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31BE93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680661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1E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6299">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共2间，男更48门，女更51门</w:t>
            </w:r>
          </w:p>
        </w:tc>
      </w:tr>
      <w:tr w14:paraId="1A78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BCC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B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-43815</wp:posOffset>
                  </wp:positionV>
                  <wp:extent cx="1276350" cy="824865"/>
                  <wp:effectExtent l="0" t="0" r="0" b="13335"/>
                  <wp:wrapNone/>
                  <wp:docPr id="39" name="图片_135"/>
                  <wp:cNvGraphicFramePr/>
                  <a:graphic xmlns:a="http://schemas.openxmlformats.org/drawingml/2006/main">
                    <a:graphicData uri="http://schemas.openxmlformats.org/drawingml/2006/picture">
                      <pic:pic xmlns:pic="http://schemas.openxmlformats.org/drawingml/2006/picture">
                        <pic:nvPicPr>
                          <pic:cNvPr id="39" name="图片_135"/>
                          <pic:cNvPicPr/>
                        </pic:nvPicPr>
                        <pic:blipFill>
                          <a:blip r:embed="rId17"/>
                          <a:stretch>
                            <a:fillRect/>
                          </a:stretch>
                        </pic:blipFill>
                        <pic:spPr>
                          <a:xfrm>
                            <a:off x="0" y="0"/>
                            <a:ext cx="1276350" cy="824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CA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B3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5F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C2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A88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476F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4377E1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50D45E8">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FB7872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2A36428">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5E3A822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844" w:type="dxa"/>
            <w:tcBorders>
              <w:top w:val="single" w:color="000000" w:sz="4" w:space="0"/>
              <w:left w:val="nil"/>
              <w:bottom w:val="single" w:color="000000" w:sz="4" w:space="0"/>
              <w:right w:val="nil"/>
            </w:tcBorders>
            <w:shd w:val="clear" w:color="auto" w:fill="8EA9DB"/>
            <w:vAlign w:val="center"/>
          </w:tcPr>
          <w:p w14:paraId="2D32AD5B">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3B8A7A71">
            <w:pPr>
              <w:rPr>
                <w:rFonts w:hint="eastAsia" w:ascii="宋体" w:hAnsi="宋体" w:eastAsia="宋体" w:cs="宋体"/>
                <w:b/>
                <w:bCs/>
                <w:i w:val="0"/>
                <w:iCs w:val="0"/>
                <w:color w:val="000000"/>
                <w:sz w:val="21"/>
                <w:szCs w:val="21"/>
                <w:u w:val="none"/>
              </w:rPr>
            </w:pPr>
          </w:p>
        </w:tc>
      </w:tr>
      <w:tr w14:paraId="6A84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1AB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5B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-110490</wp:posOffset>
                  </wp:positionV>
                  <wp:extent cx="1219835" cy="698500"/>
                  <wp:effectExtent l="0" t="0" r="18415" b="6350"/>
                  <wp:wrapNone/>
                  <wp:docPr id="40" name="图片_90"/>
                  <wp:cNvGraphicFramePr/>
                  <a:graphic xmlns:a="http://schemas.openxmlformats.org/drawingml/2006/main">
                    <a:graphicData uri="http://schemas.openxmlformats.org/drawingml/2006/picture">
                      <pic:pic xmlns:pic="http://schemas.openxmlformats.org/drawingml/2006/picture">
                        <pic:nvPicPr>
                          <pic:cNvPr id="40" name="图片_90"/>
                          <pic:cNvPicPr/>
                        </pic:nvPicPr>
                        <pic:blipFill>
                          <a:blip r:embed="rId63"/>
                          <a:stretch>
                            <a:fillRect/>
                          </a:stretch>
                        </pic:blipFill>
                        <pic:spPr>
                          <a:xfrm>
                            <a:off x="0" y="0"/>
                            <a:ext cx="1219835" cy="698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0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18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A67B">
            <w:pPr>
              <w:keepNext w:val="0"/>
              <w:keepLines w:val="0"/>
              <w:widowControl/>
              <w:suppressLineNumbers w:val="0"/>
              <w:ind w:right="-105" w:rightChars="-5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3、导轨:用专业级导轨，具有顺畅，静音，防倾覆功能。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1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0865">
            <w:pPr>
              <w:jc w:val="left"/>
              <w:rPr>
                <w:rFonts w:hint="eastAsia" w:ascii="宋体" w:hAnsi="宋体" w:eastAsia="宋体" w:cs="宋体"/>
                <w:i w:val="0"/>
                <w:iCs w:val="0"/>
                <w:color w:val="FF0000"/>
                <w:sz w:val="21"/>
                <w:szCs w:val="21"/>
                <w:u w:val="none"/>
              </w:rPr>
            </w:pPr>
          </w:p>
        </w:tc>
      </w:tr>
      <w:tr w14:paraId="335E0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04C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AE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93980</wp:posOffset>
                  </wp:positionV>
                  <wp:extent cx="937260" cy="1212215"/>
                  <wp:effectExtent l="0" t="0" r="15240" b="6985"/>
                  <wp:wrapNone/>
                  <wp:docPr id="41" name="图片_120"/>
                  <wp:cNvGraphicFramePr/>
                  <a:graphic xmlns:a="http://schemas.openxmlformats.org/drawingml/2006/main">
                    <a:graphicData uri="http://schemas.openxmlformats.org/drawingml/2006/picture">
                      <pic:pic xmlns:pic="http://schemas.openxmlformats.org/drawingml/2006/picture">
                        <pic:nvPicPr>
                          <pic:cNvPr id="41" name="图片_12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51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76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B8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E5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517A">
            <w:pPr>
              <w:jc w:val="left"/>
              <w:rPr>
                <w:rFonts w:hint="eastAsia" w:ascii="宋体" w:hAnsi="宋体" w:eastAsia="宋体" w:cs="宋体"/>
                <w:i w:val="0"/>
                <w:iCs w:val="0"/>
                <w:color w:val="FF0000"/>
                <w:sz w:val="21"/>
                <w:szCs w:val="21"/>
                <w:u w:val="none"/>
              </w:rPr>
            </w:pPr>
          </w:p>
        </w:tc>
      </w:tr>
      <w:tr w14:paraId="104E7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97C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6A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501015</wp:posOffset>
                  </wp:positionH>
                  <wp:positionV relativeFrom="paragraph">
                    <wp:posOffset>177800</wp:posOffset>
                  </wp:positionV>
                  <wp:extent cx="762000" cy="1257300"/>
                  <wp:effectExtent l="0" t="0" r="0" b="0"/>
                  <wp:wrapNone/>
                  <wp:docPr id="42" name="图片_92"/>
                  <wp:cNvGraphicFramePr/>
                  <a:graphic xmlns:a="http://schemas.openxmlformats.org/drawingml/2006/main">
                    <a:graphicData uri="http://schemas.openxmlformats.org/drawingml/2006/picture">
                      <pic:pic xmlns:pic="http://schemas.openxmlformats.org/drawingml/2006/picture">
                        <pic:nvPicPr>
                          <pic:cNvPr id="42" name="图片_92"/>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F3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1B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DF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7A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3FA2">
            <w:pPr>
              <w:jc w:val="left"/>
              <w:rPr>
                <w:rFonts w:hint="eastAsia" w:ascii="宋体" w:hAnsi="宋体" w:eastAsia="宋体" w:cs="宋体"/>
                <w:i w:val="0"/>
                <w:iCs w:val="0"/>
                <w:color w:val="FF0000"/>
                <w:sz w:val="21"/>
                <w:szCs w:val="21"/>
                <w:u w:val="none"/>
              </w:rPr>
            </w:pPr>
          </w:p>
        </w:tc>
      </w:tr>
      <w:tr w14:paraId="44E3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E7521E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130345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57E46B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C71BAD0">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2884041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844" w:type="dxa"/>
            <w:tcBorders>
              <w:top w:val="single" w:color="000000" w:sz="4" w:space="0"/>
              <w:left w:val="nil"/>
              <w:bottom w:val="single" w:color="000000" w:sz="4" w:space="0"/>
              <w:right w:val="nil"/>
            </w:tcBorders>
            <w:shd w:val="clear" w:color="auto" w:fill="8EA9DB"/>
            <w:vAlign w:val="center"/>
          </w:tcPr>
          <w:p w14:paraId="6A3FCEB5">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22393068">
            <w:pPr>
              <w:rPr>
                <w:rFonts w:hint="eastAsia" w:ascii="宋体" w:hAnsi="宋体" w:eastAsia="宋体" w:cs="宋体"/>
                <w:b/>
                <w:bCs/>
                <w:i w:val="0"/>
                <w:iCs w:val="0"/>
                <w:color w:val="000000"/>
                <w:sz w:val="21"/>
                <w:szCs w:val="21"/>
                <w:u w:val="none"/>
              </w:rPr>
            </w:pPr>
          </w:p>
        </w:tc>
      </w:tr>
      <w:tr w14:paraId="3A924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7E1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BB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-54610</wp:posOffset>
                  </wp:positionV>
                  <wp:extent cx="1172845" cy="1078865"/>
                  <wp:effectExtent l="0" t="0" r="8255" b="6985"/>
                  <wp:wrapNone/>
                  <wp:docPr id="43" name="图片_93"/>
                  <wp:cNvGraphicFramePr/>
                  <a:graphic xmlns:a="http://schemas.openxmlformats.org/drawingml/2006/main">
                    <a:graphicData uri="http://schemas.openxmlformats.org/drawingml/2006/picture">
                      <pic:pic xmlns:pic="http://schemas.openxmlformats.org/drawingml/2006/picture">
                        <pic:nvPicPr>
                          <pic:cNvPr id="43" name="图片_93"/>
                          <pic:cNvPicPr/>
                        </pic:nvPicPr>
                        <pic:blipFill>
                          <a:blip r:embed="rId64"/>
                          <a:stretch>
                            <a:fillRect/>
                          </a:stretch>
                        </pic:blipFill>
                        <pic:spPr>
                          <a:xfrm>
                            <a:off x="0" y="0"/>
                            <a:ext cx="1172845" cy="1078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46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68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8C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C2D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F461">
            <w:pPr>
              <w:jc w:val="left"/>
              <w:rPr>
                <w:rFonts w:hint="eastAsia" w:ascii="宋体" w:hAnsi="宋体" w:eastAsia="宋体" w:cs="宋体"/>
                <w:i w:val="0"/>
                <w:iCs w:val="0"/>
                <w:color w:val="FF0000"/>
                <w:sz w:val="21"/>
                <w:szCs w:val="21"/>
                <w:u w:val="none"/>
              </w:rPr>
            </w:pPr>
          </w:p>
        </w:tc>
      </w:tr>
      <w:tr w14:paraId="690AC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509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02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281940</wp:posOffset>
                  </wp:positionH>
                  <wp:positionV relativeFrom="paragraph">
                    <wp:posOffset>105410</wp:posOffset>
                  </wp:positionV>
                  <wp:extent cx="937260" cy="1212215"/>
                  <wp:effectExtent l="0" t="0" r="15240" b="6985"/>
                  <wp:wrapNone/>
                  <wp:docPr id="44" name="图片_121"/>
                  <wp:cNvGraphicFramePr/>
                  <a:graphic xmlns:a="http://schemas.openxmlformats.org/drawingml/2006/main">
                    <a:graphicData uri="http://schemas.openxmlformats.org/drawingml/2006/picture">
                      <pic:pic xmlns:pic="http://schemas.openxmlformats.org/drawingml/2006/picture">
                        <pic:nvPicPr>
                          <pic:cNvPr id="44" name="图片_121"/>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D2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7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1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60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481F">
            <w:pPr>
              <w:jc w:val="left"/>
              <w:rPr>
                <w:rFonts w:hint="eastAsia" w:ascii="宋体" w:hAnsi="宋体" w:eastAsia="宋体" w:cs="宋体"/>
                <w:i w:val="0"/>
                <w:iCs w:val="0"/>
                <w:color w:val="FF0000"/>
                <w:sz w:val="21"/>
                <w:szCs w:val="21"/>
                <w:u w:val="none"/>
              </w:rPr>
            </w:pPr>
          </w:p>
        </w:tc>
      </w:tr>
      <w:tr w14:paraId="7344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0C0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BC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92710</wp:posOffset>
                  </wp:positionV>
                  <wp:extent cx="981075" cy="1219200"/>
                  <wp:effectExtent l="0" t="0" r="9525" b="0"/>
                  <wp:wrapNone/>
                  <wp:docPr id="45" name="图片_96"/>
                  <wp:cNvGraphicFramePr/>
                  <a:graphic xmlns:a="http://schemas.openxmlformats.org/drawingml/2006/main">
                    <a:graphicData uri="http://schemas.openxmlformats.org/drawingml/2006/picture">
                      <pic:pic xmlns:pic="http://schemas.openxmlformats.org/drawingml/2006/picture">
                        <pic:nvPicPr>
                          <pic:cNvPr id="45" name="图片_96"/>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9D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32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77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35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87D9">
            <w:pPr>
              <w:jc w:val="left"/>
              <w:rPr>
                <w:rFonts w:hint="eastAsia" w:ascii="宋体" w:hAnsi="宋体" w:eastAsia="宋体" w:cs="宋体"/>
                <w:i w:val="0"/>
                <w:iCs w:val="0"/>
                <w:color w:val="FF0000"/>
                <w:sz w:val="21"/>
                <w:szCs w:val="21"/>
                <w:u w:val="none"/>
              </w:rPr>
            </w:pPr>
          </w:p>
        </w:tc>
      </w:tr>
      <w:tr w14:paraId="7ABE9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88C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6C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17145</wp:posOffset>
                  </wp:positionV>
                  <wp:extent cx="1245235" cy="1281430"/>
                  <wp:effectExtent l="0" t="0" r="12065" b="13970"/>
                  <wp:wrapNone/>
                  <wp:docPr id="46" name="图片_97"/>
                  <wp:cNvGraphicFramePr/>
                  <a:graphic xmlns:a="http://schemas.openxmlformats.org/drawingml/2006/main">
                    <a:graphicData uri="http://schemas.openxmlformats.org/drawingml/2006/picture">
                      <pic:pic xmlns:pic="http://schemas.openxmlformats.org/drawingml/2006/picture">
                        <pic:nvPicPr>
                          <pic:cNvPr id="46" name="图片_97"/>
                          <pic:cNvPicPr/>
                        </pic:nvPicPr>
                        <pic:blipFill>
                          <a:blip r:embed="rId33"/>
                          <a:stretch>
                            <a:fillRect/>
                          </a:stretch>
                        </pic:blipFill>
                        <pic:spPr>
                          <a:xfrm>
                            <a:off x="0" y="0"/>
                            <a:ext cx="1245235"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BD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A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F5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6E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8251">
            <w:pPr>
              <w:jc w:val="left"/>
              <w:rPr>
                <w:rFonts w:hint="eastAsia" w:ascii="宋体" w:hAnsi="宋体" w:eastAsia="宋体" w:cs="宋体"/>
                <w:i w:val="0"/>
                <w:iCs w:val="0"/>
                <w:color w:val="FF0000"/>
                <w:sz w:val="21"/>
                <w:szCs w:val="21"/>
                <w:u w:val="none"/>
              </w:rPr>
            </w:pPr>
          </w:p>
        </w:tc>
      </w:tr>
      <w:tr w14:paraId="4B063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915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9A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440055</wp:posOffset>
                  </wp:positionH>
                  <wp:positionV relativeFrom="paragraph">
                    <wp:posOffset>-78105</wp:posOffset>
                  </wp:positionV>
                  <wp:extent cx="762000" cy="1257300"/>
                  <wp:effectExtent l="0" t="0" r="0" b="0"/>
                  <wp:wrapNone/>
                  <wp:docPr id="93" name="图片_98"/>
                  <wp:cNvGraphicFramePr/>
                  <a:graphic xmlns:a="http://schemas.openxmlformats.org/drawingml/2006/main">
                    <a:graphicData uri="http://schemas.openxmlformats.org/drawingml/2006/picture">
                      <pic:pic xmlns:pic="http://schemas.openxmlformats.org/drawingml/2006/picture">
                        <pic:nvPicPr>
                          <pic:cNvPr id="93" name="图片_9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12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F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74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0B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991C">
            <w:pPr>
              <w:jc w:val="left"/>
              <w:rPr>
                <w:rFonts w:hint="eastAsia" w:ascii="宋体" w:hAnsi="宋体" w:eastAsia="宋体" w:cs="宋体"/>
                <w:i w:val="0"/>
                <w:iCs w:val="0"/>
                <w:color w:val="FF0000"/>
                <w:sz w:val="21"/>
                <w:szCs w:val="21"/>
                <w:u w:val="none"/>
              </w:rPr>
            </w:pPr>
          </w:p>
        </w:tc>
      </w:tr>
      <w:tr w14:paraId="280B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035829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2AD0FBC">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AAF539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0A203F8">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0734CDD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844" w:type="dxa"/>
            <w:tcBorders>
              <w:top w:val="single" w:color="000000" w:sz="4" w:space="0"/>
              <w:left w:val="nil"/>
              <w:bottom w:val="single" w:color="000000" w:sz="4" w:space="0"/>
              <w:right w:val="nil"/>
            </w:tcBorders>
            <w:shd w:val="clear" w:color="auto" w:fill="8EA9DB"/>
            <w:vAlign w:val="center"/>
          </w:tcPr>
          <w:p w14:paraId="20BF2F9F">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651DEB22">
            <w:pPr>
              <w:rPr>
                <w:rFonts w:hint="eastAsia" w:ascii="宋体" w:hAnsi="宋体" w:eastAsia="宋体" w:cs="宋体"/>
                <w:b/>
                <w:bCs/>
                <w:i w:val="0"/>
                <w:iCs w:val="0"/>
                <w:color w:val="000000"/>
                <w:sz w:val="21"/>
                <w:szCs w:val="21"/>
                <w:u w:val="none"/>
              </w:rPr>
            </w:pPr>
          </w:p>
        </w:tc>
      </w:tr>
      <w:tr w14:paraId="4E6F6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325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123</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76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653415</wp:posOffset>
                  </wp:positionV>
                  <wp:extent cx="1348740" cy="958215"/>
                  <wp:effectExtent l="0" t="0" r="3810" b="13335"/>
                  <wp:wrapNone/>
                  <wp:docPr id="94" name="图片_99"/>
                  <wp:cNvGraphicFramePr/>
                  <a:graphic xmlns:a="http://schemas.openxmlformats.org/drawingml/2006/main">
                    <a:graphicData uri="http://schemas.openxmlformats.org/drawingml/2006/picture">
                      <pic:pic xmlns:pic="http://schemas.openxmlformats.org/drawingml/2006/picture">
                        <pic:nvPicPr>
                          <pic:cNvPr id="94" name="图片_99"/>
                          <pic:cNvPicPr/>
                        </pic:nvPicPr>
                        <pic:blipFill>
                          <a:blip r:embed="rId65"/>
                          <a:stretch>
                            <a:fillRect/>
                          </a:stretch>
                        </pic:blipFill>
                        <pic:spPr>
                          <a:xfrm>
                            <a:off x="0" y="0"/>
                            <a:ext cx="1348740" cy="958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D1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19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A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17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1DE4">
            <w:pPr>
              <w:jc w:val="left"/>
              <w:rPr>
                <w:rFonts w:hint="eastAsia" w:ascii="宋体" w:hAnsi="宋体" w:eastAsia="宋体" w:cs="宋体"/>
                <w:i w:val="0"/>
                <w:iCs w:val="0"/>
                <w:color w:val="FF0000"/>
                <w:sz w:val="21"/>
                <w:szCs w:val="21"/>
                <w:u w:val="none"/>
              </w:rPr>
            </w:pPr>
          </w:p>
        </w:tc>
      </w:tr>
      <w:tr w14:paraId="25C52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C8D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1C72">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19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D5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F1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FD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91AF">
            <w:pPr>
              <w:jc w:val="left"/>
              <w:rPr>
                <w:rFonts w:hint="eastAsia" w:ascii="宋体" w:hAnsi="宋体" w:eastAsia="宋体" w:cs="宋体"/>
                <w:i w:val="0"/>
                <w:iCs w:val="0"/>
                <w:color w:val="FF0000"/>
                <w:sz w:val="21"/>
                <w:szCs w:val="21"/>
                <w:u w:val="none"/>
              </w:rPr>
            </w:pPr>
          </w:p>
        </w:tc>
      </w:tr>
      <w:tr w14:paraId="024E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E5A9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24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53340</wp:posOffset>
                  </wp:positionV>
                  <wp:extent cx="1190625" cy="1286510"/>
                  <wp:effectExtent l="0" t="0" r="9525" b="8890"/>
                  <wp:wrapNone/>
                  <wp:docPr id="95" name="图片_2_SpCnt_1_SpCnt_4"/>
                  <wp:cNvGraphicFramePr/>
                  <a:graphic xmlns:a="http://schemas.openxmlformats.org/drawingml/2006/main">
                    <a:graphicData uri="http://schemas.openxmlformats.org/drawingml/2006/picture">
                      <pic:pic xmlns:pic="http://schemas.openxmlformats.org/drawingml/2006/picture">
                        <pic:nvPicPr>
                          <pic:cNvPr id="95" name="图片_2_SpCnt_1_SpCnt_4"/>
                          <pic:cNvPicPr/>
                        </pic:nvPicPr>
                        <pic:blipFill>
                          <a:blip r:embed="rId14"/>
                          <a:stretch>
                            <a:fillRect/>
                          </a:stretch>
                        </pic:blipFill>
                        <pic:spPr>
                          <a:xfrm>
                            <a:off x="0" y="0"/>
                            <a:ext cx="1190625" cy="12865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F6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6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2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0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9946">
            <w:pPr>
              <w:jc w:val="left"/>
              <w:rPr>
                <w:rFonts w:hint="eastAsia" w:ascii="宋体" w:hAnsi="宋体" w:eastAsia="宋体" w:cs="宋体"/>
                <w:i w:val="0"/>
                <w:iCs w:val="0"/>
                <w:color w:val="FF0000"/>
                <w:sz w:val="21"/>
                <w:szCs w:val="21"/>
                <w:u w:val="none"/>
              </w:rPr>
            </w:pPr>
          </w:p>
        </w:tc>
      </w:tr>
      <w:tr w14:paraId="2903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63BD69B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0C07558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3BD0F922">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7759BC5B">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A9D08E"/>
            <w:vAlign w:val="center"/>
          </w:tcPr>
          <w:p w14:paraId="4D2B688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楼顶露天场馆</w:t>
            </w:r>
          </w:p>
        </w:tc>
        <w:tc>
          <w:tcPr>
            <w:tcW w:w="844" w:type="dxa"/>
            <w:tcBorders>
              <w:top w:val="single" w:color="000000" w:sz="4" w:space="0"/>
              <w:left w:val="nil"/>
              <w:bottom w:val="single" w:color="000000" w:sz="4" w:space="0"/>
              <w:right w:val="nil"/>
            </w:tcBorders>
            <w:shd w:val="clear" w:color="auto" w:fill="A9D08E"/>
            <w:vAlign w:val="center"/>
          </w:tcPr>
          <w:p w14:paraId="72723CC9">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A9D08E"/>
            <w:vAlign w:val="center"/>
          </w:tcPr>
          <w:p w14:paraId="0A6FF89C">
            <w:pPr>
              <w:rPr>
                <w:rFonts w:hint="eastAsia" w:ascii="宋体" w:hAnsi="宋体" w:eastAsia="宋体" w:cs="宋体"/>
                <w:b/>
                <w:bCs/>
                <w:i w:val="0"/>
                <w:iCs w:val="0"/>
                <w:color w:val="000000"/>
                <w:sz w:val="21"/>
                <w:szCs w:val="21"/>
                <w:u w:val="none"/>
              </w:rPr>
            </w:pPr>
          </w:p>
        </w:tc>
      </w:tr>
      <w:tr w14:paraId="4268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ED7505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B400D7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6FBCAA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DF0E7AF">
            <w:pPr>
              <w:rPr>
                <w:rFonts w:hint="eastAsia" w:ascii="宋体" w:hAnsi="宋体" w:eastAsia="宋体" w:cs="宋体"/>
                <w:b/>
                <w:bCs/>
                <w:i w:val="0"/>
                <w:iCs w:val="0"/>
                <w:color w:val="000000"/>
                <w:sz w:val="21"/>
                <w:szCs w:val="21"/>
                <w:u w:val="none"/>
              </w:rPr>
            </w:pPr>
          </w:p>
        </w:tc>
        <w:tc>
          <w:tcPr>
            <w:tcW w:w="5369" w:type="dxa"/>
            <w:tcBorders>
              <w:top w:val="single" w:color="000000" w:sz="4" w:space="0"/>
              <w:left w:val="nil"/>
              <w:bottom w:val="single" w:color="000000" w:sz="4" w:space="0"/>
              <w:right w:val="nil"/>
            </w:tcBorders>
            <w:shd w:val="clear" w:color="auto" w:fill="8EA9DB"/>
            <w:vAlign w:val="center"/>
          </w:tcPr>
          <w:p w14:paraId="4E64223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楼顶</w:t>
            </w:r>
          </w:p>
        </w:tc>
        <w:tc>
          <w:tcPr>
            <w:tcW w:w="844" w:type="dxa"/>
            <w:tcBorders>
              <w:top w:val="single" w:color="000000" w:sz="4" w:space="0"/>
              <w:left w:val="nil"/>
              <w:bottom w:val="single" w:color="000000" w:sz="4" w:space="0"/>
              <w:right w:val="nil"/>
            </w:tcBorders>
            <w:shd w:val="clear" w:color="auto" w:fill="8EA9DB"/>
            <w:vAlign w:val="center"/>
          </w:tcPr>
          <w:p w14:paraId="43E4343D">
            <w:pPr>
              <w:rPr>
                <w:rFonts w:hint="eastAsia" w:ascii="宋体" w:hAnsi="宋体" w:eastAsia="宋体" w:cs="宋体"/>
                <w:b/>
                <w:bCs/>
                <w:i w:val="0"/>
                <w:iCs w:val="0"/>
                <w:color w:val="000000"/>
                <w:sz w:val="21"/>
                <w:szCs w:val="21"/>
                <w:u w:val="none"/>
              </w:rPr>
            </w:pPr>
          </w:p>
        </w:tc>
        <w:tc>
          <w:tcPr>
            <w:tcW w:w="2110" w:type="dxa"/>
            <w:tcBorders>
              <w:top w:val="single" w:color="000000" w:sz="4" w:space="0"/>
              <w:left w:val="nil"/>
              <w:bottom w:val="single" w:color="000000" w:sz="4" w:space="0"/>
              <w:right w:val="single" w:color="000000" w:sz="4" w:space="0"/>
            </w:tcBorders>
            <w:shd w:val="clear" w:color="auto" w:fill="8EA9DB"/>
            <w:vAlign w:val="center"/>
          </w:tcPr>
          <w:p w14:paraId="0601245D">
            <w:pPr>
              <w:rPr>
                <w:rFonts w:hint="eastAsia" w:ascii="宋体" w:hAnsi="宋体" w:eastAsia="宋体" w:cs="宋体"/>
                <w:b/>
                <w:bCs/>
                <w:i w:val="0"/>
                <w:iCs w:val="0"/>
                <w:color w:val="000000"/>
                <w:sz w:val="21"/>
                <w:szCs w:val="21"/>
                <w:u w:val="none"/>
              </w:rPr>
            </w:pPr>
          </w:p>
        </w:tc>
      </w:tr>
      <w:tr w14:paraId="669D4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040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41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-47625</wp:posOffset>
                  </wp:positionV>
                  <wp:extent cx="1346200" cy="1024255"/>
                  <wp:effectExtent l="0" t="0" r="6350" b="4445"/>
                  <wp:wrapNone/>
                  <wp:docPr id="96" name="图片_2_SpCnt_1_SpCnt_5"/>
                  <wp:cNvGraphicFramePr/>
                  <a:graphic xmlns:a="http://schemas.openxmlformats.org/drawingml/2006/main">
                    <a:graphicData uri="http://schemas.openxmlformats.org/drawingml/2006/picture">
                      <pic:pic xmlns:pic="http://schemas.openxmlformats.org/drawingml/2006/picture">
                        <pic:nvPicPr>
                          <pic:cNvPr id="96" name="图片_2_SpCnt_1_SpCnt_5"/>
                          <pic:cNvPicPr/>
                        </pic:nvPicPr>
                        <pic:blipFill>
                          <a:blip r:embed="rId14"/>
                          <a:stretch>
                            <a:fillRect/>
                          </a:stretch>
                        </pic:blipFill>
                        <pic:spPr>
                          <a:xfrm>
                            <a:off x="0" y="0"/>
                            <a:ext cx="1346200" cy="10242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F5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53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5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8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37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650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足球和门球各8组</w:t>
            </w:r>
          </w:p>
        </w:tc>
      </w:tr>
    </w:tbl>
    <w:p w14:paraId="49F21275">
      <w:pPr>
        <w:pStyle w:val="13"/>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400"/>
        <w:textAlignment w:val="auto"/>
        <w:rPr>
          <w:rFonts w:hint="eastAsia" w:ascii="宋体" w:hAnsi="宋体"/>
          <w:color w:val="0000FF"/>
          <w:szCs w:val="21"/>
          <w:highlight w:val="none"/>
          <w:lang w:val="en-US" w:eastAsia="zh-CN"/>
        </w:rPr>
        <w:sectPr>
          <w:pgSz w:w="16840" w:h="11907" w:orient="landscape"/>
          <w:pgMar w:top="1026" w:right="1440" w:bottom="1026"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A591AF6">
      <w:pPr>
        <w:pStyle w:val="14"/>
        <w:rPr>
          <w:rFonts w:hint="eastAsia"/>
          <w:lang w:val="en-US" w:eastAsia="zh-CN"/>
        </w:rPr>
      </w:pPr>
    </w:p>
    <w:p w14:paraId="44F8775D">
      <w:pPr>
        <w:pStyle w:val="13"/>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400"/>
        <w:textAlignment w:val="auto"/>
        <w:rPr>
          <w:rFonts w:hint="eastAsia" w:ascii="宋体" w:hAnsi="宋体" w:eastAsia="宋体"/>
          <w:color w:val="0000FF"/>
          <w:szCs w:val="21"/>
          <w:highlight w:val="none"/>
          <w:lang w:eastAsia="zh-CN"/>
        </w:rPr>
      </w:pPr>
      <w:r>
        <w:rPr>
          <w:rFonts w:hint="eastAsia" w:ascii="宋体" w:hAnsi="宋体"/>
          <w:color w:val="0000FF"/>
          <w:szCs w:val="21"/>
          <w:highlight w:val="none"/>
          <w:lang w:val="en-US" w:eastAsia="zh-CN"/>
        </w:rPr>
        <w:t>3</w:t>
      </w:r>
      <w:r>
        <w:rPr>
          <w:rFonts w:hint="eastAsia" w:ascii="宋体" w:hAnsi="宋体"/>
          <w:color w:val="0000FF"/>
          <w:szCs w:val="21"/>
          <w:highlight w:val="none"/>
        </w:rPr>
        <w:t>.样品要求：各投标供应商须提供</w:t>
      </w:r>
      <w:r>
        <w:rPr>
          <w:rFonts w:hint="eastAsia" w:ascii="宋体" w:hAnsi="宋体"/>
          <w:color w:val="0000FF"/>
          <w:szCs w:val="21"/>
          <w:highlight w:val="none"/>
          <w:lang w:eastAsia="zh-CN"/>
        </w:rPr>
        <w:t>：</w:t>
      </w:r>
    </w:p>
    <w:p w14:paraId="2B3E6B03">
      <w:pPr>
        <w:pStyle w:val="13"/>
        <w:keepNext w:val="0"/>
        <w:keepLines w:val="0"/>
        <w:pageBreakBefore w:val="0"/>
        <w:widowControl w:val="0"/>
        <w:kinsoku/>
        <w:wordWrap/>
        <w:overflowPunct/>
        <w:topLinePunct w:val="0"/>
        <w:autoSpaceDE/>
        <w:autoSpaceDN/>
        <w:bidi w:val="0"/>
        <w:adjustRightInd/>
        <w:snapToGrid/>
        <w:spacing w:line="400" w:lineRule="exact"/>
        <w:ind w:left="840" w:leftChars="400" w:firstLine="0" w:firstLineChars="0"/>
        <w:textAlignment w:val="auto"/>
        <w:rPr>
          <w:rFonts w:hint="eastAsia" w:ascii="宋体" w:hAnsi="宋体"/>
          <w:color w:val="0000FF"/>
          <w:szCs w:val="21"/>
          <w:highlight w:val="none"/>
          <w:lang w:val="en-US" w:eastAsia="zh-CN"/>
        </w:rPr>
      </w:pPr>
      <w:r>
        <w:rPr>
          <w:rFonts w:hint="eastAsia" w:ascii="宋体" w:hAnsi="宋体"/>
          <w:color w:val="0000FF"/>
          <w:szCs w:val="21"/>
          <w:highlight w:val="none"/>
        </w:rPr>
        <w:t>（1）“</w:t>
      </w:r>
      <w:r>
        <w:rPr>
          <w:rFonts w:hint="eastAsia" w:ascii="宋体" w:hAnsi="宋体"/>
          <w:color w:val="0000FF"/>
          <w:szCs w:val="21"/>
          <w:highlight w:val="none"/>
          <w:lang w:eastAsia="zh-CN"/>
        </w:rPr>
        <w:t>休闲椅</w:t>
      </w:r>
      <w:r>
        <w:rPr>
          <w:rFonts w:hint="eastAsia" w:ascii="宋体" w:hAnsi="宋体"/>
          <w:color w:val="0000FF"/>
          <w:szCs w:val="21"/>
          <w:highlight w:val="none"/>
        </w:rPr>
        <w:t>”：1</w:t>
      </w:r>
      <w:r>
        <w:rPr>
          <w:rFonts w:hint="eastAsia" w:ascii="宋体" w:hAnsi="宋体"/>
          <w:color w:val="0000FF"/>
          <w:szCs w:val="21"/>
          <w:highlight w:val="none"/>
          <w:lang w:val="en-US" w:eastAsia="zh-CN"/>
        </w:rPr>
        <w:t>张、规格常规（</w:t>
      </w:r>
      <w:r>
        <w:rPr>
          <w:rFonts w:hint="eastAsia" w:ascii="宋体" w:hAnsi="宋体"/>
          <w:color w:val="0000FF"/>
          <w:szCs w:val="21"/>
          <w:highlight w:val="none"/>
        </w:rPr>
        <w:t>详见《</w:t>
      </w:r>
      <w:r>
        <w:rPr>
          <w:rFonts w:hint="eastAsia" w:ascii="宋体" w:hAnsi="宋体"/>
          <w:color w:val="0000FF"/>
          <w:szCs w:val="21"/>
          <w:highlight w:val="none"/>
          <w:lang w:val="en-US" w:eastAsia="zh-CN"/>
        </w:rPr>
        <w:t>设备</w:t>
      </w:r>
      <w:r>
        <w:rPr>
          <w:rFonts w:hint="eastAsia" w:ascii="宋体" w:hAnsi="宋体"/>
          <w:color w:val="0000FF"/>
          <w:szCs w:val="21"/>
          <w:highlight w:val="none"/>
        </w:rPr>
        <w:t>技术参数及性能》中，序号</w:t>
      </w:r>
      <w:r>
        <w:rPr>
          <w:rFonts w:hint="eastAsia" w:ascii="宋体" w:hAnsi="宋体"/>
          <w:color w:val="0000FF"/>
          <w:szCs w:val="21"/>
          <w:highlight w:val="none"/>
          <w:lang w:val="en-US" w:eastAsia="zh-CN"/>
        </w:rPr>
        <w:t>3</w:t>
      </w:r>
      <w:r>
        <w:rPr>
          <w:rFonts w:hint="eastAsia" w:ascii="宋体" w:hAnsi="宋体"/>
          <w:color w:val="0000FF"/>
          <w:szCs w:val="21"/>
          <w:highlight w:val="none"/>
        </w:rPr>
        <w:t>）；</w:t>
      </w:r>
      <w:r>
        <w:rPr>
          <w:rFonts w:hint="eastAsia" w:ascii="宋体" w:hAnsi="宋体"/>
          <w:color w:val="0000FF"/>
          <w:szCs w:val="21"/>
          <w:highlight w:val="none"/>
        </w:rPr>
        <w:br w:type="textWrapping"/>
      </w:r>
    </w:p>
    <w:p w14:paraId="6949407F">
      <w:pPr>
        <w:tabs>
          <w:tab w:val="left" w:pos="0"/>
        </w:tabs>
        <w:bidi w:val="0"/>
        <w:jc w:val="left"/>
        <w:rPr>
          <w:rFonts w:hint="eastAsia" w:ascii="宋体" w:hAnsi="宋体" w:cs="Arial"/>
          <w:b/>
          <w:bCs/>
          <w:color w:val="0000FF"/>
          <w:szCs w:val="21"/>
          <w:highlight w:val="none"/>
          <w:lang w:val="en-US" w:eastAsia="zh-CN"/>
        </w:rPr>
      </w:pPr>
      <w:r>
        <w:rPr>
          <w:rFonts w:hint="eastAsia"/>
          <w:lang w:val="en-US" w:eastAsia="zh-CN"/>
        </w:rPr>
        <w:tab/>
      </w:r>
      <w:r>
        <w:rPr>
          <w:rFonts w:hint="eastAsia" w:ascii="宋体" w:hAnsi="宋体"/>
          <w:color w:val="0000FF"/>
          <w:szCs w:val="21"/>
          <w:highlight w:val="none"/>
          <w:u w:val="single"/>
        </w:rPr>
        <w:t>样品应注明投标人名称；本样品要派专人在开标当天响应文件提交截止时间前送至</w:t>
      </w:r>
      <w:r>
        <w:rPr>
          <w:rFonts w:hint="eastAsia" w:ascii="宋体" w:hAnsi="宋体"/>
          <w:color w:val="0000FF"/>
          <w:szCs w:val="21"/>
          <w:highlight w:val="none"/>
          <w:u w:val="single"/>
          <w:lang w:eastAsia="zh-CN"/>
        </w:rPr>
        <w:t>浙江江南要素交易中心(海宁市文苑南路138号）</w:t>
      </w:r>
      <w:r>
        <w:rPr>
          <w:rFonts w:hint="eastAsia" w:ascii="宋体" w:hAnsi="宋体"/>
          <w:color w:val="0000FF"/>
          <w:szCs w:val="21"/>
          <w:highlight w:val="none"/>
          <w:u w:val="single"/>
          <w:lang w:val="en-US" w:eastAsia="zh-CN"/>
        </w:rPr>
        <w:t>底楼</w:t>
      </w:r>
      <w:r>
        <w:rPr>
          <w:rFonts w:hint="eastAsia" w:ascii="宋体" w:hAnsi="宋体"/>
          <w:color w:val="0000FF"/>
          <w:szCs w:val="21"/>
          <w:highlight w:val="none"/>
        </w:rPr>
        <w:t>；样品材质及质量等作为本项目标项的资信商务技术评分依据之一；评标结果宣布完毕后，退还未中标供应商的样品，对中标供应商的样品进行封样，由本项目的采购人保管并作为履约验收的依据之一，验收合格后退还。</w:t>
      </w:r>
    </w:p>
    <w:p w14:paraId="5969B040">
      <w:pPr>
        <w:adjustRightInd w:val="0"/>
        <w:snapToGrid w:val="0"/>
        <w:spacing w:line="360" w:lineRule="auto"/>
        <w:ind w:firstLine="422" w:firstLineChars="200"/>
        <w:outlineLvl w:val="1"/>
        <w:rPr>
          <w:rFonts w:hint="eastAsia" w:ascii="宋体" w:hAnsi="宋体" w:cs="Arial"/>
          <w:b/>
          <w:bCs/>
          <w:color w:val="auto"/>
          <w:szCs w:val="21"/>
          <w:highlight w:val="none"/>
        </w:rPr>
      </w:pPr>
      <w:r>
        <w:rPr>
          <w:rFonts w:hint="eastAsia" w:ascii="宋体" w:hAnsi="宋体" w:cs="Arial"/>
          <w:b/>
          <w:bCs/>
          <w:color w:val="auto"/>
          <w:szCs w:val="21"/>
          <w:highlight w:val="none"/>
          <w:lang w:val="en-US" w:eastAsia="zh-CN"/>
        </w:rPr>
        <w:t>三</w:t>
      </w:r>
      <w:r>
        <w:rPr>
          <w:rFonts w:hint="eastAsia" w:ascii="宋体" w:hAnsi="宋体" w:cs="Arial"/>
          <w:b/>
          <w:bCs/>
          <w:color w:val="auto"/>
          <w:szCs w:val="21"/>
          <w:highlight w:val="none"/>
        </w:rPr>
        <w:t>、其他要求</w:t>
      </w:r>
      <w:bookmarkEnd w:id="72"/>
      <w:bookmarkEnd w:id="73"/>
      <w:bookmarkEnd w:id="74"/>
      <w:bookmarkEnd w:id="75"/>
      <w:bookmarkEnd w:id="76"/>
    </w:p>
    <w:p w14:paraId="77C69D82">
      <w:pPr>
        <w:adjustRightInd w:val="0"/>
        <w:snapToGrid w:val="0"/>
        <w:spacing w:line="360" w:lineRule="auto"/>
        <w:ind w:firstLine="420" w:firstLineChars="200"/>
        <w:rPr>
          <w:rFonts w:ascii="宋体" w:hAnsi="宋体" w:cs="Arial"/>
          <w:color w:val="auto"/>
          <w:szCs w:val="21"/>
          <w:highlight w:val="none"/>
        </w:rPr>
      </w:pPr>
      <w:r>
        <w:rPr>
          <w:rFonts w:hint="eastAsia" w:ascii="宋体" w:hAnsi="宋体" w:cs="Arial"/>
          <w:color w:val="auto"/>
          <w:szCs w:val="21"/>
          <w:highlight w:val="none"/>
        </w:rPr>
        <w:t>1.投标人应根据招标文件所提出的设备技术规格和服务要求，综合考虑设备的适应性，选择具有最佳性能价格比的设备前来投标。希望投标人以精良的设备、优良的服务和优惠的价格，充分显示竞争实力。</w:t>
      </w:r>
    </w:p>
    <w:p w14:paraId="06FBF3E3">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2</w:t>
      </w:r>
      <w:r>
        <w:rPr>
          <w:rFonts w:hint="eastAsia" w:ascii="宋体" w:hAnsi="宋体" w:cs="Arial"/>
          <w:color w:val="auto"/>
          <w:szCs w:val="21"/>
          <w:highlight w:val="none"/>
        </w:rPr>
        <w:t>.投标人应提供设备的安装、调试、试运行、培训等全部服务，配套管线等安装辅助材料</w:t>
      </w:r>
      <w:r>
        <w:rPr>
          <w:rFonts w:hint="eastAsia" w:ascii="宋体" w:hAnsi="宋体" w:cs="Arial"/>
          <w:color w:val="auto"/>
          <w:szCs w:val="21"/>
          <w:highlight w:val="none"/>
          <w:lang w:eastAsia="zh-CN"/>
        </w:rPr>
        <w:t>，</w:t>
      </w:r>
      <w:r>
        <w:rPr>
          <w:rFonts w:hint="eastAsia" w:ascii="宋体" w:hAnsi="宋体" w:cs="Arial"/>
          <w:color w:val="auto"/>
          <w:szCs w:val="21"/>
          <w:highlight w:val="none"/>
        </w:rPr>
        <w:t>投标人承担上述服务的全部费用。</w:t>
      </w:r>
    </w:p>
    <w:p w14:paraId="2420EE94">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中标人必须保证所供产品全新、正宗、原包装（须按要求新生产的货物），并符合国家强制性标准，至用户手中时不拆封。提供货物时必须提供制造商出具的保修卡、中文说明书以及产品特约维修处（特殊情况除外）。</w:t>
      </w:r>
    </w:p>
    <w:p w14:paraId="4D1C8BE4">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4</w:t>
      </w:r>
      <w:r>
        <w:rPr>
          <w:rFonts w:hint="eastAsia" w:ascii="宋体" w:hAnsi="宋体" w:cs="Arial"/>
          <w:color w:val="auto"/>
          <w:szCs w:val="21"/>
          <w:highlight w:val="none"/>
        </w:rPr>
        <w:t>.产品（材料）及其辅助装置铭牌、使用指示、警告指示应以中文来表示；应准确无误的表明货物之型号、规格、制造厂及生产或出厂日期。</w:t>
      </w:r>
    </w:p>
    <w:p w14:paraId="3F2395B1">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5</w:t>
      </w:r>
      <w:r>
        <w:rPr>
          <w:rFonts w:hint="eastAsia" w:ascii="宋体" w:hAnsi="宋体" w:cs="Arial"/>
          <w:color w:val="auto"/>
          <w:szCs w:val="21"/>
          <w:highlight w:val="none"/>
        </w:rPr>
        <w:t>.所有设备在开箱检验时必须完好，无破损，配置与装箱单相符。数量、质量及性能不低于本招标文件提出的要求。设备的设计、技术规格和制造均应符合国家（或国际）最新颁布的有关标准/规范要求。</w:t>
      </w:r>
    </w:p>
    <w:p w14:paraId="514F6065">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投标人所投设备及主要部件的名称、品牌、型号、技术参数、性能、制造商、质保期等应对照采购内容及技术要求列表对应进行说明，在投标文件的相应部分明确，对招标文件的技术条款及其它要求应予以实质性响应，如有偏离须在偏离表中注明。</w:t>
      </w:r>
    </w:p>
    <w:p w14:paraId="29DCFE35">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7</w:t>
      </w:r>
      <w:r>
        <w:rPr>
          <w:rFonts w:hint="eastAsia" w:ascii="宋体" w:hAnsi="宋体" w:cs="Arial"/>
          <w:color w:val="auto"/>
          <w:szCs w:val="21"/>
          <w:highlight w:val="none"/>
        </w:rPr>
        <w:t>.本采购文件的技术要求不得被认为是详尽无遗的，无论规定与否，投标人应提供所有并包含采购文件没有规定但须完成此项目必要或必须的设备、材料、辅件等的详细清单。</w:t>
      </w:r>
    </w:p>
    <w:p w14:paraId="7D38DC86">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8</w:t>
      </w:r>
      <w:r>
        <w:rPr>
          <w:rFonts w:hint="eastAsia" w:ascii="宋体" w:hAnsi="宋体" w:cs="Arial"/>
          <w:color w:val="auto"/>
          <w:szCs w:val="21"/>
          <w:highlight w:val="none"/>
        </w:rPr>
        <w:t>.项目设备必须通过国家第三方权威部门的检测和校准，在交货时提供相应的检测、校准报告或证书，有关检测费用在分项报价表中详细列明。</w:t>
      </w:r>
    </w:p>
    <w:p w14:paraId="0F1672D9">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9</w:t>
      </w:r>
      <w:r>
        <w:rPr>
          <w:rFonts w:hint="eastAsia" w:ascii="宋体" w:hAnsi="宋体" w:cs="Arial"/>
          <w:color w:val="auto"/>
          <w:szCs w:val="21"/>
          <w:highlight w:val="none"/>
        </w:rPr>
        <w:t>.质保期内所有备品备件或工具等由供应商提供，确保整个系统正常运作</w:t>
      </w:r>
      <w:r>
        <w:rPr>
          <w:rFonts w:hint="eastAsia" w:ascii="宋体" w:hAnsi="宋体" w:cs="Arial"/>
          <w:color w:val="auto"/>
          <w:szCs w:val="21"/>
          <w:highlight w:val="none"/>
          <w:lang w:eastAsia="zh-CN"/>
        </w:rPr>
        <w:t>，</w:t>
      </w:r>
      <w:r>
        <w:rPr>
          <w:rFonts w:hint="eastAsia" w:ascii="宋体" w:hAnsi="宋体" w:cs="Arial"/>
          <w:color w:val="auto"/>
          <w:szCs w:val="21"/>
          <w:highlight w:val="none"/>
        </w:rPr>
        <w:t>该费用计入投标总价。</w:t>
      </w:r>
    </w:p>
    <w:p w14:paraId="31B2F76C">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0</w:t>
      </w:r>
      <w:r>
        <w:rPr>
          <w:rFonts w:hint="eastAsia" w:ascii="宋体" w:hAnsi="宋体" w:cs="Arial"/>
          <w:color w:val="auto"/>
          <w:szCs w:val="21"/>
          <w:highlight w:val="none"/>
        </w:rPr>
        <w:t>.中标工作人员在工作期间造成第三方人身安全事故或因工作失误所带来的商品或财产损失而发生的赔偿，均由中标人负全责。</w:t>
      </w:r>
    </w:p>
    <w:p w14:paraId="2DCA0C04">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11.中标人安装时造成对墙面、地面等破损的，墙面、地面等修补复原由中标人负责，费用由中标人承担，安装完毕后中标人负责做好地面清洁工作，产生的垃圾自行处理。</w:t>
      </w:r>
    </w:p>
    <w:p w14:paraId="1EFA8D12">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2</w:t>
      </w:r>
      <w:r>
        <w:rPr>
          <w:rFonts w:hint="eastAsia" w:ascii="宋体" w:hAnsi="宋体" w:cs="Arial"/>
          <w:color w:val="auto"/>
          <w:szCs w:val="21"/>
          <w:highlight w:val="none"/>
        </w:rPr>
        <w:t>.所有货物由供应商安装到位，</w:t>
      </w:r>
      <w:r>
        <w:rPr>
          <w:rFonts w:hint="eastAsia" w:ascii="宋体" w:hAnsi="宋体" w:cs="Arial"/>
          <w:color w:val="auto"/>
          <w:szCs w:val="21"/>
          <w:highlight w:val="none"/>
          <w:lang w:val="en-US" w:eastAsia="zh-CN"/>
        </w:rPr>
        <w:t>安装位置由采购人指定，</w:t>
      </w:r>
      <w:r>
        <w:rPr>
          <w:rFonts w:hint="eastAsia" w:ascii="宋体" w:hAnsi="宋体" w:cs="Arial"/>
          <w:color w:val="auto"/>
          <w:szCs w:val="21"/>
          <w:highlight w:val="none"/>
        </w:rPr>
        <w:t>安装方式由中标人自行考虑，如安装方式特殊等原因发生额外的费用，由中标人承担。</w:t>
      </w:r>
    </w:p>
    <w:p w14:paraId="6A430726">
      <w:pPr>
        <w:adjustRightInd w:val="0"/>
        <w:snapToGrid w:val="0"/>
        <w:spacing w:line="360" w:lineRule="auto"/>
        <w:ind w:firstLine="420" w:firstLineChars="200"/>
        <w:rPr>
          <w:rFonts w:hint="eastAsia" w:ascii="宋体" w:hAnsi="宋体" w:eastAsia="宋体" w:cs="Arial"/>
          <w:color w:val="auto"/>
          <w:szCs w:val="21"/>
          <w:highlight w:val="none"/>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中标人须按国家有关规定及标准完成本次采购设备的供货、运输、装卸、检验、通过有关部门验收、质保期上门服务、设备终身维修等各项工作，并保证设备使用的安全性能与检测结果的可靠性。货物验收过程中，由于质量不合格或运输等原因造成任何质量或损坏问题，中标人应负责更换，并妥善处理直</w:t>
      </w:r>
      <w:r>
        <w:rPr>
          <w:rFonts w:hint="eastAsia" w:ascii="宋体" w:hAnsi="宋体" w:eastAsia="宋体" w:cs="Arial"/>
          <w:color w:val="auto"/>
          <w:szCs w:val="21"/>
          <w:highlight w:val="none"/>
        </w:rPr>
        <w:t>至采购人满意，由此造成的一切费用均由中标人承担。</w:t>
      </w:r>
    </w:p>
    <w:p w14:paraId="0CA73C37">
      <w:pPr>
        <w:adjustRightInd w:val="0"/>
        <w:snapToGrid w:val="0"/>
        <w:spacing w:line="360" w:lineRule="auto"/>
        <w:ind w:firstLine="420" w:firstLineChars="200"/>
        <w:rPr>
          <w:rFonts w:hint="eastAsia" w:ascii="宋体" w:hAnsi="宋体" w:eastAsia="宋体" w:cs="Arial"/>
          <w:color w:val="auto"/>
          <w:szCs w:val="21"/>
          <w:highlight w:val="none"/>
          <w:lang w:eastAsia="zh-CN"/>
        </w:rPr>
      </w:pPr>
      <w:r>
        <w:rPr>
          <w:rFonts w:hint="eastAsia" w:ascii="宋体" w:hAnsi="宋体" w:eastAsia="宋体" w:cs="Arial"/>
          <w:color w:val="auto"/>
          <w:szCs w:val="21"/>
          <w:highlight w:val="none"/>
          <w:lang w:val="en-US" w:eastAsia="zh-CN"/>
        </w:rPr>
        <w:t>1</w:t>
      </w:r>
      <w:r>
        <w:rPr>
          <w:rFonts w:hint="eastAsia" w:ascii="宋体" w:hAnsi="宋体" w:cs="Arial"/>
          <w:color w:val="auto"/>
          <w:szCs w:val="21"/>
          <w:highlight w:val="none"/>
          <w:lang w:val="en-US" w:eastAsia="zh-CN"/>
        </w:rPr>
        <w:t>4</w:t>
      </w:r>
      <w:r>
        <w:rPr>
          <w:rFonts w:hint="eastAsia" w:ascii="宋体" w:hAnsi="宋体" w:eastAsia="宋体" w:cs="Arial"/>
          <w:color w:val="auto"/>
          <w:szCs w:val="21"/>
          <w:highlight w:val="none"/>
        </w:rPr>
        <w:t>.投标供应商在国内应有维修中心，配备专职的维修工程师，有充足数量的备品、备件库</w:t>
      </w:r>
      <w:r>
        <w:rPr>
          <w:rFonts w:hint="eastAsia" w:ascii="宋体" w:hAnsi="宋体" w:eastAsia="宋体" w:cs="Arial"/>
          <w:color w:val="auto"/>
          <w:szCs w:val="21"/>
          <w:highlight w:val="none"/>
          <w:lang w:eastAsia="zh-CN"/>
        </w:rPr>
        <w:t>。</w:t>
      </w:r>
    </w:p>
    <w:p w14:paraId="6B6A370A">
      <w:pPr>
        <w:adjustRightInd w:val="0"/>
        <w:snapToGrid w:val="0"/>
        <w:spacing w:line="360" w:lineRule="auto"/>
        <w:ind w:firstLine="420" w:firstLineChars="200"/>
        <w:rPr>
          <w:rFonts w:hint="eastAsia" w:ascii="宋体" w:hAnsi="宋体" w:cs="Arial"/>
          <w:b/>
          <w:bCs/>
          <w:color w:val="auto"/>
          <w:szCs w:val="21"/>
          <w:highlight w:val="none"/>
          <w:lang w:val="en-US" w:eastAsia="zh-CN"/>
        </w:rPr>
      </w:pPr>
      <w:r>
        <w:rPr>
          <w:rFonts w:hint="eastAsia" w:ascii="宋体" w:hAnsi="宋体" w:eastAsia="宋体" w:cs="Arial"/>
          <w:color w:val="auto"/>
          <w:szCs w:val="21"/>
          <w:highlight w:val="none"/>
          <w:lang w:val="en-US" w:eastAsia="zh-CN"/>
        </w:rPr>
        <w:t>1</w:t>
      </w:r>
      <w:r>
        <w:rPr>
          <w:rFonts w:hint="eastAsia" w:ascii="宋体" w:hAnsi="宋体" w:cs="Arial"/>
          <w:color w:val="auto"/>
          <w:szCs w:val="21"/>
          <w:highlight w:val="none"/>
          <w:lang w:val="en-US" w:eastAsia="zh-CN"/>
        </w:rPr>
        <w:t>5</w:t>
      </w:r>
      <w:r>
        <w:rPr>
          <w:rFonts w:hint="eastAsia" w:ascii="宋体" w:hAnsi="宋体" w:eastAsia="宋体" w:cs="Arial"/>
          <w:color w:val="auto"/>
          <w:szCs w:val="21"/>
          <w:highlight w:val="none"/>
        </w:rPr>
        <w:t>.在本招标文件中未予计及而在实际安装、运行和使用中又必不可少的设备、部件或软件，投标人须在投标文件中单独列出、明确报价、计入总价。</w:t>
      </w:r>
      <w:bookmarkStart w:id="77" w:name="_Toc12138"/>
      <w:bookmarkStart w:id="78" w:name="_Toc30913"/>
      <w:bookmarkStart w:id="79" w:name="_Toc25772"/>
    </w:p>
    <w:p w14:paraId="3292C92D">
      <w:pPr>
        <w:adjustRightInd w:val="0"/>
        <w:snapToGrid w:val="0"/>
        <w:spacing w:line="360" w:lineRule="auto"/>
        <w:ind w:firstLine="422" w:firstLineChars="200"/>
        <w:outlineLvl w:val="1"/>
        <w:rPr>
          <w:rFonts w:hint="eastAsia" w:ascii="宋体" w:hAnsi="宋体" w:cs="Arial"/>
          <w:b/>
          <w:bCs/>
          <w:color w:val="auto"/>
          <w:szCs w:val="21"/>
          <w:highlight w:val="none"/>
        </w:rPr>
      </w:pPr>
      <w:r>
        <w:rPr>
          <w:rFonts w:hint="eastAsia" w:ascii="宋体" w:hAnsi="宋体" w:cs="Arial"/>
          <w:b/>
          <w:bCs/>
          <w:color w:val="auto"/>
          <w:szCs w:val="21"/>
          <w:highlight w:val="none"/>
          <w:lang w:val="en-US" w:eastAsia="zh-CN"/>
        </w:rPr>
        <w:t>四</w:t>
      </w:r>
      <w:r>
        <w:rPr>
          <w:rFonts w:hint="eastAsia" w:ascii="宋体" w:hAnsi="宋体" w:cs="Arial"/>
          <w:b/>
          <w:bCs/>
          <w:color w:val="auto"/>
          <w:szCs w:val="21"/>
          <w:highlight w:val="none"/>
        </w:rPr>
        <w:t>、成果提交</w:t>
      </w:r>
      <w:bookmarkEnd w:id="77"/>
      <w:bookmarkEnd w:id="78"/>
      <w:bookmarkEnd w:id="79"/>
    </w:p>
    <w:p w14:paraId="60CF4D9A">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1.中标人提供的所有资料文件费用包括在投标总价中。</w:t>
      </w:r>
    </w:p>
    <w:p w14:paraId="2592BB39">
      <w:pPr>
        <w:adjustRightInd w:val="0"/>
        <w:snapToGrid w:val="0"/>
        <w:spacing w:line="360" w:lineRule="auto"/>
        <w:ind w:firstLine="420" w:firstLineChars="200"/>
        <w:rPr>
          <w:rFonts w:hint="eastAsia" w:ascii="宋体" w:hAnsi="宋体" w:cs="Arial"/>
          <w:b/>
          <w:bCs/>
          <w:color w:val="auto"/>
          <w:szCs w:val="21"/>
          <w:highlight w:val="none"/>
          <w:lang w:val="en-US" w:eastAsia="zh-CN"/>
        </w:rPr>
      </w:pPr>
      <w:r>
        <w:rPr>
          <w:rFonts w:hint="eastAsia" w:ascii="宋体" w:hAnsi="宋体" w:cs="Arial"/>
          <w:color w:val="auto"/>
          <w:szCs w:val="21"/>
          <w:highlight w:val="none"/>
        </w:rPr>
        <w:t>2.合同货物交货时，中标人应提供中文版资料名目如下：产品安装说明书；产品使用说明书；产品主要技术参数</w:t>
      </w:r>
      <w:r>
        <w:rPr>
          <w:rFonts w:hint="eastAsia" w:ascii="宋体" w:hAnsi="宋体" w:cs="Arial"/>
          <w:color w:val="auto"/>
          <w:szCs w:val="21"/>
          <w:highlight w:val="none"/>
          <w:lang w:eastAsia="zh-CN"/>
        </w:rPr>
        <w:t>。</w:t>
      </w:r>
      <w:bookmarkStart w:id="80" w:name="_Toc21870"/>
      <w:bookmarkStart w:id="81" w:name="_Toc7664"/>
      <w:bookmarkStart w:id="82" w:name="_Toc8926"/>
      <w:bookmarkStart w:id="83" w:name="_Toc25351"/>
      <w:bookmarkStart w:id="84" w:name="_Toc21514"/>
    </w:p>
    <w:p w14:paraId="70829F2E">
      <w:pPr>
        <w:adjustRightInd w:val="0"/>
        <w:snapToGrid w:val="0"/>
        <w:spacing w:line="360" w:lineRule="auto"/>
        <w:ind w:firstLine="422" w:firstLineChars="200"/>
        <w:outlineLvl w:val="1"/>
        <w:rPr>
          <w:rFonts w:ascii="宋体" w:hAnsi="宋体" w:cs="Arial"/>
          <w:b/>
          <w:bCs/>
          <w:color w:val="auto"/>
          <w:szCs w:val="21"/>
          <w:highlight w:val="none"/>
        </w:rPr>
      </w:pPr>
      <w:r>
        <w:rPr>
          <w:rFonts w:hint="eastAsia" w:ascii="宋体" w:hAnsi="宋体" w:cs="Arial"/>
          <w:b/>
          <w:bCs/>
          <w:color w:val="auto"/>
          <w:szCs w:val="21"/>
          <w:highlight w:val="none"/>
          <w:lang w:val="en-US" w:eastAsia="zh-CN"/>
        </w:rPr>
        <w:t>五</w:t>
      </w:r>
      <w:r>
        <w:rPr>
          <w:rFonts w:hint="eastAsia" w:ascii="宋体" w:hAnsi="宋体" w:cs="Arial"/>
          <w:b/>
          <w:bCs/>
          <w:color w:val="auto"/>
          <w:szCs w:val="21"/>
          <w:highlight w:val="none"/>
        </w:rPr>
        <w:t>、验收标准</w:t>
      </w:r>
      <w:bookmarkEnd w:id="80"/>
      <w:bookmarkEnd w:id="81"/>
      <w:bookmarkEnd w:id="82"/>
      <w:bookmarkEnd w:id="83"/>
      <w:bookmarkEnd w:id="84"/>
    </w:p>
    <w:p w14:paraId="1125DCC6">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1.中标人须将原包装货物送到采购人指定地点，在采购人监督下拆箱并经采购人验收并确认、安装、调试后，对货物安装进行检查验收，如果发现数量不足或有质量、技术等问题，中标人应负责按照采购机构的要求采取补足或更换等处理措施，并承担由此发生的一切损失和费用。</w:t>
      </w:r>
    </w:p>
    <w:p w14:paraId="4655DEB1">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2.货物安装完毕后，由采购单位组织专业人员验收。在设备完全正常运转和</w:t>
      </w:r>
      <w:r>
        <w:rPr>
          <w:rFonts w:hint="eastAsia" w:ascii="宋体" w:hAnsi="宋体" w:cs="Arial"/>
          <w:color w:val="auto"/>
          <w:szCs w:val="21"/>
          <w:highlight w:val="none"/>
          <w:lang w:val="en-US" w:eastAsia="zh-CN"/>
        </w:rPr>
        <w:t>组织验收</w:t>
      </w:r>
      <w:r>
        <w:rPr>
          <w:rFonts w:hint="eastAsia" w:ascii="宋体" w:hAnsi="宋体" w:cs="Arial"/>
          <w:color w:val="auto"/>
          <w:szCs w:val="21"/>
          <w:highlight w:val="none"/>
        </w:rPr>
        <w:t>人员确认后，设备的安装工作才能认为已全部完成</w:t>
      </w:r>
      <w:r>
        <w:rPr>
          <w:rFonts w:hint="eastAsia" w:ascii="宋体" w:hAnsi="宋体" w:cs="Arial"/>
          <w:color w:val="auto"/>
          <w:szCs w:val="21"/>
          <w:highlight w:val="none"/>
          <w:lang w:eastAsia="zh-CN"/>
        </w:rPr>
        <w:t>。</w:t>
      </w:r>
      <w:r>
        <w:rPr>
          <w:rFonts w:hint="eastAsia" w:ascii="宋体" w:hAnsi="宋体" w:cs="Arial"/>
          <w:color w:val="auto"/>
          <w:szCs w:val="21"/>
          <w:highlight w:val="none"/>
        </w:rPr>
        <w:t>如不符要求，一律返工，直到符合要求为止，否则拒付货款。验收费用（包括解体的货物和检测费）由中标人承担。验收指标在安装完成1个月内无法通过，采购人有权要求无条件退货，由此产生的一切责任和后果由中标供应商承担。</w:t>
      </w:r>
    </w:p>
    <w:p w14:paraId="307C6809">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.设备的拆除、安装、通电、调试等各项工作由中标人负责，在实际实施前必须先经采购人同意方可进行。</w:t>
      </w:r>
    </w:p>
    <w:p w14:paraId="76F9CA6C">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4</w:t>
      </w:r>
      <w:r>
        <w:rPr>
          <w:rFonts w:hint="eastAsia" w:ascii="宋体" w:hAnsi="宋体" w:cs="Arial"/>
          <w:color w:val="auto"/>
          <w:szCs w:val="21"/>
          <w:highlight w:val="none"/>
        </w:rPr>
        <w:t>.所有的招标设备应按照国家有关技术标准在制造厂检查和试验合格，以表明其运行性能、安全性能以及设备材料和结构在电气、机械上的完整性。</w:t>
      </w:r>
    </w:p>
    <w:p w14:paraId="5CBD6F92">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5.如为进口产品，</w:t>
      </w:r>
      <w:r>
        <w:rPr>
          <w:rFonts w:hint="eastAsia" w:ascii="宋体" w:hAnsi="宋体" w:cs="Arial"/>
          <w:color w:val="auto"/>
          <w:szCs w:val="21"/>
          <w:highlight w:val="none"/>
        </w:rPr>
        <w:t>开箱验收时中标供应商应提供设备的有效检验文件：1、海关报关单（进口产品）；2、随机原始装箱单；3、随机说明书；4、随机原始合格证；5、保修凭证；6、安装报告（进口产品须提供前述3-6项中英文各一份）。验收依据中标供应商提供的配置与技术规格、合同和标书及询标澄清、国家强制性标准。如属于国家强制论证目录则必须提供CCC论证码，采购人可对设备进行复检和性能测试，中标供应商应派出技术熟练且具有响应技术资质的人员完成此项工作，采购人对设备验收合格后，签署《项目验收单》。</w:t>
      </w:r>
    </w:p>
    <w:p w14:paraId="15568DAE">
      <w:pPr>
        <w:adjustRightInd w:val="0"/>
        <w:snapToGrid w:val="0"/>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中标供应商保证其所提供的货物应具有行政主管部门颁发的资质证书或国家质量监督部门的产品《检验报告》、《校准报告》或相关检验、校准报告。若无法出具的，由采购人委托第三方检测机构检测，所产生的费用由中标供应商承担。设备到货验收时，还必须提供设备的产品合格证、质量保证文件。中标后，必须按合同规定完成设备的安装（除非另有约定），并达到验收标准。如发生所供商品与合同不符，采购人有权拒收或退货，由此产生的一切责任和后果由中标供应商承担。</w:t>
      </w:r>
    </w:p>
    <w:p w14:paraId="7D8FDD9D">
      <w:pPr>
        <w:adjustRightInd w:val="0"/>
        <w:snapToGrid w:val="0"/>
        <w:spacing w:line="360" w:lineRule="auto"/>
        <w:ind w:firstLine="422" w:firstLineChars="200"/>
        <w:outlineLvl w:val="1"/>
        <w:rPr>
          <w:rFonts w:hint="eastAsia" w:ascii="宋体"/>
          <w:b/>
          <w:bCs/>
          <w:color w:val="auto"/>
          <w:szCs w:val="21"/>
          <w:highlight w:val="none"/>
          <w:lang w:val="en-US" w:eastAsia="zh-CN"/>
        </w:rPr>
      </w:pPr>
      <w:bookmarkStart w:id="85" w:name="_Toc18079"/>
      <w:bookmarkStart w:id="86" w:name="_Toc16254"/>
      <w:bookmarkStart w:id="87" w:name="_Toc11377"/>
      <w:bookmarkStart w:id="88" w:name="_Toc27929"/>
      <w:bookmarkStart w:id="89" w:name="_Toc20073"/>
    </w:p>
    <w:p w14:paraId="3B2792E0">
      <w:pPr>
        <w:adjustRightInd w:val="0"/>
        <w:snapToGrid w:val="0"/>
        <w:spacing w:line="360" w:lineRule="auto"/>
        <w:ind w:firstLine="422" w:firstLineChars="200"/>
        <w:outlineLvl w:val="1"/>
        <w:rPr>
          <w:rFonts w:hint="eastAsia" w:ascii="宋体"/>
          <w:b/>
          <w:bCs/>
          <w:color w:val="auto"/>
          <w:szCs w:val="21"/>
          <w:highlight w:val="none"/>
        </w:rPr>
      </w:pPr>
      <w:r>
        <w:rPr>
          <w:rFonts w:hint="eastAsia" w:ascii="宋体"/>
          <w:b/>
          <w:bCs/>
          <w:color w:val="auto"/>
          <w:szCs w:val="21"/>
          <w:highlight w:val="none"/>
          <w:lang w:val="en-US" w:eastAsia="zh-CN"/>
        </w:rPr>
        <w:t>六</w:t>
      </w:r>
      <w:r>
        <w:rPr>
          <w:rFonts w:hint="eastAsia" w:ascii="宋体"/>
          <w:b/>
          <w:bCs/>
          <w:color w:val="auto"/>
          <w:szCs w:val="21"/>
          <w:highlight w:val="none"/>
        </w:rPr>
        <w:t>、</w:t>
      </w:r>
      <w:r>
        <w:rPr>
          <w:rFonts w:ascii="宋体"/>
          <w:b/>
          <w:bCs/>
          <w:color w:val="auto"/>
          <w:szCs w:val="21"/>
          <w:highlight w:val="none"/>
        </w:rPr>
        <w:t>商务要求</w:t>
      </w:r>
      <w:r>
        <w:rPr>
          <w:rFonts w:hint="eastAsia" w:ascii="宋体"/>
          <w:b/>
          <w:bCs/>
          <w:color w:val="auto"/>
          <w:szCs w:val="21"/>
          <w:highlight w:val="none"/>
        </w:rPr>
        <w:t>表</w:t>
      </w:r>
      <w:bookmarkEnd w:id="85"/>
      <w:bookmarkEnd w:id="86"/>
      <w:bookmarkEnd w:id="87"/>
      <w:bookmarkEnd w:id="88"/>
      <w:bookmarkEnd w:id="89"/>
    </w:p>
    <w:tbl>
      <w:tblPr>
        <w:tblStyle w:val="36"/>
        <w:tblW w:w="930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709"/>
        <w:gridCol w:w="7597"/>
      </w:tblGrid>
      <w:tr w14:paraId="5BA9FA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1" w:hRule="atLeast"/>
          <w:jc w:val="center"/>
        </w:trPr>
        <w:tc>
          <w:tcPr>
            <w:tcW w:w="1709" w:type="dxa"/>
            <w:vAlign w:val="center"/>
          </w:tcPr>
          <w:p w14:paraId="5B34C83C">
            <w:pPr>
              <w:jc w:val="center"/>
              <w:rPr>
                <w:rFonts w:hint="eastAsia" w:ascii="宋体" w:hAnsi="宋体"/>
                <w:color w:val="auto"/>
                <w:szCs w:val="21"/>
                <w:highlight w:val="none"/>
              </w:rPr>
            </w:pPr>
            <w:r>
              <w:rPr>
                <w:rFonts w:hint="eastAsia" w:ascii="宋体" w:hAnsi="宋体"/>
                <w:color w:val="auto"/>
                <w:szCs w:val="21"/>
                <w:highlight w:val="none"/>
              </w:rPr>
              <w:t>质保期</w:t>
            </w:r>
          </w:p>
        </w:tc>
        <w:tc>
          <w:tcPr>
            <w:tcW w:w="7597" w:type="dxa"/>
            <w:vAlign w:val="center"/>
          </w:tcPr>
          <w:p w14:paraId="68B9FB40">
            <w:pPr>
              <w:rPr>
                <w:rFonts w:hint="eastAsia" w:ascii="宋体"/>
                <w:color w:val="auto"/>
                <w:kern w:val="0"/>
                <w:sz w:val="24"/>
                <w:highlight w:val="none"/>
              </w:rPr>
            </w:pPr>
            <w:r>
              <w:rPr>
                <w:rFonts w:hint="eastAsia" w:ascii="宋体" w:hAnsi="宋体"/>
                <w:color w:val="auto"/>
                <w:szCs w:val="21"/>
                <w:highlight w:val="none"/>
              </w:rPr>
              <w:t>通过最</w:t>
            </w:r>
            <w:r>
              <w:rPr>
                <w:rFonts w:ascii="宋体" w:hAnsi="宋体"/>
                <w:color w:val="auto"/>
                <w:szCs w:val="21"/>
                <w:highlight w:val="none"/>
              </w:rPr>
              <w:t>终</w:t>
            </w:r>
            <w:r>
              <w:rPr>
                <w:rFonts w:hint="eastAsia" w:ascii="宋体" w:hAnsi="宋体"/>
                <w:color w:val="auto"/>
                <w:szCs w:val="21"/>
                <w:highlight w:val="none"/>
              </w:rPr>
              <w:t>验收之日起不少于</w:t>
            </w:r>
            <w:r>
              <w:rPr>
                <w:rFonts w:hint="eastAsia" w:ascii="宋体" w:hAnsi="宋体"/>
                <w:color w:val="auto"/>
                <w:szCs w:val="21"/>
                <w:highlight w:val="none"/>
                <w:lang w:val="en-US" w:eastAsia="zh-CN"/>
              </w:rPr>
              <w:t>3</w:t>
            </w:r>
            <w:r>
              <w:rPr>
                <w:rFonts w:hint="eastAsia" w:ascii="宋体" w:hAnsi="宋体"/>
                <w:color w:val="auto"/>
                <w:szCs w:val="21"/>
                <w:highlight w:val="none"/>
              </w:rPr>
              <w:t>年。</w:t>
            </w:r>
          </w:p>
        </w:tc>
      </w:tr>
      <w:tr w14:paraId="03EBC0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10" w:hRule="atLeast"/>
          <w:jc w:val="center"/>
        </w:trPr>
        <w:tc>
          <w:tcPr>
            <w:tcW w:w="1709" w:type="dxa"/>
            <w:vAlign w:val="center"/>
          </w:tcPr>
          <w:p w14:paraId="23EBB2D4">
            <w:pPr>
              <w:rPr>
                <w:rFonts w:hint="eastAsia" w:ascii="宋体" w:hAnsi="宋体"/>
                <w:color w:val="auto"/>
                <w:szCs w:val="21"/>
                <w:highlight w:val="none"/>
              </w:rPr>
            </w:pPr>
            <w:r>
              <w:rPr>
                <w:rFonts w:hint="eastAsia" w:ascii="宋体" w:hAnsi="宋体"/>
                <w:color w:val="auto"/>
                <w:szCs w:val="21"/>
                <w:highlight w:val="none"/>
              </w:rPr>
              <w:t>售后（技术）服务要求</w:t>
            </w:r>
          </w:p>
        </w:tc>
        <w:tc>
          <w:tcPr>
            <w:tcW w:w="7597" w:type="dxa"/>
            <w:vAlign w:val="center"/>
          </w:tcPr>
          <w:p w14:paraId="60A3C804">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1.质保期内非人为因素出现的质量问题，须按国家有关规定和要求（如无国家规定和要求的，按承诺和厂方“三包”规定）立即进行免费维修、免费更换有缺陷的零部件、直至免费更换新货物。</w:t>
            </w:r>
          </w:p>
          <w:p w14:paraId="27DC09D2">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2.在接到故障报修后，中标人须在60分钟内响应，</w:t>
            </w:r>
            <w:r>
              <w:rPr>
                <w:rFonts w:hint="eastAsia" w:ascii="宋体" w:cs="Times New Roman"/>
                <w:color w:val="auto"/>
                <w:kern w:val="0"/>
                <w:szCs w:val="21"/>
                <w:highlight w:val="none"/>
                <w:lang w:eastAsia="zh-CN"/>
              </w:rPr>
              <w:t>技术工程师在24小时内到达现场</w:t>
            </w:r>
            <w:r>
              <w:rPr>
                <w:rFonts w:hint="eastAsia" w:ascii="宋体" w:hAnsi="Times New Roman" w:cs="Times New Roman"/>
                <w:color w:val="auto"/>
                <w:kern w:val="0"/>
                <w:szCs w:val="21"/>
                <w:highlight w:val="none"/>
              </w:rPr>
              <w:t>。到达现场后2小时内排除设备故障（遇到自然灾害等不可抗拒事故除外）。因货物本身问题在24小时之内仍不能排除的故障，应提供与原货物相同或不低于原货物性能的备用货物，以保证使用单位的正常工作。故障排除后应出具书面故障诊断报告备案。</w:t>
            </w:r>
          </w:p>
          <w:p w14:paraId="2F02829D">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3.出现故障后，中标人如未按上述要求进行响应，采购人可以采取必要的补救措施，由此产生的风险和费用将由中标人承担。</w:t>
            </w:r>
          </w:p>
          <w:p w14:paraId="26F0F449">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4.中标人为售后服务及维修的第一责任人。</w:t>
            </w:r>
          </w:p>
          <w:p w14:paraId="79021798">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5.质保期内的维修费用（包括材料）全部由中标供应商负责。</w:t>
            </w:r>
          </w:p>
          <w:p w14:paraId="6EB9880D">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lang w:val="en-US" w:eastAsia="zh-CN"/>
              </w:rPr>
              <w:t>6</w:t>
            </w:r>
            <w:r>
              <w:rPr>
                <w:rFonts w:hint="eastAsia" w:ascii="宋体" w:hAnsi="Times New Roman" w:cs="Times New Roman"/>
                <w:color w:val="auto"/>
                <w:kern w:val="0"/>
                <w:szCs w:val="21"/>
                <w:highlight w:val="none"/>
              </w:rPr>
              <w:t>.质保期外维修：修理及维护只收成本费，中标人应对所供货物实行终身维修维护服务并负责售后服务。</w:t>
            </w:r>
          </w:p>
          <w:p w14:paraId="48763BCE">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lang w:val="en-US" w:eastAsia="zh-CN"/>
              </w:rPr>
              <w:t>7</w:t>
            </w:r>
            <w:r>
              <w:rPr>
                <w:rFonts w:hint="eastAsia" w:ascii="宋体" w:hAnsi="Times New Roman" w:cs="Times New Roman"/>
                <w:color w:val="auto"/>
                <w:kern w:val="0"/>
                <w:szCs w:val="21"/>
                <w:highlight w:val="none"/>
              </w:rPr>
              <w:t>.投标人应提供相应的培训计划。中标人就产品的操作、使用、维护免费对使用单位人员进行</w:t>
            </w:r>
            <w:r>
              <w:rPr>
                <w:rFonts w:hint="eastAsia" w:ascii="宋体" w:hAnsi="Times New Roman" w:cs="Times New Roman"/>
                <w:color w:val="auto"/>
                <w:kern w:val="0"/>
                <w:szCs w:val="21"/>
                <w:highlight w:val="none"/>
                <w:lang w:val="en-US" w:eastAsia="zh-CN"/>
              </w:rPr>
              <w:t>现场</w:t>
            </w:r>
            <w:r>
              <w:rPr>
                <w:rFonts w:hint="eastAsia" w:ascii="宋体" w:hAnsi="Times New Roman" w:cs="Times New Roman"/>
                <w:color w:val="auto"/>
                <w:kern w:val="0"/>
                <w:szCs w:val="21"/>
                <w:highlight w:val="none"/>
              </w:rPr>
              <w:t>培训或指导。</w:t>
            </w:r>
          </w:p>
          <w:p w14:paraId="51842703">
            <w:pPr>
              <w:spacing w:line="400" w:lineRule="exact"/>
              <w:rPr>
                <w:rFonts w:hint="default" w:ascii="宋体" w:hAnsi="Times New Roman" w:cs="Times New Roman"/>
                <w:color w:val="auto"/>
                <w:kern w:val="0"/>
                <w:szCs w:val="21"/>
                <w:highlight w:val="none"/>
                <w:lang w:val="en-US" w:eastAsia="zh-CN"/>
              </w:rPr>
            </w:pPr>
            <w:r>
              <w:rPr>
                <w:rFonts w:hint="eastAsia" w:ascii="宋体" w:hAnsi="Times New Roman" w:cs="Times New Roman"/>
                <w:color w:val="auto"/>
                <w:kern w:val="0"/>
                <w:szCs w:val="21"/>
                <w:highlight w:val="none"/>
                <w:lang w:val="en-US" w:eastAsia="zh-CN"/>
              </w:rPr>
              <w:t>8.</w:t>
            </w:r>
            <w:r>
              <w:rPr>
                <w:rFonts w:hint="eastAsia" w:ascii="宋体" w:hAnsi="Times New Roman" w:cs="Times New Roman"/>
                <w:color w:val="auto"/>
                <w:kern w:val="0"/>
                <w:szCs w:val="21"/>
                <w:highlight w:val="none"/>
              </w:rPr>
              <w:t>在验收通过后，中标供应商应提供设备详细的中文操作手册、维修手册，进口产品还须提供英文操作手册、维修手册，手册中应详细说明操作运行，预防性维护，故障检修的技术要求和方法，并附有</w:t>
            </w:r>
            <w:r>
              <w:rPr>
                <w:rFonts w:hint="eastAsia" w:ascii="宋体" w:hAnsi="Times New Roman" w:cs="Times New Roman"/>
                <w:color w:val="auto"/>
                <w:kern w:val="0"/>
                <w:szCs w:val="21"/>
                <w:highlight w:val="none"/>
                <w:lang w:val="en-US" w:eastAsia="zh-CN"/>
              </w:rPr>
              <w:t>相应</w:t>
            </w:r>
            <w:r>
              <w:rPr>
                <w:rFonts w:hint="eastAsia" w:ascii="宋体" w:hAnsi="Times New Roman" w:cs="Times New Roman"/>
                <w:color w:val="auto"/>
                <w:kern w:val="0"/>
                <w:szCs w:val="21"/>
                <w:highlight w:val="none"/>
              </w:rPr>
              <w:t>说明。</w:t>
            </w:r>
          </w:p>
        </w:tc>
      </w:tr>
      <w:tr w14:paraId="518629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47" w:hRule="atLeast"/>
          <w:jc w:val="center"/>
        </w:trPr>
        <w:tc>
          <w:tcPr>
            <w:tcW w:w="1709" w:type="dxa"/>
            <w:vAlign w:val="center"/>
          </w:tcPr>
          <w:p w14:paraId="699C84F0">
            <w:pPr>
              <w:rPr>
                <w:rFonts w:hint="eastAsia" w:ascii="宋体" w:hAnsi="宋体"/>
                <w:color w:val="auto"/>
                <w:szCs w:val="21"/>
                <w:highlight w:val="none"/>
              </w:rPr>
            </w:pPr>
            <w:r>
              <w:rPr>
                <w:rFonts w:hint="eastAsia" w:ascii="宋体" w:hAnsi="宋体"/>
                <w:color w:val="auto"/>
                <w:szCs w:val="21"/>
                <w:highlight w:val="none"/>
              </w:rPr>
              <w:t>交货（服务）时间及地点</w:t>
            </w:r>
          </w:p>
        </w:tc>
        <w:tc>
          <w:tcPr>
            <w:tcW w:w="7597" w:type="dxa"/>
            <w:vAlign w:val="center"/>
          </w:tcPr>
          <w:p w14:paraId="5713C958">
            <w:pPr>
              <w:spacing w:line="400" w:lineRule="exact"/>
              <w:rPr>
                <w:rFonts w:hint="eastAsia" w:ascii="宋体" w:hAnsi="Times New Roman" w:cs="Times New Roman"/>
                <w:color w:val="auto"/>
                <w:kern w:val="0"/>
                <w:szCs w:val="21"/>
                <w:highlight w:val="none"/>
                <w:lang w:eastAsia="zh-CN"/>
              </w:rPr>
            </w:pPr>
            <w:r>
              <w:rPr>
                <w:rFonts w:hint="eastAsia" w:ascii="宋体" w:hAnsi="Times New Roman" w:cs="Times New Roman"/>
                <w:color w:val="auto"/>
                <w:kern w:val="0"/>
                <w:szCs w:val="21"/>
                <w:highlight w:val="none"/>
              </w:rPr>
              <w:t>时间:</w:t>
            </w:r>
            <w:r>
              <w:rPr>
                <w:rFonts w:hint="eastAsia" w:ascii="宋体" w:cs="Times New Roman"/>
                <w:color w:val="auto"/>
                <w:kern w:val="0"/>
                <w:szCs w:val="21"/>
                <w:highlight w:val="none"/>
                <w:lang w:eastAsia="zh-CN"/>
              </w:rPr>
              <w:t>合同签订后，</w:t>
            </w:r>
            <w:r>
              <w:rPr>
                <w:rFonts w:hint="eastAsia" w:ascii="宋体" w:cs="Times New Roman"/>
                <w:color w:val="auto"/>
                <w:kern w:val="0"/>
                <w:szCs w:val="21"/>
                <w:highlight w:val="none"/>
                <w:lang w:val="en-US" w:eastAsia="zh-CN"/>
              </w:rPr>
              <w:t>30</w:t>
            </w:r>
            <w:r>
              <w:rPr>
                <w:rFonts w:hint="eastAsia" w:ascii="宋体" w:cs="Times New Roman"/>
                <w:color w:val="auto"/>
                <w:kern w:val="0"/>
                <w:szCs w:val="21"/>
                <w:highlight w:val="none"/>
                <w:lang w:eastAsia="zh-CN"/>
              </w:rPr>
              <w:t>天内交付安装并通过验收。</w:t>
            </w:r>
          </w:p>
          <w:p w14:paraId="6F1FD5F0">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地点：采购人指定地点。</w:t>
            </w:r>
          </w:p>
        </w:tc>
      </w:tr>
      <w:tr w14:paraId="72897A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70" w:hRule="atLeast"/>
          <w:jc w:val="center"/>
        </w:trPr>
        <w:tc>
          <w:tcPr>
            <w:tcW w:w="1709" w:type="dxa"/>
            <w:vAlign w:val="center"/>
          </w:tcPr>
          <w:p w14:paraId="3DD1C3D6">
            <w:pPr>
              <w:jc w:val="center"/>
              <w:rPr>
                <w:rFonts w:hint="eastAsia" w:ascii="宋体"/>
                <w:color w:val="auto"/>
                <w:szCs w:val="21"/>
                <w:highlight w:val="none"/>
              </w:rPr>
            </w:pPr>
            <w:r>
              <w:rPr>
                <w:rFonts w:hint="eastAsia" w:ascii="宋体"/>
                <w:color w:val="auto"/>
                <w:szCs w:val="21"/>
                <w:highlight w:val="none"/>
              </w:rPr>
              <w:t>付款条件</w:t>
            </w:r>
          </w:p>
        </w:tc>
        <w:tc>
          <w:tcPr>
            <w:tcW w:w="7597" w:type="dxa"/>
            <w:vAlign w:val="center"/>
          </w:tcPr>
          <w:p w14:paraId="5A217237">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1.付款手续</w:t>
            </w:r>
          </w:p>
          <w:p w14:paraId="319FE431">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结算时中标人需向采购人提供如下材料：合法发票原件（每次付款时提交，发票上应注明合同编号）、《采购合同》复印件、采购人出具的付款证明或采购人签收的“项目验收单”等相关资料。采购人将审核后的结算资料提交至单位财务部门，经审核无误后，单位财务部门在相应的时间内支付货款。</w:t>
            </w:r>
          </w:p>
          <w:p w14:paraId="7CD04599">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2.付款时间</w:t>
            </w:r>
          </w:p>
          <w:p w14:paraId="05EA0141">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（1）</w:t>
            </w:r>
            <w:r>
              <w:rPr>
                <w:rFonts w:hint="eastAsia" w:ascii="宋体" w:hAnsi="Times New Roman" w:cs="Times New Roman"/>
                <w:color w:val="auto"/>
                <w:kern w:val="0"/>
                <w:szCs w:val="21"/>
                <w:highlight w:val="none"/>
                <w:lang w:eastAsia="zh-CN"/>
              </w:rPr>
              <w:t>本项目合同签订后，采购人支付合同价40%的预付款</w:t>
            </w:r>
            <w:r>
              <w:rPr>
                <w:rFonts w:hint="eastAsia" w:ascii="宋体" w:hAnsi="Times New Roman" w:cs="Times New Roman"/>
                <w:color w:val="auto"/>
                <w:kern w:val="0"/>
                <w:szCs w:val="21"/>
                <w:highlight w:val="none"/>
              </w:rPr>
              <w:t>；</w:t>
            </w:r>
          </w:p>
          <w:p w14:paraId="6C165DD9">
            <w:pPr>
              <w:spacing w:line="400" w:lineRule="exact"/>
              <w:rPr>
                <w:rFonts w:hint="eastAsia" w:ascii="宋体" w:hAnsi="Times New Roman" w:cs="Times New Roman"/>
                <w:color w:val="auto"/>
                <w:kern w:val="0"/>
                <w:szCs w:val="21"/>
                <w:highlight w:val="none"/>
                <w:lang w:val="en-US" w:eastAsia="zh-CN"/>
              </w:rPr>
            </w:pPr>
            <w:r>
              <w:rPr>
                <w:rFonts w:hint="eastAsia" w:ascii="宋体" w:hAnsi="Times New Roman" w:cs="Times New Roman"/>
                <w:color w:val="auto"/>
                <w:kern w:val="0"/>
                <w:szCs w:val="21"/>
                <w:highlight w:val="none"/>
              </w:rPr>
              <w:t>（</w:t>
            </w:r>
            <w:r>
              <w:rPr>
                <w:rFonts w:hint="eastAsia" w:ascii="宋体" w:hAnsi="Times New Roman" w:cs="Times New Roman"/>
                <w:color w:val="auto"/>
                <w:kern w:val="0"/>
                <w:szCs w:val="21"/>
                <w:highlight w:val="none"/>
                <w:lang w:val="en-US" w:eastAsia="zh-CN"/>
              </w:rPr>
              <w:t>2</w:t>
            </w:r>
            <w:r>
              <w:rPr>
                <w:rFonts w:hint="eastAsia" w:ascii="宋体" w:hAnsi="Times New Roman" w:cs="Times New Roman"/>
                <w:color w:val="auto"/>
                <w:kern w:val="0"/>
                <w:szCs w:val="21"/>
                <w:highlight w:val="none"/>
              </w:rPr>
              <w:t>）本项目</w:t>
            </w:r>
            <w:r>
              <w:rPr>
                <w:rFonts w:hint="eastAsia" w:ascii="宋体" w:hAnsi="Times New Roman" w:cs="Times New Roman"/>
                <w:color w:val="auto"/>
                <w:kern w:val="0"/>
                <w:szCs w:val="21"/>
                <w:highlight w:val="none"/>
                <w:lang w:val="en-US" w:eastAsia="zh-CN"/>
              </w:rPr>
              <w:t>竣工</w:t>
            </w:r>
            <w:r>
              <w:rPr>
                <w:rFonts w:hint="eastAsia" w:ascii="宋体" w:hAnsi="Times New Roman" w:cs="Times New Roman"/>
                <w:color w:val="auto"/>
                <w:kern w:val="0"/>
                <w:szCs w:val="21"/>
                <w:highlight w:val="none"/>
              </w:rPr>
              <w:t>验收通过并交全所有资料后</w:t>
            </w:r>
            <w:r>
              <w:rPr>
                <w:rFonts w:hint="eastAsia" w:ascii="宋体" w:hAnsi="Times New Roman" w:cs="Times New Roman"/>
                <w:color w:val="auto"/>
                <w:kern w:val="0"/>
                <w:szCs w:val="21"/>
                <w:highlight w:val="none"/>
                <w:lang w:eastAsia="zh-CN"/>
              </w:rPr>
              <w:t>，</w:t>
            </w:r>
            <w:r>
              <w:rPr>
                <w:rFonts w:hint="eastAsia" w:ascii="宋体" w:hAnsi="Times New Roman" w:cs="Times New Roman"/>
                <w:color w:val="auto"/>
                <w:kern w:val="0"/>
                <w:szCs w:val="21"/>
                <w:highlight w:val="none"/>
                <w:lang w:val="en-US" w:eastAsia="zh-CN"/>
              </w:rPr>
              <w:t>采购人支付至</w:t>
            </w:r>
            <w:r>
              <w:rPr>
                <w:rFonts w:hint="eastAsia" w:ascii="宋体" w:hAnsi="Times New Roman" w:cs="Times New Roman"/>
                <w:color w:val="auto"/>
                <w:kern w:val="0"/>
                <w:szCs w:val="21"/>
                <w:highlight w:val="none"/>
              </w:rPr>
              <w:t>合同价的</w:t>
            </w:r>
            <w:r>
              <w:rPr>
                <w:rFonts w:hint="eastAsia" w:ascii="宋体" w:hAnsi="Times New Roman" w:cs="Times New Roman"/>
                <w:color w:val="auto"/>
                <w:kern w:val="0"/>
                <w:szCs w:val="21"/>
                <w:highlight w:val="none"/>
                <w:lang w:val="en-US" w:eastAsia="zh-CN"/>
              </w:rPr>
              <w:t>85%；</w:t>
            </w:r>
          </w:p>
          <w:p w14:paraId="7313950F">
            <w:pPr>
              <w:spacing w:line="400" w:lineRule="exact"/>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w:t>
            </w:r>
            <w:r>
              <w:rPr>
                <w:rFonts w:hint="eastAsia" w:ascii="宋体" w:hAnsi="Times New Roman" w:cs="Times New Roman"/>
                <w:color w:val="auto"/>
                <w:kern w:val="0"/>
                <w:szCs w:val="21"/>
                <w:highlight w:val="none"/>
                <w:lang w:val="en-US" w:eastAsia="zh-CN"/>
              </w:rPr>
              <w:t>3</w:t>
            </w:r>
            <w:r>
              <w:rPr>
                <w:rFonts w:hint="eastAsia" w:ascii="宋体" w:hAnsi="Times New Roman" w:cs="Times New Roman"/>
                <w:color w:val="auto"/>
                <w:kern w:val="0"/>
                <w:szCs w:val="21"/>
                <w:highlight w:val="none"/>
              </w:rPr>
              <w:t>）</w:t>
            </w:r>
            <w:r>
              <w:rPr>
                <w:rFonts w:hint="eastAsia" w:ascii="宋体" w:hAnsi="Times New Roman" w:cs="Times New Roman"/>
                <w:color w:val="auto"/>
                <w:kern w:val="0"/>
                <w:szCs w:val="21"/>
                <w:highlight w:val="none"/>
                <w:lang w:val="en-US" w:eastAsia="zh-CN"/>
              </w:rPr>
              <w:t>本项目经审计通过后，余款付清。</w:t>
            </w:r>
          </w:p>
        </w:tc>
      </w:tr>
      <w:tr w14:paraId="4FC49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0" w:hRule="atLeast"/>
          <w:jc w:val="center"/>
        </w:trPr>
        <w:tc>
          <w:tcPr>
            <w:tcW w:w="1709" w:type="dxa"/>
            <w:vAlign w:val="center"/>
          </w:tcPr>
          <w:p w14:paraId="647BF4FB">
            <w:pPr>
              <w:spacing w:line="400" w:lineRule="exact"/>
              <w:jc w:val="center"/>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安全问题</w:t>
            </w:r>
          </w:p>
        </w:tc>
        <w:tc>
          <w:tcPr>
            <w:tcW w:w="7597" w:type="dxa"/>
            <w:vAlign w:val="center"/>
          </w:tcPr>
          <w:p w14:paraId="77EA23BC">
            <w:pPr>
              <w:spacing w:line="400" w:lineRule="exact"/>
              <w:rPr>
                <w:rFonts w:hint="eastAsia" w:ascii="宋体" w:hAnsi="Times New Roman" w:cs="Times New Roman"/>
                <w:color w:val="auto"/>
                <w:kern w:val="0"/>
                <w:szCs w:val="21"/>
                <w:highlight w:val="none"/>
              </w:rPr>
            </w:pPr>
            <w:r>
              <w:rPr>
                <w:rFonts w:hint="eastAsia" w:ascii="宋体" w:hAnsi="宋体" w:cs="Arial"/>
                <w:color w:val="auto"/>
                <w:szCs w:val="21"/>
                <w:highlight w:val="none"/>
                <w:lang w:val="en-US" w:eastAsia="zh-CN"/>
              </w:rPr>
              <w:t>中标人</w:t>
            </w:r>
            <w:r>
              <w:rPr>
                <w:rFonts w:hint="eastAsia" w:ascii="宋体" w:hAnsi="宋体" w:cs="Arial"/>
                <w:color w:val="auto"/>
                <w:szCs w:val="21"/>
                <w:highlight w:val="none"/>
              </w:rPr>
              <w:t>在项目实施过程中应注意自身安全，参加工伤和意外伤害险，加强对职工人员的安全教育，在整个服务期内，发生的一切意外事故（包括车祸），均由</w:t>
            </w:r>
            <w:r>
              <w:rPr>
                <w:rFonts w:hint="eastAsia" w:ascii="宋体" w:hAnsi="宋体" w:cs="Arial"/>
                <w:color w:val="auto"/>
                <w:szCs w:val="21"/>
                <w:highlight w:val="none"/>
                <w:lang w:val="en-US" w:eastAsia="zh-CN"/>
              </w:rPr>
              <w:t>中标人</w:t>
            </w:r>
            <w:r>
              <w:rPr>
                <w:rFonts w:hint="eastAsia" w:ascii="宋体" w:hAnsi="宋体" w:cs="Arial"/>
                <w:color w:val="auto"/>
                <w:szCs w:val="21"/>
                <w:highlight w:val="none"/>
              </w:rPr>
              <w:t>负全责。</w:t>
            </w:r>
            <w:r>
              <w:rPr>
                <w:rFonts w:hint="eastAsia" w:ascii="宋体" w:hAnsi="宋体" w:cs="Arial"/>
                <w:color w:val="auto"/>
                <w:szCs w:val="21"/>
                <w:highlight w:val="none"/>
                <w:lang w:val="en-US" w:eastAsia="zh-CN"/>
              </w:rPr>
              <w:t>中标人</w:t>
            </w:r>
            <w:r>
              <w:rPr>
                <w:rFonts w:hint="eastAsia" w:ascii="宋体" w:hAnsi="宋体" w:cs="Arial"/>
                <w:color w:val="auto"/>
                <w:szCs w:val="21"/>
                <w:highlight w:val="none"/>
              </w:rPr>
              <w:t>工作人员在工作期间造成第三方人身安全事故或因工作失误所带来的商品或财产损失而发生的赔偿，均由</w:t>
            </w:r>
            <w:r>
              <w:rPr>
                <w:rFonts w:hint="eastAsia" w:ascii="宋体" w:hAnsi="宋体" w:cs="Arial"/>
                <w:color w:val="auto"/>
                <w:szCs w:val="21"/>
                <w:highlight w:val="none"/>
                <w:lang w:val="en-US" w:eastAsia="zh-CN"/>
              </w:rPr>
              <w:t>中标人</w:t>
            </w:r>
            <w:r>
              <w:rPr>
                <w:rFonts w:hint="eastAsia" w:ascii="宋体" w:hAnsi="宋体" w:cs="Arial"/>
                <w:color w:val="auto"/>
                <w:szCs w:val="21"/>
                <w:highlight w:val="none"/>
              </w:rPr>
              <w:t>负全责。</w:t>
            </w:r>
          </w:p>
        </w:tc>
      </w:tr>
    </w:tbl>
    <w:p w14:paraId="17F5EE2F">
      <w:pPr>
        <w:adjustRightInd w:val="0"/>
        <w:snapToGrid w:val="0"/>
        <w:spacing w:line="360" w:lineRule="auto"/>
        <w:ind w:firstLine="422" w:firstLineChars="200"/>
        <w:outlineLvl w:val="1"/>
        <w:rPr>
          <w:rFonts w:hint="eastAsia" w:ascii="宋体" w:hAnsi="宋体" w:cs="Arial"/>
          <w:b/>
          <w:bCs/>
          <w:color w:val="auto"/>
          <w:szCs w:val="21"/>
          <w:highlight w:val="none"/>
          <w:lang w:val="en-US" w:eastAsia="zh-CN"/>
        </w:rPr>
      </w:pPr>
      <w:bookmarkStart w:id="90" w:name="_Toc26017"/>
      <w:bookmarkStart w:id="91" w:name="_Toc11742"/>
      <w:bookmarkStart w:id="92" w:name="_Toc1063"/>
      <w:bookmarkStart w:id="93" w:name="_Toc7356"/>
      <w:bookmarkStart w:id="94" w:name="_Toc12200"/>
    </w:p>
    <w:p w14:paraId="74409BFA">
      <w:pPr>
        <w:adjustRightInd w:val="0"/>
        <w:snapToGrid w:val="0"/>
        <w:spacing w:line="360" w:lineRule="auto"/>
        <w:ind w:firstLine="422" w:firstLineChars="200"/>
        <w:outlineLvl w:val="1"/>
        <w:rPr>
          <w:rFonts w:hint="eastAsia" w:ascii="宋体" w:hAnsi="宋体" w:cs="Arial"/>
          <w:b/>
          <w:bCs/>
          <w:color w:val="auto"/>
          <w:szCs w:val="21"/>
          <w:highlight w:val="none"/>
        </w:rPr>
      </w:pPr>
      <w:r>
        <w:rPr>
          <w:rFonts w:hint="eastAsia" w:ascii="宋体" w:hAnsi="宋体" w:cs="Arial"/>
          <w:b/>
          <w:bCs/>
          <w:color w:val="auto"/>
          <w:szCs w:val="21"/>
          <w:highlight w:val="none"/>
          <w:lang w:val="en-US" w:eastAsia="zh-CN"/>
        </w:rPr>
        <w:t>七</w:t>
      </w:r>
      <w:r>
        <w:rPr>
          <w:rFonts w:hint="eastAsia" w:ascii="宋体" w:hAnsi="宋体" w:cs="Arial"/>
          <w:b/>
          <w:bCs/>
          <w:color w:val="auto"/>
          <w:szCs w:val="21"/>
          <w:highlight w:val="none"/>
        </w:rPr>
        <w:t>、资信要求表</w:t>
      </w:r>
      <w:bookmarkEnd w:id="90"/>
      <w:bookmarkEnd w:id="91"/>
      <w:bookmarkEnd w:id="92"/>
      <w:bookmarkEnd w:id="93"/>
      <w:bookmarkEnd w:id="94"/>
    </w:p>
    <w:tbl>
      <w:tblPr>
        <w:tblStyle w:val="36"/>
        <w:tblW w:w="92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7547"/>
      </w:tblGrid>
      <w:tr w14:paraId="06CC6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748" w:type="dxa"/>
            <w:vAlign w:val="center"/>
          </w:tcPr>
          <w:p w14:paraId="633D0481">
            <w:pPr>
              <w:jc w:val="center"/>
              <w:rPr>
                <w:rFonts w:ascii="宋体" w:hAnsi="宋体"/>
                <w:color w:val="auto"/>
                <w:szCs w:val="21"/>
                <w:highlight w:val="none"/>
              </w:rPr>
            </w:pPr>
            <w:r>
              <w:rPr>
                <w:rFonts w:hint="eastAsia" w:ascii="宋体" w:hAnsi="宋体"/>
                <w:color w:val="auto"/>
                <w:szCs w:val="21"/>
                <w:highlight w:val="none"/>
              </w:rPr>
              <w:t>企业信用要求</w:t>
            </w:r>
          </w:p>
        </w:tc>
        <w:tc>
          <w:tcPr>
            <w:tcW w:w="7547" w:type="dxa"/>
            <w:vAlign w:val="center"/>
          </w:tcPr>
          <w:p w14:paraId="5AC89882">
            <w:pPr>
              <w:pStyle w:val="19"/>
              <w:snapToGrid w:val="0"/>
              <w:rPr>
                <w:rFonts w:hAnsi="宋体"/>
                <w:color w:val="auto"/>
                <w:szCs w:val="21"/>
                <w:highlight w:val="none"/>
              </w:rPr>
            </w:pPr>
            <w:r>
              <w:rPr>
                <w:rFonts w:hint="eastAsia" w:ascii="宋体" w:hAnsi="Times New Roman" w:eastAsia="宋体" w:cs="Times New Roman"/>
                <w:color w:val="auto"/>
                <w:kern w:val="0"/>
                <w:sz w:val="21"/>
                <w:szCs w:val="21"/>
                <w:highlight w:val="none"/>
                <w:lang w:val="en-US" w:eastAsia="zh-CN" w:bidi="ar-SA"/>
              </w:rPr>
              <w:t>未被“信用中国”（www.creditchina.gov.cn）、中国政府采购网（www.ccgp.gov.cn）列入失信被执行人、重大税收违法案件当事人名单、政府采购严重违法失信行为记录名单。</w:t>
            </w:r>
          </w:p>
        </w:tc>
      </w:tr>
    </w:tbl>
    <w:p w14:paraId="069E3610">
      <w:pPr>
        <w:adjustRightInd w:val="0"/>
        <w:snapToGrid w:val="0"/>
        <w:spacing w:line="360" w:lineRule="auto"/>
        <w:ind w:firstLine="422" w:firstLineChars="200"/>
        <w:outlineLvl w:val="1"/>
        <w:rPr>
          <w:rFonts w:hint="eastAsia" w:ascii="宋体"/>
          <w:b/>
          <w:bCs/>
          <w:color w:val="auto"/>
          <w:szCs w:val="21"/>
          <w:highlight w:val="none"/>
          <w:lang w:val="en-US" w:eastAsia="zh-CN"/>
        </w:rPr>
      </w:pPr>
      <w:bookmarkStart w:id="95" w:name="_Toc19437"/>
      <w:bookmarkStart w:id="96" w:name="_Toc27144"/>
      <w:bookmarkStart w:id="97" w:name="_Toc12598"/>
      <w:bookmarkStart w:id="98" w:name="_Toc4590"/>
      <w:bookmarkStart w:id="99" w:name="_Toc16171"/>
    </w:p>
    <w:p w14:paraId="095F3561">
      <w:pPr>
        <w:adjustRightInd w:val="0"/>
        <w:snapToGrid w:val="0"/>
        <w:spacing w:line="360" w:lineRule="auto"/>
        <w:ind w:firstLine="422" w:firstLineChars="200"/>
        <w:outlineLvl w:val="1"/>
        <w:rPr>
          <w:rFonts w:hint="eastAsia" w:ascii="宋体"/>
          <w:b/>
          <w:bCs/>
          <w:color w:val="auto"/>
          <w:szCs w:val="21"/>
          <w:highlight w:val="none"/>
        </w:rPr>
      </w:pPr>
      <w:r>
        <w:rPr>
          <w:rFonts w:hint="eastAsia" w:ascii="宋体"/>
          <w:b/>
          <w:bCs/>
          <w:color w:val="auto"/>
          <w:szCs w:val="21"/>
          <w:highlight w:val="none"/>
          <w:lang w:val="en-US" w:eastAsia="zh-CN"/>
        </w:rPr>
        <w:t>八</w:t>
      </w:r>
      <w:r>
        <w:rPr>
          <w:rFonts w:hint="eastAsia" w:ascii="宋体"/>
          <w:b/>
          <w:bCs/>
          <w:color w:val="auto"/>
          <w:szCs w:val="21"/>
          <w:highlight w:val="none"/>
        </w:rPr>
        <w:t>、转包与分包：本项目不允许转包和分包。</w:t>
      </w:r>
      <w:bookmarkEnd w:id="95"/>
      <w:bookmarkEnd w:id="96"/>
      <w:bookmarkEnd w:id="97"/>
      <w:bookmarkEnd w:id="98"/>
      <w:bookmarkEnd w:id="99"/>
    </w:p>
    <w:p w14:paraId="05C62A32">
      <w:pPr>
        <w:spacing w:before="120" w:beforeLines="50" w:after="120" w:afterLines="50" w:line="360" w:lineRule="auto"/>
        <w:jc w:val="center"/>
        <w:rPr>
          <w:rFonts w:hint="eastAsia" w:eastAsia="楷体_GB2312"/>
          <w:bCs/>
          <w:color w:val="auto"/>
          <w:sz w:val="32"/>
          <w:szCs w:val="32"/>
          <w:highlight w:val="none"/>
        </w:rPr>
        <w:sectPr>
          <w:pgSz w:w="11907" w:h="16840"/>
          <w:pgMar w:top="1440" w:right="1026" w:bottom="1440" w:left="1026"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319F5144">
      <w:pPr>
        <w:pStyle w:val="2"/>
        <w:spacing w:before="120" w:beforeLines="50" w:after="120" w:afterLines="50" w:line="360" w:lineRule="auto"/>
        <w:jc w:val="center"/>
        <w:rPr>
          <w:rFonts w:hint="eastAsia" w:eastAsia="楷体_GB2312"/>
          <w:bCs w:val="0"/>
          <w:color w:val="auto"/>
          <w:kern w:val="2"/>
          <w:sz w:val="32"/>
          <w:szCs w:val="32"/>
          <w:highlight w:val="none"/>
        </w:rPr>
      </w:pPr>
      <w:bookmarkStart w:id="100" w:name="_Toc26059"/>
      <w:r>
        <w:rPr>
          <w:rFonts w:hint="eastAsia" w:eastAsia="楷体_GB2312"/>
          <w:bCs w:val="0"/>
          <w:color w:val="auto"/>
          <w:kern w:val="2"/>
          <w:sz w:val="32"/>
          <w:szCs w:val="32"/>
          <w:highlight w:val="none"/>
        </w:rPr>
        <w:t>第三章  投标人须知</w:t>
      </w:r>
      <w:bookmarkEnd w:id="5"/>
      <w:bookmarkEnd w:id="6"/>
      <w:bookmarkEnd w:id="7"/>
      <w:bookmarkEnd w:id="8"/>
      <w:bookmarkEnd w:id="9"/>
      <w:bookmarkEnd w:id="100"/>
    </w:p>
    <w:p w14:paraId="1A2A0544">
      <w:pPr>
        <w:ind w:firstLine="482" w:firstLineChars="200"/>
        <w:jc w:val="left"/>
        <w:outlineLvl w:val="1"/>
        <w:rPr>
          <w:rFonts w:hint="eastAsia" w:ascii="宋体" w:hAnsi="宋体"/>
          <w:b/>
          <w:color w:val="auto"/>
          <w:sz w:val="24"/>
          <w:szCs w:val="24"/>
          <w:highlight w:val="none"/>
        </w:rPr>
      </w:pPr>
      <w:bookmarkStart w:id="101" w:name="_Toc642"/>
      <w:bookmarkStart w:id="102" w:name="_Toc25925"/>
      <w:bookmarkStart w:id="103" w:name="_Toc10216"/>
      <w:bookmarkStart w:id="104" w:name="_Toc16230"/>
      <w:bookmarkStart w:id="105" w:name="_Toc20989"/>
      <w:r>
        <w:rPr>
          <w:rFonts w:hint="eastAsia" w:ascii="宋体" w:hAnsi="宋体"/>
          <w:b/>
          <w:color w:val="auto"/>
          <w:sz w:val="24"/>
          <w:szCs w:val="24"/>
          <w:highlight w:val="none"/>
        </w:rPr>
        <w:t>前 附 表</w:t>
      </w:r>
      <w:bookmarkEnd w:id="101"/>
      <w:bookmarkEnd w:id="102"/>
      <w:bookmarkEnd w:id="103"/>
      <w:bookmarkEnd w:id="104"/>
      <w:bookmarkEnd w:id="105"/>
    </w:p>
    <w:tbl>
      <w:tblPr>
        <w:tblStyle w:val="36"/>
        <w:tblW w:w="93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833"/>
        <w:gridCol w:w="6533"/>
      </w:tblGrid>
      <w:tr w14:paraId="59DBC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002" w:type="dxa"/>
            <w:vAlign w:val="center"/>
          </w:tcPr>
          <w:p w14:paraId="5C898812">
            <w:pPr>
              <w:jc w:val="center"/>
              <w:rPr>
                <w:rFonts w:hint="eastAsia"/>
                <w:b/>
                <w:color w:val="auto"/>
                <w:highlight w:val="none"/>
              </w:rPr>
            </w:pPr>
            <w:r>
              <w:rPr>
                <w:rFonts w:hint="eastAsia"/>
                <w:b/>
                <w:color w:val="auto"/>
                <w:highlight w:val="none"/>
              </w:rPr>
              <w:t>序号</w:t>
            </w:r>
          </w:p>
        </w:tc>
        <w:tc>
          <w:tcPr>
            <w:tcW w:w="1833" w:type="dxa"/>
            <w:vAlign w:val="center"/>
          </w:tcPr>
          <w:p w14:paraId="08CAF552">
            <w:pPr>
              <w:jc w:val="center"/>
              <w:rPr>
                <w:rFonts w:hint="eastAsia"/>
                <w:b/>
                <w:color w:val="auto"/>
                <w:highlight w:val="none"/>
              </w:rPr>
            </w:pPr>
            <w:r>
              <w:rPr>
                <w:rFonts w:hint="eastAsia"/>
                <w:b/>
                <w:color w:val="auto"/>
                <w:highlight w:val="none"/>
              </w:rPr>
              <w:t>名    称</w:t>
            </w:r>
          </w:p>
        </w:tc>
        <w:tc>
          <w:tcPr>
            <w:tcW w:w="6533" w:type="dxa"/>
            <w:vAlign w:val="center"/>
          </w:tcPr>
          <w:p w14:paraId="560DB191">
            <w:pPr>
              <w:jc w:val="center"/>
              <w:rPr>
                <w:rFonts w:hint="eastAsia"/>
                <w:b/>
                <w:color w:val="auto"/>
                <w:highlight w:val="none"/>
              </w:rPr>
            </w:pPr>
            <w:r>
              <w:rPr>
                <w:rFonts w:hint="eastAsia"/>
                <w:b/>
                <w:color w:val="auto"/>
                <w:highlight w:val="none"/>
              </w:rPr>
              <w:t>内          容</w:t>
            </w:r>
          </w:p>
        </w:tc>
      </w:tr>
      <w:tr w14:paraId="2E3A7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002" w:type="dxa"/>
            <w:vAlign w:val="center"/>
          </w:tcPr>
          <w:p w14:paraId="3A842A5F">
            <w:pPr>
              <w:jc w:val="center"/>
              <w:rPr>
                <w:rFonts w:hint="eastAsia" w:ascii="宋体" w:hAnsi="宋体"/>
                <w:color w:val="auto"/>
                <w:highlight w:val="none"/>
              </w:rPr>
            </w:pPr>
            <w:r>
              <w:rPr>
                <w:rFonts w:hint="eastAsia" w:ascii="宋体" w:hAnsi="宋体"/>
                <w:color w:val="auto"/>
                <w:highlight w:val="none"/>
              </w:rPr>
              <w:t>1</w:t>
            </w:r>
          </w:p>
        </w:tc>
        <w:tc>
          <w:tcPr>
            <w:tcW w:w="1833" w:type="dxa"/>
            <w:vAlign w:val="center"/>
          </w:tcPr>
          <w:p w14:paraId="3F2E3E66">
            <w:pPr>
              <w:jc w:val="center"/>
              <w:rPr>
                <w:rFonts w:hint="eastAsia"/>
                <w:color w:val="auto"/>
                <w:highlight w:val="none"/>
              </w:rPr>
            </w:pPr>
            <w:r>
              <w:rPr>
                <w:rFonts w:hint="eastAsia"/>
                <w:color w:val="auto"/>
                <w:highlight w:val="none"/>
              </w:rPr>
              <w:t>采购人</w:t>
            </w:r>
          </w:p>
        </w:tc>
        <w:tc>
          <w:tcPr>
            <w:tcW w:w="6533" w:type="dxa"/>
            <w:vAlign w:val="center"/>
          </w:tcPr>
          <w:p w14:paraId="758646A5">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名称：</w:t>
            </w:r>
            <w:r>
              <w:rPr>
                <w:rFonts w:hint="eastAsia" w:ascii="宋体" w:hAnsi="宋体" w:cs="宋体"/>
                <w:color w:val="auto"/>
                <w:highlight w:val="none"/>
                <w:lang w:eastAsia="zh-CN"/>
              </w:rPr>
              <w:t>海宁市融杭投资开发有限公司</w:t>
            </w:r>
          </w:p>
          <w:p w14:paraId="1D43CE21">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地址：</w:t>
            </w:r>
            <w:r>
              <w:rPr>
                <w:rFonts w:hint="eastAsia" w:ascii="宋体" w:hAnsi="宋体" w:eastAsia="宋体" w:cs="宋体"/>
                <w:color w:val="auto"/>
                <w:highlight w:val="none"/>
                <w:lang w:val="en-US" w:eastAsia="zh-CN"/>
              </w:rPr>
              <w:t>海宁市</w:t>
            </w:r>
            <w:r>
              <w:rPr>
                <w:rFonts w:hint="eastAsia" w:ascii="宋体" w:hAnsi="宋体" w:cs="宋体"/>
                <w:color w:val="auto"/>
                <w:highlight w:val="none"/>
                <w:lang w:val="en-US" w:eastAsia="zh-CN"/>
              </w:rPr>
              <w:t>周王庙镇</w:t>
            </w:r>
          </w:p>
          <w:p w14:paraId="175DC15F">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联系人：</w:t>
            </w:r>
            <w:r>
              <w:rPr>
                <w:rFonts w:hint="eastAsia" w:ascii="宋体" w:hAnsi="宋体" w:cs="宋体"/>
                <w:color w:val="auto"/>
                <w:highlight w:val="none"/>
                <w:lang w:val="en-US" w:eastAsia="zh-CN"/>
              </w:rPr>
              <w:t>丁</w:t>
            </w:r>
            <w:r>
              <w:rPr>
                <w:rFonts w:hint="eastAsia" w:ascii="宋体" w:hAnsi="宋体" w:eastAsia="宋体" w:cs="宋体"/>
                <w:color w:val="auto"/>
                <w:highlight w:val="none"/>
                <w:lang w:eastAsia="zh-CN"/>
              </w:rPr>
              <w:t xml:space="preserve">先生     </w:t>
            </w:r>
          </w:p>
          <w:p w14:paraId="52665CFC">
            <w:pP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联系电话：</w:t>
            </w:r>
            <w:r>
              <w:rPr>
                <w:rFonts w:hint="eastAsia" w:ascii="宋体" w:hAnsi="宋体" w:cs="宋体"/>
                <w:color w:val="auto"/>
                <w:highlight w:val="none"/>
                <w:lang w:val="en-US" w:eastAsia="zh-CN"/>
              </w:rPr>
              <w:t>/</w:t>
            </w:r>
          </w:p>
        </w:tc>
      </w:tr>
      <w:tr w14:paraId="7E1FE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002" w:type="dxa"/>
            <w:vAlign w:val="center"/>
          </w:tcPr>
          <w:p w14:paraId="7A503665">
            <w:pPr>
              <w:jc w:val="center"/>
              <w:rPr>
                <w:rFonts w:hint="eastAsia" w:ascii="宋体" w:hAnsi="宋体"/>
                <w:color w:val="auto"/>
                <w:highlight w:val="none"/>
              </w:rPr>
            </w:pPr>
            <w:r>
              <w:rPr>
                <w:rFonts w:hint="eastAsia" w:ascii="宋体" w:hAnsi="宋体"/>
                <w:color w:val="auto"/>
                <w:highlight w:val="none"/>
              </w:rPr>
              <w:t>2</w:t>
            </w:r>
          </w:p>
        </w:tc>
        <w:tc>
          <w:tcPr>
            <w:tcW w:w="1833" w:type="dxa"/>
            <w:vAlign w:val="center"/>
          </w:tcPr>
          <w:p w14:paraId="1111FAD5">
            <w:pPr>
              <w:jc w:val="center"/>
              <w:rPr>
                <w:rFonts w:hint="eastAsia"/>
                <w:color w:val="auto"/>
                <w:highlight w:val="none"/>
              </w:rPr>
            </w:pPr>
            <w:r>
              <w:rPr>
                <w:rFonts w:hint="eastAsia"/>
                <w:color w:val="auto"/>
                <w:highlight w:val="none"/>
              </w:rPr>
              <w:t>采购代理机构</w:t>
            </w:r>
          </w:p>
        </w:tc>
        <w:tc>
          <w:tcPr>
            <w:tcW w:w="6533" w:type="dxa"/>
            <w:vAlign w:val="center"/>
          </w:tcPr>
          <w:p w14:paraId="2C900E98">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名称：</w:t>
            </w:r>
            <w:r>
              <w:rPr>
                <w:rFonts w:hint="eastAsia" w:ascii="宋体" w:hAnsi="宋体" w:cs="宋体"/>
                <w:color w:val="auto"/>
                <w:highlight w:val="none"/>
                <w:lang w:eastAsia="zh-CN"/>
              </w:rPr>
              <w:t>浙江立潮工程科技股份有限公司</w:t>
            </w:r>
          </w:p>
          <w:p w14:paraId="48273369">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地址：</w:t>
            </w:r>
            <w:r>
              <w:rPr>
                <w:rFonts w:hint="eastAsia" w:ascii="宋体" w:hAnsi="宋体" w:eastAsia="宋体" w:cs="Arial"/>
                <w:color w:val="auto"/>
                <w:kern w:val="2"/>
                <w:sz w:val="21"/>
                <w:szCs w:val="21"/>
                <w:highlight w:val="none"/>
                <w:lang w:val="en-US" w:eastAsia="zh-CN"/>
              </w:rPr>
              <w:t>海宁市马桥街道经都四路18号恒力大厦9楼</w:t>
            </w:r>
          </w:p>
          <w:p w14:paraId="07436CB4">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联系人：</w:t>
            </w:r>
            <w:r>
              <w:rPr>
                <w:rFonts w:hint="eastAsia" w:ascii="宋体" w:hAnsi="宋体" w:cs="宋体"/>
                <w:color w:val="auto"/>
                <w:highlight w:val="none"/>
                <w:lang w:val="en-US" w:eastAsia="zh-CN"/>
              </w:rPr>
              <w:t>尤</w:t>
            </w:r>
            <w:r>
              <w:rPr>
                <w:rFonts w:hint="eastAsia" w:ascii="宋体" w:hAnsi="宋体" w:eastAsia="宋体" w:cs="宋体"/>
                <w:color w:val="auto"/>
                <w:highlight w:val="none"/>
                <w:lang w:eastAsia="zh-CN"/>
              </w:rPr>
              <w:t xml:space="preserve">女士       </w:t>
            </w:r>
          </w:p>
          <w:p w14:paraId="31C242D4">
            <w:pP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联系电话：</w:t>
            </w:r>
            <w:r>
              <w:rPr>
                <w:rFonts w:hint="eastAsia" w:ascii="宋体" w:hAnsi="宋体" w:cs="宋体"/>
                <w:color w:val="auto"/>
                <w:highlight w:val="none"/>
                <w:lang w:val="en-US" w:eastAsia="zh-CN"/>
              </w:rPr>
              <w:t>15868339559</w:t>
            </w:r>
          </w:p>
        </w:tc>
      </w:tr>
      <w:tr w14:paraId="6E28E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2" w:type="dxa"/>
            <w:vAlign w:val="center"/>
          </w:tcPr>
          <w:p w14:paraId="2A32DF1A">
            <w:pPr>
              <w:jc w:val="center"/>
              <w:rPr>
                <w:rFonts w:hint="eastAsia" w:ascii="宋体" w:hAnsi="宋体"/>
                <w:color w:val="auto"/>
                <w:highlight w:val="none"/>
              </w:rPr>
            </w:pPr>
            <w:r>
              <w:rPr>
                <w:rFonts w:hint="eastAsia" w:ascii="宋体" w:hAnsi="宋体"/>
                <w:color w:val="auto"/>
                <w:highlight w:val="none"/>
              </w:rPr>
              <w:t>3</w:t>
            </w:r>
          </w:p>
        </w:tc>
        <w:tc>
          <w:tcPr>
            <w:tcW w:w="1833" w:type="dxa"/>
            <w:vAlign w:val="center"/>
          </w:tcPr>
          <w:p w14:paraId="6D3CBC46">
            <w:pPr>
              <w:jc w:val="center"/>
              <w:rPr>
                <w:rFonts w:hint="eastAsia" w:ascii="宋体" w:hAnsi="宋体" w:cs="宋体"/>
                <w:color w:val="auto"/>
                <w:highlight w:val="none"/>
              </w:rPr>
            </w:pPr>
            <w:r>
              <w:rPr>
                <w:rFonts w:hint="eastAsia" w:ascii="宋体" w:hAnsi="宋体" w:cs="宋体"/>
                <w:color w:val="auto"/>
                <w:highlight w:val="none"/>
              </w:rPr>
              <w:t>项目名称及编号</w:t>
            </w:r>
          </w:p>
        </w:tc>
        <w:tc>
          <w:tcPr>
            <w:tcW w:w="6533" w:type="dxa"/>
            <w:vAlign w:val="center"/>
          </w:tcPr>
          <w:p w14:paraId="645F8051">
            <w:pPr>
              <w:jc w:val="left"/>
              <w:rPr>
                <w:rFonts w:hint="eastAsia" w:ascii="宋体" w:hAnsi="宋体" w:cs="宋体"/>
                <w:color w:val="auto"/>
                <w:highlight w:val="none"/>
              </w:rPr>
            </w:pPr>
            <w:r>
              <w:rPr>
                <w:rFonts w:hint="eastAsia" w:ascii="宋体" w:hAnsi="宋体" w:cs="宋体"/>
                <w:color w:val="auto"/>
                <w:szCs w:val="21"/>
                <w:highlight w:val="none"/>
                <w:lang w:eastAsia="zh-CN"/>
              </w:rPr>
              <w:t>海宁市周王庙文化活动中心办公家具采购及安装</w:t>
            </w:r>
            <w:r>
              <w:rPr>
                <w:rFonts w:hint="eastAsia" w:ascii="宋体" w:hAnsi="宋体" w:cs="宋体"/>
                <w:color w:val="auto"/>
                <w:highlight w:val="none"/>
              </w:rPr>
              <w:t>（项目编号</w:t>
            </w:r>
            <w:r>
              <w:rPr>
                <w:rFonts w:hint="eastAsia" w:ascii="宋体" w:hAnsi="宋体" w:cs="宋体"/>
                <w:color w:val="auto"/>
                <w:highlight w:val="none"/>
                <w:lang w:eastAsia="zh-CN"/>
              </w:rPr>
              <w:t>LCCG202502004</w:t>
            </w:r>
            <w:r>
              <w:rPr>
                <w:rFonts w:hint="eastAsia" w:ascii="宋体" w:hAnsi="宋体" w:cs="宋体"/>
                <w:color w:val="auto"/>
                <w:highlight w:val="none"/>
              </w:rPr>
              <w:t>）</w:t>
            </w:r>
          </w:p>
        </w:tc>
      </w:tr>
      <w:tr w14:paraId="56E76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02" w:type="dxa"/>
            <w:vAlign w:val="center"/>
          </w:tcPr>
          <w:p w14:paraId="5069A6C4">
            <w:pPr>
              <w:jc w:val="center"/>
              <w:rPr>
                <w:rFonts w:hint="eastAsia" w:ascii="宋体" w:hAnsi="宋体"/>
                <w:color w:val="auto"/>
                <w:highlight w:val="none"/>
              </w:rPr>
            </w:pPr>
            <w:r>
              <w:rPr>
                <w:rFonts w:hint="eastAsia" w:ascii="宋体" w:hAnsi="宋体"/>
                <w:color w:val="auto"/>
                <w:highlight w:val="none"/>
              </w:rPr>
              <w:t>4</w:t>
            </w:r>
          </w:p>
        </w:tc>
        <w:tc>
          <w:tcPr>
            <w:tcW w:w="1833" w:type="dxa"/>
            <w:vAlign w:val="center"/>
          </w:tcPr>
          <w:p w14:paraId="48A49370">
            <w:pPr>
              <w:jc w:val="center"/>
              <w:rPr>
                <w:rFonts w:hint="eastAsia"/>
                <w:color w:val="auto"/>
                <w:highlight w:val="none"/>
              </w:rPr>
            </w:pPr>
            <w:r>
              <w:rPr>
                <w:rFonts w:hint="eastAsia" w:ascii="宋体" w:hAnsi="宋体" w:cs="宋体"/>
                <w:color w:val="auto"/>
                <w:highlight w:val="none"/>
              </w:rPr>
              <w:t>预算金</w:t>
            </w:r>
            <w:r>
              <w:rPr>
                <w:rFonts w:hint="eastAsia"/>
                <w:color w:val="auto"/>
                <w:highlight w:val="none"/>
              </w:rPr>
              <w:t>额</w:t>
            </w:r>
          </w:p>
        </w:tc>
        <w:tc>
          <w:tcPr>
            <w:tcW w:w="6533" w:type="dxa"/>
            <w:vAlign w:val="center"/>
          </w:tcPr>
          <w:p w14:paraId="2E96DE28">
            <w:pPr>
              <w:rPr>
                <w:b/>
                <w:color w:val="auto"/>
                <w:highlight w:val="none"/>
              </w:rPr>
            </w:pPr>
            <w:r>
              <w:rPr>
                <w:rFonts w:hint="eastAsia" w:ascii="宋体" w:hAnsi="宋体" w:cs="Arial"/>
                <w:color w:val="auto"/>
                <w:szCs w:val="21"/>
                <w:highlight w:val="yellow"/>
                <w:lang w:val="en-US" w:eastAsia="zh-CN"/>
              </w:rPr>
              <w:t>85万</w:t>
            </w:r>
            <w:r>
              <w:rPr>
                <w:rFonts w:hint="eastAsia" w:ascii="宋体" w:hAnsi="宋体" w:cs="Arial"/>
                <w:color w:val="auto"/>
                <w:szCs w:val="21"/>
                <w:highlight w:val="yellow"/>
              </w:rPr>
              <w:t>元</w:t>
            </w:r>
          </w:p>
        </w:tc>
      </w:tr>
      <w:tr w14:paraId="1FCAD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02" w:type="dxa"/>
            <w:vAlign w:val="center"/>
          </w:tcPr>
          <w:p w14:paraId="1E2313E5">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5</w:t>
            </w:r>
          </w:p>
        </w:tc>
        <w:tc>
          <w:tcPr>
            <w:tcW w:w="1833" w:type="dxa"/>
            <w:vAlign w:val="center"/>
          </w:tcPr>
          <w:p w14:paraId="277A073C">
            <w:pPr>
              <w:jc w:val="center"/>
              <w:rPr>
                <w:color w:val="auto"/>
                <w:highlight w:val="none"/>
              </w:rPr>
            </w:pPr>
            <w:r>
              <w:rPr>
                <w:rFonts w:hint="eastAsia"/>
                <w:color w:val="auto"/>
                <w:highlight w:val="none"/>
              </w:rPr>
              <w:t>交付时间</w:t>
            </w:r>
          </w:p>
        </w:tc>
        <w:tc>
          <w:tcPr>
            <w:tcW w:w="6533" w:type="dxa"/>
            <w:vAlign w:val="center"/>
          </w:tcPr>
          <w:p w14:paraId="25922A62">
            <w:pPr>
              <w:spacing w:line="300" w:lineRule="exact"/>
              <w:rPr>
                <w:rFonts w:hint="eastAsia" w:ascii="宋体" w:hAnsi="宋体" w:eastAsia="宋体" w:cs="Arial"/>
                <w:color w:val="auto"/>
                <w:szCs w:val="21"/>
                <w:highlight w:val="none"/>
                <w:lang w:eastAsia="zh-CN"/>
              </w:rPr>
            </w:pPr>
            <w:r>
              <w:rPr>
                <w:rFonts w:hint="eastAsia" w:ascii="宋体" w:hAnsi="宋体" w:cs="Arial"/>
                <w:color w:val="auto"/>
                <w:szCs w:val="21"/>
                <w:highlight w:val="none"/>
                <w:lang w:eastAsia="zh-CN"/>
              </w:rPr>
              <w:t>合同签订后，</w:t>
            </w:r>
            <w:r>
              <w:rPr>
                <w:rFonts w:hint="eastAsia" w:ascii="宋体" w:hAnsi="宋体" w:cs="Arial"/>
                <w:color w:val="auto"/>
                <w:szCs w:val="21"/>
                <w:highlight w:val="none"/>
                <w:lang w:val="en-US" w:eastAsia="zh-CN"/>
              </w:rPr>
              <w:t>30</w:t>
            </w:r>
            <w:r>
              <w:rPr>
                <w:rFonts w:hint="eastAsia" w:ascii="宋体" w:hAnsi="宋体" w:cs="Arial"/>
                <w:color w:val="auto"/>
                <w:szCs w:val="21"/>
                <w:highlight w:val="none"/>
                <w:lang w:eastAsia="zh-CN"/>
              </w:rPr>
              <w:t>天内交付安装并通过验收。</w:t>
            </w:r>
          </w:p>
        </w:tc>
      </w:tr>
      <w:tr w14:paraId="1F535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02" w:type="dxa"/>
            <w:vAlign w:val="center"/>
          </w:tcPr>
          <w:p w14:paraId="1B29475F">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6</w:t>
            </w:r>
          </w:p>
        </w:tc>
        <w:tc>
          <w:tcPr>
            <w:tcW w:w="1833" w:type="dxa"/>
            <w:vAlign w:val="center"/>
          </w:tcPr>
          <w:p w14:paraId="6645AFB2">
            <w:pPr>
              <w:jc w:val="center"/>
              <w:rPr>
                <w:rFonts w:hint="eastAsia"/>
                <w:color w:val="auto"/>
                <w:highlight w:val="none"/>
              </w:rPr>
            </w:pPr>
            <w:r>
              <w:rPr>
                <w:rFonts w:hint="eastAsia"/>
                <w:color w:val="auto"/>
                <w:highlight w:val="none"/>
              </w:rPr>
              <w:t>是否接受联合体</w:t>
            </w:r>
          </w:p>
        </w:tc>
        <w:tc>
          <w:tcPr>
            <w:tcW w:w="6533" w:type="dxa"/>
            <w:vAlign w:val="center"/>
          </w:tcPr>
          <w:p w14:paraId="29CC943D">
            <w:pPr>
              <w:rPr>
                <w:rFonts w:hint="eastAsia"/>
                <w:color w:val="auto"/>
                <w:highlight w:val="none"/>
              </w:rPr>
            </w:pPr>
            <w:r>
              <w:rPr>
                <w:rFonts w:hint="eastAsia"/>
                <w:color w:val="auto"/>
                <w:highlight w:val="none"/>
              </w:rPr>
              <w:t>否</w:t>
            </w:r>
          </w:p>
        </w:tc>
      </w:tr>
      <w:tr w14:paraId="15E6D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3" w:hRule="atLeast"/>
          <w:jc w:val="center"/>
        </w:trPr>
        <w:tc>
          <w:tcPr>
            <w:tcW w:w="1002" w:type="dxa"/>
            <w:vAlign w:val="center"/>
          </w:tcPr>
          <w:p w14:paraId="2310893F">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7</w:t>
            </w:r>
          </w:p>
        </w:tc>
        <w:tc>
          <w:tcPr>
            <w:tcW w:w="1833" w:type="dxa"/>
            <w:vAlign w:val="center"/>
          </w:tcPr>
          <w:p w14:paraId="3D8335F6">
            <w:pPr>
              <w:jc w:val="center"/>
              <w:rPr>
                <w:rFonts w:hint="eastAsia"/>
                <w:color w:val="auto"/>
                <w:highlight w:val="none"/>
              </w:rPr>
            </w:pPr>
            <w:r>
              <w:rPr>
                <w:rFonts w:hint="eastAsia" w:ascii="宋体" w:hAnsi="宋体"/>
                <w:color w:val="auto"/>
                <w:highlight w:val="none"/>
              </w:rPr>
              <w:t>现场踏勘</w:t>
            </w:r>
          </w:p>
        </w:tc>
        <w:tc>
          <w:tcPr>
            <w:tcW w:w="6533" w:type="dxa"/>
            <w:vAlign w:val="center"/>
          </w:tcPr>
          <w:p w14:paraId="7764B6D2">
            <w:pPr>
              <w:rPr>
                <w:rFonts w:hint="eastAsia"/>
                <w:color w:val="auto"/>
                <w:highlight w:val="none"/>
              </w:rPr>
            </w:pPr>
            <w:r>
              <w:rPr>
                <w:rFonts w:hint="eastAsia"/>
                <w:color w:val="auto"/>
                <w:highlight w:val="none"/>
              </w:rPr>
              <w:t>投标人可自行组织对现场及周围环境进行踏勘，以便投标人获取须自己负责的有关编制投标文件和签署合同所需的所有资料。踏勘现场所发生的费用由投标人自己承担。</w:t>
            </w:r>
          </w:p>
          <w:p w14:paraId="427ADBAD">
            <w:pPr>
              <w:rPr>
                <w:rFonts w:hint="eastAsia"/>
                <w:color w:val="auto"/>
                <w:highlight w:val="none"/>
              </w:rPr>
            </w:pPr>
            <w:r>
              <w:rPr>
                <w:rFonts w:hint="eastAsia"/>
                <w:color w:val="auto"/>
                <w:highlight w:val="none"/>
              </w:rPr>
              <w:t>招标人向投标人提供的有关现场的资料数据，是招标人现有的能使投标人利用的资料。招标人对投标人由此而做出的推论、理解和结论概不负责。</w:t>
            </w:r>
          </w:p>
          <w:p w14:paraId="17550C6B">
            <w:pPr>
              <w:rPr>
                <w:rFonts w:hint="eastAsia"/>
                <w:color w:val="auto"/>
                <w:highlight w:val="none"/>
              </w:rPr>
            </w:pPr>
            <w:r>
              <w:rPr>
                <w:rFonts w:hint="eastAsia"/>
                <w:color w:val="auto"/>
                <w:highlight w:val="none"/>
              </w:rPr>
              <w:t>投标人及其人员经过招标人的允许，可为踏勘目的进入现场，但投标人及其人员不得因此使采购人及其人员承担有关的责任和蒙受损失。投标人应对由此次踏勘现场而造成的包括人身伤害、财产损失、损害以及任何其它损失、损害和引起的费用和开支承担责任。</w:t>
            </w:r>
          </w:p>
        </w:tc>
      </w:tr>
      <w:tr w14:paraId="0CEEA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002" w:type="dxa"/>
            <w:vAlign w:val="center"/>
          </w:tcPr>
          <w:p w14:paraId="5BB64E3D">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8</w:t>
            </w:r>
          </w:p>
        </w:tc>
        <w:tc>
          <w:tcPr>
            <w:tcW w:w="1833" w:type="dxa"/>
            <w:vAlign w:val="center"/>
          </w:tcPr>
          <w:p w14:paraId="17AFC6A1">
            <w:pPr>
              <w:jc w:val="center"/>
              <w:rPr>
                <w:rFonts w:hint="eastAsia"/>
                <w:color w:val="auto"/>
                <w:highlight w:val="none"/>
              </w:rPr>
            </w:pPr>
            <w:r>
              <w:rPr>
                <w:rFonts w:hint="eastAsia"/>
                <w:color w:val="auto"/>
                <w:highlight w:val="none"/>
              </w:rPr>
              <w:t>投标截止时间和开标时间</w:t>
            </w:r>
          </w:p>
        </w:tc>
        <w:tc>
          <w:tcPr>
            <w:tcW w:w="6533" w:type="dxa"/>
            <w:vAlign w:val="center"/>
          </w:tcPr>
          <w:p w14:paraId="730E8763">
            <w:pPr>
              <w:rPr>
                <w:rFonts w:hint="eastAsia" w:ascii="宋体" w:hAnsi="宋体" w:eastAsia="宋体" w:cs="宋体"/>
                <w:bCs/>
                <w:color w:val="0000FF"/>
                <w:kern w:val="2"/>
                <w:sz w:val="21"/>
                <w:szCs w:val="21"/>
                <w:lang w:val="en-US" w:eastAsia="zh-CN" w:bidi="ar-SA"/>
              </w:rPr>
            </w:pPr>
            <w:r>
              <w:rPr>
                <w:rFonts w:hint="eastAsia" w:ascii="宋体" w:hAnsi="宋体" w:eastAsia="宋体" w:cs="宋体"/>
                <w:bCs/>
                <w:color w:val="0000FF"/>
                <w:kern w:val="2"/>
                <w:sz w:val="21"/>
                <w:szCs w:val="21"/>
                <w:lang w:val="en-US" w:eastAsia="zh-CN" w:bidi="ar-SA"/>
              </w:rPr>
              <w:t>202</w:t>
            </w:r>
            <w:r>
              <w:rPr>
                <w:rFonts w:hint="eastAsia" w:ascii="宋体" w:hAnsi="宋体" w:cs="宋体"/>
                <w:bCs/>
                <w:color w:val="0000FF"/>
                <w:kern w:val="2"/>
                <w:sz w:val="21"/>
                <w:szCs w:val="21"/>
                <w:lang w:val="en-US" w:eastAsia="zh-CN" w:bidi="ar-SA"/>
              </w:rPr>
              <w:t>5</w:t>
            </w:r>
            <w:r>
              <w:rPr>
                <w:rFonts w:hint="eastAsia" w:ascii="宋体" w:hAnsi="宋体" w:eastAsia="宋体" w:cs="宋体"/>
                <w:bCs/>
                <w:color w:val="0000FF"/>
                <w:kern w:val="2"/>
                <w:sz w:val="21"/>
                <w:szCs w:val="21"/>
                <w:lang w:val="en-US" w:eastAsia="zh-CN" w:bidi="ar-SA"/>
              </w:rPr>
              <w:t>年</w:t>
            </w:r>
            <w:r>
              <w:rPr>
                <w:rFonts w:hint="eastAsia" w:ascii="宋体" w:hAnsi="宋体" w:cs="宋体"/>
                <w:bCs/>
                <w:color w:val="0000FF"/>
                <w:kern w:val="2"/>
                <w:sz w:val="21"/>
                <w:szCs w:val="21"/>
                <w:lang w:val="en-US" w:eastAsia="zh-CN" w:bidi="ar-SA"/>
              </w:rPr>
              <w:t>03</w:t>
            </w:r>
            <w:r>
              <w:rPr>
                <w:rFonts w:hint="eastAsia" w:ascii="宋体" w:hAnsi="宋体" w:eastAsia="宋体" w:cs="宋体"/>
                <w:bCs/>
                <w:color w:val="0000FF"/>
                <w:kern w:val="2"/>
                <w:sz w:val="21"/>
                <w:szCs w:val="21"/>
                <w:lang w:val="en-US" w:eastAsia="zh-CN" w:bidi="ar-SA"/>
              </w:rPr>
              <w:t>月</w:t>
            </w:r>
            <w:r>
              <w:rPr>
                <w:rFonts w:hint="eastAsia" w:ascii="宋体" w:hAnsi="宋体" w:cs="宋体"/>
                <w:bCs/>
                <w:color w:val="0000FF"/>
                <w:kern w:val="2"/>
                <w:sz w:val="21"/>
                <w:szCs w:val="21"/>
                <w:lang w:val="en-US" w:eastAsia="zh-CN" w:bidi="ar-SA"/>
              </w:rPr>
              <w:t>07</w:t>
            </w:r>
            <w:r>
              <w:rPr>
                <w:rFonts w:hint="eastAsia" w:ascii="宋体" w:hAnsi="宋体" w:eastAsia="宋体" w:cs="宋体"/>
                <w:bCs/>
                <w:color w:val="0000FF"/>
                <w:kern w:val="2"/>
                <w:sz w:val="21"/>
                <w:szCs w:val="21"/>
                <w:lang w:val="en-US" w:eastAsia="zh-CN" w:bidi="ar-SA"/>
              </w:rPr>
              <w:t>日</w:t>
            </w:r>
            <w:r>
              <w:rPr>
                <w:rFonts w:hint="eastAsia" w:ascii="宋体" w:hAnsi="宋体" w:cs="宋体"/>
                <w:bCs/>
                <w:color w:val="0000FF"/>
                <w:kern w:val="2"/>
                <w:sz w:val="21"/>
                <w:szCs w:val="21"/>
                <w:lang w:val="en-US" w:eastAsia="zh-CN" w:bidi="ar-SA"/>
              </w:rPr>
              <w:t>09</w:t>
            </w:r>
            <w:r>
              <w:rPr>
                <w:rFonts w:hint="eastAsia" w:ascii="宋体" w:hAnsi="宋体" w:eastAsia="宋体" w:cs="宋体"/>
                <w:bCs/>
                <w:color w:val="0000FF"/>
                <w:kern w:val="2"/>
                <w:sz w:val="21"/>
                <w:szCs w:val="21"/>
                <w:lang w:val="en-US" w:eastAsia="zh-CN" w:bidi="ar-SA"/>
              </w:rPr>
              <w:t>点</w:t>
            </w:r>
            <w:r>
              <w:rPr>
                <w:rFonts w:hint="eastAsia" w:ascii="宋体" w:hAnsi="宋体" w:cs="宋体"/>
                <w:bCs/>
                <w:color w:val="0000FF"/>
                <w:kern w:val="2"/>
                <w:sz w:val="21"/>
                <w:szCs w:val="21"/>
                <w:lang w:val="en-US" w:eastAsia="zh-CN" w:bidi="ar-SA"/>
              </w:rPr>
              <w:t>00</w:t>
            </w:r>
            <w:r>
              <w:rPr>
                <w:rFonts w:hint="eastAsia" w:ascii="宋体" w:hAnsi="宋体" w:eastAsia="宋体" w:cs="宋体"/>
                <w:bCs/>
                <w:color w:val="0000FF"/>
                <w:kern w:val="2"/>
                <w:sz w:val="21"/>
                <w:szCs w:val="21"/>
                <w:lang w:val="en-US" w:eastAsia="zh-CN" w:bidi="ar-SA"/>
              </w:rPr>
              <w:t>分</w:t>
            </w:r>
          </w:p>
          <w:p w14:paraId="5C2A9007">
            <w:pPr>
              <w:rPr>
                <w:rFonts w:hint="eastAsia"/>
                <w:color w:val="auto"/>
                <w:highlight w:val="none"/>
              </w:rPr>
            </w:pPr>
            <w:r>
              <w:rPr>
                <w:rFonts w:hint="eastAsia" w:ascii="宋体" w:hAnsi="宋体" w:cs="Arial"/>
                <w:color w:val="0000FF"/>
                <w:szCs w:val="21"/>
                <w:highlight w:val="none"/>
                <w:lang w:eastAsia="zh-CN"/>
              </w:rPr>
              <w:t>本项目有关</w:t>
            </w:r>
            <w:r>
              <w:rPr>
                <w:rFonts w:hint="eastAsia" w:ascii="宋体" w:hAnsi="宋体" w:cs="Arial"/>
                <w:color w:val="0000FF"/>
                <w:szCs w:val="21"/>
                <w:highlight w:val="none"/>
                <w:lang w:val="en-US" w:eastAsia="zh-CN"/>
              </w:rPr>
              <w:t>投标</w:t>
            </w:r>
            <w:r>
              <w:rPr>
                <w:rFonts w:hint="eastAsia" w:ascii="宋体" w:hAnsi="宋体" w:cs="Arial"/>
                <w:color w:val="0000FF"/>
                <w:szCs w:val="21"/>
                <w:highlight w:val="none"/>
                <w:lang w:eastAsia="zh-CN"/>
              </w:rPr>
              <w:t>文件提交截止时间、开标时间以北京时间为准。</w:t>
            </w:r>
          </w:p>
        </w:tc>
      </w:tr>
      <w:tr w14:paraId="223F2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02" w:type="dxa"/>
            <w:vAlign w:val="center"/>
          </w:tcPr>
          <w:p w14:paraId="164D1F27">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9</w:t>
            </w:r>
          </w:p>
        </w:tc>
        <w:tc>
          <w:tcPr>
            <w:tcW w:w="1833" w:type="dxa"/>
            <w:vAlign w:val="center"/>
          </w:tcPr>
          <w:p w14:paraId="7E6CED68">
            <w:pPr>
              <w:jc w:val="center"/>
              <w:rPr>
                <w:rFonts w:hint="eastAsia"/>
                <w:color w:val="auto"/>
                <w:highlight w:val="none"/>
              </w:rPr>
            </w:pPr>
            <w:r>
              <w:rPr>
                <w:rFonts w:hint="eastAsia"/>
                <w:color w:val="auto"/>
                <w:highlight w:val="none"/>
              </w:rPr>
              <w:t>递交投标文件和开标地点</w:t>
            </w:r>
          </w:p>
        </w:tc>
        <w:tc>
          <w:tcPr>
            <w:tcW w:w="6533" w:type="dxa"/>
            <w:vAlign w:val="center"/>
          </w:tcPr>
          <w:p w14:paraId="2DF89236">
            <w:pPr>
              <w:rPr>
                <w:rFonts w:hint="eastAsia" w:ascii="宋体" w:hAnsi="宋体" w:eastAsia="宋体" w:cs="Arial"/>
                <w:b/>
                <w:color w:val="auto"/>
                <w:szCs w:val="21"/>
                <w:highlight w:val="none"/>
                <w:lang w:eastAsia="zh-CN"/>
              </w:rPr>
            </w:pPr>
            <w:r>
              <w:rPr>
                <w:rFonts w:hint="eastAsia" w:ascii="宋体" w:hAnsi="宋体" w:eastAsia="宋体" w:cs="宋体"/>
                <w:b w:val="0"/>
                <w:bCs w:val="0"/>
                <w:color w:val="0000FF"/>
                <w:szCs w:val="21"/>
                <w:highlight w:val="none"/>
                <w:lang w:eastAsia="zh-CN"/>
              </w:rPr>
              <w:t>乐采云平台（https://www.lecaiyun.com/）</w:t>
            </w:r>
          </w:p>
        </w:tc>
      </w:tr>
      <w:tr w14:paraId="11A77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02" w:type="dxa"/>
            <w:vAlign w:val="center"/>
          </w:tcPr>
          <w:p w14:paraId="16EF8E90">
            <w:pPr>
              <w:jc w:val="center"/>
              <w:rPr>
                <w:rFonts w:hint="eastAsia" w:ascii="宋体" w:hAnsi="宋体" w:eastAsia="宋体"/>
                <w:color w:val="auto"/>
                <w:highlight w:val="none"/>
                <w:lang w:val="en-US" w:eastAsia="zh-CN"/>
              </w:rPr>
            </w:pPr>
            <w:r>
              <w:rPr>
                <w:rFonts w:ascii="宋体" w:hAnsi="宋体"/>
                <w:color w:val="auto"/>
                <w:highlight w:val="none"/>
              </w:rPr>
              <w:t>1</w:t>
            </w:r>
            <w:r>
              <w:rPr>
                <w:rFonts w:hint="eastAsia" w:ascii="宋体" w:hAnsi="宋体"/>
                <w:color w:val="auto"/>
                <w:highlight w:val="none"/>
                <w:lang w:val="en-US" w:eastAsia="zh-CN"/>
              </w:rPr>
              <w:t>0</w:t>
            </w:r>
          </w:p>
        </w:tc>
        <w:tc>
          <w:tcPr>
            <w:tcW w:w="1833" w:type="dxa"/>
            <w:vAlign w:val="center"/>
          </w:tcPr>
          <w:p w14:paraId="733D12C5">
            <w:pPr>
              <w:jc w:val="center"/>
              <w:rPr>
                <w:rFonts w:hint="eastAsia"/>
                <w:color w:val="auto"/>
                <w:highlight w:val="none"/>
              </w:rPr>
            </w:pPr>
            <w:r>
              <w:rPr>
                <w:rFonts w:hint="eastAsia"/>
                <w:color w:val="auto"/>
                <w:highlight w:val="none"/>
              </w:rPr>
              <w:t>投标保证金额</w:t>
            </w:r>
          </w:p>
        </w:tc>
        <w:tc>
          <w:tcPr>
            <w:tcW w:w="6533" w:type="dxa"/>
            <w:vAlign w:val="center"/>
          </w:tcPr>
          <w:p w14:paraId="2A938182">
            <w:pPr>
              <w:rPr>
                <w:color w:val="auto"/>
                <w:highlight w:val="none"/>
              </w:rPr>
            </w:pPr>
            <w:r>
              <w:rPr>
                <w:rFonts w:hint="eastAsia" w:ascii="宋体" w:hAnsi="宋体" w:cs="Arial"/>
                <w:color w:val="auto"/>
                <w:szCs w:val="21"/>
                <w:highlight w:val="none"/>
              </w:rPr>
              <w:t>无</w:t>
            </w:r>
          </w:p>
        </w:tc>
      </w:tr>
      <w:tr w14:paraId="0C51B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1002" w:type="dxa"/>
            <w:vAlign w:val="center"/>
          </w:tcPr>
          <w:p w14:paraId="69F1273E">
            <w:pPr>
              <w:jc w:val="center"/>
              <w:rPr>
                <w:rFonts w:hint="eastAsia" w:ascii="宋体" w:hAnsi="宋体" w:eastAsia="宋体"/>
                <w:color w:val="auto"/>
                <w:highlight w:val="none"/>
                <w:lang w:val="en-US" w:eastAsia="zh-CN"/>
              </w:rPr>
            </w:pPr>
            <w:r>
              <w:rPr>
                <w:rFonts w:ascii="宋体" w:hAnsi="宋体"/>
                <w:color w:val="auto"/>
                <w:highlight w:val="none"/>
              </w:rPr>
              <w:t>1</w:t>
            </w:r>
            <w:r>
              <w:rPr>
                <w:rFonts w:hint="eastAsia" w:ascii="宋体" w:hAnsi="宋体"/>
                <w:color w:val="auto"/>
                <w:highlight w:val="none"/>
                <w:lang w:val="en-US" w:eastAsia="zh-CN"/>
              </w:rPr>
              <w:t>1</w:t>
            </w:r>
          </w:p>
        </w:tc>
        <w:tc>
          <w:tcPr>
            <w:tcW w:w="1833" w:type="dxa"/>
            <w:vAlign w:val="center"/>
          </w:tcPr>
          <w:p w14:paraId="6E15D674">
            <w:pPr>
              <w:jc w:val="center"/>
              <w:rPr>
                <w:rFonts w:hint="eastAsia"/>
                <w:color w:val="auto"/>
                <w:highlight w:val="none"/>
              </w:rPr>
            </w:pPr>
            <w:r>
              <w:rPr>
                <w:rFonts w:hint="eastAsia"/>
                <w:color w:val="0000FF"/>
                <w:highlight w:val="none"/>
              </w:rPr>
              <w:t>电子投标文件的制作、加密、传输递交</w:t>
            </w:r>
          </w:p>
        </w:tc>
        <w:tc>
          <w:tcPr>
            <w:tcW w:w="6533" w:type="dxa"/>
            <w:vAlign w:val="center"/>
          </w:tcPr>
          <w:p w14:paraId="63725886">
            <w:pPr>
              <w:pStyle w:val="5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color w:val="auto"/>
                <w:szCs w:val="21"/>
                <w:highlight w:val="none"/>
              </w:rPr>
            </w:pPr>
            <w:r>
              <w:rPr>
                <w:rFonts w:hint="eastAsia"/>
                <w:color w:val="0000FF"/>
                <w:szCs w:val="20"/>
                <w:highlight w:val="none"/>
              </w:rPr>
              <w:t>按乐采云平台及本采购文件要求制作、加密，电子投标文件中所须加盖公章部分均采用 CA 签章。</w:t>
            </w:r>
            <w:r>
              <w:rPr>
                <w:rFonts w:hint="eastAsia"/>
                <w:color w:val="0000FF"/>
                <w:szCs w:val="20"/>
                <w:highlight w:val="none"/>
                <w:lang w:val="en-US" w:eastAsia="zh-CN"/>
              </w:rPr>
              <w:t>投标人</w:t>
            </w:r>
            <w:r>
              <w:rPr>
                <w:rFonts w:hint="eastAsia"/>
                <w:color w:val="0000FF"/>
                <w:szCs w:val="20"/>
                <w:highlight w:val="none"/>
              </w:rPr>
              <w:t>应当在</w:t>
            </w:r>
            <w:r>
              <w:rPr>
                <w:rFonts w:hint="eastAsia"/>
                <w:color w:val="0000FF"/>
                <w:szCs w:val="20"/>
                <w:highlight w:val="none"/>
                <w:lang w:val="en-US" w:eastAsia="zh-CN"/>
              </w:rPr>
              <w:t>投标</w:t>
            </w:r>
            <w:r>
              <w:rPr>
                <w:rFonts w:hint="eastAsia"/>
                <w:color w:val="0000FF"/>
                <w:szCs w:val="20"/>
                <w:highlight w:val="none"/>
              </w:rPr>
              <w:t>截止时间前完成电子</w:t>
            </w:r>
            <w:r>
              <w:rPr>
                <w:rFonts w:hint="eastAsia"/>
                <w:color w:val="0000FF"/>
                <w:szCs w:val="20"/>
                <w:highlight w:val="none"/>
                <w:lang w:val="en-US" w:eastAsia="zh-CN"/>
              </w:rPr>
              <w:t>投标</w:t>
            </w:r>
            <w:r>
              <w:rPr>
                <w:rFonts w:hint="eastAsia"/>
                <w:color w:val="0000FF"/>
                <w:szCs w:val="20"/>
                <w:highlight w:val="none"/>
              </w:rPr>
              <w:t>文件的传输递交，</w:t>
            </w:r>
            <w:r>
              <w:rPr>
                <w:rFonts w:hint="eastAsia"/>
                <w:color w:val="0000FF"/>
                <w:szCs w:val="20"/>
                <w:highlight w:val="none"/>
                <w:lang w:val="en-US" w:eastAsia="zh-CN"/>
              </w:rPr>
              <w:t>投标</w:t>
            </w:r>
            <w:r>
              <w:rPr>
                <w:rFonts w:hint="eastAsia"/>
                <w:color w:val="0000FF"/>
                <w:szCs w:val="20"/>
                <w:highlight w:val="none"/>
              </w:rPr>
              <w:t>截止时间前可以补充、修改或者撤回电子</w:t>
            </w:r>
            <w:r>
              <w:rPr>
                <w:rFonts w:hint="eastAsia"/>
                <w:color w:val="0000FF"/>
                <w:szCs w:val="20"/>
                <w:highlight w:val="none"/>
                <w:lang w:val="en-US" w:eastAsia="zh-CN"/>
              </w:rPr>
              <w:t>投标</w:t>
            </w:r>
            <w:r>
              <w:rPr>
                <w:rFonts w:hint="eastAsia"/>
                <w:color w:val="0000FF"/>
                <w:szCs w:val="20"/>
                <w:highlight w:val="none"/>
              </w:rPr>
              <w:t>文件。补充或者修改电子</w:t>
            </w:r>
            <w:r>
              <w:rPr>
                <w:rFonts w:hint="eastAsia"/>
                <w:color w:val="0000FF"/>
                <w:szCs w:val="20"/>
                <w:highlight w:val="none"/>
                <w:lang w:val="en-US" w:eastAsia="zh-CN"/>
              </w:rPr>
              <w:t>投标</w:t>
            </w:r>
            <w:r>
              <w:rPr>
                <w:rFonts w:hint="eastAsia"/>
                <w:color w:val="0000FF"/>
                <w:szCs w:val="20"/>
                <w:highlight w:val="none"/>
              </w:rPr>
              <w:t>文件的，应当先行撤回原文件，补充、修改后重新传输递交。</w:t>
            </w:r>
            <w:r>
              <w:rPr>
                <w:rFonts w:hint="eastAsia"/>
                <w:color w:val="0000FF"/>
                <w:szCs w:val="20"/>
                <w:highlight w:val="none"/>
                <w:lang w:val="en-US" w:eastAsia="zh-CN"/>
              </w:rPr>
              <w:t>投标</w:t>
            </w:r>
            <w:r>
              <w:rPr>
                <w:rFonts w:hint="eastAsia"/>
                <w:color w:val="0000FF"/>
                <w:szCs w:val="20"/>
                <w:highlight w:val="none"/>
              </w:rPr>
              <w:t>截止时间前未完成传输的，视为放弃响应。</w:t>
            </w:r>
          </w:p>
        </w:tc>
      </w:tr>
      <w:tr w14:paraId="2C8B7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02" w:type="dxa"/>
            <w:vAlign w:val="center"/>
          </w:tcPr>
          <w:p w14:paraId="6218082D">
            <w:pPr>
              <w:jc w:val="center"/>
              <w:rPr>
                <w:rFonts w:hint="eastAsia" w:ascii="宋体" w:hAnsi="宋体" w:eastAsia="宋体"/>
                <w:color w:val="auto"/>
                <w:highlight w:val="none"/>
                <w:lang w:val="en-US" w:eastAsia="zh-CN"/>
              </w:rPr>
            </w:pPr>
            <w:r>
              <w:rPr>
                <w:rFonts w:hint="eastAsia" w:ascii="宋体" w:hAnsi="宋体"/>
                <w:color w:val="auto"/>
                <w:highlight w:val="none"/>
              </w:rPr>
              <w:t>1</w:t>
            </w:r>
            <w:r>
              <w:rPr>
                <w:rFonts w:hint="eastAsia" w:ascii="宋体" w:hAnsi="宋体"/>
                <w:color w:val="auto"/>
                <w:highlight w:val="none"/>
                <w:lang w:val="en-US" w:eastAsia="zh-CN"/>
              </w:rPr>
              <w:t>2</w:t>
            </w:r>
          </w:p>
        </w:tc>
        <w:tc>
          <w:tcPr>
            <w:tcW w:w="1833" w:type="dxa"/>
            <w:vAlign w:val="center"/>
          </w:tcPr>
          <w:p w14:paraId="7901EBC1">
            <w:pPr>
              <w:jc w:val="center"/>
              <w:rPr>
                <w:rFonts w:hint="eastAsia"/>
                <w:color w:val="auto"/>
                <w:highlight w:val="none"/>
              </w:rPr>
            </w:pPr>
            <w:r>
              <w:rPr>
                <w:rFonts w:hint="eastAsia"/>
                <w:color w:val="auto"/>
                <w:highlight w:val="none"/>
              </w:rPr>
              <w:t>投标有效期</w:t>
            </w:r>
          </w:p>
        </w:tc>
        <w:tc>
          <w:tcPr>
            <w:tcW w:w="6533" w:type="dxa"/>
            <w:vAlign w:val="center"/>
          </w:tcPr>
          <w:p w14:paraId="0BAB5648">
            <w:pPr>
              <w:rPr>
                <w:rFonts w:hint="eastAsia" w:eastAsia="宋体"/>
                <w:color w:val="auto"/>
                <w:highlight w:val="none"/>
                <w:lang w:eastAsia="zh-CN"/>
              </w:rPr>
            </w:pPr>
            <w:r>
              <w:rPr>
                <w:rFonts w:ascii="宋体" w:hAnsi="宋体"/>
                <w:color w:val="auto"/>
                <w:szCs w:val="21"/>
                <w:highlight w:val="none"/>
              </w:rPr>
              <w:t>自投标截止日起</w:t>
            </w:r>
            <w:r>
              <w:rPr>
                <w:rFonts w:hint="eastAsia"/>
                <w:color w:val="auto"/>
                <w:highlight w:val="none"/>
              </w:rPr>
              <w:t>90日历天</w:t>
            </w:r>
            <w:r>
              <w:rPr>
                <w:rFonts w:hint="eastAsia"/>
                <w:color w:val="auto"/>
                <w:highlight w:val="none"/>
                <w:lang w:eastAsia="zh-CN"/>
              </w:rPr>
              <w:t>。</w:t>
            </w:r>
          </w:p>
        </w:tc>
      </w:tr>
      <w:tr w14:paraId="4A1C6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02" w:type="dxa"/>
            <w:vAlign w:val="center"/>
          </w:tcPr>
          <w:p w14:paraId="045B8304">
            <w:pPr>
              <w:jc w:val="center"/>
              <w:rPr>
                <w:rFonts w:hint="eastAsia" w:ascii="宋体" w:hAnsi="宋体" w:eastAsia="宋体"/>
                <w:color w:val="auto"/>
                <w:highlight w:val="none"/>
                <w:lang w:val="en-US" w:eastAsia="zh-CN"/>
              </w:rPr>
            </w:pPr>
            <w:r>
              <w:rPr>
                <w:rFonts w:ascii="宋体" w:hAnsi="宋体"/>
                <w:color w:val="auto"/>
                <w:highlight w:val="none"/>
              </w:rPr>
              <w:t>1</w:t>
            </w:r>
            <w:r>
              <w:rPr>
                <w:rFonts w:hint="eastAsia" w:ascii="宋体" w:hAnsi="宋体"/>
                <w:color w:val="auto"/>
                <w:highlight w:val="none"/>
                <w:lang w:val="en-US" w:eastAsia="zh-CN"/>
              </w:rPr>
              <w:t>3</w:t>
            </w:r>
          </w:p>
        </w:tc>
        <w:tc>
          <w:tcPr>
            <w:tcW w:w="1833" w:type="dxa"/>
            <w:vAlign w:val="center"/>
          </w:tcPr>
          <w:p w14:paraId="34F0C64F">
            <w:pPr>
              <w:jc w:val="center"/>
              <w:rPr>
                <w:color w:val="auto"/>
                <w:highlight w:val="none"/>
              </w:rPr>
            </w:pPr>
            <w:r>
              <w:rPr>
                <w:rFonts w:hint="eastAsia"/>
                <w:color w:val="auto"/>
                <w:highlight w:val="none"/>
              </w:rPr>
              <w:t>现场讲解</w:t>
            </w:r>
          </w:p>
        </w:tc>
        <w:tc>
          <w:tcPr>
            <w:tcW w:w="6533" w:type="dxa"/>
            <w:vAlign w:val="center"/>
          </w:tcPr>
          <w:p w14:paraId="23B0B4A9">
            <w:pPr>
              <w:rPr>
                <w:rFonts w:hint="eastAsia" w:ascii="宋体" w:hAnsi="宋体"/>
                <w:color w:val="auto"/>
                <w:szCs w:val="21"/>
                <w:highlight w:val="none"/>
              </w:rPr>
            </w:pPr>
            <w:r>
              <w:rPr>
                <w:rFonts w:hint="eastAsia" w:ascii="宋体" w:hAnsi="宋体"/>
                <w:color w:val="auto"/>
                <w:szCs w:val="21"/>
                <w:highlight w:val="none"/>
              </w:rPr>
              <w:t>否</w:t>
            </w:r>
          </w:p>
        </w:tc>
      </w:tr>
      <w:tr w14:paraId="4E239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02" w:type="dxa"/>
            <w:vAlign w:val="center"/>
          </w:tcPr>
          <w:p w14:paraId="082166E8">
            <w:pPr>
              <w:jc w:val="center"/>
              <w:rPr>
                <w:rFonts w:hint="eastAsia" w:ascii="宋体" w:hAnsi="宋体" w:eastAsia="宋体"/>
                <w:color w:val="auto"/>
                <w:highlight w:val="none"/>
                <w:lang w:val="en-US" w:eastAsia="zh-CN"/>
              </w:rPr>
            </w:pPr>
            <w:r>
              <w:rPr>
                <w:rFonts w:ascii="宋体" w:hAnsi="宋体"/>
                <w:color w:val="auto"/>
                <w:highlight w:val="none"/>
              </w:rPr>
              <w:t>1</w:t>
            </w:r>
            <w:r>
              <w:rPr>
                <w:rFonts w:hint="eastAsia" w:ascii="宋体" w:hAnsi="宋体"/>
                <w:color w:val="auto"/>
                <w:highlight w:val="none"/>
                <w:lang w:val="en-US" w:eastAsia="zh-CN"/>
              </w:rPr>
              <w:t>4</w:t>
            </w:r>
          </w:p>
        </w:tc>
        <w:tc>
          <w:tcPr>
            <w:tcW w:w="1833" w:type="dxa"/>
            <w:vAlign w:val="center"/>
          </w:tcPr>
          <w:p w14:paraId="64C8C0A9">
            <w:pPr>
              <w:jc w:val="center"/>
              <w:rPr>
                <w:rFonts w:hint="eastAsia"/>
                <w:color w:val="auto"/>
                <w:highlight w:val="none"/>
              </w:rPr>
            </w:pPr>
            <w:r>
              <w:rPr>
                <w:rFonts w:hint="eastAsia"/>
                <w:color w:val="auto"/>
                <w:highlight w:val="none"/>
              </w:rPr>
              <w:t>参加开标人员和携带资料</w:t>
            </w:r>
          </w:p>
        </w:tc>
        <w:tc>
          <w:tcPr>
            <w:tcW w:w="6533" w:type="dxa"/>
            <w:vAlign w:val="center"/>
          </w:tcPr>
          <w:p w14:paraId="4F3E00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highlight w:val="none"/>
              </w:rPr>
            </w:pPr>
            <w:r>
              <w:rPr>
                <w:rFonts w:hint="eastAsia"/>
                <w:color w:val="0000FF"/>
                <w:highlight w:val="none"/>
              </w:rPr>
              <w:t>本项目实行电子开评标。供应商的法定代表人或其授权代表无需到达开标现场，但须准时在线参加，直至</w:t>
            </w:r>
            <w:r>
              <w:rPr>
                <w:rFonts w:hint="eastAsia"/>
                <w:color w:val="0000FF"/>
                <w:highlight w:val="none"/>
                <w:lang w:val="en-US" w:eastAsia="zh-CN"/>
              </w:rPr>
              <w:t>开标</w:t>
            </w:r>
            <w:r>
              <w:rPr>
                <w:rFonts w:hint="eastAsia"/>
                <w:color w:val="0000FF"/>
                <w:highlight w:val="none"/>
              </w:rPr>
              <w:t>结束。</w:t>
            </w:r>
          </w:p>
        </w:tc>
      </w:tr>
      <w:tr w14:paraId="57ADD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02" w:type="dxa"/>
            <w:vAlign w:val="center"/>
          </w:tcPr>
          <w:p w14:paraId="781FE06B">
            <w:pPr>
              <w:jc w:val="center"/>
              <w:rPr>
                <w:rFonts w:hint="eastAsia" w:ascii="宋体" w:hAnsi="宋体" w:eastAsia="宋体"/>
                <w:color w:val="auto"/>
                <w:highlight w:val="none"/>
                <w:lang w:val="en-US" w:eastAsia="zh-CN"/>
              </w:rPr>
            </w:pPr>
            <w:r>
              <w:rPr>
                <w:rFonts w:hint="eastAsia" w:ascii="宋体" w:hAnsi="宋体"/>
                <w:color w:val="auto"/>
                <w:highlight w:val="none"/>
              </w:rPr>
              <w:t>1</w:t>
            </w:r>
            <w:r>
              <w:rPr>
                <w:rFonts w:hint="eastAsia" w:ascii="宋体" w:hAnsi="宋体"/>
                <w:color w:val="auto"/>
                <w:highlight w:val="none"/>
                <w:lang w:val="en-US" w:eastAsia="zh-CN"/>
              </w:rPr>
              <w:t>5</w:t>
            </w:r>
          </w:p>
        </w:tc>
        <w:tc>
          <w:tcPr>
            <w:tcW w:w="1833" w:type="dxa"/>
            <w:vAlign w:val="center"/>
          </w:tcPr>
          <w:p w14:paraId="12EE2179">
            <w:pPr>
              <w:jc w:val="center"/>
              <w:rPr>
                <w:rFonts w:hint="eastAsia"/>
                <w:color w:val="auto"/>
                <w:highlight w:val="none"/>
              </w:rPr>
            </w:pPr>
            <w:r>
              <w:rPr>
                <w:rFonts w:hint="eastAsia"/>
                <w:color w:val="auto"/>
                <w:highlight w:val="none"/>
              </w:rPr>
              <w:t>评标办法及评分标准</w:t>
            </w:r>
          </w:p>
        </w:tc>
        <w:tc>
          <w:tcPr>
            <w:tcW w:w="6533" w:type="dxa"/>
            <w:vAlign w:val="center"/>
          </w:tcPr>
          <w:p w14:paraId="1B196ADA">
            <w:pPr>
              <w:rPr>
                <w:rFonts w:hint="eastAsia" w:ascii="宋体" w:hAnsi="宋体" w:cs="Times New Roman"/>
                <w:color w:val="auto"/>
                <w:szCs w:val="21"/>
                <w:highlight w:val="none"/>
              </w:rPr>
            </w:pPr>
            <w:r>
              <w:rPr>
                <w:rFonts w:hint="eastAsia" w:ascii="宋体" w:hAnsi="宋体" w:cs="Times New Roman"/>
                <w:color w:val="auto"/>
                <w:szCs w:val="21"/>
                <w:highlight w:val="none"/>
              </w:rPr>
              <w:t>综合评分法，详见第四章。</w:t>
            </w:r>
          </w:p>
        </w:tc>
      </w:tr>
      <w:tr w14:paraId="03114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002" w:type="dxa"/>
            <w:vAlign w:val="center"/>
          </w:tcPr>
          <w:p w14:paraId="35809275">
            <w:pPr>
              <w:jc w:val="center"/>
              <w:rPr>
                <w:rFonts w:hint="eastAsia" w:ascii="宋体" w:hAnsi="宋体" w:eastAsia="宋体"/>
                <w:color w:val="auto"/>
                <w:highlight w:val="none"/>
                <w:lang w:val="en-US" w:eastAsia="zh-CN"/>
              </w:rPr>
            </w:pPr>
            <w:r>
              <w:rPr>
                <w:rFonts w:hint="eastAsia" w:ascii="宋体" w:hAnsi="宋体"/>
                <w:color w:val="auto"/>
                <w:highlight w:val="none"/>
              </w:rPr>
              <w:t>1</w:t>
            </w:r>
            <w:r>
              <w:rPr>
                <w:rFonts w:hint="eastAsia" w:ascii="宋体" w:hAnsi="宋体"/>
                <w:color w:val="auto"/>
                <w:highlight w:val="none"/>
                <w:lang w:val="en-US" w:eastAsia="zh-CN"/>
              </w:rPr>
              <w:t>6</w:t>
            </w:r>
          </w:p>
        </w:tc>
        <w:tc>
          <w:tcPr>
            <w:tcW w:w="1833" w:type="dxa"/>
            <w:vAlign w:val="center"/>
          </w:tcPr>
          <w:p w14:paraId="54B041F3">
            <w:pPr>
              <w:jc w:val="center"/>
              <w:rPr>
                <w:rFonts w:hint="default" w:eastAsia="宋体"/>
                <w:color w:val="auto"/>
                <w:highlight w:val="none"/>
                <w:lang w:val="en-US" w:eastAsia="zh-CN"/>
              </w:rPr>
            </w:pPr>
            <w:r>
              <w:rPr>
                <w:rFonts w:hint="eastAsia"/>
                <w:color w:val="auto"/>
                <w:highlight w:val="none"/>
              </w:rPr>
              <w:t>履约保证金</w:t>
            </w:r>
            <w:r>
              <w:rPr>
                <w:rFonts w:hint="eastAsia"/>
                <w:color w:val="auto"/>
                <w:highlight w:val="none"/>
                <w:lang w:val="en-US" w:eastAsia="zh-CN"/>
              </w:rPr>
              <w:t>和质量保证金</w:t>
            </w:r>
          </w:p>
        </w:tc>
        <w:tc>
          <w:tcPr>
            <w:tcW w:w="6533" w:type="dxa"/>
            <w:vAlign w:val="center"/>
          </w:tcPr>
          <w:p w14:paraId="1A08DF4F">
            <w:pPr>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履约保证金为</w:t>
            </w:r>
            <w:r>
              <w:rPr>
                <w:rFonts w:hint="eastAsia" w:ascii="宋体" w:hAnsi="宋体" w:cs="Times New Roman"/>
                <w:color w:val="auto"/>
                <w:szCs w:val="21"/>
                <w:highlight w:val="none"/>
              </w:rPr>
              <w:t>中标金额的</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%，履约保证金在合同约定交货验收合格后自行转为质量保证金。</w:t>
            </w:r>
          </w:p>
          <w:p w14:paraId="032297BD">
            <w:pPr>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本项目</w:t>
            </w:r>
            <w:r>
              <w:rPr>
                <w:rFonts w:hint="eastAsia" w:ascii="宋体" w:hAnsi="宋体" w:cs="Times New Roman"/>
                <w:color w:val="auto"/>
                <w:szCs w:val="21"/>
                <w:highlight w:val="none"/>
                <w:lang w:val="en-US" w:eastAsia="zh-CN"/>
              </w:rPr>
              <w:t>质保期满后</w:t>
            </w:r>
            <w:r>
              <w:rPr>
                <w:rFonts w:hint="eastAsia" w:ascii="宋体" w:hAnsi="宋体" w:cs="Times New Roman"/>
                <w:color w:val="auto"/>
                <w:szCs w:val="21"/>
                <w:highlight w:val="none"/>
              </w:rPr>
              <w:t>，无质量和售后服务问题的，由采购人凭中标人的合法收据不计息退还质量保证金</w:t>
            </w:r>
            <w:r>
              <w:rPr>
                <w:rFonts w:hint="eastAsia" w:ascii="宋体" w:hAnsi="宋体" w:cs="Times New Roman"/>
                <w:color w:val="auto"/>
                <w:szCs w:val="21"/>
                <w:highlight w:val="none"/>
                <w:lang w:eastAsia="zh-CN"/>
              </w:rPr>
              <w:t>。</w:t>
            </w:r>
          </w:p>
        </w:tc>
      </w:tr>
      <w:tr w14:paraId="3C100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002" w:type="dxa"/>
            <w:vAlign w:val="center"/>
          </w:tcPr>
          <w:p w14:paraId="78C8B49D">
            <w:pPr>
              <w:jc w:val="center"/>
              <w:rPr>
                <w:rFonts w:hint="eastAsia" w:ascii="宋体" w:hAnsi="宋体" w:eastAsia="宋体"/>
                <w:color w:val="auto"/>
                <w:highlight w:val="none"/>
                <w:lang w:val="en-US" w:eastAsia="zh-CN"/>
              </w:rPr>
            </w:pPr>
            <w:r>
              <w:rPr>
                <w:rFonts w:hint="eastAsia" w:ascii="宋体" w:hAnsi="宋体"/>
                <w:color w:val="auto"/>
                <w:highlight w:val="none"/>
              </w:rPr>
              <w:t>1</w:t>
            </w:r>
            <w:r>
              <w:rPr>
                <w:rFonts w:hint="eastAsia" w:ascii="宋体" w:hAnsi="宋体"/>
                <w:color w:val="auto"/>
                <w:highlight w:val="none"/>
                <w:lang w:val="en-US" w:eastAsia="zh-CN"/>
              </w:rPr>
              <w:t>7</w:t>
            </w:r>
          </w:p>
        </w:tc>
        <w:tc>
          <w:tcPr>
            <w:tcW w:w="1833" w:type="dxa"/>
            <w:vAlign w:val="center"/>
          </w:tcPr>
          <w:p w14:paraId="2AC66A1B">
            <w:pPr>
              <w:jc w:val="center"/>
              <w:rPr>
                <w:rFonts w:hint="eastAsia"/>
                <w:color w:val="auto"/>
                <w:highlight w:val="none"/>
              </w:rPr>
            </w:pPr>
            <w:r>
              <w:rPr>
                <w:rFonts w:hint="eastAsia" w:ascii="宋体" w:hAnsi="宋体"/>
                <w:color w:val="auto"/>
                <w:szCs w:val="21"/>
                <w:highlight w:val="none"/>
              </w:rPr>
              <w:t>采购信息</w:t>
            </w:r>
            <w:r>
              <w:rPr>
                <w:rFonts w:hint="eastAsia"/>
                <w:color w:val="auto"/>
                <w:highlight w:val="none"/>
              </w:rPr>
              <w:t>发布</w:t>
            </w:r>
          </w:p>
          <w:p w14:paraId="08228F8C">
            <w:pPr>
              <w:jc w:val="center"/>
              <w:rPr>
                <w:rFonts w:hint="eastAsia"/>
                <w:color w:val="auto"/>
                <w:highlight w:val="none"/>
              </w:rPr>
            </w:pPr>
            <w:r>
              <w:rPr>
                <w:rFonts w:hint="eastAsia"/>
                <w:color w:val="auto"/>
                <w:highlight w:val="none"/>
              </w:rPr>
              <w:t>媒体</w:t>
            </w:r>
          </w:p>
        </w:tc>
        <w:tc>
          <w:tcPr>
            <w:tcW w:w="6533" w:type="dxa"/>
            <w:vAlign w:val="center"/>
          </w:tcPr>
          <w:p w14:paraId="5C51368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olor w:val="auto"/>
                <w:szCs w:val="21"/>
                <w:highlight w:val="none"/>
              </w:rPr>
            </w:pPr>
            <w:r>
              <w:rPr>
                <w:rFonts w:hint="eastAsia" w:ascii="宋体" w:hAnsi="宋体" w:cs="宋体"/>
                <w:color w:val="auto"/>
                <w:szCs w:val="21"/>
                <w:highlight w:val="none"/>
              </w:rPr>
              <w:t>浙江政府采购网(https://zfcg.czt.zj.gov.cn/)和浙江江南要素交易中心网站[嘉兴市公共资源交易网（海宁）]</w:t>
            </w:r>
            <w:r>
              <w:rPr>
                <w:rFonts w:hint="eastAsia" w:ascii="宋体" w:hAnsi="宋体"/>
                <w:color w:val="auto"/>
                <w:szCs w:val="21"/>
                <w:highlight w:val="none"/>
              </w:rPr>
              <w:t>（如有变更公告，请及时了解和变更）</w:t>
            </w:r>
          </w:p>
        </w:tc>
      </w:tr>
      <w:tr w14:paraId="5617C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02" w:type="dxa"/>
            <w:vAlign w:val="center"/>
          </w:tcPr>
          <w:p w14:paraId="31B5A262">
            <w:pPr>
              <w:jc w:val="center"/>
              <w:rPr>
                <w:rFonts w:hint="eastAsia" w:ascii="宋体" w:hAnsi="宋体" w:eastAsia="宋体"/>
                <w:color w:val="auto"/>
                <w:highlight w:val="none"/>
                <w:lang w:val="en-US" w:eastAsia="zh-CN"/>
              </w:rPr>
            </w:pPr>
            <w:r>
              <w:rPr>
                <w:rFonts w:ascii="宋体" w:hAnsi="宋体"/>
                <w:color w:val="auto"/>
                <w:highlight w:val="none"/>
              </w:rPr>
              <w:t>1</w:t>
            </w:r>
            <w:r>
              <w:rPr>
                <w:rFonts w:hint="eastAsia" w:ascii="宋体" w:hAnsi="宋体"/>
                <w:color w:val="auto"/>
                <w:highlight w:val="none"/>
                <w:lang w:val="en-US" w:eastAsia="zh-CN"/>
              </w:rPr>
              <w:t>8</w:t>
            </w:r>
          </w:p>
        </w:tc>
        <w:tc>
          <w:tcPr>
            <w:tcW w:w="1833" w:type="dxa"/>
            <w:vAlign w:val="center"/>
          </w:tcPr>
          <w:p w14:paraId="5B15110A">
            <w:pPr>
              <w:jc w:val="center"/>
              <w:rPr>
                <w:rFonts w:hint="eastAsia" w:ascii="宋体" w:hAnsi="宋体"/>
                <w:color w:val="auto"/>
                <w:szCs w:val="21"/>
                <w:highlight w:val="none"/>
              </w:rPr>
            </w:pPr>
            <w:r>
              <w:rPr>
                <w:rFonts w:hint="eastAsia" w:ascii="宋体" w:hAnsi="宋体"/>
                <w:color w:val="auto"/>
                <w:szCs w:val="21"/>
                <w:highlight w:val="none"/>
              </w:rPr>
              <w:t>付款手续和付款时间</w:t>
            </w:r>
          </w:p>
        </w:tc>
        <w:tc>
          <w:tcPr>
            <w:tcW w:w="6533" w:type="dxa"/>
            <w:vAlign w:val="center"/>
          </w:tcPr>
          <w:p w14:paraId="11131592">
            <w:pPr>
              <w:rPr>
                <w:rFonts w:hint="eastAsia" w:ascii="宋体" w:hAnsi="宋体"/>
                <w:color w:val="auto"/>
                <w:szCs w:val="21"/>
                <w:highlight w:val="none"/>
              </w:rPr>
            </w:pPr>
            <w:r>
              <w:rPr>
                <w:rFonts w:hint="eastAsia" w:ascii="宋体" w:hAnsi="宋体"/>
                <w:color w:val="auto"/>
                <w:szCs w:val="21"/>
                <w:highlight w:val="none"/>
              </w:rPr>
              <w:t>详见第五章。</w:t>
            </w:r>
          </w:p>
        </w:tc>
      </w:tr>
      <w:tr w14:paraId="3C024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1002" w:type="dxa"/>
            <w:vAlign w:val="center"/>
          </w:tcPr>
          <w:p w14:paraId="678D6E67">
            <w:pPr>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19</w:t>
            </w:r>
          </w:p>
        </w:tc>
        <w:tc>
          <w:tcPr>
            <w:tcW w:w="1833" w:type="dxa"/>
            <w:vAlign w:val="center"/>
          </w:tcPr>
          <w:p w14:paraId="01C52C39">
            <w:pPr>
              <w:jc w:val="center"/>
              <w:rPr>
                <w:rFonts w:hint="eastAsia" w:ascii="宋体" w:hAnsi="宋体"/>
                <w:color w:val="auto"/>
                <w:szCs w:val="21"/>
                <w:highlight w:val="none"/>
              </w:rPr>
            </w:pPr>
            <w:r>
              <w:rPr>
                <w:rFonts w:hint="eastAsia" w:ascii="宋体" w:hAnsi="宋体"/>
                <w:color w:val="auto"/>
                <w:highlight w:val="none"/>
              </w:rPr>
              <w:t>信用记录</w:t>
            </w:r>
          </w:p>
        </w:tc>
        <w:tc>
          <w:tcPr>
            <w:tcW w:w="6533" w:type="dxa"/>
            <w:vAlign w:val="center"/>
          </w:tcPr>
          <w:p w14:paraId="7787C787">
            <w:pPr>
              <w:autoSpaceDE w:val="0"/>
              <w:autoSpaceDN w:val="0"/>
              <w:textAlignment w:val="bottom"/>
              <w:rPr>
                <w:rFonts w:hint="eastAsia" w:ascii="宋体" w:hAnsi="宋体"/>
                <w:color w:val="auto"/>
                <w:highlight w:val="none"/>
              </w:rPr>
            </w:pPr>
            <w:r>
              <w:rPr>
                <w:rFonts w:hint="eastAsia" w:ascii="宋体" w:hAnsi="宋体"/>
                <w:color w:val="auto"/>
                <w:highlight w:val="none"/>
              </w:rPr>
              <w:t>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tc>
      </w:tr>
      <w:tr w14:paraId="73E92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02" w:type="dxa"/>
            <w:vAlign w:val="center"/>
          </w:tcPr>
          <w:p w14:paraId="6D50931B">
            <w:pPr>
              <w:jc w:val="center"/>
              <w:rPr>
                <w:rFonts w:hint="eastAsia" w:ascii="宋体" w:hAnsi="宋体" w:eastAsia="宋体"/>
                <w:color w:val="auto"/>
                <w:highlight w:val="none"/>
                <w:lang w:val="en-US" w:eastAsia="zh-CN"/>
              </w:rPr>
            </w:pPr>
            <w:r>
              <w:rPr>
                <w:rFonts w:hint="eastAsia" w:ascii="宋体" w:hAnsi="宋体"/>
                <w:color w:val="auto"/>
                <w:highlight w:val="none"/>
              </w:rPr>
              <w:t>2</w:t>
            </w:r>
            <w:r>
              <w:rPr>
                <w:rFonts w:hint="eastAsia" w:ascii="宋体" w:hAnsi="宋体"/>
                <w:color w:val="auto"/>
                <w:highlight w:val="none"/>
                <w:lang w:val="en-US" w:eastAsia="zh-CN"/>
              </w:rPr>
              <w:t>0</w:t>
            </w:r>
          </w:p>
        </w:tc>
        <w:tc>
          <w:tcPr>
            <w:tcW w:w="1833" w:type="dxa"/>
            <w:vAlign w:val="center"/>
          </w:tcPr>
          <w:p w14:paraId="48797331">
            <w:pPr>
              <w:jc w:val="center"/>
              <w:rPr>
                <w:rFonts w:hint="eastAsia" w:ascii="宋体" w:hAnsi="宋体"/>
                <w:color w:val="auto"/>
                <w:szCs w:val="21"/>
                <w:highlight w:val="none"/>
              </w:rPr>
            </w:pPr>
            <w:r>
              <w:rPr>
                <w:rFonts w:hint="eastAsia" w:ascii="宋体" w:hAnsi="宋体"/>
                <w:color w:val="auto"/>
                <w:szCs w:val="21"/>
                <w:highlight w:val="none"/>
              </w:rPr>
              <w:t>招标文件解释权</w:t>
            </w:r>
          </w:p>
        </w:tc>
        <w:tc>
          <w:tcPr>
            <w:tcW w:w="6533" w:type="dxa"/>
            <w:vAlign w:val="center"/>
          </w:tcPr>
          <w:p w14:paraId="17D2BEB8">
            <w:pPr>
              <w:rPr>
                <w:rFonts w:hint="eastAsia" w:ascii="宋体" w:hAnsi="宋体"/>
                <w:color w:val="auto"/>
                <w:szCs w:val="21"/>
                <w:highlight w:val="none"/>
              </w:rPr>
            </w:pPr>
            <w:r>
              <w:rPr>
                <w:rFonts w:hint="eastAsia" w:ascii="宋体" w:hAnsi="宋体"/>
                <w:color w:val="auto"/>
                <w:highlight w:val="none"/>
              </w:rPr>
              <w:t>属于采购人和</w:t>
            </w:r>
            <w:r>
              <w:rPr>
                <w:rFonts w:hint="eastAsia" w:ascii="宋体" w:hAnsi="宋体"/>
                <w:color w:val="auto"/>
                <w:highlight w:val="none"/>
                <w:lang w:eastAsia="zh-CN"/>
              </w:rPr>
              <w:t>浙江立潮工程科技股份有限公司</w:t>
            </w:r>
            <w:r>
              <w:rPr>
                <w:rFonts w:hint="eastAsia" w:ascii="宋体" w:hAnsi="宋体"/>
                <w:color w:val="auto"/>
                <w:highlight w:val="none"/>
              </w:rPr>
              <w:t>。</w:t>
            </w:r>
          </w:p>
        </w:tc>
      </w:tr>
    </w:tbl>
    <w:p w14:paraId="10C9C312">
      <w:pPr>
        <w:pStyle w:val="19"/>
        <w:snapToGrid w:val="0"/>
        <w:spacing w:line="360" w:lineRule="auto"/>
        <w:ind w:firstLine="562" w:firstLineChars="200"/>
        <w:jc w:val="center"/>
        <w:rPr>
          <w:rFonts w:ascii="Times New Roman" w:hAnsi="Times New Roman"/>
          <w:b/>
          <w:color w:val="auto"/>
          <w:sz w:val="28"/>
          <w:szCs w:val="28"/>
          <w:highlight w:val="none"/>
        </w:rPr>
      </w:pPr>
    </w:p>
    <w:p w14:paraId="0EC050B8">
      <w:pPr>
        <w:pStyle w:val="19"/>
        <w:snapToGrid w:val="0"/>
        <w:spacing w:line="360" w:lineRule="auto"/>
        <w:ind w:firstLine="562" w:firstLineChars="200"/>
        <w:jc w:val="center"/>
        <w:outlineLvl w:val="1"/>
        <w:rPr>
          <w:rFonts w:ascii="Times New Roman" w:hAnsi="Times New Roman"/>
          <w:b/>
          <w:color w:val="auto"/>
          <w:sz w:val="28"/>
          <w:szCs w:val="28"/>
          <w:highlight w:val="none"/>
        </w:rPr>
      </w:pPr>
      <w:bookmarkStart w:id="106" w:name="_Toc27662"/>
      <w:bookmarkStart w:id="107" w:name="_Toc11351"/>
      <w:bookmarkStart w:id="108" w:name="_Toc8923"/>
      <w:bookmarkStart w:id="109" w:name="_Toc28284"/>
      <w:bookmarkStart w:id="110" w:name="_Toc12925"/>
      <w:r>
        <w:rPr>
          <w:rFonts w:ascii="Times New Roman" w:hAnsi="Times New Roman"/>
          <w:b/>
          <w:color w:val="auto"/>
          <w:sz w:val="28"/>
          <w:szCs w:val="28"/>
          <w:highlight w:val="none"/>
        </w:rPr>
        <w:t>一、总  则</w:t>
      </w:r>
      <w:bookmarkEnd w:id="106"/>
      <w:bookmarkEnd w:id="107"/>
      <w:bookmarkEnd w:id="108"/>
      <w:bookmarkEnd w:id="109"/>
      <w:bookmarkEnd w:id="110"/>
    </w:p>
    <w:p w14:paraId="20649D4E">
      <w:pPr>
        <w:pStyle w:val="19"/>
        <w:snapToGrid w:val="0"/>
        <w:spacing w:line="380" w:lineRule="exact"/>
        <w:ind w:firstLine="422" w:firstLineChars="200"/>
        <w:outlineLvl w:val="2"/>
        <w:rPr>
          <w:rFonts w:ascii="Times New Roman" w:hAnsi="Times New Roman"/>
          <w:b/>
          <w:color w:val="auto"/>
          <w:szCs w:val="21"/>
          <w:highlight w:val="none"/>
        </w:rPr>
      </w:pPr>
      <w:bookmarkStart w:id="111" w:name="_Toc406402987"/>
      <w:bookmarkStart w:id="112" w:name="_Toc406402943"/>
      <w:r>
        <w:rPr>
          <w:rFonts w:ascii="Times New Roman" w:hAnsi="Times New Roman"/>
          <w:b/>
          <w:color w:val="auto"/>
          <w:szCs w:val="21"/>
          <w:highlight w:val="none"/>
        </w:rPr>
        <w:t>（一） 适用范围</w:t>
      </w:r>
    </w:p>
    <w:p w14:paraId="04764052">
      <w:pPr>
        <w:snapToGrid w:val="0"/>
        <w:spacing w:line="380" w:lineRule="exact"/>
        <w:ind w:firstLine="420" w:firstLineChars="200"/>
        <w:jc w:val="left"/>
        <w:rPr>
          <w:color w:val="auto"/>
          <w:szCs w:val="21"/>
          <w:highlight w:val="none"/>
        </w:rPr>
      </w:pPr>
      <w:r>
        <w:rPr>
          <w:color w:val="auto"/>
          <w:szCs w:val="21"/>
          <w:highlight w:val="none"/>
        </w:rPr>
        <w:t>本招标文件适用于该项目的招标、投标、评标、定标、验收、合同履约、付款等行为（法律、法规另有规定的，从其规定）。</w:t>
      </w:r>
    </w:p>
    <w:p w14:paraId="146024B7">
      <w:pPr>
        <w:spacing w:line="380" w:lineRule="exact"/>
        <w:ind w:firstLine="422" w:firstLineChars="200"/>
        <w:outlineLvl w:val="2"/>
        <w:rPr>
          <w:b/>
          <w:color w:val="auto"/>
          <w:szCs w:val="21"/>
          <w:highlight w:val="none"/>
        </w:rPr>
      </w:pPr>
      <w:r>
        <w:rPr>
          <w:b/>
          <w:color w:val="auto"/>
          <w:szCs w:val="21"/>
          <w:highlight w:val="none"/>
        </w:rPr>
        <w:t>（二）定义</w:t>
      </w:r>
    </w:p>
    <w:p w14:paraId="1F716EF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1.“招标人”指组织本次招标活动的</w:t>
      </w:r>
      <w:r>
        <w:rPr>
          <w:rFonts w:hint="eastAsia" w:ascii="宋体" w:hAnsi="宋体" w:cs="宋体"/>
          <w:color w:val="auto"/>
          <w:szCs w:val="21"/>
          <w:highlight w:val="none"/>
          <w:lang w:eastAsia="zh-CN"/>
        </w:rPr>
        <w:t>浙江立潮工程科技股份有限公司</w:t>
      </w:r>
      <w:r>
        <w:rPr>
          <w:rFonts w:hint="eastAsia" w:ascii="宋体" w:hAnsi="宋体" w:cs="宋体"/>
          <w:color w:val="auto"/>
          <w:szCs w:val="21"/>
          <w:highlight w:val="none"/>
        </w:rPr>
        <w:t>。</w:t>
      </w:r>
    </w:p>
    <w:p w14:paraId="0E798B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2.“采购人”指</w:t>
      </w:r>
      <w:r>
        <w:rPr>
          <w:rFonts w:hint="eastAsia" w:ascii="宋体" w:hAnsi="宋体" w:cs="宋体"/>
          <w:color w:val="auto"/>
          <w:szCs w:val="21"/>
          <w:highlight w:val="none"/>
          <w:lang w:eastAsia="zh-CN"/>
        </w:rPr>
        <w:t>海宁市融杭投资开发有限公司</w:t>
      </w:r>
      <w:r>
        <w:rPr>
          <w:rFonts w:hint="eastAsia" w:ascii="宋体" w:hAnsi="宋体" w:cs="宋体"/>
          <w:color w:val="auto"/>
          <w:szCs w:val="21"/>
          <w:highlight w:val="none"/>
        </w:rPr>
        <w:t>。</w:t>
      </w:r>
    </w:p>
    <w:p w14:paraId="256CBF8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3.“投标人”系指向招标方提交投标文件的单位或个人。</w:t>
      </w:r>
    </w:p>
    <w:p w14:paraId="0986867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4.“产品”系指招标文件规定投标人须向采购人提供的一切材料、设备、机械、仪器仪表、工具及其它有关技术资料和文字材料。</w:t>
      </w:r>
    </w:p>
    <w:p w14:paraId="34111D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5.“服务”系指招标文件规定投标人须承担的劳务以及其他类似的义务。</w:t>
      </w:r>
    </w:p>
    <w:p w14:paraId="55DA0C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6.“项目”系指投标人按招标文件规定向采购人提供的需求总称。</w:t>
      </w:r>
    </w:p>
    <w:p w14:paraId="2B1013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7.“书面形式”包括信函、传真、电报等。</w:t>
      </w:r>
    </w:p>
    <w:p w14:paraId="440335BF">
      <w:pPr>
        <w:spacing w:line="380" w:lineRule="exact"/>
        <w:ind w:firstLine="422" w:firstLineChars="200"/>
        <w:outlineLvl w:val="2"/>
        <w:rPr>
          <w:color w:val="auto"/>
          <w:szCs w:val="21"/>
          <w:highlight w:val="none"/>
        </w:rPr>
      </w:pPr>
      <w:r>
        <w:rPr>
          <w:b/>
          <w:color w:val="auto"/>
          <w:szCs w:val="21"/>
          <w:highlight w:val="none"/>
        </w:rPr>
        <w:t>（三）招标方式</w:t>
      </w:r>
    </w:p>
    <w:p w14:paraId="706970E3">
      <w:pPr>
        <w:spacing w:line="380" w:lineRule="exact"/>
        <w:ind w:firstLine="420" w:firstLineChars="200"/>
        <w:rPr>
          <w:color w:val="auto"/>
          <w:szCs w:val="21"/>
          <w:highlight w:val="none"/>
        </w:rPr>
      </w:pPr>
      <w:r>
        <w:rPr>
          <w:color w:val="auto"/>
          <w:szCs w:val="21"/>
          <w:highlight w:val="none"/>
        </w:rPr>
        <w:t>本次招标采用公开招标方式进行。</w:t>
      </w:r>
    </w:p>
    <w:p w14:paraId="2356841D">
      <w:pPr>
        <w:spacing w:line="380" w:lineRule="exact"/>
        <w:ind w:firstLine="422" w:firstLineChars="200"/>
        <w:outlineLvl w:val="2"/>
        <w:rPr>
          <w:b/>
          <w:color w:val="auto"/>
          <w:szCs w:val="21"/>
          <w:highlight w:val="none"/>
        </w:rPr>
      </w:pPr>
      <w:r>
        <w:rPr>
          <w:b/>
          <w:color w:val="auto"/>
          <w:szCs w:val="21"/>
          <w:highlight w:val="none"/>
        </w:rPr>
        <w:t>（四）投标委托</w:t>
      </w:r>
    </w:p>
    <w:p w14:paraId="00C1FBB5">
      <w:pPr>
        <w:spacing w:line="380" w:lineRule="exact"/>
        <w:ind w:firstLine="420" w:firstLineChars="200"/>
        <w:rPr>
          <w:color w:val="auto"/>
          <w:szCs w:val="21"/>
          <w:highlight w:val="none"/>
        </w:rPr>
      </w:pPr>
      <w:r>
        <w:rPr>
          <w:rFonts w:hint="eastAsia"/>
          <w:color w:val="0000FF"/>
          <w:szCs w:val="21"/>
          <w:highlight w:val="none"/>
        </w:rPr>
        <w:t>本项目实行电子开评标。供应商的法定代表人或其授权代表无需到达开标现场，但须准时在线参加，直至</w:t>
      </w:r>
      <w:r>
        <w:rPr>
          <w:rFonts w:hint="eastAsia"/>
          <w:color w:val="0000FF"/>
          <w:szCs w:val="21"/>
          <w:highlight w:val="none"/>
          <w:lang w:val="en-US" w:eastAsia="zh-CN"/>
        </w:rPr>
        <w:t>开标</w:t>
      </w:r>
      <w:r>
        <w:rPr>
          <w:rFonts w:hint="eastAsia"/>
          <w:color w:val="0000FF"/>
          <w:szCs w:val="21"/>
          <w:highlight w:val="none"/>
        </w:rPr>
        <w:t>结束</w:t>
      </w:r>
      <w:r>
        <w:rPr>
          <w:rFonts w:hint="default"/>
          <w:color w:val="auto"/>
          <w:szCs w:val="21"/>
          <w:highlight w:val="none"/>
        </w:rPr>
        <w:t>。</w:t>
      </w:r>
    </w:p>
    <w:p w14:paraId="53A3D3D8">
      <w:pPr>
        <w:spacing w:line="380" w:lineRule="exact"/>
        <w:ind w:firstLine="422" w:firstLineChars="200"/>
        <w:outlineLvl w:val="2"/>
        <w:rPr>
          <w:b/>
          <w:color w:val="auto"/>
          <w:szCs w:val="21"/>
          <w:highlight w:val="none"/>
        </w:rPr>
      </w:pPr>
      <w:r>
        <w:rPr>
          <w:b/>
          <w:color w:val="auto"/>
          <w:szCs w:val="21"/>
          <w:highlight w:val="none"/>
        </w:rPr>
        <w:t>（五）投标费用</w:t>
      </w:r>
    </w:p>
    <w:p w14:paraId="50B8442E">
      <w:pPr>
        <w:spacing w:line="380" w:lineRule="exact"/>
        <w:ind w:firstLine="420" w:firstLineChars="200"/>
        <w:rPr>
          <w:color w:val="auto"/>
          <w:szCs w:val="21"/>
          <w:highlight w:val="none"/>
        </w:rPr>
      </w:pPr>
      <w:r>
        <w:rPr>
          <w:color w:val="auto"/>
          <w:szCs w:val="21"/>
          <w:highlight w:val="none"/>
        </w:rPr>
        <w:t>不论投标结果如何，投标人均应自行承担所有与投标有关的全部费用（招标文件有相关规定除外）。</w:t>
      </w:r>
    </w:p>
    <w:p w14:paraId="69CD4D3D">
      <w:pPr>
        <w:spacing w:line="380" w:lineRule="exact"/>
        <w:ind w:firstLine="422" w:firstLineChars="200"/>
        <w:outlineLvl w:val="2"/>
        <w:rPr>
          <w:b/>
          <w:color w:val="auto"/>
          <w:szCs w:val="21"/>
          <w:highlight w:val="none"/>
        </w:rPr>
      </w:pPr>
      <w:r>
        <w:rPr>
          <w:b/>
          <w:color w:val="auto"/>
          <w:szCs w:val="21"/>
          <w:highlight w:val="none"/>
        </w:rPr>
        <w:t>（六）联合体投标</w:t>
      </w:r>
    </w:p>
    <w:p w14:paraId="1AFCB5D7">
      <w:pPr>
        <w:spacing w:line="380" w:lineRule="exact"/>
        <w:ind w:firstLine="420" w:firstLineChars="200"/>
        <w:rPr>
          <w:color w:val="auto"/>
          <w:szCs w:val="21"/>
          <w:highlight w:val="none"/>
        </w:rPr>
      </w:pPr>
      <w:r>
        <w:rPr>
          <w:color w:val="auto"/>
          <w:szCs w:val="21"/>
          <w:highlight w:val="none"/>
        </w:rPr>
        <w:t>本项目不接受联合体投标。</w:t>
      </w:r>
    </w:p>
    <w:p w14:paraId="3F94D652">
      <w:pPr>
        <w:spacing w:line="380" w:lineRule="exact"/>
        <w:ind w:firstLine="422" w:firstLineChars="200"/>
        <w:outlineLvl w:val="2"/>
        <w:rPr>
          <w:b/>
          <w:color w:val="auto"/>
          <w:szCs w:val="21"/>
          <w:highlight w:val="none"/>
        </w:rPr>
      </w:pPr>
      <w:r>
        <w:rPr>
          <w:b/>
          <w:color w:val="auto"/>
          <w:szCs w:val="21"/>
          <w:highlight w:val="none"/>
        </w:rPr>
        <w:t>（七）转包与分包</w:t>
      </w:r>
    </w:p>
    <w:p w14:paraId="3FD7380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1.本项目不允许转包。</w:t>
      </w:r>
    </w:p>
    <w:p w14:paraId="131406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2.本项目不可以分包。</w:t>
      </w:r>
    </w:p>
    <w:p w14:paraId="5E9EF161">
      <w:pPr>
        <w:spacing w:line="380" w:lineRule="exact"/>
        <w:ind w:firstLine="422" w:firstLineChars="200"/>
        <w:outlineLvl w:val="2"/>
        <w:rPr>
          <w:rFonts w:hint="eastAsia" w:ascii="宋体" w:hAnsi="宋体" w:cs="宋体"/>
          <w:color w:val="auto"/>
          <w:szCs w:val="21"/>
          <w:highlight w:val="none"/>
        </w:rPr>
      </w:pPr>
      <w:r>
        <w:rPr>
          <w:b/>
          <w:color w:val="auto"/>
          <w:kern w:val="0"/>
          <w:szCs w:val="21"/>
          <w:highlight w:val="none"/>
        </w:rPr>
        <w:t>（八）特别说明</w:t>
      </w:r>
    </w:p>
    <w:p w14:paraId="4B5E1F7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.单位负责人为同一人或者存在直接控股、管理关系的不同供应商，不得参加同一合同项下的采购活动。</w:t>
      </w:r>
    </w:p>
    <w:p w14:paraId="776DE1C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.投标人应仔细阅读招标文件的所有内容，按照招标文件的要求提交投标文件，并对所提供的全部资料的真实性承担法律责任。</w:t>
      </w:r>
    </w:p>
    <w:p w14:paraId="669E1C9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投标人在投标活动中提供任何虚假材料,其投标无效，并报监管部门查处；中标后发现的，中标人须依照《中华人民共和国消费者权益保护法》第55条之规定双倍赔偿采购人，且民事赔偿并不免除违法投标人的行政与刑事责任。</w:t>
      </w:r>
    </w:p>
    <w:p w14:paraId="3AADAF6D">
      <w:pPr>
        <w:spacing w:line="380" w:lineRule="exact"/>
        <w:ind w:firstLine="422" w:firstLineChars="200"/>
        <w:outlineLvl w:val="2"/>
        <w:rPr>
          <w:b/>
          <w:color w:val="auto"/>
          <w:szCs w:val="21"/>
          <w:highlight w:val="none"/>
        </w:rPr>
      </w:pPr>
      <w:r>
        <w:rPr>
          <w:b/>
          <w:color w:val="auto"/>
          <w:szCs w:val="21"/>
          <w:highlight w:val="none"/>
        </w:rPr>
        <w:t>（九）质疑和投诉</w:t>
      </w:r>
    </w:p>
    <w:p w14:paraId="00F2C0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1.投标人认为招标文件、招标过程或中标结果使自己的合法权益受到损害的，应当在知道或者应知其权益受到损害之日起七个工作日内，以书面形式向采购人、招标人提出质疑。</w:t>
      </w:r>
    </w:p>
    <w:p w14:paraId="2638C1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254CF32D">
      <w:pPr>
        <w:spacing w:line="380" w:lineRule="exact"/>
        <w:ind w:firstLine="422" w:firstLineChars="200"/>
        <w:outlineLvl w:val="2"/>
        <w:rPr>
          <w:b/>
          <w:color w:val="auto"/>
          <w:szCs w:val="21"/>
          <w:highlight w:val="none"/>
        </w:rPr>
      </w:pPr>
      <w:r>
        <w:rPr>
          <w:b/>
          <w:color w:val="auto"/>
          <w:szCs w:val="21"/>
          <w:highlight w:val="none"/>
        </w:rPr>
        <w:t>（十）踏勘现场</w:t>
      </w:r>
    </w:p>
    <w:p w14:paraId="3B7463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投标人可自行组织对现场及周围环境进行踏勘，以便投标人获取须自己负责的有关编制投标文件和签署合同所需的所有资料。踏勘现场所发生的费用由投标人自己承担。</w:t>
      </w:r>
    </w:p>
    <w:p w14:paraId="3C4891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招标人向供应商提供的有关现场的资料数据，是招标人现有的能使投标人利用的资料。招标人对供应商由此而做出的推论、理解和结论概不负责。</w:t>
      </w:r>
    </w:p>
    <w:p w14:paraId="2D3798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及其人员经过招标人的允许，可为踏勘目的进入现场，但供应商及其人员不得因此使采购人及其人员承担有关的责任和蒙受损失。供应商应对由此次踏勘现场而造成的包括人身伤害、财产损失、损害以及任何其它损失、损害和引起的费用和开支承担责任。</w:t>
      </w:r>
    </w:p>
    <w:p w14:paraId="3C9A20D5">
      <w:pPr>
        <w:spacing w:line="380" w:lineRule="exact"/>
        <w:ind w:firstLine="422" w:firstLineChars="200"/>
        <w:outlineLvl w:val="2"/>
        <w:rPr>
          <w:b/>
          <w:color w:val="auto"/>
          <w:szCs w:val="21"/>
          <w:highlight w:val="none"/>
        </w:rPr>
      </w:pPr>
      <w:r>
        <w:rPr>
          <w:b/>
          <w:color w:val="auto"/>
          <w:szCs w:val="21"/>
          <w:highlight w:val="none"/>
        </w:rPr>
        <w:t>（十一）招标代理服务费</w:t>
      </w:r>
    </w:p>
    <w:p w14:paraId="542DADDF">
      <w:pPr>
        <w:spacing w:line="380" w:lineRule="exact"/>
        <w:ind w:firstLine="420" w:firstLineChars="200"/>
        <w:rPr>
          <w:rFonts w:ascii="Times New Roman" w:hAnsi="Times New Roman" w:cs="Times New Roman"/>
          <w:bCs/>
          <w:color w:val="auto"/>
          <w:szCs w:val="21"/>
          <w:highlight w:val="none"/>
        </w:rPr>
      </w:pPr>
      <w:bookmarkStart w:id="113" w:name="_Toc8828"/>
      <w:bookmarkStart w:id="114" w:name="_Toc10077"/>
      <w:r>
        <w:rPr>
          <w:rFonts w:hint="eastAsia" w:ascii="宋体" w:hAnsi="宋体" w:cs="宋体"/>
          <w:color w:val="auto"/>
          <w:szCs w:val="21"/>
          <w:highlight w:val="none"/>
        </w:rPr>
        <w:t>本项目招标代理服务费</w:t>
      </w:r>
      <w:r>
        <w:rPr>
          <w:rFonts w:hint="eastAsia" w:ascii="宋体" w:hAnsi="宋体" w:cs="宋体"/>
          <w:color w:val="auto"/>
          <w:szCs w:val="21"/>
          <w:highlight w:val="none"/>
          <w:lang w:val="en-US" w:eastAsia="zh-CN"/>
        </w:rPr>
        <w:t>和评委费</w:t>
      </w:r>
      <w:r>
        <w:rPr>
          <w:rFonts w:hint="eastAsia" w:ascii="宋体" w:hAnsi="宋体" w:cs="宋体"/>
          <w:color w:val="auto"/>
          <w:szCs w:val="21"/>
          <w:highlight w:val="none"/>
        </w:rPr>
        <w:t>由中标供应商支付。中标供应商应在收取《</w:t>
      </w:r>
      <w:r>
        <w:rPr>
          <w:rFonts w:hint="eastAsia" w:ascii="宋体" w:hAnsi="宋体" w:cs="宋体"/>
          <w:color w:val="auto"/>
          <w:szCs w:val="21"/>
          <w:highlight w:val="none"/>
          <w:lang w:eastAsia="zh-CN"/>
        </w:rPr>
        <w:t>成交通知书</w:t>
      </w:r>
      <w:r>
        <w:rPr>
          <w:rFonts w:hint="eastAsia" w:ascii="宋体" w:hAnsi="宋体" w:cs="宋体"/>
          <w:color w:val="auto"/>
          <w:szCs w:val="21"/>
          <w:highlight w:val="none"/>
        </w:rPr>
        <w:t>》时向采购代理机构交纳招标代理服务费。费用结算按照“计价格[2002]1980号”文件标准计算，基数为中标金额。</w:t>
      </w:r>
    </w:p>
    <w:tbl>
      <w:tblPr>
        <w:tblStyle w:val="36"/>
        <w:tblW w:w="91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928"/>
        <w:gridCol w:w="1931"/>
        <w:gridCol w:w="1740"/>
        <w:gridCol w:w="1800"/>
        <w:gridCol w:w="1800"/>
      </w:tblGrid>
      <w:tr w14:paraId="0C547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0" w:hRule="atLeast"/>
          <w:jc w:val="center"/>
        </w:trPr>
        <w:tc>
          <w:tcPr>
            <w:tcW w:w="1928" w:type="dxa"/>
            <w:shd w:val="clear" w:color="auto" w:fill="FFFFFF"/>
            <w:noWrap w:val="0"/>
            <w:vAlign w:val="center"/>
          </w:tcPr>
          <w:p w14:paraId="3EB903BC">
            <w:pPr>
              <w:spacing w:line="276" w:lineRule="auto"/>
              <w:jc w:val="center"/>
              <w:rPr>
                <w:rFonts w:ascii="宋体" w:hAnsi="宋体"/>
                <w:color w:val="auto"/>
                <w:szCs w:val="21"/>
                <w:highlight w:val="none"/>
              </w:rPr>
            </w:pPr>
            <w:r>
              <w:rPr>
                <w:rFonts w:hint="eastAsia" w:ascii="宋体" w:hAnsi="宋体"/>
                <w:color w:val="auto"/>
                <w:szCs w:val="21"/>
                <w:highlight w:val="none"/>
              </w:rPr>
              <w:t>中标金额（万元）</w:t>
            </w:r>
          </w:p>
        </w:tc>
        <w:tc>
          <w:tcPr>
            <w:tcW w:w="1931" w:type="dxa"/>
            <w:shd w:val="clear" w:color="auto" w:fill="FFFFFF"/>
            <w:noWrap w:val="0"/>
            <w:vAlign w:val="center"/>
          </w:tcPr>
          <w:p w14:paraId="4B65BFEA">
            <w:pPr>
              <w:spacing w:line="276" w:lineRule="auto"/>
              <w:jc w:val="center"/>
              <w:rPr>
                <w:rFonts w:ascii="宋体" w:hAnsi="宋体"/>
                <w:color w:val="auto"/>
                <w:szCs w:val="21"/>
                <w:highlight w:val="none"/>
              </w:rPr>
            </w:pPr>
            <w:r>
              <w:rPr>
                <w:rFonts w:hint="eastAsia" w:ascii="宋体" w:hAnsi="宋体"/>
                <w:color w:val="auto"/>
                <w:szCs w:val="21"/>
                <w:highlight w:val="none"/>
              </w:rPr>
              <w:t>100以下</w:t>
            </w:r>
          </w:p>
        </w:tc>
        <w:tc>
          <w:tcPr>
            <w:tcW w:w="1740" w:type="dxa"/>
            <w:shd w:val="clear" w:color="auto" w:fill="FFFFFF"/>
            <w:noWrap w:val="0"/>
            <w:vAlign w:val="center"/>
          </w:tcPr>
          <w:p w14:paraId="627994C7">
            <w:pPr>
              <w:spacing w:line="276" w:lineRule="auto"/>
              <w:jc w:val="center"/>
              <w:rPr>
                <w:rFonts w:ascii="宋体" w:hAnsi="宋体"/>
                <w:color w:val="auto"/>
                <w:szCs w:val="21"/>
                <w:highlight w:val="none"/>
              </w:rPr>
            </w:pPr>
            <w:r>
              <w:rPr>
                <w:rFonts w:hint="eastAsia" w:ascii="宋体" w:hAnsi="宋体"/>
                <w:color w:val="auto"/>
                <w:szCs w:val="21"/>
                <w:highlight w:val="none"/>
              </w:rPr>
              <w:t>100-500</w:t>
            </w:r>
          </w:p>
        </w:tc>
        <w:tc>
          <w:tcPr>
            <w:tcW w:w="1800" w:type="dxa"/>
            <w:shd w:val="clear" w:color="auto" w:fill="FFFFFF"/>
            <w:noWrap w:val="0"/>
            <w:vAlign w:val="center"/>
          </w:tcPr>
          <w:p w14:paraId="50F79CE0">
            <w:pPr>
              <w:spacing w:line="276" w:lineRule="auto"/>
              <w:jc w:val="center"/>
              <w:rPr>
                <w:rFonts w:ascii="宋体" w:hAnsi="宋体"/>
                <w:color w:val="auto"/>
                <w:szCs w:val="21"/>
                <w:highlight w:val="none"/>
              </w:rPr>
            </w:pPr>
            <w:r>
              <w:rPr>
                <w:rFonts w:hint="eastAsia" w:ascii="宋体" w:hAnsi="宋体"/>
                <w:color w:val="auto"/>
                <w:szCs w:val="21"/>
                <w:highlight w:val="none"/>
              </w:rPr>
              <w:t>500-1000</w:t>
            </w:r>
          </w:p>
        </w:tc>
        <w:tc>
          <w:tcPr>
            <w:tcW w:w="1800" w:type="dxa"/>
            <w:shd w:val="clear" w:color="auto" w:fill="FFFFFF"/>
            <w:noWrap w:val="0"/>
            <w:vAlign w:val="center"/>
          </w:tcPr>
          <w:p w14:paraId="4B17E79B">
            <w:pPr>
              <w:spacing w:line="276" w:lineRule="auto"/>
              <w:jc w:val="center"/>
              <w:rPr>
                <w:rFonts w:hint="eastAsia" w:ascii="宋体" w:hAnsi="宋体"/>
                <w:color w:val="auto"/>
                <w:szCs w:val="21"/>
                <w:highlight w:val="none"/>
              </w:rPr>
            </w:pPr>
            <w:r>
              <w:rPr>
                <w:rFonts w:hint="eastAsia" w:ascii="宋体" w:hAnsi="宋体"/>
                <w:color w:val="auto"/>
                <w:szCs w:val="21"/>
                <w:highlight w:val="none"/>
              </w:rPr>
              <w:t>1000-5000</w:t>
            </w:r>
          </w:p>
        </w:tc>
      </w:tr>
      <w:tr w14:paraId="38644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28" w:type="dxa"/>
            <w:shd w:val="clear" w:color="auto" w:fill="FFFFFF"/>
            <w:noWrap w:val="0"/>
            <w:vAlign w:val="center"/>
          </w:tcPr>
          <w:p w14:paraId="3455ADFE">
            <w:pPr>
              <w:spacing w:line="276" w:lineRule="auto"/>
              <w:jc w:val="center"/>
              <w:rPr>
                <w:rFonts w:ascii="宋体" w:hAnsi="宋体"/>
                <w:color w:val="auto"/>
                <w:szCs w:val="21"/>
                <w:highlight w:val="none"/>
              </w:rPr>
            </w:pPr>
            <w:r>
              <w:rPr>
                <w:rFonts w:hint="eastAsia" w:ascii="宋体" w:hAnsi="宋体"/>
                <w:color w:val="auto"/>
                <w:szCs w:val="21"/>
                <w:highlight w:val="none"/>
              </w:rPr>
              <w:t>费率（货物类）</w:t>
            </w:r>
          </w:p>
        </w:tc>
        <w:tc>
          <w:tcPr>
            <w:tcW w:w="1931" w:type="dxa"/>
            <w:shd w:val="clear" w:color="auto" w:fill="FFFFFF"/>
            <w:noWrap w:val="0"/>
            <w:vAlign w:val="center"/>
          </w:tcPr>
          <w:p w14:paraId="70BB5A38">
            <w:pPr>
              <w:spacing w:line="276" w:lineRule="auto"/>
              <w:jc w:val="center"/>
              <w:rPr>
                <w:rFonts w:ascii="宋体" w:hAnsi="宋体"/>
                <w:color w:val="auto"/>
                <w:szCs w:val="21"/>
                <w:highlight w:val="none"/>
              </w:rPr>
            </w:pPr>
            <w:r>
              <w:rPr>
                <w:rFonts w:hint="eastAsia" w:ascii="宋体" w:hAnsi="宋体"/>
                <w:color w:val="auto"/>
                <w:szCs w:val="21"/>
                <w:highlight w:val="none"/>
              </w:rPr>
              <w:t>1.5％</w:t>
            </w:r>
          </w:p>
        </w:tc>
        <w:tc>
          <w:tcPr>
            <w:tcW w:w="1740" w:type="dxa"/>
            <w:shd w:val="clear" w:color="auto" w:fill="FFFFFF"/>
            <w:noWrap w:val="0"/>
            <w:vAlign w:val="center"/>
          </w:tcPr>
          <w:p w14:paraId="5F203EE3">
            <w:pPr>
              <w:spacing w:line="276" w:lineRule="auto"/>
              <w:jc w:val="center"/>
              <w:rPr>
                <w:rFonts w:ascii="宋体" w:hAnsi="宋体"/>
                <w:color w:val="auto"/>
                <w:szCs w:val="21"/>
                <w:highlight w:val="none"/>
              </w:rPr>
            </w:pPr>
            <w:r>
              <w:rPr>
                <w:rFonts w:hint="eastAsia" w:ascii="宋体" w:hAnsi="宋体"/>
                <w:color w:val="auto"/>
                <w:szCs w:val="21"/>
                <w:highlight w:val="none"/>
              </w:rPr>
              <w:t>1.1％</w:t>
            </w:r>
          </w:p>
        </w:tc>
        <w:tc>
          <w:tcPr>
            <w:tcW w:w="1800" w:type="dxa"/>
            <w:shd w:val="clear" w:color="auto" w:fill="FFFFFF"/>
            <w:noWrap w:val="0"/>
            <w:vAlign w:val="center"/>
          </w:tcPr>
          <w:p w14:paraId="40EE858C">
            <w:pPr>
              <w:spacing w:line="276" w:lineRule="auto"/>
              <w:jc w:val="center"/>
              <w:rPr>
                <w:rFonts w:ascii="宋体" w:hAnsi="宋体"/>
                <w:color w:val="auto"/>
                <w:szCs w:val="21"/>
                <w:highlight w:val="none"/>
              </w:rPr>
            </w:pPr>
            <w:r>
              <w:rPr>
                <w:rFonts w:hint="eastAsia" w:ascii="宋体" w:hAnsi="宋体"/>
                <w:color w:val="auto"/>
                <w:szCs w:val="21"/>
                <w:highlight w:val="none"/>
              </w:rPr>
              <w:t>0.8％</w:t>
            </w:r>
          </w:p>
        </w:tc>
        <w:tc>
          <w:tcPr>
            <w:tcW w:w="1800" w:type="dxa"/>
            <w:shd w:val="clear" w:color="auto" w:fill="FFFFFF"/>
            <w:noWrap w:val="0"/>
            <w:vAlign w:val="center"/>
          </w:tcPr>
          <w:p w14:paraId="712840BA">
            <w:pPr>
              <w:spacing w:line="276" w:lineRule="auto"/>
              <w:jc w:val="center"/>
              <w:rPr>
                <w:rFonts w:hint="eastAsia" w:ascii="宋体" w:hAnsi="宋体"/>
                <w:color w:val="auto"/>
                <w:szCs w:val="21"/>
                <w:highlight w:val="none"/>
              </w:rPr>
            </w:pPr>
            <w:r>
              <w:rPr>
                <w:rFonts w:hint="eastAsia" w:ascii="宋体" w:hAnsi="宋体"/>
                <w:color w:val="auto"/>
                <w:szCs w:val="21"/>
                <w:highlight w:val="none"/>
              </w:rPr>
              <w:t>0.5％</w:t>
            </w:r>
          </w:p>
        </w:tc>
      </w:tr>
    </w:tbl>
    <w:p w14:paraId="13BADF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注：1.招标代理费不足</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000元收取。</w:t>
      </w:r>
    </w:p>
    <w:p w14:paraId="4949C525">
      <w:pPr>
        <w:keepNext w:val="0"/>
        <w:keepLines w:val="0"/>
        <w:pageBreakBefore w:val="0"/>
        <w:widowControl w:val="0"/>
        <w:kinsoku/>
        <w:wordWrap/>
        <w:overflowPunct/>
        <w:topLinePunct w:val="0"/>
        <w:autoSpaceDE/>
        <w:autoSpaceDN/>
        <w:bidi w:val="0"/>
        <w:adjustRightInd/>
        <w:snapToGrid/>
        <w:spacing w:line="400" w:lineRule="exact"/>
        <w:ind w:firstLine="840" w:firstLineChars="4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.代理服务费的货币为人民币。</w:t>
      </w:r>
    </w:p>
    <w:p w14:paraId="272EC133">
      <w:pPr>
        <w:keepNext w:val="0"/>
        <w:keepLines w:val="0"/>
        <w:pageBreakBefore w:val="0"/>
        <w:widowControl w:val="0"/>
        <w:kinsoku/>
        <w:wordWrap/>
        <w:overflowPunct/>
        <w:topLinePunct w:val="0"/>
        <w:autoSpaceDE/>
        <w:autoSpaceDN/>
        <w:bidi w:val="0"/>
        <w:adjustRightInd/>
        <w:snapToGrid/>
        <w:spacing w:line="400" w:lineRule="exact"/>
        <w:ind w:firstLine="840" w:firstLineChars="4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该</w:t>
      </w:r>
      <w:r>
        <w:rPr>
          <w:rFonts w:hint="eastAsia" w:ascii="宋体" w:hAnsi="宋体" w:cs="宋体"/>
          <w:color w:val="auto"/>
          <w:szCs w:val="21"/>
          <w:highlight w:val="none"/>
        </w:rPr>
        <w:t>费</w:t>
      </w:r>
      <w:r>
        <w:rPr>
          <w:rFonts w:hint="eastAsia" w:ascii="宋体" w:hAnsi="宋体" w:cs="宋体"/>
          <w:color w:val="auto"/>
          <w:szCs w:val="21"/>
          <w:highlight w:val="none"/>
          <w:lang w:val="en-US" w:eastAsia="zh-CN"/>
        </w:rPr>
        <w:t>用</w:t>
      </w:r>
      <w:r>
        <w:rPr>
          <w:rFonts w:hint="eastAsia" w:ascii="宋体" w:hAnsi="宋体" w:cs="宋体"/>
          <w:color w:val="auto"/>
          <w:szCs w:val="21"/>
          <w:highlight w:val="none"/>
        </w:rPr>
        <w:t>不在投标报价中单列。</w:t>
      </w:r>
    </w:p>
    <w:p w14:paraId="27B99C85">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15" w:name="_Toc8154"/>
      <w:bookmarkStart w:id="116" w:name="_Toc13809"/>
      <w:bookmarkStart w:id="117" w:name="_Toc19564"/>
    </w:p>
    <w:p w14:paraId="4256C119">
      <w:pPr>
        <w:pStyle w:val="19"/>
        <w:snapToGrid w:val="0"/>
        <w:spacing w:line="380" w:lineRule="exact"/>
        <w:ind w:firstLine="562" w:firstLineChars="200"/>
        <w:jc w:val="center"/>
        <w:outlineLvl w:val="1"/>
        <w:rPr>
          <w:rFonts w:ascii="Times New Roman" w:hAnsi="Times New Roman"/>
          <w:b/>
          <w:color w:val="auto"/>
          <w:sz w:val="28"/>
          <w:szCs w:val="28"/>
          <w:highlight w:val="none"/>
        </w:rPr>
      </w:pPr>
      <w:r>
        <w:rPr>
          <w:rFonts w:ascii="Times New Roman" w:hAnsi="Times New Roman"/>
          <w:b/>
          <w:color w:val="auto"/>
          <w:sz w:val="28"/>
          <w:szCs w:val="28"/>
          <w:highlight w:val="none"/>
        </w:rPr>
        <w:t>二、招标文件</w:t>
      </w:r>
      <w:bookmarkEnd w:id="111"/>
      <w:bookmarkEnd w:id="112"/>
      <w:bookmarkEnd w:id="113"/>
      <w:bookmarkEnd w:id="114"/>
      <w:bookmarkEnd w:id="115"/>
      <w:bookmarkEnd w:id="116"/>
      <w:bookmarkEnd w:id="117"/>
    </w:p>
    <w:p w14:paraId="07891224">
      <w:pPr>
        <w:spacing w:line="380" w:lineRule="exact"/>
        <w:ind w:firstLine="422" w:firstLineChars="200"/>
        <w:outlineLvl w:val="2"/>
        <w:rPr>
          <w:b/>
          <w:color w:val="auto"/>
          <w:szCs w:val="21"/>
          <w:highlight w:val="none"/>
        </w:rPr>
      </w:pPr>
      <w:r>
        <w:rPr>
          <w:b/>
          <w:color w:val="auto"/>
          <w:szCs w:val="21"/>
          <w:highlight w:val="none"/>
        </w:rPr>
        <w:t>（一）招标文件的构成。本招标文件由以下部份组成</w:t>
      </w:r>
    </w:p>
    <w:p w14:paraId="4B9AE77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1.招标公告</w:t>
      </w:r>
    </w:p>
    <w:p w14:paraId="3255C6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2.招标需求</w:t>
      </w:r>
    </w:p>
    <w:p w14:paraId="3094DC5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633AC5E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4.评标办法及标准</w:t>
      </w:r>
    </w:p>
    <w:p w14:paraId="0078FF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5.合同主要条款</w:t>
      </w:r>
    </w:p>
    <w:p w14:paraId="07DB9C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5650851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7.本项目招标文件的澄清、答复、修改、补充的内容</w:t>
      </w:r>
    </w:p>
    <w:p w14:paraId="227FEDC7">
      <w:pPr>
        <w:spacing w:line="380" w:lineRule="exact"/>
        <w:ind w:firstLine="422" w:firstLineChars="200"/>
        <w:outlineLvl w:val="2"/>
        <w:rPr>
          <w:b/>
          <w:color w:val="auto"/>
          <w:szCs w:val="21"/>
          <w:highlight w:val="none"/>
        </w:rPr>
      </w:pPr>
      <w:r>
        <w:rPr>
          <w:b/>
          <w:color w:val="auto"/>
          <w:szCs w:val="21"/>
          <w:highlight w:val="none"/>
        </w:rPr>
        <w:t>（二）投标人的风险</w:t>
      </w:r>
    </w:p>
    <w:p w14:paraId="560A6E87">
      <w:pPr>
        <w:spacing w:line="380" w:lineRule="exact"/>
        <w:ind w:firstLine="420" w:firstLineChars="200"/>
        <w:rPr>
          <w:color w:val="auto"/>
          <w:szCs w:val="21"/>
          <w:highlight w:val="none"/>
        </w:rPr>
      </w:pPr>
      <w:r>
        <w:rPr>
          <w:color w:val="auto"/>
          <w:szCs w:val="21"/>
          <w:highlight w:val="none"/>
        </w:rPr>
        <w:t>投标人没有按照招标文件要求提供全部资料，或者投标人没有对招标文件在各方面作出实质性响应是投标人的风险，并可能导致其投标为无效标。</w:t>
      </w:r>
    </w:p>
    <w:p w14:paraId="316DC5A0">
      <w:pPr>
        <w:spacing w:line="380" w:lineRule="exact"/>
        <w:ind w:firstLine="422" w:firstLineChars="200"/>
        <w:outlineLvl w:val="2"/>
        <w:rPr>
          <w:b/>
          <w:color w:val="auto"/>
          <w:szCs w:val="21"/>
          <w:highlight w:val="none"/>
        </w:rPr>
      </w:pPr>
      <w:r>
        <w:rPr>
          <w:b/>
          <w:color w:val="auto"/>
          <w:szCs w:val="21"/>
          <w:highlight w:val="none"/>
        </w:rPr>
        <w:t xml:space="preserve">（三）招标文件的澄清与修改 </w:t>
      </w:r>
    </w:p>
    <w:p w14:paraId="37C256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1.投标人应认真阅读本招标文件，发现其中有误或有不合理要求的，请以书面形式（盖单位公章）在投标文件提交截止时间</w:t>
      </w:r>
      <w:r>
        <w:rPr>
          <w:rFonts w:hint="eastAsia" w:ascii="宋体" w:hAnsi="宋体" w:cs="宋体"/>
          <w:color w:val="auto"/>
          <w:szCs w:val="21"/>
          <w:highlight w:val="none"/>
          <w:lang w:val="en-US" w:eastAsia="zh-CN"/>
        </w:rPr>
        <w:t>七</w:t>
      </w:r>
      <w:r>
        <w:rPr>
          <w:rFonts w:hint="eastAsia" w:ascii="宋体" w:hAnsi="宋体" w:cs="宋体"/>
          <w:color w:val="auto"/>
          <w:szCs w:val="21"/>
          <w:highlight w:val="none"/>
        </w:rPr>
        <w:t>日前通知</w:t>
      </w:r>
      <w:r>
        <w:rPr>
          <w:rFonts w:hint="eastAsia" w:ascii="宋体" w:hAnsi="宋体" w:cs="宋体"/>
          <w:color w:val="auto"/>
          <w:szCs w:val="21"/>
          <w:highlight w:val="none"/>
          <w:lang w:eastAsia="zh-CN"/>
        </w:rPr>
        <w:t>浙江立潮工程科技股份有限公司</w:t>
      </w:r>
      <w:r>
        <w:rPr>
          <w:rFonts w:hint="eastAsia" w:ascii="宋体" w:hAnsi="宋体" w:cs="宋体"/>
          <w:color w:val="auto"/>
          <w:szCs w:val="21"/>
          <w:highlight w:val="none"/>
        </w:rPr>
        <w:t>。</w:t>
      </w:r>
      <w:r>
        <w:rPr>
          <w:rFonts w:hint="eastAsia" w:ascii="宋体" w:hAnsi="宋体" w:cs="宋体"/>
          <w:color w:val="auto"/>
          <w:szCs w:val="21"/>
          <w:highlight w:val="none"/>
          <w:lang w:eastAsia="zh-CN"/>
        </w:rPr>
        <w:t>浙江立潮工程科技股份有限公司</w:t>
      </w:r>
      <w:r>
        <w:rPr>
          <w:rFonts w:hint="eastAsia" w:ascii="宋体" w:hAnsi="宋体" w:cs="宋体"/>
          <w:color w:val="auto"/>
          <w:szCs w:val="21"/>
          <w:highlight w:val="none"/>
        </w:rPr>
        <w:t>将视情况做统一答复，招标文件澄清和招标文件修改均在相关媒体上发布更正公告，该公告作为书面形式通知所有投标人。投标人未在规定时间内提出疑问的，则视为对招标文件无异议。</w:t>
      </w:r>
    </w:p>
    <w:p w14:paraId="11AE37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2.招标文件澄清或者修改的内容为招标文件的组成部分。当招标文件与澄清或者修改就同一内容的表述不一致时，以最后发出的公告为准。</w:t>
      </w:r>
    </w:p>
    <w:p w14:paraId="062BB9E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b/>
          <w:color w:val="auto"/>
          <w:sz w:val="28"/>
          <w:szCs w:val="28"/>
          <w:highlight w:val="none"/>
        </w:rPr>
      </w:pPr>
      <w:r>
        <w:rPr>
          <w:rFonts w:hint="eastAsia" w:ascii="宋体" w:hAnsi="宋体" w:cs="宋体"/>
          <w:color w:val="auto"/>
          <w:szCs w:val="21"/>
          <w:highlight w:val="none"/>
        </w:rPr>
        <w:t>3.对招标文件的澄清、答复、修改或补充都应该通过招标人以法定形式发布，采购人非通过招标人，不得擅自澄清、答复、修改或补充招标文件。</w:t>
      </w:r>
      <w:bookmarkStart w:id="118" w:name="_Toc10132"/>
      <w:bookmarkStart w:id="119" w:name="_Toc5229"/>
    </w:p>
    <w:p w14:paraId="45FFC150">
      <w:pPr>
        <w:pStyle w:val="19"/>
        <w:snapToGrid w:val="0"/>
        <w:spacing w:line="380" w:lineRule="exact"/>
        <w:ind w:firstLine="562" w:firstLineChars="200"/>
        <w:jc w:val="center"/>
        <w:rPr>
          <w:rFonts w:ascii="Times New Roman" w:hAnsi="Times New Roman"/>
          <w:b/>
          <w:color w:val="auto"/>
          <w:sz w:val="28"/>
          <w:szCs w:val="28"/>
          <w:highlight w:val="none"/>
        </w:rPr>
      </w:pPr>
    </w:p>
    <w:p w14:paraId="0474825F">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20" w:name="_Toc9217"/>
      <w:bookmarkStart w:id="121" w:name="_Toc28870"/>
      <w:bookmarkStart w:id="122" w:name="_Toc11091"/>
      <w:r>
        <w:rPr>
          <w:rFonts w:ascii="Times New Roman" w:hAnsi="Times New Roman"/>
          <w:b/>
          <w:color w:val="auto"/>
          <w:sz w:val="28"/>
          <w:szCs w:val="28"/>
          <w:highlight w:val="none"/>
        </w:rPr>
        <w:t>三、投标文件的编制</w:t>
      </w:r>
      <w:bookmarkEnd w:id="118"/>
      <w:bookmarkEnd w:id="119"/>
      <w:bookmarkEnd w:id="120"/>
      <w:bookmarkEnd w:id="121"/>
      <w:bookmarkEnd w:id="122"/>
    </w:p>
    <w:p w14:paraId="59CCE16D">
      <w:pPr>
        <w:spacing w:line="380" w:lineRule="exact"/>
        <w:ind w:firstLine="422" w:firstLineChars="200"/>
        <w:rPr>
          <w:rFonts w:hint="eastAsia" w:eastAsia="宋体"/>
          <w:b/>
          <w:color w:val="auto"/>
          <w:szCs w:val="21"/>
          <w:highlight w:val="none"/>
          <w:lang w:eastAsia="zh-CN"/>
        </w:rPr>
      </w:pPr>
      <w:r>
        <w:rPr>
          <w:b/>
          <w:color w:val="auto"/>
          <w:szCs w:val="21"/>
          <w:highlight w:val="none"/>
        </w:rPr>
        <w:t>本项目所涉投标文件格式请详见第六章，未给出的格式请自拟。资格文件、技术标文件中不得出现报价，否则投标文件将被视为无效</w:t>
      </w:r>
      <w:r>
        <w:rPr>
          <w:rFonts w:hint="eastAsia"/>
          <w:b/>
          <w:color w:val="auto"/>
          <w:szCs w:val="21"/>
          <w:highlight w:val="none"/>
          <w:lang w:eastAsia="zh-CN"/>
        </w:rPr>
        <w:t>。</w:t>
      </w:r>
    </w:p>
    <w:p w14:paraId="0B9D25C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b/>
          <w:color w:val="auto"/>
          <w:szCs w:val="21"/>
          <w:highlight w:val="none"/>
        </w:rPr>
      </w:pPr>
      <w:bookmarkStart w:id="123" w:name="_Toc406402944"/>
      <w:bookmarkStart w:id="124" w:name="_Toc406402988"/>
      <w:r>
        <w:rPr>
          <w:b/>
          <w:color w:val="auto"/>
          <w:szCs w:val="21"/>
          <w:highlight w:val="none"/>
        </w:rPr>
        <w:t>（一）投标文件的组成</w:t>
      </w:r>
      <w:bookmarkEnd w:id="123"/>
      <w:bookmarkEnd w:id="124"/>
    </w:p>
    <w:p w14:paraId="787385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szCs w:val="21"/>
          <w:highlight w:val="none"/>
        </w:rPr>
      </w:pPr>
      <w:r>
        <w:rPr>
          <w:color w:val="auto"/>
          <w:szCs w:val="21"/>
          <w:highlight w:val="none"/>
        </w:rPr>
        <w:t>投标文件由资格文件、技术商务文件、报价文件</w:t>
      </w:r>
      <w:r>
        <w:rPr>
          <w:rFonts w:hint="eastAsia"/>
          <w:color w:val="auto"/>
          <w:szCs w:val="21"/>
          <w:highlight w:val="none"/>
          <w:lang w:val="en-US" w:eastAsia="zh-CN"/>
        </w:rPr>
        <w:t>三</w:t>
      </w:r>
      <w:r>
        <w:rPr>
          <w:color w:val="auto"/>
          <w:szCs w:val="21"/>
          <w:highlight w:val="none"/>
        </w:rPr>
        <w:t>部份组成。</w:t>
      </w:r>
    </w:p>
    <w:p w14:paraId="7CF8BB3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b/>
          <w:color w:val="auto"/>
          <w:szCs w:val="21"/>
          <w:highlight w:val="none"/>
        </w:rPr>
      </w:pPr>
      <w:r>
        <w:rPr>
          <w:b/>
          <w:color w:val="auto"/>
          <w:szCs w:val="21"/>
          <w:highlight w:val="none"/>
        </w:rPr>
        <w:t>1.资格文件：</w:t>
      </w:r>
    </w:p>
    <w:p w14:paraId="1014A0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1.1资格文件封面及目录（附件1）；</w:t>
      </w:r>
    </w:p>
    <w:p w14:paraId="54AAEF0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1.2投标人声明书（附件2）；</w:t>
      </w:r>
    </w:p>
    <w:p w14:paraId="56C110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1.3营业(经营)执照正本或副本复印件（盖单位公章）；</w:t>
      </w:r>
    </w:p>
    <w:p w14:paraId="363CAF9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1.4法定代表人有效身份证件复印件；</w:t>
      </w:r>
    </w:p>
    <w:p w14:paraId="4B8525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1.5法定代表人授权委托书（附件3）及授权代表有效身份证件复印件（授权代表参加开标的须提供）；</w:t>
      </w:r>
    </w:p>
    <w:p w14:paraId="5D00DA3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1.6提供最近一个季度内依法缴纳税收的证明（税费凭证复印件,如依法免缴税费的提供加盖单位公章的零申报申报表）；</w:t>
      </w:r>
    </w:p>
    <w:p w14:paraId="005BC3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1.7提供最近一个季度内依法缴纳社会保障资金证明（缴纳凭证或人社部门出具的证明）；</w:t>
      </w:r>
    </w:p>
    <w:p w14:paraId="42D03F5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提供未被“信用中国”（www.creditchina.gov.cn）、中国政府采购网（www.ccgp.gov.cn）列入失信被执行人、重大税收违法案件当事人名单、政府采购严重违法失信行为记录名单的网页打印证明（开标前一周内页面查询结果并加盖单位公章）；</w:t>
      </w:r>
    </w:p>
    <w:p w14:paraId="439B1E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9</w:t>
      </w:r>
      <w:r>
        <w:rPr>
          <w:color w:val="auto"/>
          <w:szCs w:val="21"/>
          <w:highlight w:val="none"/>
        </w:rPr>
        <w:t>投标供应商认为需要说明的资料。</w:t>
      </w:r>
    </w:p>
    <w:p w14:paraId="7E89A6DB">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b/>
          <w:color w:val="auto"/>
          <w:szCs w:val="21"/>
          <w:highlight w:val="none"/>
        </w:rPr>
      </w:pPr>
      <w:r>
        <w:rPr>
          <w:rFonts w:hint="eastAsia"/>
          <w:b/>
          <w:color w:val="auto"/>
          <w:szCs w:val="21"/>
          <w:highlight w:val="none"/>
        </w:rPr>
        <w:t>2.</w:t>
      </w:r>
      <w:r>
        <w:rPr>
          <w:b/>
          <w:color w:val="auto"/>
          <w:szCs w:val="21"/>
          <w:highlight w:val="none"/>
        </w:rPr>
        <w:t>技术商务文件：</w:t>
      </w:r>
    </w:p>
    <w:p w14:paraId="4A655B9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技术商务文件封面及目录（附件</w:t>
      </w:r>
      <w:r>
        <w:rPr>
          <w:rFonts w:ascii="宋体" w:hAnsi="宋体"/>
          <w:color w:val="auto"/>
          <w:szCs w:val="21"/>
          <w:highlight w:val="none"/>
        </w:rPr>
        <w:t>4</w:t>
      </w:r>
      <w:r>
        <w:rPr>
          <w:rFonts w:hint="eastAsia" w:ascii="宋体" w:hAnsi="宋体"/>
          <w:color w:val="auto"/>
          <w:szCs w:val="21"/>
          <w:highlight w:val="none"/>
        </w:rPr>
        <w:t>）；</w:t>
      </w:r>
    </w:p>
    <w:p w14:paraId="17E4BF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评分对应表（附件</w:t>
      </w:r>
      <w:r>
        <w:rPr>
          <w:rFonts w:ascii="宋体" w:hAnsi="宋体"/>
          <w:color w:val="auto"/>
          <w:szCs w:val="21"/>
          <w:highlight w:val="none"/>
        </w:rPr>
        <w:t>5</w:t>
      </w:r>
      <w:r>
        <w:rPr>
          <w:rFonts w:hint="eastAsia" w:ascii="宋体" w:hAnsi="宋体"/>
          <w:color w:val="auto"/>
          <w:szCs w:val="21"/>
          <w:highlight w:val="none"/>
        </w:rPr>
        <w:t>）；</w:t>
      </w:r>
    </w:p>
    <w:p w14:paraId="3BB9DD8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highlight w:val="none"/>
        </w:rPr>
      </w:pPr>
      <w:r>
        <w:rPr>
          <w:rFonts w:ascii="宋体" w:hAnsi="宋体"/>
          <w:color w:val="auto"/>
          <w:szCs w:val="21"/>
          <w:highlight w:val="none"/>
        </w:rPr>
        <w:t>2.3</w:t>
      </w:r>
      <w:r>
        <w:rPr>
          <w:rFonts w:hint="eastAsia" w:ascii="宋体" w:hAnsi="宋体"/>
          <w:color w:val="auto"/>
          <w:szCs w:val="21"/>
          <w:highlight w:val="none"/>
        </w:rPr>
        <w:t>投标人基本情况表（附件</w:t>
      </w:r>
      <w:r>
        <w:rPr>
          <w:rFonts w:ascii="宋体" w:hAnsi="宋体"/>
          <w:color w:val="auto"/>
          <w:szCs w:val="21"/>
          <w:highlight w:val="none"/>
        </w:rPr>
        <w:t>6</w:t>
      </w:r>
      <w:r>
        <w:rPr>
          <w:rFonts w:hint="eastAsia" w:ascii="宋体" w:hAnsi="宋体"/>
          <w:color w:val="auto"/>
          <w:szCs w:val="21"/>
          <w:highlight w:val="none"/>
        </w:rPr>
        <w:t>）；</w:t>
      </w:r>
    </w:p>
    <w:p w14:paraId="781B02E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4</w:t>
      </w:r>
      <w:r>
        <w:rPr>
          <w:rFonts w:hint="eastAsia" w:ascii="宋体" w:hAnsi="宋体"/>
          <w:color w:val="auto"/>
          <w:szCs w:val="21"/>
          <w:highlight w:val="none"/>
        </w:rPr>
        <w:t>技术响应表（附件</w:t>
      </w:r>
      <w:r>
        <w:rPr>
          <w:rFonts w:ascii="宋体" w:hAnsi="宋体"/>
          <w:color w:val="auto"/>
          <w:szCs w:val="21"/>
          <w:highlight w:val="none"/>
        </w:rPr>
        <w:t>7</w:t>
      </w:r>
      <w:r>
        <w:rPr>
          <w:rFonts w:hint="eastAsia" w:ascii="宋体" w:hAnsi="宋体"/>
          <w:color w:val="auto"/>
          <w:szCs w:val="21"/>
          <w:highlight w:val="none"/>
        </w:rPr>
        <w:t>）；</w:t>
      </w:r>
    </w:p>
    <w:p w14:paraId="3BE13089">
      <w:pPr>
        <w:spacing w:line="400" w:lineRule="exact"/>
        <w:ind w:firstLine="420" w:firstLineChars="200"/>
        <w:rPr>
          <w:rFonts w:hint="eastAsia" w:ascii="宋体"/>
          <w:color w:val="auto"/>
          <w:szCs w:val="21"/>
          <w:highlight w:val="none"/>
        </w:rPr>
      </w:pPr>
      <w:r>
        <w:rPr>
          <w:rFonts w:hint="eastAsia" w:ascii="宋体"/>
          <w:color w:val="auto"/>
          <w:szCs w:val="21"/>
          <w:highlight w:val="none"/>
        </w:rPr>
        <w:t>2.5本项目技术力量配备表（附件8）；</w:t>
      </w:r>
    </w:p>
    <w:p w14:paraId="52A9548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color w:val="auto"/>
          <w:szCs w:val="21"/>
          <w:highlight w:val="none"/>
        </w:rPr>
        <w:t>2.6</w:t>
      </w:r>
      <w:r>
        <w:rPr>
          <w:rFonts w:hint="eastAsia" w:ascii="宋体"/>
          <w:color w:val="auto"/>
          <w:szCs w:val="21"/>
          <w:highlight w:val="none"/>
          <w:lang w:eastAsia="zh-CN"/>
        </w:rPr>
        <w:t>项目方案</w:t>
      </w:r>
      <w:r>
        <w:rPr>
          <w:rFonts w:hint="eastAsia" w:ascii="宋体"/>
          <w:color w:val="auto"/>
          <w:szCs w:val="21"/>
          <w:highlight w:val="none"/>
        </w:rPr>
        <w:t>；</w:t>
      </w:r>
    </w:p>
    <w:p w14:paraId="3BE02C1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7</w:t>
      </w:r>
      <w:r>
        <w:rPr>
          <w:rFonts w:hint="eastAsia" w:ascii="宋体" w:hAnsi="宋体"/>
          <w:color w:val="auto"/>
          <w:szCs w:val="21"/>
          <w:highlight w:val="none"/>
        </w:rPr>
        <w:t>商务响应表（附件</w:t>
      </w:r>
      <w:r>
        <w:rPr>
          <w:rFonts w:hint="eastAsia" w:ascii="宋体" w:hAnsi="宋体"/>
          <w:color w:val="auto"/>
          <w:szCs w:val="21"/>
          <w:highlight w:val="none"/>
          <w:lang w:val="en-US" w:eastAsia="zh-CN"/>
        </w:rPr>
        <w:t>9</w:t>
      </w:r>
      <w:r>
        <w:rPr>
          <w:rFonts w:hint="eastAsia" w:ascii="宋体" w:hAnsi="宋体"/>
          <w:color w:val="auto"/>
          <w:szCs w:val="21"/>
          <w:highlight w:val="none"/>
        </w:rPr>
        <w:t>）；</w:t>
      </w:r>
    </w:p>
    <w:p w14:paraId="5F778F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hint="eastAsia" w:ascii="宋体"/>
          <w:color w:val="auto"/>
          <w:szCs w:val="21"/>
          <w:highlight w:val="none"/>
        </w:rPr>
        <w:t>2.8服务承诺（附件10）</w:t>
      </w:r>
      <w:r>
        <w:rPr>
          <w:rFonts w:hint="eastAsia" w:ascii="宋体" w:hAnsi="宋体"/>
          <w:color w:val="auto"/>
          <w:szCs w:val="21"/>
          <w:highlight w:val="none"/>
        </w:rPr>
        <w:t>；</w:t>
      </w:r>
    </w:p>
    <w:p w14:paraId="45056751">
      <w:pPr>
        <w:keepNext w:val="0"/>
        <w:keepLines w:val="0"/>
        <w:pageBreakBefore w:val="0"/>
        <w:widowControl w:val="0"/>
        <w:tabs>
          <w:tab w:val="left" w:pos="286"/>
        </w:tabs>
        <w:kinsoku/>
        <w:wordWrap/>
        <w:overflowPunct/>
        <w:topLinePunct w:val="0"/>
        <w:autoSpaceDE/>
        <w:autoSpaceDN/>
        <w:bidi w:val="0"/>
        <w:adjustRightInd/>
        <w:snapToGrid/>
        <w:spacing w:line="400" w:lineRule="exact"/>
        <w:ind w:firstLine="420" w:firstLineChars="200"/>
        <w:textAlignment w:val="auto"/>
        <w:rPr>
          <w:rFonts w:ascii="宋体" w:hAnsi="宋体"/>
          <w:b/>
          <w:bCs/>
          <w:color w:val="auto"/>
          <w:szCs w:val="21"/>
          <w:highlight w:val="none"/>
        </w:rPr>
      </w:pPr>
      <w:r>
        <w:rPr>
          <w:rFonts w:hint="eastAsia" w:ascii="宋体" w:hAnsi="宋体" w:cs="Times New Roman"/>
          <w:color w:val="auto"/>
          <w:szCs w:val="21"/>
          <w:highlight w:val="none"/>
        </w:rPr>
        <w:t>2.</w:t>
      </w:r>
      <w:r>
        <w:rPr>
          <w:rFonts w:hint="eastAsia" w:ascii="宋体" w:hAnsi="宋体" w:cs="Times New Roman"/>
          <w:color w:val="auto"/>
          <w:szCs w:val="21"/>
          <w:highlight w:val="none"/>
          <w:lang w:val="en-US" w:eastAsia="zh-CN"/>
        </w:rPr>
        <w:t>9</w:t>
      </w:r>
      <w:r>
        <w:rPr>
          <w:rFonts w:hint="eastAsia" w:ascii="宋体" w:hAnsi="宋体" w:cs="Times New Roman"/>
          <w:color w:val="auto"/>
          <w:szCs w:val="21"/>
          <w:highlight w:val="none"/>
        </w:rPr>
        <w:t>未尽事宜请各投标人按评分细则制作此部分，未提供格式的均自拟。</w:t>
      </w:r>
    </w:p>
    <w:p w14:paraId="07F022B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b/>
          <w:color w:val="auto"/>
          <w:szCs w:val="21"/>
          <w:highlight w:val="none"/>
        </w:rPr>
      </w:pPr>
      <w:r>
        <w:rPr>
          <w:b/>
          <w:color w:val="auto"/>
          <w:szCs w:val="21"/>
          <w:highlight w:val="none"/>
        </w:rPr>
        <w:t>3</w:t>
      </w:r>
      <w:r>
        <w:rPr>
          <w:rFonts w:hint="eastAsia"/>
          <w:b/>
          <w:color w:val="auto"/>
          <w:szCs w:val="21"/>
          <w:highlight w:val="none"/>
        </w:rPr>
        <w:t>.</w:t>
      </w:r>
      <w:r>
        <w:rPr>
          <w:b/>
          <w:color w:val="auto"/>
          <w:szCs w:val="21"/>
          <w:highlight w:val="none"/>
        </w:rPr>
        <w:t>报价文件：</w:t>
      </w:r>
    </w:p>
    <w:p w14:paraId="6579A37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3.1报价文件封面及目录（附件1</w:t>
      </w:r>
      <w:r>
        <w:rPr>
          <w:rFonts w:hint="eastAsia" w:ascii="宋体" w:hAnsi="宋体"/>
          <w:color w:val="auto"/>
          <w:szCs w:val="21"/>
          <w:highlight w:val="none"/>
          <w:lang w:val="en-US" w:eastAsia="zh-CN"/>
        </w:rPr>
        <w:t>1</w:t>
      </w:r>
      <w:r>
        <w:rPr>
          <w:rFonts w:hint="eastAsia" w:ascii="宋体" w:hAnsi="宋体"/>
          <w:color w:val="auto"/>
          <w:szCs w:val="21"/>
          <w:highlight w:val="none"/>
        </w:rPr>
        <w:t>）；</w:t>
      </w:r>
    </w:p>
    <w:p w14:paraId="4ECF1B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3.2报价一览表（附件1</w:t>
      </w:r>
      <w:r>
        <w:rPr>
          <w:rFonts w:hint="eastAsia" w:ascii="宋体" w:hAnsi="宋体"/>
          <w:color w:val="auto"/>
          <w:szCs w:val="21"/>
          <w:highlight w:val="none"/>
          <w:lang w:val="en-US" w:eastAsia="zh-CN"/>
        </w:rPr>
        <w:t>2</w:t>
      </w:r>
      <w:r>
        <w:rPr>
          <w:rFonts w:hint="eastAsia" w:ascii="宋体" w:hAnsi="宋体"/>
          <w:color w:val="auto"/>
          <w:szCs w:val="21"/>
          <w:highlight w:val="none"/>
        </w:rPr>
        <w:t>）；</w:t>
      </w:r>
    </w:p>
    <w:p w14:paraId="1F7D754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3</w:t>
      </w:r>
      <w:r>
        <w:rPr>
          <w:rFonts w:hint="eastAsia" w:ascii="宋体" w:hAnsi="宋体"/>
          <w:color w:val="auto"/>
          <w:szCs w:val="21"/>
          <w:highlight w:val="none"/>
        </w:rPr>
        <w:t>报价</w:t>
      </w:r>
      <w:r>
        <w:rPr>
          <w:rFonts w:hint="eastAsia" w:ascii="宋体" w:hAnsi="宋体"/>
          <w:color w:val="auto"/>
          <w:szCs w:val="21"/>
          <w:highlight w:val="none"/>
          <w:lang w:val="en-US" w:eastAsia="zh-CN"/>
        </w:rPr>
        <w:t>明细</w:t>
      </w:r>
      <w:r>
        <w:rPr>
          <w:rFonts w:hint="eastAsia" w:ascii="宋体" w:hAnsi="宋体"/>
          <w:color w:val="auto"/>
          <w:szCs w:val="21"/>
          <w:highlight w:val="none"/>
        </w:rPr>
        <w:t>表（附件</w:t>
      </w:r>
      <w:r>
        <w:rPr>
          <w:rFonts w:hint="eastAsia" w:ascii="宋体" w:hAnsi="宋体"/>
          <w:color w:val="auto"/>
          <w:szCs w:val="21"/>
          <w:highlight w:val="none"/>
          <w:lang w:val="en-US" w:eastAsia="zh-CN"/>
        </w:rPr>
        <w:t>13</w:t>
      </w:r>
      <w:r>
        <w:rPr>
          <w:rFonts w:hint="eastAsia" w:ascii="宋体" w:hAnsi="宋体"/>
          <w:color w:val="auto"/>
          <w:szCs w:val="21"/>
          <w:highlight w:val="none"/>
        </w:rPr>
        <w:t>）；</w:t>
      </w:r>
    </w:p>
    <w:p w14:paraId="3A1A27E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p w14:paraId="48DFD7F9">
      <w:pPr>
        <w:spacing w:line="380" w:lineRule="exact"/>
        <w:ind w:firstLine="422" w:firstLineChars="200"/>
        <w:outlineLvl w:val="2"/>
        <w:rPr>
          <w:b/>
          <w:color w:val="auto"/>
          <w:szCs w:val="21"/>
          <w:highlight w:val="none"/>
        </w:rPr>
      </w:pPr>
      <w:bookmarkStart w:id="125" w:name="_Toc406402946"/>
      <w:bookmarkStart w:id="126" w:name="_Toc385854100"/>
      <w:bookmarkStart w:id="127" w:name="_Toc402963117"/>
      <w:bookmarkStart w:id="128" w:name="_Toc385854146"/>
      <w:bookmarkStart w:id="129" w:name="_Toc402963084"/>
      <w:bookmarkStart w:id="130" w:name="_Toc406402990"/>
      <w:r>
        <w:rPr>
          <w:b/>
          <w:color w:val="auto"/>
          <w:szCs w:val="21"/>
          <w:highlight w:val="none"/>
        </w:rPr>
        <w:t>（二）投标文件的语言及计量</w:t>
      </w:r>
      <w:bookmarkEnd w:id="125"/>
      <w:bookmarkEnd w:id="126"/>
      <w:bookmarkEnd w:id="127"/>
      <w:bookmarkEnd w:id="128"/>
      <w:bookmarkEnd w:id="129"/>
      <w:bookmarkEnd w:id="130"/>
    </w:p>
    <w:p w14:paraId="382B321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1.投标文件以及投标人与招标人就有关投标事宜的所有来往函电，均应以中文汉语书写。除签名、盖章、专用名称等特殊情形外，以中文汉语以外的文字表述的投标文件视同未提供。</w:t>
      </w:r>
    </w:p>
    <w:p w14:paraId="2657AE7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6EB75E2A">
      <w:pPr>
        <w:spacing w:line="380" w:lineRule="exact"/>
        <w:ind w:firstLine="422" w:firstLineChars="200"/>
        <w:outlineLvl w:val="2"/>
        <w:rPr>
          <w:b/>
          <w:color w:val="auto"/>
          <w:szCs w:val="21"/>
          <w:highlight w:val="none"/>
        </w:rPr>
      </w:pPr>
      <w:bookmarkStart w:id="131" w:name="_Toc406402991"/>
      <w:bookmarkStart w:id="132" w:name="_Toc385854101"/>
      <w:bookmarkStart w:id="133" w:name="_Toc385854147"/>
      <w:bookmarkStart w:id="134" w:name="_Toc406402947"/>
      <w:bookmarkStart w:id="135" w:name="_Toc402963085"/>
      <w:bookmarkStart w:id="136" w:name="_Toc402963118"/>
      <w:r>
        <w:rPr>
          <w:b/>
          <w:color w:val="auto"/>
          <w:szCs w:val="21"/>
          <w:highlight w:val="none"/>
        </w:rPr>
        <w:t>（三）投标报价</w:t>
      </w:r>
      <w:bookmarkEnd w:id="131"/>
      <w:bookmarkEnd w:id="132"/>
      <w:bookmarkEnd w:id="133"/>
      <w:bookmarkEnd w:id="134"/>
      <w:bookmarkEnd w:id="135"/>
      <w:bookmarkEnd w:id="136"/>
    </w:p>
    <w:p w14:paraId="54F75E0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1.投标报价应按招标文件中相关附表格式填写。</w:t>
      </w:r>
    </w:p>
    <w:p w14:paraId="22397EB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2.本项目共一个标项，投标人须对标项内的所有内容进行投标，且所投的内容只能有一个报价，有选择的或有条件的报价将不予接受。</w:t>
      </w:r>
    </w:p>
    <w:p w14:paraId="057DD5B9">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3.投标报价是履行合同的最终价格，应包括货款、标准附件、备品备件、专用工具、包装、运输、装卸、设备保管、货到就位以及安装调试及保修、验收和管理费、</w:t>
      </w:r>
      <w:r>
        <w:rPr>
          <w:rFonts w:hint="eastAsia" w:ascii="宋体" w:hAnsi="宋体"/>
          <w:color w:val="auto"/>
          <w:szCs w:val="21"/>
          <w:highlight w:val="none"/>
          <w:lang w:val="en-US" w:eastAsia="zh-CN"/>
        </w:rPr>
        <w:t>培训、</w:t>
      </w:r>
      <w:r>
        <w:rPr>
          <w:rFonts w:hint="eastAsia" w:ascii="宋体" w:hAnsi="宋体"/>
          <w:color w:val="auto"/>
          <w:szCs w:val="21"/>
          <w:highlight w:val="none"/>
        </w:rPr>
        <w:t>保险、税金、政策性风险等完成本项目的一切含税费用（包含一切不可预见费，直至正常使用为止）。</w:t>
      </w:r>
    </w:p>
    <w:p w14:paraId="694F345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本项目采用固定单价合同，按实结算。根据实际项目实施中数量的增加或减少，结算时单价不作调整，按实际数量调整总价。</w:t>
      </w:r>
    </w:p>
    <w:p w14:paraId="28F10E32">
      <w:pPr>
        <w:spacing w:line="380" w:lineRule="exact"/>
        <w:ind w:firstLine="420" w:firstLineChars="200"/>
        <w:rPr>
          <w:rFonts w:hint="eastAsia"/>
          <w:b/>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因现场实际测量尺寸与设备技术参数及性能表中提供尺寸引起的偏差，结算时价格不作调整。</w:t>
      </w:r>
    </w:p>
    <w:p w14:paraId="7CEF6806">
      <w:pPr>
        <w:spacing w:line="380" w:lineRule="exact"/>
        <w:ind w:firstLine="422" w:firstLineChars="200"/>
        <w:outlineLvl w:val="2"/>
        <w:rPr>
          <w:rFonts w:hint="eastAsia"/>
          <w:b/>
          <w:color w:val="auto"/>
          <w:szCs w:val="21"/>
          <w:highlight w:val="none"/>
        </w:rPr>
      </w:pPr>
      <w:r>
        <w:rPr>
          <w:rFonts w:hint="eastAsia"/>
          <w:b/>
          <w:color w:val="auto"/>
          <w:szCs w:val="21"/>
          <w:highlight w:val="none"/>
        </w:rPr>
        <w:t>（四）投标文件的有效期</w:t>
      </w:r>
    </w:p>
    <w:p w14:paraId="513DEB2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1.自投标截止日起</w:t>
      </w:r>
      <w:r>
        <w:rPr>
          <w:rFonts w:hint="eastAsia" w:ascii="宋体" w:hAnsi="宋体"/>
          <w:color w:val="auto"/>
          <w:szCs w:val="21"/>
          <w:highlight w:val="none"/>
          <w:u w:val="single"/>
        </w:rPr>
        <w:t>90</w:t>
      </w:r>
      <w:r>
        <w:rPr>
          <w:rFonts w:hint="eastAsia" w:ascii="宋体" w:hAnsi="宋体"/>
          <w:color w:val="auto"/>
          <w:szCs w:val="21"/>
          <w:highlight w:val="none"/>
        </w:rPr>
        <w:t>天投标文件应保持有效。有效期不足的投标文件将被拒绝。</w:t>
      </w:r>
    </w:p>
    <w:p w14:paraId="2F13DCE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2.在特殊情况下，招标人可与投标人协商延长投标书的有效期，这种要求和答复均以书面形式进行。</w:t>
      </w:r>
    </w:p>
    <w:p w14:paraId="247A68A7">
      <w:pPr>
        <w:spacing w:line="380" w:lineRule="exact"/>
        <w:ind w:firstLine="420" w:firstLineChars="200"/>
        <w:rPr>
          <w:rFonts w:hint="eastAsia" w:ascii="宋体" w:hAnsi="宋体"/>
          <w:color w:val="auto"/>
          <w:szCs w:val="21"/>
          <w:highlight w:val="none"/>
        </w:rPr>
      </w:pPr>
      <w:bookmarkStart w:id="137" w:name="_Toc402963119"/>
      <w:bookmarkStart w:id="138" w:name="_Toc385854148"/>
      <w:bookmarkStart w:id="139" w:name="_Toc406402992"/>
      <w:bookmarkStart w:id="140" w:name="_Toc402963086"/>
      <w:bookmarkStart w:id="141" w:name="_Toc385854102"/>
      <w:bookmarkStart w:id="142" w:name="_Toc406402948"/>
      <w:r>
        <w:rPr>
          <w:rFonts w:hint="eastAsia" w:ascii="宋体" w:hAnsi="宋体"/>
          <w:color w:val="auto"/>
          <w:szCs w:val="21"/>
          <w:highlight w:val="none"/>
        </w:rPr>
        <w:t>3.投标人可拒绝接受延期要求而不会导致投标保证金被没收。同意延长有效期的投标人需要相应延长投标保证金的有效期，但不能修改投标文件。</w:t>
      </w:r>
      <w:bookmarkEnd w:id="137"/>
      <w:bookmarkEnd w:id="138"/>
      <w:bookmarkEnd w:id="139"/>
      <w:bookmarkEnd w:id="140"/>
      <w:bookmarkEnd w:id="141"/>
      <w:bookmarkEnd w:id="142"/>
      <w:r>
        <w:rPr>
          <w:rFonts w:hint="eastAsia" w:ascii="宋体" w:hAnsi="宋体"/>
          <w:color w:val="auto"/>
          <w:szCs w:val="21"/>
          <w:highlight w:val="none"/>
        </w:rPr>
        <w:t xml:space="preserve"> </w:t>
      </w:r>
    </w:p>
    <w:p w14:paraId="510FDF7E">
      <w:pPr>
        <w:spacing w:line="380" w:lineRule="exact"/>
        <w:ind w:firstLine="420" w:firstLineChars="200"/>
        <w:rPr>
          <w:rFonts w:hint="eastAsia" w:ascii="宋体" w:hAnsi="宋体"/>
          <w:color w:val="auto"/>
          <w:szCs w:val="21"/>
          <w:highlight w:val="none"/>
        </w:rPr>
      </w:pPr>
      <w:bookmarkStart w:id="143" w:name="_Toc385854149"/>
      <w:bookmarkStart w:id="144" w:name="_Toc406402949"/>
      <w:bookmarkStart w:id="145" w:name="_Toc385854103"/>
      <w:bookmarkStart w:id="146" w:name="_Toc402963087"/>
      <w:bookmarkStart w:id="147" w:name="_Toc402963120"/>
      <w:bookmarkStart w:id="148" w:name="_Toc406402993"/>
      <w:r>
        <w:rPr>
          <w:rFonts w:hint="eastAsia" w:ascii="宋体" w:hAnsi="宋体"/>
          <w:color w:val="auto"/>
          <w:szCs w:val="21"/>
          <w:highlight w:val="none"/>
        </w:rPr>
        <w:t>4.中标人的投标文件自开标之日起至合同履行完毕止均应保持有效。</w:t>
      </w:r>
      <w:bookmarkEnd w:id="143"/>
      <w:bookmarkEnd w:id="144"/>
      <w:bookmarkEnd w:id="145"/>
      <w:bookmarkEnd w:id="146"/>
      <w:bookmarkEnd w:id="147"/>
      <w:bookmarkEnd w:id="148"/>
    </w:p>
    <w:p w14:paraId="7E5C9C36">
      <w:pPr>
        <w:spacing w:line="380" w:lineRule="exact"/>
        <w:ind w:firstLine="422" w:firstLineChars="200"/>
        <w:outlineLvl w:val="2"/>
        <w:rPr>
          <w:b/>
          <w:color w:val="auto"/>
          <w:szCs w:val="21"/>
          <w:highlight w:val="none"/>
        </w:rPr>
      </w:pPr>
      <w:bookmarkStart w:id="149" w:name="_Toc385854151"/>
      <w:bookmarkStart w:id="150" w:name="_Toc402963122"/>
      <w:bookmarkStart w:id="151" w:name="_Toc406402995"/>
      <w:bookmarkStart w:id="152" w:name="_Toc406402951"/>
      <w:bookmarkStart w:id="153" w:name="_Toc385854105"/>
      <w:bookmarkStart w:id="154" w:name="_Toc402963089"/>
      <w:r>
        <w:rPr>
          <w:b/>
          <w:color w:val="auto"/>
          <w:szCs w:val="21"/>
          <w:highlight w:val="none"/>
        </w:rPr>
        <w:t>（五）投标文件的签署和份数</w:t>
      </w:r>
      <w:bookmarkEnd w:id="149"/>
      <w:bookmarkEnd w:id="150"/>
      <w:bookmarkEnd w:id="151"/>
      <w:bookmarkEnd w:id="152"/>
      <w:bookmarkEnd w:id="153"/>
      <w:bookmarkEnd w:id="154"/>
    </w:p>
    <w:p w14:paraId="583A665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highlight w:val="none"/>
        </w:rPr>
      </w:pPr>
      <w:r>
        <w:rPr>
          <w:rFonts w:hint="eastAsia" w:ascii="宋体" w:hAnsi="宋体" w:eastAsia="宋体" w:cs="宋体"/>
          <w:color w:val="0000FF"/>
          <w:szCs w:val="21"/>
          <w:highlight w:val="none"/>
          <w:lang w:val="en-US" w:eastAsia="zh-CN"/>
        </w:rPr>
        <w:t>投标人</w:t>
      </w:r>
      <w:r>
        <w:rPr>
          <w:rFonts w:hint="eastAsia" w:ascii="宋体" w:hAnsi="宋体" w:eastAsia="宋体" w:cs="宋体"/>
          <w:color w:val="0000FF"/>
          <w:szCs w:val="21"/>
          <w:highlight w:val="none"/>
        </w:rPr>
        <w:t>应在认真阅读采购文件所有内容的基础上，按照采购文件的要求编制完整的</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文件应按照采购文件中规定的统一格式编制，包含电子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文件、电子备份</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文件。具体要求如下：</w:t>
      </w:r>
    </w:p>
    <w:p w14:paraId="63A9FB7F">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strike/>
          <w:color w:val="0000FF"/>
          <w:szCs w:val="21"/>
          <w:highlight w:val="none"/>
        </w:rPr>
      </w:pPr>
      <w:r>
        <w:rPr>
          <w:rFonts w:hint="eastAsia" w:ascii="宋体" w:hAnsi="宋体" w:eastAsia="宋体" w:cs="宋体"/>
          <w:color w:val="0000FF"/>
          <w:szCs w:val="21"/>
          <w:highlight w:val="none"/>
          <w:lang w:val="en-US" w:eastAsia="zh-CN"/>
        </w:rPr>
        <w:t>5</w:t>
      </w:r>
      <w:r>
        <w:rPr>
          <w:rFonts w:hint="eastAsia" w:ascii="宋体" w:hAnsi="宋体" w:eastAsia="宋体" w:cs="宋体"/>
          <w:color w:val="0000FF"/>
          <w:szCs w:val="21"/>
          <w:highlight w:val="none"/>
        </w:rPr>
        <w:t>.1电子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w:t>
      </w:r>
      <w:r>
        <w:rPr>
          <w:rFonts w:hint="eastAsia" w:ascii="宋体" w:hAnsi="宋体" w:eastAsia="宋体" w:cs="宋体"/>
          <w:color w:val="0000FF"/>
          <w:szCs w:val="20"/>
          <w:highlight w:val="none"/>
        </w:rPr>
        <w:t>按乐采云平台及本采购文件要求制作、加密，</w:t>
      </w:r>
      <w:r>
        <w:rPr>
          <w:rFonts w:hint="eastAsia" w:ascii="宋体" w:hAnsi="宋体" w:eastAsia="宋体" w:cs="宋体"/>
          <w:color w:val="0000FF"/>
          <w:szCs w:val="21"/>
          <w:highlight w:val="none"/>
        </w:rPr>
        <w:t>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文件中所须加盖公章部分均采用CA签章。</w:t>
      </w:r>
      <w:r>
        <w:rPr>
          <w:rFonts w:hint="eastAsia" w:ascii="宋体" w:hAnsi="宋体" w:eastAsia="宋体" w:cs="宋体"/>
          <w:color w:val="0000FF"/>
          <w:szCs w:val="21"/>
          <w:highlight w:val="none"/>
          <w:lang w:val="en-US" w:eastAsia="zh-CN"/>
        </w:rPr>
        <w:t>投标人</w:t>
      </w:r>
      <w:r>
        <w:rPr>
          <w:rFonts w:hint="eastAsia" w:ascii="宋体" w:hAnsi="宋体" w:eastAsia="宋体" w:cs="宋体"/>
          <w:color w:val="0000FF"/>
          <w:szCs w:val="21"/>
          <w:highlight w:val="none"/>
        </w:rPr>
        <w:t>应当在</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截止时间前完成电子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文件的传输递交，</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截止时间前可以补充、修改或者撤回电子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文件。补充或者修改电子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文件的，应当先行撤回原文件，补充、修改后重新传输递交。</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截止时间前未完成传输的，视为放弃</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w:t>
      </w:r>
    </w:p>
    <w:p w14:paraId="2DAE5E0E">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highlight w:val="none"/>
        </w:rPr>
      </w:pPr>
      <w:r>
        <w:rPr>
          <w:rFonts w:hint="eastAsia" w:ascii="宋体" w:hAnsi="宋体" w:eastAsia="宋体" w:cs="宋体"/>
          <w:color w:val="0000FF"/>
          <w:szCs w:val="21"/>
          <w:highlight w:val="none"/>
          <w:lang w:val="en-US" w:eastAsia="zh-CN"/>
        </w:rPr>
        <w:t>5</w:t>
      </w:r>
      <w:r>
        <w:rPr>
          <w:rFonts w:hint="eastAsia" w:ascii="宋体" w:hAnsi="宋体" w:eastAsia="宋体" w:cs="宋体"/>
          <w:color w:val="0000FF"/>
          <w:szCs w:val="21"/>
          <w:highlight w:val="none"/>
        </w:rPr>
        <w:t>.2电子备份</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w:t>
      </w:r>
      <w:r>
        <w:rPr>
          <w:rFonts w:hint="eastAsia" w:ascii="宋体" w:hAnsi="宋体" w:eastAsia="宋体" w:cs="宋体"/>
          <w:color w:val="0000FF"/>
          <w:szCs w:val="21"/>
          <w:highlight w:val="none"/>
          <w:lang w:val="en-US" w:eastAsia="zh-CN"/>
        </w:rPr>
        <w:t>投标人</w:t>
      </w:r>
      <w:r>
        <w:rPr>
          <w:rFonts w:hint="eastAsia" w:ascii="宋体" w:hAnsi="宋体" w:eastAsia="宋体" w:cs="宋体"/>
          <w:color w:val="0000FF"/>
          <w:szCs w:val="21"/>
          <w:highlight w:val="none"/>
        </w:rPr>
        <w:t>在电子交易平台传输提交</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文件后，将乐采云平台上最后生成的具备电子签章的备份电子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文件1份下载，在</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截止时间前发送至</w:t>
      </w:r>
      <w:r>
        <w:rPr>
          <w:rFonts w:hint="eastAsia" w:ascii="宋体" w:hAnsi="宋体" w:cs="宋体"/>
          <w:color w:val="0000FF"/>
          <w:szCs w:val="21"/>
          <w:highlight w:val="none"/>
          <w:u w:val="single"/>
          <w:lang w:val="en-US" w:eastAsia="zh-CN"/>
        </w:rPr>
        <w:t>256369381@qq.com</w:t>
      </w:r>
      <w:r>
        <w:rPr>
          <w:rFonts w:hint="eastAsia" w:ascii="宋体" w:hAnsi="宋体" w:eastAsia="宋体" w:cs="宋体"/>
          <w:color w:val="0000FF"/>
          <w:szCs w:val="21"/>
          <w:highlight w:val="none"/>
        </w:rPr>
        <w:t>（邮件内注明项目名称、项目编号、公司名称）。</w:t>
      </w:r>
    </w:p>
    <w:p w14:paraId="41C82DA0">
      <w:pPr>
        <w:spacing w:line="380" w:lineRule="exact"/>
        <w:ind w:firstLine="420" w:firstLineChars="200"/>
        <w:rPr>
          <w:rFonts w:hint="eastAsia" w:ascii="宋体" w:hAnsi="宋体"/>
          <w:color w:val="0000FF"/>
          <w:szCs w:val="21"/>
          <w:highlight w:val="none"/>
        </w:rPr>
      </w:pPr>
      <w:r>
        <w:rPr>
          <w:rFonts w:hint="eastAsia" w:ascii="宋体" w:hAnsi="宋体" w:eastAsia="宋体" w:cs="宋体"/>
          <w:color w:val="0000FF"/>
          <w:szCs w:val="21"/>
          <w:highlight w:val="none"/>
          <w:lang w:val="en-US" w:eastAsia="zh-CN"/>
        </w:rPr>
        <w:t>5</w:t>
      </w:r>
      <w:r>
        <w:rPr>
          <w:rFonts w:hint="eastAsia" w:ascii="宋体" w:hAnsi="宋体" w:eastAsia="宋体" w:cs="宋体"/>
          <w:color w:val="0000FF"/>
          <w:szCs w:val="21"/>
          <w:highlight w:val="none"/>
        </w:rPr>
        <w:t>.3电子备份</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文件制作为非强制性，但如遇因</w:t>
      </w:r>
      <w:r>
        <w:rPr>
          <w:rFonts w:hint="eastAsia" w:ascii="宋体" w:hAnsi="宋体" w:eastAsia="宋体" w:cs="宋体"/>
          <w:color w:val="0000FF"/>
          <w:szCs w:val="21"/>
          <w:highlight w:val="none"/>
          <w:lang w:val="en-US" w:eastAsia="zh-CN"/>
        </w:rPr>
        <w:t>投标人</w:t>
      </w:r>
      <w:r>
        <w:rPr>
          <w:rFonts w:hint="eastAsia" w:ascii="宋体" w:hAnsi="宋体" w:eastAsia="宋体" w:cs="宋体"/>
          <w:color w:val="0000FF"/>
          <w:szCs w:val="21"/>
          <w:highlight w:val="none"/>
        </w:rPr>
        <w:t>电子</w:t>
      </w:r>
      <w:r>
        <w:rPr>
          <w:rFonts w:hint="eastAsia" w:ascii="宋体" w:hAnsi="宋体" w:eastAsia="宋体" w:cs="宋体"/>
          <w:color w:val="0000FF"/>
          <w:szCs w:val="21"/>
          <w:highlight w:val="none"/>
          <w:lang w:val="en-US" w:eastAsia="zh-CN"/>
        </w:rPr>
        <w:t>投标</w:t>
      </w:r>
      <w:r>
        <w:rPr>
          <w:rFonts w:hint="eastAsia" w:ascii="宋体" w:hAnsi="宋体" w:eastAsia="宋体" w:cs="宋体"/>
          <w:color w:val="0000FF"/>
          <w:szCs w:val="21"/>
          <w:highlight w:val="none"/>
        </w:rPr>
        <w:t>文件解密失败等情况造成响应无效，后果由</w:t>
      </w:r>
      <w:r>
        <w:rPr>
          <w:rFonts w:hint="eastAsia" w:ascii="宋体" w:hAnsi="宋体" w:eastAsia="宋体" w:cs="宋体"/>
          <w:color w:val="0000FF"/>
          <w:szCs w:val="21"/>
          <w:highlight w:val="none"/>
          <w:lang w:val="en-US" w:eastAsia="zh-CN"/>
        </w:rPr>
        <w:t>投标人</w:t>
      </w:r>
      <w:r>
        <w:rPr>
          <w:rFonts w:hint="eastAsia" w:ascii="宋体" w:hAnsi="宋体" w:eastAsia="宋体" w:cs="宋体"/>
          <w:color w:val="0000FF"/>
          <w:szCs w:val="21"/>
          <w:highlight w:val="none"/>
        </w:rPr>
        <w:t>自负。</w:t>
      </w:r>
    </w:p>
    <w:p w14:paraId="146CA230">
      <w:pPr>
        <w:keepNext w:val="0"/>
        <w:keepLines w:val="0"/>
        <w:pageBreakBefore w:val="0"/>
        <w:widowControl w:val="0"/>
        <w:kinsoku/>
        <w:wordWrap/>
        <w:overflowPunct/>
        <w:topLinePunct w:val="0"/>
        <w:autoSpaceDE/>
        <w:autoSpaceDN/>
        <w:bidi w:val="0"/>
        <w:adjustRightInd/>
        <w:spacing w:line="400" w:lineRule="exact"/>
        <w:ind w:firstLine="422" w:firstLineChars="200"/>
        <w:textAlignment w:val="auto"/>
        <w:rPr>
          <w:rFonts w:hint="eastAsia" w:ascii="宋体" w:hAnsi="宋体" w:eastAsia="宋体" w:cs="宋体"/>
          <w:b/>
          <w:bCs/>
          <w:color w:val="0000FF"/>
          <w:szCs w:val="21"/>
        </w:rPr>
      </w:pPr>
      <w:r>
        <w:rPr>
          <w:rFonts w:hint="eastAsia" w:ascii="宋体" w:hAnsi="宋体" w:eastAsia="宋体" w:cs="宋体"/>
          <w:b/>
          <w:bCs/>
          <w:color w:val="0000FF"/>
          <w:szCs w:val="21"/>
          <w:highlight w:val="none"/>
          <w:lang w:val="en-US" w:eastAsia="zh-CN"/>
        </w:rPr>
        <w:t>（六）</w:t>
      </w:r>
      <w:r>
        <w:rPr>
          <w:rFonts w:hint="eastAsia" w:ascii="宋体" w:hAnsi="宋体" w:eastAsia="宋体" w:cs="宋体"/>
          <w:b/>
          <w:bCs/>
          <w:color w:val="0000FF"/>
          <w:szCs w:val="21"/>
          <w:highlight w:val="none"/>
        </w:rPr>
        <w:t>采购过程中的异常情况</w:t>
      </w:r>
      <w:r>
        <w:rPr>
          <w:rFonts w:hint="eastAsia" w:ascii="宋体" w:hAnsi="宋体" w:eastAsia="宋体" w:cs="宋体"/>
          <w:b/>
          <w:bCs/>
          <w:color w:val="0000FF"/>
          <w:szCs w:val="21"/>
        </w:rPr>
        <w:t xml:space="preserve">及处理措施 </w:t>
      </w:r>
    </w:p>
    <w:p w14:paraId="7018451E">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rPr>
        <w:t>采购过程中出现以下情形，导致电子交易平台无法正常运行，或者无法保证电子交易的公平、公正和安全时，采购代理机构可中止电子交易活动：</w:t>
      </w:r>
    </w:p>
    <w:p w14:paraId="7B91E5D8">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lang w:val="en-US" w:eastAsia="zh-CN"/>
        </w:rPr>
        <w:t>6</w:t>
      </w:r>
      <w:r>
        <w:rPr>
          <w:rFonts w:hint="eastAsia" w:ascii="宋体" w:hAnsi="宋体" w:eastAsia="宋体" w:cs="宋体"/>
          <w:color w:val="0000FF"/>
          <w:szCs w:val="21"/>
        </w:rPr>
        <w:t>.1电子交易平台发生故障而无法登录访问的；</w:t>
      </w:r>
    </w:p>
    <w:p w14:paraId="46F388D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lang w:val="en-US" w:eastAsia="zh-CN"/>
        </w:rPr>
        <w:t>6</w:t>
      </w:r>
      <w:r>
        <w:rPr>
          <w:rFonts w:hint="eastAsia" w:ascii="宋体" w:hAnsi="宋体" w:eastAsia="宋体" w:cs="宋体"/>
          <w:color w:val="0000FF"/>
          <w:szCs w:val="21"/>
        </w:rPr>
        <w:t>.2电子交易平台应用或数据库出现错误，不能进行正常操作的；</w:t>
      </w:r>
    </w:p>
    <w:p w14:paraId="49FF4942">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lang w:val="en-US" w:eastAsia="zh-CN"/>
        </w:rPr>
        <w:t>6</w:t>
      </w:r>
      <w:r>
        <w:rPr>
          <w:rFonts w:hint="eastAsia" w:ascii="宋体" w:hAnsi="宋体" w:eastAsia="宋体" w:cs="宋体"/>
          <w:color w:val="0000FF"/>
          <w:szCs w:val="21"/>
        </w:rPr>
        <w:t>.3电子交易平台发现严重安全漏洞，有潜在泄密危险的；</w:t>
      </w:r>
    </w:p>
    <w:p w14:paraId="7F0D7D50">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lang w:val="en-US" w:eastAsia="zh-CN"/>
        </w:rPr>
        <w:t>6</w:t>
      </w:r>
      <w:r>
        <w:rPr>
          <w:rFonts w:hint="eastAsia" w:ascii="宋体" w:hAnsi="宋体" w:eastAsia="宋体" w:cs="宋体"/>
          <w:color w:val="0000FF"/>
          <w:szCs w:val="21"/>
        </w:rPr>
        <w:t>.4电子交易平台因病毒发作导致不能进行正常操作的；</w:t>
      </w:r>
    </w:p>
    <w:p w14:paraId="4FA21336">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0000FF"/>
          <w:szCs w:val="21"/>
        </w:rPr>
      </w:pPr>
      <w:r>
        <w:rPr>
          <w:rFonts w:hint="eastAsia" w:ascii="宋体" w:hAnsi="宋体" w:eastAsia="宋体" w:cs="宋体"/>
          <w:color w:val="0000FF"/>
          <w:szCs w:val="21"/>
          <w:lang w:val="en-US" w:eastAsia="zh-CN"/>
        </w:rPr>
        <w:t>6</w:t>
      </w:r>
      <w:r>
        <w:rPr>
          <w:rFonts w:hint="eastAsia" w:ascii="宋体" w:hAnsi="宋体" w:eastAsia="宋体" w:cs="宋体"/>
          <w:color w:val="0000FF"/>
          <w:szCs w:val="21"/>
        </w:rPr>
        <w:t>.5其他无法保证电子交易的公平、公正和安全的情况。</w:t>
      </w:r>
    </w:p>
    <w:p w14:paraId="57D799B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b/>
          <w:color w:val="auto"/>
          <w:szCs w:val="21"/>
          <w:highlight w:val="none"/>
        </w:rPr>
      </w:pPr>
      <w:r>
        <w:rPr>
          <w:rFonts w:hint="eastAsia" w:ascii="宋体" w:hAnsi="宋体" w:eastAsia="宋体" w:cs="宋体"/>
          <w:color w:val="0000FF"/>
          <w:szCs w:val="21"/>
        </w:rPr>
        <w:t>出现前款规定情形，不影响采购公平、公正性的，采购代理机构可以待上述情形消除后继续组织电子交易活动；影响或可能影响采购公平、公正性的，应当重新采购。</w:t>
      </w:r>
    </w:p>
    <w:p w14:paraId="72F5FA53">
      <w:pPr>
        <w:spacing w:line="380" w:lineRule="exact"/>
        <w:ind w:firstLine="422" w:firstLineChars="200"/>
        <w:outlineLvl w:val="2"/>
        <w:rPr>
          <w:b/>
          <w:color w:val="auto"/>
          <w:szCs w:val="21"/>
          <w:highlight w:val="none"/>
        </w:rPr>
      </w:pPr>
      <w:r>
        <w:rPr>
          <w:b/>
          <w:color w:val="auto"/>
          <w:szCs w:val="21"/>
          <w:highlight w:val="none"/>
        </w:rPr>
        <w:t>（七）投标无效的情形</w:t>
      </w:r>
    </w:p>
    <w:p w14:paraId="0FC1BB7C">
      <w:pPr>
        <w:spacing w:line="38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1.参照《政府采购货物和服务招标投标管理办法》有下列情形之一的，视为投标人串通投标：</w:t>
      </w:r>
    </w:p>
    <w:p w14:paraId="3FEE8535">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1.1不同投标人的投标文件由同一单位或者个人编制；</w:t>
      </w:r>
    </w:p>
    <w:p w14:paraId="21FBD706">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1.2不同投标人委托同一单位或者个人办理投标事宜；</w:t>
      </w:r>
    </w:p>
    <w:p w14:paraId="78DE8EA5">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1.3不同投标人的投标文件载明的项目管理成员或者联系人员为同一人；</w:t>
      </w:r>
    </w:p>
    <w:p w14:paraId="7B592B2E">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1.4不同投标人的投标文件异常一致或者投标报价呈规律性差异；</w:t>
      </w:r>
    </w:p>
    <w:p w14:paraId="38788DC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1.5不同投标人的投标文件相互混装。</w:t>
      </w:r>
    </w:p>
    <w:p w14:paraId="538E4039">
      <w:pPr>
        <w:spacing w:line="38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rPr>
        <w:t>2.采购人或招标人按照投标人提供的资格文件按以下原则对投标人的资格符合性进行审查，如发现下列情形之一的，投标文件将被视为无效：</w:t>
      </w:r>
    </w:p>
    <w:p w14:paraId="15295B1B">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2.1资格文件缺少规定份数或缺少招标文件中资格文件第1.2条至第1.</w:t>
      </w:r>
      <w:r>
        <w:rPr>
          <w:rFonts w:hint="eastAsia" w:ascii="宋体" w:hAnsi="宋体"/>
          <w:color w:val="auto"/>
          <w:szCs w:val="21"/>
          <w:highlight w:val="none"/>
          <w:lang w:val="en-US" w:eastAsia="zh-CN"/>
        </w:rPr>
        <w:t>8</w:t>
      </w:r>
      <w:r>
        <w:rPr>
          <w:rFonts w:hint="eastAsia" w:ascii="宋体" w:hAnsi="宋体"/>
          <w:color w:val="auto"/>
          <w:szCs w:val="21"/>
          <w:highlight w:val="none"/>
        </w:rPr>
        <w:t>条所列内容之一的；</w:t>
      </w:r>
    </w:p>
    <w:p w14:paraId="73A1239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2.2投标人提供的有关资料被确认是不真实的；</w:t>
      </w:r>
    </w:p>
    <w:p w14:paraId="02BF9F6B">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2.3投标人的资格文件有串通投标情形之一的；</w:t>
      </w:r>
    </w:p>
    <w:p w14:paraId="14E5C86C">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2.4资格文件未按招标文件规定要求进行装订（不允许散页和活页）、签字或盖章的；</w:t>
      </w:r>
    </w:p>
    <w:p w14:paraId="4750A80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2.5投标人有违法、违规行为影响本次采购公平、公正的；</w:t>
      </w:r>
    </w:p>
    <w:p w14:paraId="4665AD9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2.6按照“信用中国”网站（</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"http://www.creditchina.gov.cn/" </w:instrText>
      </w:r>
      <w:r>
        <w:rPr>
          <w:rFonts w:hint="eastAsia" w:ascii="宋体" w:hAnsi="宋体"/>
          <w:color w:val="auto"/>
          <w:szCs w:val="21"/>
          <w:highlight w:val="none"/>
        </w:rPr>
        <w:fldChar w:fldCharType="separate"/>
      </w:r>
      <w:r>
        <w:rPr>
          <w:rFonts w:hint="eastAsia" w:ascii="宋体" w:hAnsi="宋体"/>
          <w:color w:val="auto"/>
          <w:szCs w:val="21"/>
          <w:highlight w:val="none"/>
        </w:rPr>
        <w:t>www.creditchina.gov.cn</w:t>
      </w:r>
      <w:r>
        <w:rPr>
          <w:rFonts w:hint="eastAsia" w:ascii="宋体" w:hAnsi="宋体"/>
          <w:color w:val="auto"/>
          <w:szCs w:val="21"/>
          <w:highlight w:val="none"/>
        </w:rPr>
        <w:fldChar w:fldCharType="end"/>
      </w:r>
      <w:r>
        <w:rPr>
          <w:rFonts w:hint="eastAsia" w:ascii="宋体" w:hAnsi="宋体"/>
          <w:color w:val="auto"/>
          <w:szCs w:val="21"/>
          <w:highlight w:val="none"/>
        </w:rPr>
        <w:t>）、中国政府采购网（</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"http://www.ccgp.gov.cn/" </w:instrText>
      </w:r>
      <w:r>
        <w:rPr>
          <w:rFonts w:hint="eastAsia" w:ascii="宋体" w:hAnsi="宋体"/>
          <w:color w:val="auto"/>
          <w:szCs w:val="21"/>
          <w:highlight w:val="none"/>
        </w:rPr>
        <w:fldChar w:fldCharType="separate"/>
      </w:r>
      <w:r>
        <w:rPr>
          <w:rFonts w:hint="eastAsia" w:ascii="宋体" w:hAnsi="宋体"/>
          <w:color w:val="auto"/>
          <w:szCs w:val="21"/>
          <w:highlight w:val="none"/>
        </w:rPr>
        <w:t>www.ccgp.gov.cn</w:t>
      </w:r>
      <w:r>
        <w:rPr>
          <w:rFonts w:hint="eastAsia" w:ascii="宋体" w:hAnsi="宋体"/>
          <w:color w:val="auto"/>
          <w:szCs w:val="21"/>
          <w:highlight w:val="none"/>
        </w:rPr>
        <w:fldChar w:fldCharType="end"/>
      </w:r>
      <w:r>
        <w:rPr>
          <w:rFonts w:hint="eastAsia" w:ascii="宋体" w:hAnsi="宋体"/>
          <w:color w:val="auto"/>
          <w:szCs w:val="21"/>
          <w:highlight w:val="none"/>
        </w:rPr>
        <w:t>）两个网站信用信息记录查询，投标人有列入失信被执行人、重大税收违法案件当事人名单、政府采购严重违法失信行为记录名单情况的。</w:t>
      </w:r>
    </w:p>
    <w:p w14:paraId="47851E5E">
      <w:pPr>
        <w:spacing w:line="38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3.在符合性审查和技术商务评审时，如发现下列情形之一的，投标文件将被视为无效：</w:t>
      </w:r>
    </w:p>
    <w:p w14:paraId="2ED971B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3.1技术标文件缺少《投标人基本情况表》的；</w:t>
      </w:r>
    </w:p>
    <w:p w14:paraId="1D3D5E9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3.2在技术标文件中出现报价的；</w:t>
      </w:r>
    </w:p>
    <w:p w14:paraId="15DBBF8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3.3技术标文件缺少规定份数的；</w:t>
      </w:r>
    </w:p>
    <w:p w14:paraId="10E50EC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3.4投标人提供的有关资料被确认是不真实的；</w:t>
      </w:r>
    </w:p>
    <w:p w14:paraId="431C9EC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3.5投标人的技术标文件有串通投标情形之一的；</w:t>
      </w:r>
    </w:p>
    <w:p w14:paraId="33475A7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3.6投标人未对标项内的所有内容进行投标的；</w:t>
      </w:r>
    </w:p>
    <w:p w14:paraId="36541D99">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3.7技术标文件未按招标文件规定要求进行装订（不允许散页和活页）、签字或盖章的；</w:t>
      </w:r>
    </w:p>
    <w:p w14:paraId="77E02D3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3.8投标人未按招标文件更正公告编制投标文件的；</w:t>
      </w:r>
    </w:p>
    <w:p w14:paraId="783A5C8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3.9投标技术方案不明确，存在一个或一个以上备选（替代）投标方案的；</w:t>
      </w:r>
    </w:p>
    <w:p w14:paraId="06B90D26">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3.10经评标委员会审核，投标人所投内容不符合实质性采购要求的；</w:t>
      </w:r>
    </w:p>
    <w:p w14:paraId="0CBF2851">
      <w:pPr>
        <w:spacing w:line="38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4.在报价评审时，如发现下列情形之一的，投标文件将被视为无效：</w:t>
      </w:r>
    </w:p>
    <w:p w14:paraId="0C21CFC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4.1未采用人民币报价或者未按照招标文件标明的币种报价的；</w:t>
      </w:r>
    </w:p>
    <w:p w14:paraId="1BEF2E6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4.2报价文件缺少规定份数的；</w:t>
      </w:r>
    </w:p>
    <w:p w14:paraId="496B0D1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4.3投标人的报价文件有串通投标情形之一的。</w:t>
      </w:r>
    </w:p>
    <w:p w14:paraId="08B67AF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4.4报价文件缺少《报价一览表》</w:t>
      </w:r>
      <w:r>
        <w:rPr>
          <w:rFonts w:hint="eastAsia" w:ascii="宋体" w:hAnsi="宋体"/>
          <w:color w:val="auto"/>
          <w:szCs w:val="21"/>
          <w:highlight w:val="none"/>
          <w:lang w:eastAsia="zh-CN"/>
        </w:rPr>
        <w:t>、</w:t>
      </w:r>
      <w:r>
        <w:rPr>
          <w:rFonts w:hint="eastAsia" w:ascii="宋体" w:hAnsi="宋体"/>
          <w:color w:val="auto"/>
          <w:szCs w:val="21"/>
          <w:highlight w:val="none"/>
        </w:rPr>
        <w:t>《报价明细表》；</w:t>
      </w:r>
    </w:p>
    <w:p w14:paraId="16AEE1C6">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4.5《报价一览表》</w:t>
      </w:r>
      <w:r>
        <w:rPr>
          <w:rFonts w:hint="eastAsia" w:ascii="宋体" w:hAnsi="宋体"/>
          <w:color w:val="auto"/>
          <w:szCs w:val="21"/>
          <w:highlight w:val="none"/>
          <w:lang w:eastAsia="zh-CN"/>
        </w:rPr>
        <w:t>、</w:t>
      </w:r>
      <w:r>
        <w:rPr>
          <w:rFonts w:hint="eastAsia" w:ascii="宋体" w:hAnsi="宋体"/>
          <w:color w:val="auto"/>
          <w:szCs w:val="21"/>
          <w:highlight w:val="none"/>
        </w:rPr>
        <w:t>《报价明细表》填写不完整或字迹不能辨认的；</w:t>
      </w:r>
    </w:p>
    <w:p w14:paraId="56E34DE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4.6报价文件未按招标文件规定要求进行签字或盖章的；</w:t>
      </w:r>
    </w:p>
    <w:p w14:paraId="46B4B38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4.7投标报价明显高于市场价或低于成本价，且不能提供证明材料说明原因的；</w:t>
      </w:r>
    </w:p>
    <w:p w14:paraId="26A8D87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4.8投标人报价超过预算金额和最高限价的；</w:t>
      </w:r>
    </w:p>
    <w:p w14:paraId="5B29B729">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4.9经评标委员会审核，投标人所投内容不符合实质性采购要求的；</w:t>
      </w:r>
    </w:p>
    <w:p w14:paraId="137DD8F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4.10投标人拒绝按招标文件错误修正原则对投标文件进行修改的。</w:t>
      </w:r>
    </w:p>
    <w:p w14:paraId="1F61C0F0">
      <w:pPr>
        <w:spacing w:line="38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5.被拒绝的投标文件为无效。</w:t>
      </w:r>
    </w:p>
    <w:p w14:paraId="3BDBDEB6">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55" w:name="_Toc11145"/>
      <w:bookmarkStart w:id="156" w:name="_Toc29774"/>
      <w:bookmarkStart w:id="157" w:name="_Toc1222"/>
      <w:bookmarkStart w:id="158" w:name="_Toc16428"/>
      <w:bookmarkStart w:id="159" w:name="_Toc24108"/>
      <w:r>
        <w:rPr>
          <w:rFonts w:ascii="Times New Roman" w:hAnsi="Times New Roman"/>
          <w:b/>
          <w:color w:val="auto"/>
          <w:sz w:val="28"/>
          <w:szCs w:val="28"/>
          <w:highlight w:val="none"/>
        </w:rPr>
        <w:t>四、开标</w:t>
      </w:r>
      <w:bookmarkEnd w:id="155"/>
      <w:bookmarkEnd w:id="156"/>
      <w:bookmarkEnd w:id="157"/>
      <w:bookmarkEnd w:id="158"/>
      <w:bookmarkEnd w:id="159"/>
    </w:p>
    <w:p w14:paraId="6FE7BF22">
      <w:pPr>
        <w:spacing w:line="380" w:lineRule="exact"/>
        <w:ind w:firstLine="422" w:firstLineChars="200"/>
        <w:outlineLvl w:val="2"/>
        <w:rPr>
          <w:b/>
          <w:color w:val="auto"/>
          <w:szCs w:val="21"/>
          <w:highlight w:val="none"/>
        </w:rPr>
      </w:pPr>
      <w:r>
        <w:rPr>
          <w:b/>
          <w:color w:val="auto"/>
          <w:szCs w:val="21"/>
          <w:highlight w:val="none"/>
        </w:rPr>
        <w:t>（一）开标准备</w:t>
      </w:r>
    </w:p>
    <w:p w14:paraId="39E316E9">
      <w:pPr>
        <w:spacing w:line="380" w:lineRule="exact"/>
        <w:ind w:firstLine="420" w:firstLineChars="200"/>
        <w:rPr>
          <w:rFonts w:hint="eastAsia"/>
          <w:bCs/>
          <w:color w:val="auto"/>
          <w:szCs w:val="21"/>
          <w:highlight w:val="none"/>
        </w:rPr>
      </w:pPr>
      <w:r>
        <w:rPr>
          <w:rFonts w:hint="eastAsia"/>
          <w:bCs/>
          <w:color w:val="auto"/>
          <w:szCs w:val="21"/>
          <w:highlight w:val="none"/>
          <w:lang w:val="en-US" w:eastAsia="zh-CN"/>
        </w:rPr>
        <w:t>1.</w:t>
      </w:r>
      <w:r>
        <w:rPr>
          <w:rFonts w:hint="eastAsia"/>
          <w:bCs/>
          <w:color w:val="auto"/>
          <w:szCs w:val="21"/>
          <w:highlight w:val="none"/>
        </w:rPr>
        <w:t>采购代理机构按采购文件规定的时间、地点组织</w:t>
      </w:r>
      <w:r>
        <w:rPr>
          <w:rFonts w:hint="eastAsia"/>
          <w:bCs/>
          <w:color w:val="auto"/>
          <w:szCs w:val="21"/>
          <w:highlight w:val="none"/>
          <w:lang w:val="en-US" w:eastAsia="zh-CN"/>
        </w:rPr>
        <w:t>开标</w:t>
      </w:r>
      <w:r>
        <w:rPr>
          <w:rFonts w:hint="eastAsia"/>
          <w:bCs/>
          <w:color w:val="auto"/>
          <w:szCs w:val="21"/>
          <w:highlight w:val="none"/>
        </w:rPr>
        <w:t>活动。</w:t>
      </w:r>
    </w:p>
    <w:p w14:paraId="074902C4">
      <w:pPr>
        <w:spacing w:line="380" w:lineRule="exact"/>
        <w:ind w:firstLine="422" w:firstLineChars="200"/>
        <w:rPr>
          <w:rFonts w:hint="eastAsia"/>
          <w:b/>
          <w:bCs w:val="0"/>
          <w:color w:val="0000FF"/>
          <w:szCs w:val="21"/>
          <w:highlight w:val="none"/>
          <w:lang w:eastAsia="zh-CN"/>
        </w:rPr>
      </w:pPr>
      <w:r>
        <w:rPr>
          <w:rFonts w:hint="eastAsia"/>
          <w:b/>
          <w:bCs w:val="0"/>
          <w:color w:val="0000FF"/>
          <w:szCs w:val="21"/>
          <w:highlight w:val="none"/>
          <w:lang w:val="en-US" w:eastAsia="zh-CN"/>
        </w:rPr>
        <w:t>2.本项目实行电子开评标，所有</w:t>
      </w:r>
      <w:r>
        <w:rPr>
          <w:rFonts w:hint="eastAsia"/>
          <w:b/>
          <w:bCs w:val="0"/>
          <w:color w:val="0000FF"/>
          <w:szCs w:val="21"/>
          <w:highlight w:val="none"/>
        </w:rPr>
        <w:t>投标人无需到开标现场，但须准时在线参加，直至评审结束</w:t>
      </w:r>
      <w:r>
        <w:rPr>
          <w:rFonts w:hint="eastAsia"/>
          <w:b/>
          <w:bCs w:val="0"/>
          <w:color w:val="0000FF"/>
          <w:szCs w:val="21"/>
          <w:highlight w:val="none"/>
          <w:lang w:eastAsia="zh-CN"/>
        </w:rPr>
        <w:t>。</w:t>
      </w:r>
    </w:p>
    <w:p w14:paraId="7AF7CFEB">
      <w:pPr>
        <w:spacing w:line="380" w:lineRule="exact"/>
        <w:ind w:firstLine="422" w:firstLineChars="200"/>
        <w:outlineLvl w:val="2"/>
        <w:rPr>
          <w:b/>
          <w:color w:val="auto"/>
          <w:szCs w:val="21"/>
          <w:highlight w:val="none"/>
        </w:rPr>
      </w:pPr>
      <w:r>
        <w:rPr>
          <w:b/>
          <w:color w:val="auto"/>
          <w:szCs w:val="21"/>
          <w:highlight w:val="none"/>
        </w:rPr>
        <w:t>(二)招标人职责</w:t>
      </w:r>
    </w:p>
    <w:p w14:paraId="60FE1D8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招标人负责组织评标工作，并履行下列职责：</w:t>
      </w:r>
    </w:p>
    <w:p w14:paraId="6A586036">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1.核对评审专家身份和采购人代表授权函，对评审专家在采购活动中的职责履行情况予以记录，并及时将有关违法违规行为向有关部门报告；</w:t>
      </w:r>
    </w:p>
    <w:p w14:paraId="19586B3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2.宣布评标纪律；</w:t>
      </w:r>
    </w:p>
    <w:p w14:paraId="4D10A09E">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3.公布投标人名单，告知评审专家应当回避的情形；</w:t>
      </w:r>
    </w:p>
    <w:p w14:paraId="1F5686A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4.组织评标委员会推选评标组长，采购人代表不得担任组长；</w:t>
      </w:r>
    </w:p>
    <w:p w14:paraId="774D278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5.在评标期间采取必要的通讯管理措施，保证评标活动不受外界干扰；</w:t>
      </w:r>
    </w:p>
    <w:p w14:paraId="3A4146B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6.根据评标委员会的要求介绍此次采购相关政策法规、招标文件；</w:t>
      </w:r>
    </w:p>
    <w:p w14:paraId="0D4B335E">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7.维护评标秩序，监督评标委员会依照招标文件规定的评标程序、方法和标准进行独立评审，及时制止和纠正采购人代表、评审专家的倾向性言论或者违法违规行为；</w:t>
      </w:r>
    </w:p>
    <w:p w14:paraId="0782913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8.核对评标结果，有《政府采购货物和服务招标投标管理办法》第六十四条规定情形的，要求评标委员会复核或者书面说明理由，评标委员会拒绝的，应予记录并向有关部门报告；</w:t>
      </w:r>
    </w:p>
    <w:p w14:paraId="28400B9B">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9.评审工作完成后，按照规定向评审专家支付劳务报酬和异地评审差旅费，不得向评审专家以外的其他人员支付评审劳务报酬；</w:t>
      </w:r>
    </w:p>
    <w:p w14:paraId="4E2FE54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10.处理与评标有关的其他事项。</w:t>
      </w:r>
    </w:p>
    <w:p w14:paraId="3ED59C5A">
      <w:pPr>
        <w:spacing w:line="380" w:lineRule="exact"/>
        <w:ind w:firstLine="422" w:firstLineChars="200"/>
        <w:outlineLvl w:val="2"/>
        <w:rPr>
          <w:b/>
          <w:color w:val="auto"/>
          <w:szCs w:val="21"/>
          <w:highlight w:val="none"/>
        </w:rPr>
      </w:pPr>
      <w:r>
        <w:rPr>
          <w:b/>
          <w:color w:val="auto"/>
          <w:szCs w:val="21"/>
          <w:highlight w:val="none"/>
        </w:rPr>
        <w:t>（三）开标程序</w:t>
      </w:r>
    </w:p>
    <w:p w14:paraId="7A7D499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color w:val="0000FF"/>
          <w:szCs w:val="21"/>
        </w:rPr>
        <w:t>本项目实行电子开评标，投标人无需到开标现场，但须准时在线参加，直至评审结束</w:t>
      </w:r>
      <w:r>
        <w:rPr>
          <w:rFonts w:hint="eastAsia" w:ascii="宋体" w:hAnsi="宋体" w:eastAsia="宋体" w:cs="宋体"/>
          <w:szCs w:val="21"/>
        </w:rPr>
        <w:t>。</w:t>
      </w:r>
    </w:p>
    <w:p w14:paraId="08ED09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2.电子开评标及评审程序</w:t>
      </w:r>
    </w:p>
    <w:p w14:paraId="03C3F6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rPr>
        <w:t>2.1</w:t>
      </w:r>
      <w:r>
        <w:rPr>
          <w:rFonts w:hint="eastAsia" w:ascii="宋体" w:hAnsi="宋体" w:eastAsia="宋体" w:cs="宋体"/>
          <w:b/>
          <w:bCs/>
          <w:color w:val="0000FF"/>
          <w:szCs w:val="21"/>
          <w:highlight w:val="none"/>
        </w:rPr>
        <w:t>投标截止时间后，</w:t>
      </w:r>
      <w:r>
        <w:rPr>
          <w:rFonts w:hint="eastAsia" w:ascii="宋体" w:hAnsi="宋体" w:eastAsia="宋体" w:cs="宋体"/>
          <w:b/>
          <w:bCs/>
          <w:color w:val="0000FF"/>
          <w:szCs w:val="21"/>
          <w:highlight w:val="none"/>
          <w:lang w:val="en-US" w:eastAsia="zh-CN"/>
        </w:rPr>
        <w:t>投标人</w:t>
      </w:r>
      <w:r>
        <w:rPr>
          <w:rFonts w:hint="eastAsia" w:ascii="宋体" w:hAnsi="宋体" w:eastAsia="宋体" w:cs="宋体"/>
          <w:b/>
          <w:bCs/>
          <w:color w:val="0000FF"/>
          <w:szCs w:val="21"/>
          <w:highlight w:val="none"/>
        </w:rPr>
        <w:t>登录乐采云平台，用“项目采购-开标评标”功能对电子响应文件进行在线解密。在线解密电子</w:t>
      </w:r>
      <w:r>
        <w:rPr>
          <w:rFonts w:hint="eastAsia" w:ascii="宋体" w:hAnsi="宋体" w:eastAsia="宋体" w:cs="宋体"/>
          <w:b/>
          <w:bCs/>
          <w:color w:val="0000FF"/>
          <w:szCs w:val="21"/>
          <w:highlight w:val="none"/>
          <w:lang w:val="en-US" w:eastAsia="zh-CN"/>
        </w:rPr>
        <w:t>投标</w:t>
      </w:r>
      <w:r>
        <w:rPr>
          <w:rFonts w:hint="eastAsia" w:ascii="宋体" w:hAnsi="宋体" w:eastAsia="宋体" w:cs="宋体"/>
          <w:b/>
          <w:bCs/>
          <w:color w:val="0000FF"/>
          <w:szCs w:val="21"/>
          <w:highlight w:val="none"/>
        </w:rPr>
        <w:t>文件时间为开标时间起30分钟内</w:t>
      </w:r>
      <w:r>
        <w:rPr>
          <w:rFonts w:hint="eastAsia" w:ascii="宋体" w:hAnsi="宋体" w:eastAsia="宋体" w:cs="宋体"/>
          <w:szCs w:val="21"/>
          <w:highlight w:val="none"/>
        </w:rPr>
        <w:t>。</w:t>
      </w:r>
    </w:p>
    <w:p w14:paraId="4EA07B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2</w:t>
      </w:r>
      <w:r>
        <w:rPr>
          <w:rFonts w:hint="eastAsia" w:ascii="宋体" w:hAnsi="宋体" w:eastAsia="宋体" w:cs="宋体"/>
          <w:szCs w:val="21"/>
        </w:rPr>
        <w:t>评标委员会对技术商务文件进行评审；</w:t>
      </w:r>
    </w:p>
    <w:p w14:paraId="49856FC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3</w:t>
      </w:r>
      <w:r>
        <w:rPr>
          <w:rFonts w:hint="eastAsia" w:ascii="宋体" w:hAnsi="宋体" w:eastAsia="宋体" w:cs="宋体"/>
          <w:szCs w:val="21"/>
        </w:rPr>
        <w:t>在系统上统一开启报价信息；</w:t>
      </w:r>
    </w:p>
    <w:p w14:paraId="6E3C2C8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4</w:t>
      </w:r>
      <w:r>
        <w:rPr>
          <w:rFonts w:hint="eastAsia" w:ascii="宋体" w:hAnsi="宋体" w:eastAsia="宋体" w:cs="宋体"/>
          <w:szCs w:val="21"/>
        </w:rPr>
        <w:t>评标委员会对报价文件进行评审；</w:t>
      </w:r>
    </w:p>
    <w:p w14:paraId="73729E8F">
      <w:pPr>
        <w:spacing w:line="380" w:lineRule="exact"/>
        <w:ind w:firstLine="420" w:firstLineChars="200"/>
        <w:rPr>
          <w:rFonts w:hint="eastAsia" w:ascii="宋体" w:hAnsi="宋体"/>
          <w:color w:val="auto"/>
          <w:szCs w:val="21"/>
          <w:highlight w:val="none"/>
        </w:rPr>
      </w:pPr>
      <w:r>
        <w:rPr>
          <w:rFonts w:hint="eastAsia" w:ascii="宋体" w:hAnsi="宋体" w:eastAsia="宋体" w:cs="宋体"/>
          <w:szCs w:val="21"/>
        </w:rPr>
        <w:t>2.</w:t>
      </w:r>
      <w:r>
        <w:rPr>
          <w:rFonts w:hint="eastAsia" w:ascii="宋体" w:hAnsi="宋体" w:eastAsia="宋体" w:cs="宋体"/>
          <w:szCs w:val="21"/>
          <w:lang w:val="en-US" w:eastAsia="zh-CN"/>
        </w:rPr>
        <w:t>5</w:t>
      </w:r>
      <w:r>
        <w:rPr>
          <w:rFonts w:hint="eastAsia" w:ascii="宋体" w:hAnsi="宋体" w:eastAsia="宋体" w:cs="宋体"/>
          <w:szCs w:val="21"/>
        </w:rPr>
        <w:t>评标委员会按评标原则推荐中标候选人同时起草评审报告。</w:t>
      </w:r>
    </w:p>
    <w:p w14:paraId="70AA2A31">
      <w:pPr>
        <w:pStyle w:val="19"/>
        <w:snapToGrid w:val="0"/>
        <w:spacing w:line="380" w:lineRule="exact"/>
        <w:ind w:firstLine="562" w:firstLineChars="200"/>
        <w:jc w:val="center"/>
        <w:rPr>
          <w:rFonts w:ascii="Times New Roman" w:hAnsi="Times New Roman"/>
          <w:b/>
          <w:color w:val="auto"/>
          <w:sz w:val="28"/>
          <w:szCs w:val="28"/>
          <w:highlight w:val="none"/>
        </w:rPr>
      </w:pPr>
      <w:bookmarkStart w:id="160" w:name="_Toc31793"/>
      <w:bookmarkStart w:id="161" w:name="_Toc3114"/>
    </w:p>
    <w:p w14:paraId="5D441EEF">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62" w:name="_Toc16071"/>
      <w:bookmarkStart w:id="163" w:name="_Toc9192"/>
      <w:bookmarkStart w:id="164" w:name="_Toc15709"/>
      <w:r>
        <w:rPr>
          <w:rFonts w:ascii="Times New Roman" w:hAnsi="Times New Roman"/>
          <w:b/>
          <w:color w:val="auto"/>
          <w:sz w:val="28"/>
          <w:szCs w:val="28"/>
          <w:highlight w:val="none"/>
        </w:rPr>
        <w:t>五、评标</w:t>
      </w:r>
      <w:bookmarkEnd w:id="160"/>
      <w:bookmarkEnd w:id="161"/>
      <w:bookmarkEnd w:id="162"/>
      <w:bookmarkEnd w:id="163"/>
      <w:bookmarkEnd w:id="164"/>
    </w:p>
    <w:p w14:paraId="3281CAC3">
      <w:pPr>
        <w:spacing w:line="380" w:lineRule="exact"/>
        <w:ind w:firstLine="422" w:firstLineChars="200"/>
        <w:outlineLvl w:val="2"/>
        <w:rPr>
          <w:b/>
          <w:color w:val="auto"/>
          <w:szCs w:val="21"/>
          <w:highlight w:val="none"/>
        </w:rPr>
      </w:pPr>
      <w:r>
        <w:rPr>
          <w:b/>
          <w:color w:val="auto"/>
          <w:szCs w:val="21"/>
          <w:highlight w:val="none"/>
        </w:rPr>
        <w:t>（一）组建评标委员会</w:t>
      </w:r>
    </w:p>
    <w:p w14:paraId="76FDA0B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评标委员会由五人及以上单数的采购人代表和评审专家组成。</w:t>
      </w:r>
    </w:p>
    <w:p w14:paraId="4486B91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评标委员会负责具体评标事务，并独立履行下列职责：</w:t>
      </w:r>
    </w:p>
    <w:p w14:paraId="5ED01775">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1．审查、评价投标文件是否符合招标文件的技术、商务等实质性要求；</w:t>
      </w:r>
    </w:p>
    <w:p w14:paraId="14CC6E26">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2．要求投标人对投标文件有关事项作出澄清或者说明；</w:t>
      </w:r>
    </w:p>
    <w:p w14:paraId="27D6CF84">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3．对投标文件进行比较和评价；</w:t>
      </w:r>
    </w:p>
    <w:p w14:paraId="7C672ADC">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4．确定中标候选人名单；</w:t>
      </w:r>
    </w:p>
    <w:p w14:paraId="564F798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5．向采购人、招标人或者有关部门报告评标中发现的违法行为。</w:t>
      </w:r>
    </w:p>
    <w:p w14:paraId="2EB8F028">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除采购人代表、评标现场组织人员外，采购人的其他工作人员以及与评标工作无关的人员不得进入评标现场。</w:t>
      </w:r>
    </w:p>
    <w:p w14:paraId="73796497">
      <w:pPr>
        <w:spacing w:line="380" w:lineRule="exact"/>
        <w:ind w:firstLine="422" w:firstLineChars="200"/>
        <w:outlineLvl w:val="2"/>
        <w:rPr>
          <w:b/>
          <w:color w:val="auto"/>
          <w:szCs w:val="21"/>
          <w:highlight w:val="none"/>
        </w:rPr>
      </w:pPr>
      <w:r>
        <w:rPr>
          <w:b/>
          <w:color w:val="auto"/>
          <w:szCs w:val="21"/>
          <w:highlight w:val="none"/>
        </w:rPr>
        <w:t>（二）评标的方式</w:t>
      </w:r>
    </w:p>
    <w:p w14:paraId="025690AE">
      <w:pPr>
        <w:spacing w:line="380" w:lineRule="exact"/>
        <w:ind w:firstLine="420" w:firstLineChars="200"/>
        <w:rPr>
          <w:color w:val="auto"/>
          <w:szCs w:val="21"/>
          <w:highlight w:val="none"/>
        </w:rPr>
      </w:pPr>
      <w:r>
        <w:rPr>
          <w:color w:val="auto"/>
          <w:szCs w:val="21"/>
          <w:highlight w:val="none"/>
        </w:rPr>
        <w:t>本项目采用不公开方式评标，评标的依据为招标文件和投标文件。</w:t>
      </w:r>
    </w:p>
    <w:p w14:paraId="42A5723A">
      <w:pPr>
        <w:spacing w:line="380" w:lineRule="exact"/>
        <w:ind w:firstLine="422" w:firstLineChars="200"/>
        <w:outlineLvl w:val="2"/>
        <w:rPr>
          <w:b/>
          <w:color w:val="auto"/>
          <w:szCs w:val="21"/>
          <w:highlight w:val="none"/>
        </w:rPr>
      </w:pPr>
      <w:r>
        <w:rPr>
          <w:b/>
          <w:color w:val="auto"/>
          <w:szCs w:val="21"/>
          <w:highlight w:val="none"/>
        </w:rPr>
        <w:t>（三）评标程序</w:t>
      </w:r>
    </w:p>
    <w:p w14:paraId="6FB826AB">
      <w:pPr>
        <w:spacing w:line="380" w:lineRule="exact"/>
        <w:ind w:firstLine="420" w:firstLineChars="200"/>
        <w:rPr>
          <w:bCs/>
          <w:color w:val="auto"/>
          <w:szCs w:val="21"/>
          <w:highlight w:val="none"/>
        </w:rPr>
      </w:pPr>
      <w:r>
        <w:rPr>
          <w:bCs/>
          <w:color w:val="auto"/>
          <w:szCs w:val="21"/>
          <w:highlight w:val="none"/>
        </w:rPr>
        <w:t>采购人可以在评标前说明项目背景和采购需求，说明内容不得含有歧视性、倾向性意见，不得超出招标文件所述范围。说明应当提交书面材料，并随采购文件一并存档。</w:t>
      </w:r>
    </w:p>
    <w:p w14:paraId="0E705916">
      <w:pPr>
        <w:spacing w:line="380" w:lineRule="exact"/>
        <w:ind w:firstLine="422" w:firstLineChars="200"/>
        <w:rPr>
          <w:b/>
          <w:bCs/>
          <w:color w:val="auto"/>
          <w:szCs w:val="21"/>
          <w:highlight w:val="none"/>
        </w:rPr>
      </w:pPr>
      <w:r>
        <w:rPr>
          <w:b/>
          <w:bCs/>
          <w:color w:val="auto"/>
          <w:szCs w:val="21"/>
          <w:highlight w:val="none"/>
        </w:rPr>
        <w:t>1.符合性审查</w:t>
      </w:r>
    </w:p>
    <w:p w14:paraId="3DD1B39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1.1形式审查</w:t>
      </w:r>
    </w:p>
    <w:p w14:paraId="091A2E1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形式审查指对投标人的投标文件的完整性、合法性等进行审查。投标文件形式审查未通过的投标人，其投标文件将不再评审。</w:t>
      </w:r>
    </w:p>
    <w:p w14:paraId="1DFE295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1.2实质性审查</w:t>
      </w:r>
    </w:p>
    <w:p w14:paraId="15329302">
      <w:pPr>
        <w:spacing w:line="380" w:lineRule="exact"/>
        <w:ind w:firstLine="420" w:firstLineChars="200"/>
        <w:rPr>
          <w:color w:val="auto"/>
          <w:szCs w:val="21"/>
          <w:highlight w:val="none"/>
        </w:rPr>
      </w:pPr>
      <w:r>
        <w:rPr>
          <w:rFonts w:hint="eastAsia" w:ascii="宋体" w:hAnsi="宋体"/>
          <w:color w:val="auto"/>
          <w:szCs w:val="21"/>
          <w:highlight w:val="none"/>
        </w:rPr>
        <w:t>1.2.1评标委员会审查投标文件的实质性内容是否符合招标文件的实质性要求。</w:t>
      </w:r>
    </w:p>
    <w:p w14:paraId="1EA3CB47">
      <w:pPr>
        <w:spacing w:line="380" w:lineRule="exact"/>
        <w:ind w:firstLine="422" w:firstLineChars="200"/>
        <w:rPr>
          <w:b/>
          <w:color w:val="auto"/>
          <w:szCs w:val="21"/>
          <w:highlight w:val="none"/>
        </w:rPr>
      </w:pPr>
      <w:r>
        <w:rPr>
          <w:b/>
          <w:color w:val="auto"/>
          <w:szCs w:val="21"/>
          <w:highlight w:val="none"/>
        </w:rPr>
        <w:t>2.比较与评价</w:t>
      </w:r>
    </w:p>
    <w:p w14:paraId="593244BB">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2.1评标委员会按评标办法和评分标准，对有效投标文件进行技术商务和报价综合比较与评价。</w:t>
      </w:r>
    </w:p>
    <w:p w14:paraId="3E88F2DD">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2.2各投标人的技术商务分按照评标委员会成员的独立评分结果汇总后的算术平均分计算。</w:t>
      </w:r>
    </w:p>
    <w:p w14:paraId="28C6F0E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2.3评标委员会完成评标后,对各部分得分汇总,计算出本项目综合得分。评标委员会按评标原则推荐中标候选人同时起草评标报告。</w:t>
      </w:r>
    </w:p>
    <w:p w14:paraId="153779F1">
      <w:pPr>
        <w:spacing w:line="380" w:lineRule="exact"/>
        <w:ind w:firstLine="422" w:firstLineChars="200"/>
        <w:outlineLvl w:val="2"/>
        <w:rPr>
          <w:b/>
          <w:color w:val="auto"/>
          <w:szCs w:val="21"/>
          <w:highlight w:val="none"/>
        </w:rPr>
      </w:pPr>
      <w:r>
        <w:rPr>
          <w:b/>
          <w:color w:val="auto"/>
          <w:szCs w:val="21"/>
          <w:highlight w:val="none"/>
        </w:rPr>
        <w:t>（四）澄清问题的形式</w:t>
      </w:r>
    </w:p>
    <w:p w14:paraId="20F87E6F">
      <w:pPr>
        <w:spacing w:line="380" w:lineRule="exact"/>
        <w:ind w:firstLine="420" w:firstLineChars="200"/>
        <w:rPr>
          <w:rFonts w:hint="eastAsia"/>
          <w:color w:val="0000FF"/>
          <w:szCs w:val="21"/>
          <w:highlight w:val="none"/>
        </w:rPr>
      </w:pPr>
      <w:r>
        <w:rPr>
          <w:rFonts w:hint="eastAsia"/>
          <w:color w:val="0000FF"/>
          <w:szCs w:val="21"/>
          <w:highlight w:val="none"/>
        </w:rPr>
        <w:t>对</w:t>
      </w:r>
      <w:r>
        <w:rPr>
          <w:rFonts w:hint="eastAsia"/>
          <w:color w:val="0000FF"/>
          <w:szCs w:val="21"/>
          <w:highlight w:val="none"/>
          <w:lang w:val="en-US" w:eastAsia="zh-CN"/>
        </w:rPr>
        <w:t>投标</w:t>
      </w:r>
      <w:r>
        <w:rPr>
          <w:rFonts w:hint="eastAsia"/>
          <w:color w:val="0000FF"/>
          <w:szCs w:val="21"/>
          <w:highlight w:val="none"/>
        </w:rPr>
        <w:t>文件中含义不明、表述不一致或明显计算错误等内容，或评标委员会一致认为需要对</w:t>
      </w:r>
      <w:r>
        <w:rPr>
          <w:rFonts w:hint="eastAsia"/>
          <w:color w:val="0000FF"/>
          <w:szCs w:val="21"/>
          <w:highlight w:val="none"/>
          <w:lang w:val="en-US" w:eastAsia="zh-CN"/>
        </w:rPr>
        <w:t>投标人</w:t>
      </w:r>
      <w:r>
        <w:rPr>
          <w:rFonts w:hint="eastAsia"/>
          <w:color w:val="0000FF"/>
          <w:szCs w:val="21"/>
          <w:highlight w:val="none"/>
        </w:rPr>
        <w:t>进行询问的事项，评标委员会可以在“乐采云”平台在线询标或其他有效形式要求</w:t>
      </w:r>
      <w:r>
        <w:rPr>
          <w:rFonts w:hint="eastAsia"/>
          <w:color w:val="0000FF"/>
          <w:szCs w:val="21"/>
          <w:highlight w:val="none"/>
          <w:lang w:val="en-US" w:eastAsia="zh-CN"/>
        </w:rPr>
        <w:t>投标人</w:t>
      </w:r>
      <w:r>
        <w:rPr>
          <w:rFonts w:hint="eastAsia"/>
          <w:color w:val="0000FF"/>
          <w:szCs w:val="21"/>
          <w:highlight w:val="none"/>
        </w:rPr>
        <w:t>作必要的澄清或说明；</w:t>
      </w:r>
      <w:r>
        <w:rPr>
          <w:rFonts w:hint="eastAsia"/>
          <w:color w:val="0000FF"/>
          <w:szCs w:val="21"/>
          <w:highlight w:val="none"/>
          <w:lang w:val="en-US" w:eastAsia="zh-CN"/>
        </w:rPr>
        <w:t>投标人</w:t>
      </w:r>
      <w:r>
        <w:rPr>
          <w:rFonts w:hint="eastAsia"/>
          <w:color w:val="0000FF"/>
          <w:szCs w:val="21"/>
          <w:highlight w:val="none"/>
        </w:rPr>
        <w:t>应采用在线回复或其他有效形式在询标规定时间内进行澄清或说明</w:t>
      </w:r>
      <w:r>
        <w:rPr>
          <w:rFonts w:hint="eastAsia"/>
          <w:color w:val="0000C7"/>
          <w:szCs w:val="21"/>
          <w:highlight w:val="none"/>
        </w:rPr>
        <w:t>。</w:t>
      </w:r>
      <w:r>
        <w:rPr>
          <w:rFonts w:hint="eastAsia"/>
          <w:color w:val="0000C7"/>
          <w:szCs w:val="21"/>
          <w:highlight w:val="none"/>
          <w:lang w:val="en-US" w:eastAsia="zh-CN"/>
        </w:rPr>
        <w:t>投标人</w:t>
      </w:r>
      <w:r>
        <w:rPr>
          <w:rFonts w:hint="eastAsia"/>
          <w:color w:val="0000C7"/>
          <w:szCs w:val="21"/>
          <w:highlight w:val="none"/>
        </w:rPr>
        <w:t>的澄清或说明作为响应文件的补充部分，但澄清的内容不得改变响应文件的实质性内容。</w:t>
      </w:r>
    </w:p>
    <w:p w14:paraId="3B9A193F">
      <w:pPr>
        <w:spacing w:line="380" w:lineRule="exact"/>
        <w:ind w:firstLine="420" w:firstLineChars="200"/>
        <w:rPr>
          <w:color w:val="auto"/>
          <w:szCs w:val="21"/>
          <w:highlight w:val="none"/>
        </w:rPr>
      </w:pPr>
      <w:r>
        <w:rPr>
          <w:rFonts w:hint="eastAsia"/>
          <w:color w:val="0000FF"/>
          <w:szCs w:val="21"/>
          <w:highlight w:val="none"/>
        </w:rPr>
        <w:t>如果</w:t>
      </w:r>
      <w:r>
        <w:rPr>
          <w:rFonts w:hint="eastAsia"/>
          <w:color w:val="0000FF"/>
          <w:szCs w:val="21"/>
          <w:highlight w:val="none"/>
          <w:lang w:val="en-US" w:eastAsia="zh-CN"/>
        </w:rPr>
        <w:t>投标人</w:t>
      </w:r>
      <w:r>
        <w:rPr>
          <w:rFonts w:hint="eastAsia"/>
          <w:color w:val="0000FF"/>
          <w:szCs w:val="21"/>
          <w:highlight w:val="none"/>
        </w:rPr>
        <w:t>代表拒绝或未按评标委员会要求在“乐采云”平台作出在线回复且无其他有效回复方式的，评标委员会有权作出不利于该</w:t>
      </w:r>
      <w:r>
        <w:rPr>
          <w:rFonts w:hint="eastAsia"/>
          <w:color w:val="0000FF"/>
          <w:szCs w:val="21"/>
          <w:highlight w:val="none"/>
          <w:lang w:val="en-US" w:eastAsia="zh-CN"/>
        </w:rPr>
        <w:t>投标人</w:t>
      </w:r>
      <w:r>
        <w:rPr>
          <w:rFonts w:hint="eastAsia"/>
          <w:color w:val="0000FF"/>
          <w:szCs w:val="21"/>
          <w:highlight w:val="none"/>
        </w:rPr>
        <w:t>的评审意见。</w:t>
      </w:r>
    </w:p>
    <w:p w14:paraId="6F3CD49B">
      <w:pPr>
        <w:spacing w:line="380" w:lineRule="exact"/>
        <w:ind w:firstLine="422" w:firstLineChars="200"/>
        <w:outlineLvl w:val="2"/>
        <w:rPr>
          <w:b/>
          <w:color w:val="auto"/>
          <w:szCs w:val="21"/>
          <w:highlight w:val="none"/>
        </w:rPr>
      </w:pPr>
      <w:r>
        <w:rPr>
          <w:b/>
          <w:color w:val="auto"/>
          <w:szCs w:val="21"/>
          <w:highlight w:val="none"/>
        </w:rPr>
        <w:t>（五）错误修正</w:t>
      </w:r>
    </w:p>
    <w:p w14:paraId="5376F55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投标文件如果出现计算或表达上的错误，修正错误的原则如下：</w:t>
      </w:r>
    </w:p>
    <w:p w14:paraId="3BAB2169">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1.投标文件中开标一览表(报价一览表)内容与投标文件中相应内容不一致的，以开标一览表(报价一览表)为准；</w:t>
      </w:r>
    </w:p>
    <w:p w14:paraId="7B69AECE">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2.投标文件的大写金额和小写金额不一致的，以大写金额为准；</w:t>
      </w:r>
    </w:p>
    <w:p w14:paraId="486BDF5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3.单价金额小数点或者百分比有明显错位的，以开标一览表(报价一览表)的总价为准，并修改单价；</w:t>
      </w:r>
    </w:p>
    <w:p w14:paraId="25B3E5C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4.总价金额与按单价汇总金额不一致的，以单价金额计算结果为准。</w:t>
      </w:r>
    </w:p>
    <w:p w14:paraId="2E2BE5B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5.对不同文字文本投标文件的解释发生异议的，以中文文本为准。</w:t>
      </w:r>
    </w:p>
    <w:p w14:paraId="24A8C89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同时出现两种以上不一致的，按照前款规定的顺序修正。修正后的报价按照本招标文件第三章第五点（五）条澄清问题的规定经投标人确认后产生约束力，投标人不确认的，其投标无效。</w:t>
      </w:r>
    </w:p>
    <w:p w14:paraId="19BBB081">
      <w:pPr>
        <w:spacing w:line="380" w:lineRule="exact"/>
        <w:ind w:firstLine="422" w:firstLineChars="200"/>
        <w:outlineLvl w:val="2"/>
        <w:rPr>
          <w:b/>
          <w:color w:val="auto"/>
          <w:szCs w:val="21"/>
          <w:highlight w:val="none"/>
        </w:rPr>
      </w:pPr>
      <w:r>
        <w:rPr>
          <w:b/>
          <w:color w:val="auto"/>
          <w:szCs w:val="21"/>
          <w:highlight w:val="none"/>
        </w:rPr>
        <w:t>（六）评标原则和评标办法</w:t>
      </w:r>
    </w:p>
    <w:p w14:paraId="156300AC">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C03DE6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2.评标办法。本项目评标办法是综合评分法 ，具体评标内容及评分标准等详见《第四章：评标办法及评分标准》。</w:t>
      </w:r>
    </w:p>
    <w:p w14:paraId="0F80611C">
      <w:pPr>
        <w:spacing w:line="380" w:lineRule="exact"/>
        <w:ind w:firstLine="422" w:firstLineChars="200"/>
        <w:outlineLvl w:val="2"/>
        <w:rPr>
          <w:b/>
          <w:color w:val="auto"/>
          <w:szCs w:val="21"/>
          <w:highlight w:val="none"/>
        </w:rPr>
      </w:pPr>
      <w:r>
        <w:rPr>
          <w:b/>
          <w:color w:val="auto"/>
          <w:szCs w:val="21"/>
          <w:highlight w:val="none"/>
        </w:rPr>
        <w:t>（七）评标过程的监控</w:t>
      </w:r>
    </w:p>
    <w:p w14:paraId="2897C1B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本项目评标过程实行全程录音、录像监控，招标人现场监督员进行现场监督。投标人在评标过程中所进行的试图影响评标结果的不公正活动，可能导致其投标被拒绝。</w:t>
      </w:r>
    </w:p>
    <w:p w14:paraId="45D6DA25">
      <w:pPr>
        <w:pStyle w:val="19"/>
        <w:snapToGrid w:val="0"/>
        <w:spacing w:line="380" w:lineRule="exact"/>
        <w:ind w:firstLine="562" w:firstLineChars="200"/>
        <w:jc w:val="center"/>
        <w:rPr>
          <w:rFonts w:ascii="Times New Roman" w:hAnsi="Times New Roman"/>
          <w:b/>
          <w:color w:val="auto"/>
          <w:sz w:val="28"/>
          <w:szCs w:val="28"/>
          <w:highlight w:val="none"/>
        </w:rPr>
      </w:pPr>
      <w:bookmarkStart w:id="165" w:name="_Toc22469"/>
      <w:bookmarkStart w:id="166" w:name="_Toc25265"/>
    </w:p>
    <w:p w14:paraId="56712F40">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67" w:name="_Toc21741"/>
      <w:bookmarkStart w:id="168" w:name="_Toc9285"/>
      <w:bookmarkStart w:id="169" w:name="_Toc31130"/>
      <w:r>
        <w:rPr>
          <w:rFonts w:ascii="Times New Roman" w:hAnsi="Times New Roman"/>
          <w:b/>
          <w:color w:val="auto"/>
          <w:sz w:val="28"/>
          <w:szCs w:val="28"/>
          <w:highlight w:val="none"/>
        </w:rPr>
        <w:t>六、定标</w:t>
      </w:r>
      <w:bookmarkEnd w:id="165"/>
      <w:bookmarkEnd w:id="166"/>
      <w:bookmarkEnd w:id="167"/>
      <w:bookmarkEnd w:id="168"/>
      <w:bookmarkEnd w:id="169"/>
    </w:p>
    <w:p w14:paraId="26322DAE">
      <w:pPr>
        <w:spacing w:line="380" w:lineRule="exact"/>
        <w:ind w:firstLine="422" w:firstLineChars="200"/>
        <w:rPr>
          <w:b/>
          <w:color w:val="auto"/>
          <w:szCs w:val="21"/>
          <w:highlight w:val="none"/>
        </w:rPr>
      </w:pPr>
      <w:r>
        <w:rPr>
          <w:b/>
          <w:color w:val="auto"/>
          <w:szCs w:val="21"/>
          <w:highlight w:val="none"/>
        </w:rPr>
        <w:t>（一）确定中标人。</w:t>
      </w:r>
    </w:p>
    <w:p w14:paraId="06D6511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1.评标结束后，招标人当场宣布评审结果。</w:t>
      </w:r>
    </w:p>
    <w:p w14:paraId="6F9BE05B">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2.评审结果经采购人确认后，招标人向中标人签发《</w:t>
      </w:r>
      <w:r>
        <w:rPr>
          <w:rFonts w:hint="eastAsia" w:ascii="宋体" w:hAnsi="宋体"/>
          <w:color w:val="auto"/>
          <w:szCs w:val="21"/>
          <w:highlight w:val="none"/>
          <w:lang w:eastAsia="zh-CN"/>
        </w:rPr>
        <w:t>成交通知书</w:t>
      </w:r>
      <w:r>
        <w:rPr>
          <w:rFonts w:hint="eastAsia" w:ascii="宋体" w:hAnsi="宋体"/>
          <w:color w:val="auto"/>
          <w:szCs w:val="21"/>
          <w:highlight w:val="none"/>
        </w:rPr>
        <w:t>》，同时在指定媒体上公告采购结果，该采购结果公告作为向投标人发出的书面通知。</w:t>
      </w:r>
    </w:p>
    <w:p w14:paraId="0B323FD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有投标人对评审结果提出质疑的，采购人可在质疑处理完毕后确定中标人；如在质疑期内查实中标人有违反有关法律法规和本项目招标文件规定和要求的，则取消该投标人的中标资格，中标人改为综合得分的中标候选人，或重新组织采购。</w:t>
      </w:r>
    </w:p>
    <w:p w14:paraId="46827B09">
      <w:pPr>
        <w:pStyle w:val="19"/>
        <w:snapToGrid w:val="0"/>
        <w:spacing w:line="380" w:lineRule="exact"/>
        <w:jc w:val="both"/>
        <w:rPr>
          <w:rFonts w:ascii="Times New Roman" w:hAnsi="Times New Roman"/>
          <w:b/>
          <w:color w:val="auto"/>
          <w:sz w:val="28"/>
          <w:szCs w:val="28"/>
          <w:highlight w:val="none"/>
        </w:rPr>
      </w:pPr>
      <w:bookmarkStart w:id="170" w:name="_Toc29439"/>
      <w:bookmarkStart w:id="171" w:name="_Toc30477"/>
    </w:p>
    <w:p w14:paraId="45C917DF">
      <w:pPr>
        <w:pStyle w:val="19"/>
        <w:snapToGrid w:val="0"/>
        <w:spacing w:line="380" w:lineRule="exact"/>
        <w:ind w:firstLine="562" w:firstLineChars="200"/>
        <w:jc w:val="center"/>
        <w:outlineLvl w:val="1"/>
        <w:rPr>
          <w:rFonts w:ascii="Times New Roman" w:hAnsi="Times New Roman"/>
          <w:b/>
          <w:color w:val="auto"/>
          <w:sz w:val="28"/>
          <w:szCs w:val="28"/>
          <w:highlight w:val="none"/>
        </w:rPr>
      </w:pPr>
      <w:bookmarkStart w:id="172" w:name="_Toc32757"/>
      <w:bookmarkStart w:id="173" w:name="_Toc22981"/>
      <w:bookmarkStart w:id="174" w:name="_Toc20930"/>
      <w:r>
        <w:rPr>
          <w:rFonts w:ascii="Times New Roman" w:hAnsi="Times New Roman"/>
          <w:b/>
          <w:color w:val="auto"/>
          <w:sz w:val="28"/>
          <w:szCs w:val="28"/>
          <w:highlight w:val="none"/>
        </w:rPr>
        <w:t>七、合同授予</w:t>
      </w:r>
      <w:bookmarkEnd w:id="170"/>
      <w:bookmarkEnd w:id="171"/>
      <w:bookmarkEnd w:id="172"/>
      <w:bookmarkEnd w:id="173"/>
      <w:bookmarkEnd w:id="174"/>
    </w:p>
    <w:p w14:paraId="7F47C192">
      <w:pPr>
        <w:spacing w:line="380" w:lineRule="exact"/>
        <w:ind w:firstLine="422" w:firstLineChars="200"/>
        <w:outlineLvl w:val="2"/>
        <w:rPr>
          <w:b/>
          <w:color w:val="auto"/>
          <w:szCs w:val="21"/>
          <w:highlight w:val="none"/>
        </w:rPr>
      </w:pPr>
      <w:r>
        <w:rPr>
          <w:b/>
          <w:color w:val="auto"/>
          <w:szCs w:val="21"/>
          <w:highlight w:val="none"/>
        </w:rPr>
        <w:t>（一）签订合同</w:t>
      </w:r>
    </w:p>
    <w:p w14:paraId="12F5B56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1.采购人与中标人应当在《</w:t>
      </w:r>
      <w:r>
        <w:rPr>
          <w:rFonts w:hint="eastAsia" w:ascii="宋体" w:hAnsi="宋体"/>
          <w:color w:val="auto"/>
          <w:szCs w:val="21"/>
          <w:highlight w:val="none"/>
          <w:lang w:eastAsia="zh-CN"/>
        </w:rPr>
        <w:t>成交通知书</w:t>
      </w:r>
      <w:r>
        <w:rPr>
          <w:rFonts w:hint="eastAsia" w:ascii="宋体" w:hAnsi="宋体"/>
          <w:color w:val="auto"/>
          <w:szCs w:val="21"/>
          <w:highlight w:val="none"/>
        </w:rPr>
        <w:t>》发出之日起30日内签订采购合同。同时，招标人对合同内容进行审查，如发现与采购结果和投标承诺内容不一致的，将予以纠正。</w:t>
      </w:r>
    </w:p>
    <w:p w14:paraId="7588BABE">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成交通知书</w:t>
      </w:r>
      <w:r>
        <w:rPr>
          <w:rFonts w:hint="eastAsia" w:ascii="宋体" w:hAnsi="宋体"/>
          <w:color w:val="auto"/>
          <w:szCs w:val="21"/>
          <w:highlight w:val="none"/>
        </w:rPr>
        <w:t>》、采购文件、投标文件等采购文件将作为签订合同的依据。</w:t>
      </w:r>
    </w:p>
    <w:p w14:paraId="73DEF355">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3.中标人拒交履约保证金、拒签合同或放弃中标的，将被取消中标资格并追究其法律责任，中标人改为</w:t>
      </w:r>
      <w:bookmarkStart w:id="175" w:name="_Hlk117525731"/>
      <w:r>
        <w:rPr>
          <w:rFonts w:hint="eastAsia" w:ascii="宋体" w:hAnsi="宋体"/>
          <w:color w:val="auto"/>
          <w:szCs w:val="21"/>
          <w:highlight w:val="none"/>
        </w:rPr>
        <w:t>综合得分第二</w:t>
      </w:r>
      <w:bookmarkEnd w:id="175"/>
      <w:r>
        <w:rPr>
          <w:rFonts w:hint="eastAsia" w:ascii="宋体" w:hAnsi="宋体"/>
          <w:color w:val="auto"/>
          <w:szCs w:val="21"/>
          <w:highlight w:val="none"/>
        </w:rPr>
        <w:t>的中标候选人，或重新组织采购。</w:t>
      </w:r>
    </w:p>
    <w:p w14:paraId="53107A0C">
      <w:pPr>
        <w:spacing w:line="380" w:lineRule="exact"/>
        <w:ind w:firstLine="422" w:firstLineChars="200"/>
        <w:outlineLvl w:val="2"/>
        <w:rPr>
          <w:rFonts w:hint="eastAsia"/>
          <w:color w:val="auto"/>
          <w:szCs w:val="21"/>
          <w:highlight w:val="none"/>
        </w:rPr>
      </w:pPr>
      <w:r>
        <w:rPr>
          <w:b/>
          <w:bCs/>
          <w:color w:val="auto"/>
          <w:szCs w:val="21"/>
          <w:highlight w:val="none"/>
        </w:rPr>
        <w:t>（二）履约保证金</w:t>
      </w:r>
      <w:r>
        <w:rPr>
          <w:rFonts w:hint="eastAsia"/>
          <w:b/>
          <w:bCs/>
          <w:color w:val="auto"/>
          <w:szCs w:val="21"/>
          <w:highlight w:val="none"/>
          <w:lang w:val="en-US" w:eastAsia="zh-CN"/>
        </w:rPr>
        <w:t>及质量保证金</w:t>
      </w:r>
    </w:p>
    <w:p w14:paraId="7E088F5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1.中标人按《</w:t>
      </w:r>
      <w:r>
        <w:rPr>
          <w:rFonts w:hint="eastAsia" w:ascii="宋体" w:hAnsi="宋体"/>
          <w:color w:val="auto"/>
          <w:szCs w:val="21"/>
          <w:highlight w:val="none"/>
          <w:lang w:val="en-US" w:eastAsia="zh-CN"/>
        </w:rPr>
        <w:t>成交</w:t>
      </w:r>
      <w:r>
        <w:rPr>
          <w:rFonts w:hint="eastAsia" w:ascii="宋体" w:hAnsi="宋体"/>
          <w:color w:val="auto"/>
          <w:szCs w:val="21"/>
          <w:highlight w:val="none"/>
        </w:rPr>
        <w:t>通知书》要求向采购人交纳中标金额</w:t>
      </w:r>
      <w:r>
        <w:rPr>
          <w:rFonts w:hint="eastAsia" w:ascii="宋体" w:hAnsi="宋体"/>
          <w:color w:val="auto"/>
          <w:szCs w:val="21"/>
          <w:highlight w:val="none"/>
          <w:lang w:val="en-US" w:eastAsia="zh-CN"/>
        </w:rPr>
        <w:t>2</w:t>
      </w:r>
      <w:r>
        <w:rPr>
          <w:rFonts w:hint="eastAsia" w:ascii="宋体" w:hAnsi="宋体"/>
          <w:color w:val="auto"/>
          <w:szCs w:val="21"/>
          <w:highlight w:val="none"/>
        </w:rPr>
        <w:t>％的履约保证金</w:t>
      </w:r>
      <w:r>
        <w:rPr>
          <w:rFonts w:hint="eastAsia" w:ascii="宋体" w:hAnsi="宋体"/>
          <w:color w:val="auto"/>
          <w:szCs w:val="21"/>
          <w:highlight w:val="none"/>
          <w:lang w:eastAsia="zh-CN"/>
        </w:rPr>
        <w:t>，</w:t>
      </w:r>
      <w:r>
        <w:rPr>
          <w:rFonts w:hint="eastAsia" w:ascii="宋体" w:hAnsi="宋体"/>
          <w:color w:val="auto"/>
          <w:szCs w:val="21"/>
          <w:highlight w:val="none"/>
        </w:rPr>
        <w:t>履约保证金在合同约定交货验收合格后自行转为质量保证金。</w:t>
      </w:r>
    </w:p>
    <w:p w14:paraId="13E2945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 本项目质保期满后，无质量和售后服务问题的，由采购人凭中标人的合法收据不计息退还质量保证金。</w:t>
      </w:r>
    </w:p>
    <w:p w14:paraId="546ADDF3">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3.中标人必须严格按照《合同（协议）》规定履行义务，为采购人提供优质服务。发现下列情况之一的，将依法没收质量保证金，情节严重的，采购人有权提前终止合同，并追究违约中标人的经济责任：</w:t>
      </w:r>
    </w:p>
    <w:p w14:paraId="78B47DA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 违反《合同（协议）》和招标文件规定，违章操作，损害采购人利益的；</w:t>
      </w:r>
    </w:p>
    <w:p w14:paraId="4970FE08">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3.2采购人二次以上投诉，经查实责任在于中标人的；</w:t>
      </w:r>
    </w:p>
    <w:p w14:paraId="229A665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3.3中标人提供货物（服务）的质量、规格不符合国家规定和招标文件要求及投标文件承诺标准的。</w:t>
      </w:r>
    </w:p>
    <w:p w14:paraId="6CDE27CD">
      <w:pPr>
        <w:pStyle w:val="33"/>
        <w:numPr>
          <w:ilvl w:val="0"/>
          <w:numId w:val="2"/>
        </w:numPr>
        <w:ind w:firstLine="420" w:firstLineChars="200"/>
        <w:rPr>
          <w:rFonts w:hint="eastAsia" w:eastAsia="楷体_GB2312"/>
          <w:color w:val="auto"/>
          <w:highlight w:val="none"/>
        </w:rPr>
      </w:pPr>
      <w:r>
        <w:rPr>
          <w:rFonts w:ascii="Times New Roman" w:hAnsi="Times New Roman" w:cs="Times New Roman"/>
          <w:b w:val="0"/>
          <w:bCs w:val="0"/>
          <w:color w:val="auto"/>
          <w:sz w:val="21"/>
          <w:szCs w:val="21"/>
          <w:highlight w:val="none"/>
        </w:rPr>
        <w:br w:type="page"/>
      </w:r>
      <w:bookmarkStart w:id="176" w:name="_Toc406402996"/>
      <w:r>
        <w:rPr>
          <w:rFonts w:hint="eastAsia" w:ascii="Times New Roman" w:hAnsi="Times New Roman" w:cs="Times New Roman"/>
          <w:b w:val="0"/>
          <w:bCs w:val="0"/>
          <w:color w:val="auto"/>
          <w:sz w:val="21"/>
          <w:szCs w:val="21"/>
          <w:highlight w:val="none"/>
        </w:rPr>
        <w:t xml:space="preserve"> </w:t>
      </w:r>
      <w:bookmarkStart w:id="177" w:name="_Toc27074"/>
      <w:r>
        <w:rPr>
          <w:rFonts w:hint="eastAsia" w:eastAsia="楷体_GB2312"/>
          <w:color w:val="auto"/>
          <w:highlight w:val="none"/>
        </w:rPr>
        <w:t>评标办法及评分标准</w:t>
      </w:r>
      <w:bookmarkEnd w:id="176"/>
      <w:bookmarkEnd w:id="177"/>
    </w:p>
    <w:p w14:paraId="2C922A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为公正、公平、科学地选择中标人，参照</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海宁市属国有企业采购管理实施办法（试行）</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《中华人民共和国政府采购法》等有关法律法规的规定，并结合本项目的实际，制定本办法。</w:t>
      </w:r>
    </w:p>
    <w:p w14:paraId="14645C2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b/>
          <w:bCs/>
          <w:color w:val="auto"/>
          <w:szCs w:val="21"/>
          <w:highlight w:val="none"/>
        </w:rPr>
      </w:pPr>
      <w:bookmarkStart w:id="178" w:name="_Toc15629"/>
      <w:bookmarkStart w:id="179" w:name="_Toc31690"/>
      <w:bookmarkStart w:id="180" w:name="_Toc25694"/>
      <w:bookmarkStart w:id="181" w:name="_Toc16449"/>
      <w:bookmarkStart w:id="182" w:name="_Toc31446"/>
      <w:r>
        <w:rPr>
          <w:rFonts w:hint="eastAsia" w:ascii="宋体" w:hAnsi="宋体"/>
          <w:b/>
          <w:bCs/>
          <w:color w:val="auto"/>
          <w:szCs w:val="21"/>
          <w:highlight w:val="none"/>
        </w:rPr>
        <w:t>一、总则</w:t>
      </w:r>
      <w:bookmarkEnd w:id="178"/>
      <w:bookmarkEnd w:id="179"/>
      <w:bookmarkEnd w:id="180"/>
      <w:bookmarkEnd w:id="181"/>
      <w:bookmarkEnd w:id="182"/>
    </w:p>
    <w:p w14:paraId="6F7AA3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本次评标采用综合评分法。总分为100分，其中：价格分共</w:t>
      </w:r>
      <w:r>
        <w:rPr>
          <w:rFonts w:hint="eastAsia" w:ascii="宋体" w:hAnsi="宋体"/>
          <w:color w:val="auto"/>
          <w:szCs w:val="21"/>
          <w:highlight w:val="none"/>
          <w:lang w:val="en-US" w:eastAsia="zh-CN"/>
        </w:rPr>
        <w:t>30</w:t>
      </w:r>
      <w:r>
        <w:rPr>
          <w:rFonts w:hint="eastAsia" w:ascii="宋体" w:hAnsi="宋体"/>
          <w:color w:val="auto"/>
          <w:szCs w:val="21"/>
          <w:highlight w:val="none"/>
        </w:rPr>
        <w:t>分，技术分</w:t>
      </w:r>
      <w:r>
        <w:rPr>
          <w:rFonts w:hint="eastAsia" w:ascii="宋体" w:hAnsi="宋体"/>
          <w:color w:val="auto"/>
          <w:szCs w:val="21"/>
          <w:highlight w:val="none"/>
          <w:lang w:val="en-US" w:eastAsia="zh-CN"/>
        </w:rPr>
        <w:t>70</w:t>
      </w:r>
      <w:r>
        <w:rPr>
          <w:rFonts w:hint="eastAsia" w:ascii="宋体" w:hAnsi="宋体"/>
          <w:color w:val="auto"/>
          <w:szCs w:val="21"/>
          <w:highlight w:val="none"/>
        </w:rPr>
        <w:t>分。合格投标人的评标综合得分为价格分和技术分的总和，中标候选资格按评标综合得分由高到低顺序排列，得分相同的，按投标报价由低到高顺序排列；得分且投标报价相同的，以投标签到先后顺序确定。评分过程中采用四舍五入法，并保留小数2位。</w:t>
      </w:r>
    </w:p>
    <w:p w14:paraId="7B61E66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投标人评标综合得分=价格分+技术分。</w:t>
      </w:r>
    </w:p>
    <w:p w14:paraId="4D84068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b/>
          <w:bCs/>
          <w:color w:val="auto"/>
          <w:szCs w:val="21"/>
          <w:highlight w:val="none"/>
        </w:rPr>
      </w:pPr>
      <w:bookmarkStart w:id="183" w:name="_Toc26868"/>
      <w:bookmarkStart w:id="184" w:name="_Toc31944"/>
      <w:bookmarkStart w:id="185" w:name="_Toc30984"/>
      <w:bookmarkStart w:id="186" w:name="_Toc17737"/>
      <w:bookmarkStart w:id="187" w:name="_Toc26575"/>
      <w:r>
        <w:rPr>
          <w:rFonts w:hint="eastAsia" w:ascii="宋体" w:hAnsi="宋体"/>
          <w:b/>
          <w:bCs/>
          <w:color w:val="auto"/>
          <w:szCs w:val="21"/>
          <w:highlight w:val="none"/>
        </w:rPr>
        <w:t>二、评标内容及标准</w:t>
      </w:r>
      <w:bookmarkEnd w:id="183"/>
      <w:bookmarkEnd w:id="184"/>
      <w:bookmarkEnd w:id="185"/>
      <w:bookmarkEnd w:id="186"/>
      <w:bookmarkEnd w:id="187"/>
    </w:p>
    <w:p w14:paraId="7B92AB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color w:val="auto"/>
          <w:szCs w:val="21"/>
          <w:highlight w:val="none"/>
        </w:rPr>
      </w:pPr>
      <w:r>
        <w:rPr>
          <w:rFonts w:hint="eastAsia" w:ascii="宋体" w:hAnsi="宋体"/>
          <w:b/>
          <w:color w:val="auto"/>
          <w:szCs w:val="21"/>
          <w:highlight w:val="none"/>
        </w:rPr>
        <w:t>(一)价格分(0</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3</w:t>
      </w:r>
      <w:r>
        <w:rPr>
          <w:rFonts w:hint="eastAsia" w:ascii="宋体" w:hAnsi="宋体"/>
          <w:b/>
          <w:color w:val="auto"/>
          <w:szCs w:val="21"/>
          <w:highlight w:val="none"/>
        </w:rPr>
        <w:t>0分)</w:t>
      </w:r>
    </w:p>
    <w:p w14:paraId="51A421FC">
      <w:pPr>
        <w:widowControl w:val="0"/>
        <w:kinsoku/>
        <w:autoSpaceDE/>
        <w:autoSpaceDN/>
        <w:adjustRightInd/>
        <w:snapToGrid/>
        <w:spacing w:line="360" w:lineRule="auto"/>
        <w:ind w:firstLine="420" w:firstLineChars="200"/>
        <w:textAlignment w:val="auto"/>
        <w:rPr>
          <w:rFonts w:hint="eastAsia" w:ascii="宋体" w:hAnsi="宋体" w:eastAsia="宋体" w:cs="Times New Roman"/>
          <w:color w:val="auto"/>
          <w:sz w:val="21"/>
          <w:szCs w:val="21"/>
          <w:lang w:eastAsia="zh-CN"/>
        </w:rPr>
      </w:pPr>
      <w:r>
        <w:rPr>
          <w:rFonts w:hint="eastAsia" w:ascii="宋体" w:hAnsi="宋体" w:eastAsia="宋体"/>
          <w:color w:val="auto"/>
          <w:sz w:val="21"/>
          <w:szCs w:val="21"/>
          <w:lang w:eastAsia="zh-CN"/>
        </w:rPr>
        <w:t>评标委员会对所有投标报价和预算价（最高限价）、风险控制价进行比较，确定有效投标报价。高于投标预算价（最高限价），或低于风险控制价的投标文件不再予以进一步评审，作无效标处理。</w:t>
      </w:r>
    </w:p>
    <w:p w14:paraId="20B894B2">
      <w:pPr>
        <w:widowControl w:val="0"/>
        <w:kinsoku/>
        <w:autoSpaceDE/>
        <w:autoSpaceDN/>
        <w:adjustRightInd/>
        <w:snapToGrid/>
        <w:spacing w:line="360" w:lineRule="auto"/>
        <w:ind w:left="420" w:leftChars="200"/>
        <w:textAlignment w:val="auto"/>
        <w:rPr>
          <w:rFonts w:hint="eastAsia" w:ascii="宋体" w:hAnsi="宋体" w:eastAsia="宋体" w:cs="Times New Roman"/>
          <w:color w:val="auto"/>
          <w:sz w:val="21"/>
          <w:szCs w:val="21"/>
          <w:lang w:eastAsia="zh-CN"/>
        </w:rPr>
      </w:pPr>
      <w:r>
        <w:rPr>
          <w:rFonts w:hint="eastAsia" w:ascii="宋体" w:hAnsi="宋体" w:eastAsia="宋体"/>
          <w:color w:val="auto"/>
          <w:sz w:val="21"/>
          <w:szCs w:val="21"/>
          <w:lang w:eastAsia="zh-CN"/>
        </w:rPr>
        <w:t>1.1风险控制价计算：预算价（最高限价）的80%为风险控制价，则风险控制价为</w:t>
      </w:r>
      <w:r>
        <w:rPr>
          <w:rFonts w:hint="eastAsia" w:ascii="宋体" w:hAnsi="宋体"/>
          <w:color w:val="auto"/>
          <w:sz w:val="21"/>
          <w:szCs w:val="21"/>
          <w:lang w:val="en-US" w:eastAsia="zh-CN"/>
        </w:rPr>
        <w:t>68</w:t>
      </w:r>
      <w:r>
        <w:rPr>
          <w:rFonts w:hint="eastAsia" w:ascii="宋体" w:hAnsi="宋体" w:eastAsia="宋体"/>
          <w:color w:val="auto"/>
          <w:sz w:val="21"/>
          <w:szCs w:val="21"/>
          <w:lang w:eastAsia="zh-CN"/>
        </w:rPr>
        <w:t>万元。</w:t>
      </w:r>
    </w:p>
    <w:p w14:paraId="642D2377">
      <w:pPr>
        <w:widowControl w:val="0"/>
        <w:kinsoku/>
        <w:autoSpaceDE/>
        <w:autoSpaceDN/>
        <w:adjustRightInd/>
        <w:snapToGrid/>
        <w:spacing w:line="360" w:lineRule="auto"/>
        <w:ind w:firstLine="420" w:firstLineChars="200"/>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1.2评标基准价=有效报价的算术平均值(四舍五入，保留2位小数)。</w:t>
      </w:r>
    </w:p>
    <w:p w14:paraId="32B66BEA">
      <w:pPr>
        <w:widowControl w:val="0"/>
        <w:kinsoku/>
        <w:autoSpaceDE/>
        <w:autoSpaceDN/>
        <w:adjustRightInd/>
        <w:snapToGrid/>
        <w:spacing w:line="360" w:lineRule="auto"/>
        <w:ind w:firstLine="420" w:firstLineChars="200"/>
        <w:textAlignment w:val="auto"/>
        <w:rPr>
          <w:rFonts w:hint="eastAsia" w:ascii="宋体" w:hAnsi="宋体" w:eastAsia="宋体"/>
          <w:color w:val="auto"/>
          <w:sz w:val="21"/>
          <w:szCs w:val="21"/>
        </w:rPr>
      </w:pPr>
      <w:r>
        <w:rPr>
          <w:rFonts w:hint="eastAsia" w:ascii="宋体" w:hAnsi="宋体" w:eastAsia="宋体" w:cs="Times New Roman"/>
          <w:color w:val="auto"/>
          <w:sz w:val="21"/>
          <w:szCs w:val="21"/>
          <w:lang w:eastAsia="zh-CN"/>
        </w:rPr>
        <w:t>1.3各投标供应商的报价等于评标基准价时报价分得满分；高于评标基准价时，每高1%扣0.6分；低于评标基准价时，每低1%扣0.3分；以此求出各投标供应商的报价得分。</w:t>
      </w:r>
      <w:r>
        <w:rPr>
          <w:rFonts w:hint="eastAsia" w:ascii="宋体" w:hAnsi="宋体" w:eastAsia="宋体" w:cs="Times New Roman"/>
          <w:color w:val="auto"/>
          <w:sz w:val="21"/>
          <w:szCs w:val="21"/>
        </w:rPr>
        <w:t>(保留两位小数，不计负分。)</w:t>
      </w:r>
    </w:p>
    <w:p w14:paraId="6DC2DDC0">
      <w:pPr>
        <w:rPr>
          <w:rFonts w:ascii="宋体" w:hAnsi="宋体" w:eastAsia="宋体"/>
          <w:sz w:val="21"/>
          <w:szCs w:val="21"/>
        </w:rPr>
      </w:pPr>
      <w:r>
        <w:rPr>
          <w:rFonts w:ascii="宋体" w:hAnsi="宋体" w:eastAsia="宋体"/>
          <w:sz w:val="21"/>
          <w:szCs w:val="21"/>
        </w:rPr>
        <w:t>(二)技术商务分(70分)</w:t>
      </w:r>
    </w:p>
    <w:tbl>
      <w:tblPr>
        <w:tblStyle w:val="333"/>
        <w:tblW w:w="502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12"/>
        <w:gridCol w:w="1248"/>
        <w:gridCol w:w="1252"/>
        <w:gridCol w:w="5691"/>
        <w:gridCol w:w="929"/>
      </w:tblGrid>
      <w:tr w14:paraId="52858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402" w:type="pct"/>
            <w:gridSpan w:val="2"/>
            <w:vAlign w:val="center"/>
          </w:tcPr>
          <w:p w14:paraId="557A3AE7">
            <w:pPr>
              <w:pStyle w:val="145"/>
              <w:snapToGrid/>
              <w:spacing w:line="276" w:lineRule="auto"/>
              <w:contextualSpacing/>
              <w:jc w:val="center"/>
              <w:rPr>
                <w:sz w:val="21"/>
                <w:szCs w:val="21"/>
              </w:rPr>
            </w:pPr>
            <w:r>
              <w:rPr>
                <w:b/>
                <w:bCs/>
                <w:spacing w:val="-4"/>
                <w:sz w:val="21"/>
                <w:szCs w:val="21"/>
              </w:rPr>
              <w:t>序号</w:t>
            </w:r>
          </w:p>
        </w:tc>
        <w:tc>
          <w:tcPr>
            <w:tcW w:w="629" w:type="pct"/>
            <w:vAlign w:val="center"/>
          </w:tcPr>
          <w:p w14:paraId="4D3289E8">
            <w:pPr>
              <w:pStyle w:val="145"/>
              <w:adjustRightInd/>
              <w:snapToGrid/>
              <w:spacing w:line="276" w:lineRule="auto"/>
              <w:contextualSpacing/>
              <w:jc w:val="both"/>
              <w:rPr>
                <w:sz w:val="21"/>
                <w:szCs w:val="21"/>
              </w:rPr>
            </w:pPr>
            <w:r>
              <w:rPr>
                <w:b/>
                <w:bCs/>
                <w:spacing w:val="-4"/>
                <w:sz w:val="21"/>
                <w:szCs w:val="21"/>
              </w:rPr>
              <w:t>评分内容</w:t>
            </w:r>
          </w:p>
        </w:tc>
        <w:tc>
          <w:tcPr>
            <w:tcW w:w="631" w:type="pct"/>
            <w:vAlign w:val="center"/>
          </w:tcPr>
          <w:p w14:paraId="26E168E4">
            <w:pPr>
              <w:pStyle w:val="145"/>
              <w:snapToGrid/>
              <w:spacing w:line="276" w:lineRule="auto"/>
              <w:contextualSpacing/>
              <w:jc w:val="center"/>
              <w:rPr>
                <w:sz w:val="21"/>
                <w:szCs w:val="21"/>
              </w:rPr>
            </w:pPr>
            <w:r>
              <w:rPr>
                <w:b/>
                <w:bCs/>
                <w:spacing w:val="-4"/>
                <w:sz w:val="21"/>
                <w:szCs w:val="21"/>
              </w:rPr>
              <w:t>评分属性</w:t>
            </w:r>
          </w:p>
        </w:tc>
        <w:tc>
          <w:tcPr>
            <w:tcW w:w="2868" w:type="pct"/>
            <w:vAlign w:val="center"/>
          </w:tcPr>
          <w:p w14:paraId="3081C3FA">
            <w:pPr>
              <w:pStyle w:val="145"/>
              <w:snapToGrid/>
              <w:spacing w:line="276" w:lineRule="auto"/>
              <w:contextualSpacing/>
              <w:rPr>
                <w:sz w:val="21"/>
                <w:szCs w:val="21"/>
              </w:rPr>
            </w:pPr>
            <w:r>
              <w:rPr>
                <w:b/>
                <w:bCs/>
                <w:spacing w:val="-4"/>
                <w:sz w:val="21"/>
                <w:szCs w:val="21"/>
              </w:rPr>
              <w:t>评标细则</w:t>
            </w:r>
          </w:p>
        </w:tc>
        <w:tc>
          <w:tcPr>
            <w:tcW w:w="468" w:type="pct"/>
            <w:vAlign w:val="center"/>
          </w:tcPr>
          <w:p w14:paraId="7D481CCB">
            <w:pPr>
              <w:pStyle w:val="145"/>
              <w:snapToGrid/>
              <w:spacing w:line="276" w:lineRule="auto"/>
              <w:contextualSpacing/>
              <w:jc w:val="center"/>
              <w:rPr>
                <w:sz w:val="21"/>
                <w:szCs w:val="21"/>
              </w:rPr>
            </w:pPr>
            <w:r>
              <w:rPr>
                <w:b/>
                <w:bCs/>
                <w:spacing w:val="-5"/>
                <w:sz w:val="21"/>
                <w:szCs w:val="21"/>
              </w:rPr>
              <w:t>分值</w:t>
            </w:r>
          </w:p>
        </w:tc>
      </w:tr>
      <w:tr w14:paraId="0F1DE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02" w:type="pct"/>
            <w:gridSpan w:val="2"/>
            <w:vAlign w:val="center"/>
          </w:tcPr>
          <w:p w14:paraId="66F87B7E">
            <w:pPr>
              <w:pStyle w:val="145"/>
              <w:snapToGrid/>
              <w:spacing w:line="276" w:lineRule="auto"/>
              <w:contextualSpacing/>
              <w:jc w:val="center"/>
              <w:rPr>
                <w:sz w:val="21"/>
                <w:szCs w:val="21"/>
              </w:rPr>
            </w:pPr>
            <w:r>
              <w:rPr>
                <w:sz w:val="21"/>
                <w:szCs w:val="21"/>
              </w:rPr>
              <w:t>1</w:t>
            </w:r>
          </w:p>
        </w:tc>
        <w:tc>
          <w:tcPr>
            <w:tcW w:w="629" w:type="pct"/>
            <w:vAlign w:val="center"/>
          </w:tcPr>
          <w:p w14:paraId="65A67C5E">
            <w:pPr>
              <w:pStyle w:val="145"/>
              <w:adjustRightInd/>
              <w:snapToGrid/>
              <w:spacing w:line="276" w:lineRule="auto"/>
              <w:contextualSpacing/>
              <w:jc w:val="both"/>
              <w:rPr>
                <w:sz w:val="21"/>
                <w:szCs w:val="21"/>
              </w:rPr>
            </w:pPr>
            <w:r>
              <w:rPr>
                <w:spacing w:val="3"/>
                <w:sz w:val="21"/>
                <w:szCs w:val="21"/>
              </w:rPr>
              <w:t>企业实力</w:t>
            </w:r>
          </w:p>
        </w:tc>
        <w:tc>
          <w:tcPr>
            <w:tcW w:w="631" w:type="pct"/>
            <w:vAlign w:val="center"/>
          </w:tcPr>
          <w:p w14:paraId="3EFE1C0F">
            <w:pPr>
              <w:pStyle w:val="145"/>
              <w:snapToGrid/>
              <w:spacing w:line="276" w:lineRule="auto"/>
              <w:contextualSpacing/>
              <w:jc w:val="center"/>
              <w:rPr>
                <w:sz w:val="21"/>
                <w:szCs w:val="21"/>
              </w:rPr>
            </w:pPr>
            <w:r>
              <w:rPr>
                <w:spacing w:val="-2"/>
                <w:sz w:val="21"/>
                <w:szCs w:val="21"/>
              </w:rPr>
              <w:t>主观分</w:t>
            </w:r>
          </w:p>
        </w:tc>
        <w:tc>
          <w:tcPr>
            <w:tcW w:w="2868" w:type="pct"/>
            <w:vAlign w:val="center"/>
          </w:tcPr>
          <w:p w14:paraId="3587333B">
            <w:pPr>
              <w:pStyle w:val="145"/>
              <w:snapToGrid/>
              <w:spacing w:line="276" w:lineRule="auto"/>
              <w:contextualSpacing/>
              <w:rPr>
                <w:sz w:val="21"/>
                <w:szCs w:val="21"/>
                <w:lang w:eastAsia="zh-CN"/>
              </w:rPr>
            </w:pPr>
            <w:r>
              <w:rPr>
                <w:spacing w:val="-4"/>
                <w:sz w:val="21"/>
                <w:szCs w:val="21"/>
                <w:lang w:eastAsia="zh-CN"/>
              </w:rPr>
              <w:t>根据投标人的技术实力、获得的荣誉证书</w:t>
            </w:r>
            <w:r>
              <w:rPr>
                <w:rFonts w:hint="eastAsia"/>
                <w:spacing w:val="-4"/>
                <w:sz w:val="21"/>
                <w:szCs w:val="21"/>
                <w:lang w:eastAsia="zh-CN"/>
              </w:rPr>
              <w:t>和专利证书</w:t>
            </w:r>
            <w:r>
              <w:rPr>
                <w:spacing w:val="-4"/>
                <w:sz w:val="21"/>
                <w:szCs w:val="21"/>
                <w:lang w:eastAsia="zh-CN"/>
              </w:rPr>
              <w:t>、市场信誉等情</w:t>
            </w:r>
            <w:r>
              <w:rPr>
                <w:spacing w:val="-1"/>
                <w:sz w:val="21"/>
                <w:szCs w:val="21"/>
                <w:lang w:eastAsia="zh-CN"/>
              </w:rPr>
              <w:t>况酌情评分。</w:t>
            </w:r>
          </w:p>
        </w:tc>
        <w:tc>
          <w:tcPr>
            <w:tcW w:w="468" w:type="pct"/>
            <w:vAlign w:val="center"/>
          </w:tcPr>
          <w:p w14:paraId="1EC538B9">
            <w:pPr>
              <w:pStyle w:val="145"/>
              <w:snapToGrid/>
              <w:spacing w:line="276" w:lineRule="auto"/>
              <w:contextualSpacing/>
              <w:jc w:val="center"/>
              <w:rPr>
                <w:sz w:val="21"/>
                <w:szCs w:val="21"/>
              </w:rPr>
            </w:pPr>
            <w:r>
              <w:rPr>
                <w:spacing w:val="-3"/>
                <w:sz w:val="21"/>
                <w:szCs w:val="21"/>
              </w:rPr>
              <w:t>0-6分</w:t>
            </w:r>
          </w:p>
        </w:tc>
      </w:tr>
      <w:tr w14:paraId="57D97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7" w:hRule="atLeast"/>
        </w:trPr>
        <w:tc>
          <w:tcPr>
            <w:tcW w:w="402" w:type="pct"/>
            <w:gridSpan w:val="2"/>
            <w:vAlign w:val="center"/>
          </w:tcPr>
          <w:p w14:paraId="0919E52F">
            <w:pPr>
              <w:pStyle w:val="145"/>
              <w:snapToGrid/>
              <w:spacing w:line="276" w:lineRule="auto"/>
              <w:contextualSpacing/>
              <w:jc w:val="center"/>
              <w:rPr>
                <w:sz w:val="21"/>
                <w:szCs w:val="21"/>
              </w:rPr>
            </w:pPr>
            <w:r>
              <w:rPr>
                <w:sz w:val="21"/>
                <w:szCs w:val="21"/>
              </w:rPr>
              <w:t>2</w:t>
            </w:r>
          </w:p>
        </w:tc>
        <w:tc>
          <w:tcPr>
            <w:tcW w:w="629" w:type="pct"/>
            <w:vAlign w:val="center"/>
          </w:tcPr>
          <w:p w14:paraId="4179E62F">
            <w:pPr>
              <w:pStyle w:val="145"/>
              <w:adjustRightInd/>
              <w:snapToGrid/>
              <w:spacing w:line="276" w:lineRule="auto"/>
              <w:contextualSpacing/>
              <w:jc w:val="both"/>
              <w:rPr>
                <w:sz w:val="21"/>
                <w:szCs w:val="21"/>
              </w:rPr>
            </w:pPr>
            <w:r>
              <w:rPr>
                <w:spacing w:val="-2"/>
                <w:sz w:val="21"/>
                <w:szCs w:val="21"/>
              </w:rPr>
              <w:t>体系认证</w:t>
            </w:r>
            <w:r>
              <w:rPr>
                <w:sz w:val="21"/>
                <w:szCs w:val="21"/>
              </w:rPr>
              <w:t xml:space="preserve"> </w:t>
            </w:r>
            <w:r>
              <w:rPr>
                <w:spacing w:val="-2"/>
                <w:sz w:val="21"/>
                <w:szCs w:val="21"/>
              </w:rPr>
              <w:t>证书</w:t>
            </w:r>
          </w:p>
        </w:tc>
        <w:tc>
          <w:tcPr>
            <w:tcW w:w="631" w:type="pct"/>
            <w:vAlign w:val="center"/>
          </w:tcPr>
          <w:p w14:paraId="7C80760F">
            <w:pPr>
              <w:pStyle w:val="145"/>
              <w:snapToGrid/>
              <w:spacing w:line="276" w:lineRule="auto"/>
              <w:contextualSpacing/>
              <w:jc w:val="center"/>
              <w:rPr>
                <w:sz w:val="21"/>
                <w:szCs w:val="21"/>
              </w:rPr>
            </w:pPr>
            <w:r>
              <w:rPr>
                <w:spacing w:val="-2"/>
                <w:sz w:val="21"/>
                <w:szCs w:val="21"/>
              </w:rPr>
              <w:t>客观分</w:t>
            </w:r>
          </w:p>
        </w:tc>
        <w:tc>
          <w:tcPr>
            <w:tcW w:w="2868" w:type="pct"/>
            <w:vAlign w:val="center"/>
          </w:tcPr>
          <w:p w14:paraId="673E073F">
            <w:pPr>
              <w:pStyle w:val="145"/>
              <w:snapToGrid/>
              <w:spacing w:line="276" w:lineRule="auto"/>
              <w:contextualSpacing/>
              <w:rPr>
                <w:sz w:val="21"/>
                <w:szCs w:val="21"/>
                <w:lang w:eastAsia="zh-CN"/>
              </w:rPr>
            </w:pPr>
            <w:r>
              <w:rPr>
                <w:spacing w:val="-8"/>
                <w:sz w:val="21"/>
                <w:szCs w:val="21"/>
                <w:lang w:eastAsia="zh-CN"/>
              </w:rPr>
              <w:t>投标人或产品制造商具有：①IS09001质</w:t>
            </w:r>
            <w:r>
              <w:rPr>
                <w:spacing w:val="-9"/>
                <w:sz w:val="21"/>
                <w:szCs w:val="21"/>
                <w:lang w:eastAsia="zh-CN"/>
              </w:rPr>
              <w:t>量管理体系认证证</w:t>
            </w:r>
            <w:r>
              <w:rPr>
                <w:spacing w:val="-3"/>
                <w:sz w:val="21"/>
                <w:szCs w:val="21"/>
                <w:lang w:eastAsia="zh-CN"/>
              </w:rPr>
              <w:t>书；②IS014001环境管理体系认证证书；③IS045001职业</w:t>
            </w:r>
            <w:r>
              <w:rPr>
                <w:spacing w:val="-1"/>
                <w:sz w:val="21"/>
                <w:szCs w:val="21"/>
                <w:lang w:eastAsia="zh-CN"/>
              </w:rPr>
              <w:t>健康安全管理体系认证证书；④</w:t>
            </w:r>
            <w:r>
              <w:rPr>
                <w:rFonts w:hint="eastAsia"/>
                <w:spacing w:val="-1"/>
                <w:sz w:val="21"/>
                <w:szCs w:val="21"/>
                <w:lang w:eastAsia="zh-CN"/>
              </w:rPr>
              <w:t>中国环境标志产品认证证书</w:t>
            </w:r>
            <w:r>
              <w:rPr>
                <w:spacing w:val="-7"/>
                <w:sz w:val="21"/>
                <w:szCs w:val="21"/>
                <w:lang w:eastAsia="zh-CN"/>
              </w:rPr>
              <w:t>；⑤CEC家具产品环保卫士认证证书。⑥</w:t>
            </w:r>
            <w:r>
              <w:rPr>
                <w:rFonts w:hint="eastAsia"/>
                <w:spacing w:val="-7"/>
                <w:sz w:val="21"/>
                <w:szCs w:val="21"/>
                <w:lang w:eastAsia="zh-CN"/>
              </w:rPr>
              <w:t>家具中有害物质限量认证证书</w:t>
            </w:r>
            <w:r>
              <w:rPr>
                <w:spacing w:val="-4"/>
                <w:sz w:val="21"/>
                <w:szCs w:val="21"/>
                <w:lang w:eastAsia="zh-CN"/>
              </w:rPr>
              <w:t>，要求证书在有效期内并证书认证覆盖的业务范围</w:t>
            </w:r>
            <w:r>
              <w:rPr>
                <w:spacing w:val="-1"/>
                <w:sz w:val="21"/>
                <w:szCs w:val="21"/>
                <w:lang w:eastAsia="zh-CN"/>
              </w:rPr>
              <w:t>包含</w:t>
            </w:r>
            <w:r>
              <w:rPr>
                <w:rFonts w:hint="eastAsia"/>
                <w:spacing w:val="-1"/>
                <w:sz w:val="21"/>
                <w:szCs w:val="21"/>
                <w:lang w:eastAsia="zh-CN"/>
              </w:rPr>
              <w:t>：金属家具</w:t>
            </w:r>
            <w:r>
              <w:rPr>
                <w:spacing w:val="-1"/>
                <w:sz w:val="21"/>
                <w:szCs w:val="21"/>
                <w:lang w:eastAsia="zh-CN"/>
              </w:rPr>
              <w:t>，每张证书得1分，最高得6分(以上材料提供证书复印件)。</w:t>
            </w:r>
          </w:p>
        </w:tc>
        <w:tc>
          <w:tcPr>
            <w:tcW w:w="468" w:type="pct"/>
            <w:vAlign w:val="center"/>
          </w:tcPr>
          <w:p w14:paraId="51A8E802">
            <w:pPr>
              <w:pStyle w:val="145"/>
              <w:snapToGrid/>
              <w:spacing w:line="276" w:lineRule="auto"/>
              <w:contextualSpacing/>
              <w:jc w:val="center"/>
              <w:rPr>
                <w:sz w:val="21"/>
                <w:szCs w:val="21"/>
              </w:rPr>
            </w:pPr>
            <w:r>
              <w:rPr>
                <w:spacing w:val="-3"/>
                <w:sz w:val="21"/>
                <w:szCs w:val="21"/>
              </w:rPr>
              <w:t>0-6分</w:t>
            </w:r>
          </w:p>
        </w:tc>
      </w:tr>
      <w:tr w14:paraId="58AEE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402" w:type="pct"/>
            <w:gridSpan w:val="2"/>
            <w:vAlign w:val="center"/>
          </w:tcPr>
          <w:p w14:paraId="4C119B3C">
            <w:pPr>
              <w:pStyle w:val="145"/>
              <w:snapToGrid/>
              <w:spacing w:line="276" w:lineRule="auto"/>
              <w:contextualSpacing/>
              <w:jc w:val="center"/>
              <w:rPr>
                <w:sz w:val="21"/>
                <w:szCs w:val="21"/>
              </w:rPr>
            </w:pPr>
            <w:r>
              <w:rPr>
                <w:sz w:val="21"/>
                <w:szCs w:val="21"/>
              </w:rPr>
              <w:t>3</w:t>
            </w:r>
          </w:p>
        </w:tc>
        <w:tc>
          <w:tcPr>
            <w:tcW w:w="629" w:type="pct"/>
            <w:vAlign w:val="center"/>
          </w:tcPr>
          <w:p w14:paraId="5A7D29B5">
            <w:pPr>
              <w:pStyle w:val="145"/>
              <w:adjustRightInd/>
              <w:snapToGrid/>
              <w:spacing w:line="276" w:lineRule="auto"/>
              <w:contextualSpacing/>
              <w:jc w:val="both"/>
              <w:rPr>
                <w:sz w:val="21"/>
                <w:szCs w:val="21"/>
              </w:rPr>
            </w:pPr>
            <w:r>
              <w:rPr>
                <w:spacing w:val="-2"/>
                <w:sz w:val="21"/>
                <w:szCs w:val="21"/>
              </w:rPr>
              <w:t>项目业绩</w:t>
            </w:r>
          </w:p>
        </w:tc>
        <w:tc>
          <w:tcPr>
            <w:tcW w:w="631" w:type="pct"/>
            <w:vAlign w:val="center"/>
          </w:tcPr>
          <w:p w14:paraId="0EB5E796">
            <w:pPr>
              <w:pStyle w:val="145"/>
              <w:snapToGrid/>
              <w:spacing w:line="276" w:lineRule="auto"/>
              <w:contextualSpacing/>
              <w:jc w:val="center"/>
              <w:rPr>
                <w:sz w:val="21"/>
                <w:szCs w:val="21"/>
              </w:rPr>
            </w:pPr>
            <w:r>
              <w:rPr>
                <w:spacing w:val="-2"/>
                <w:sz w:val="21"/>
                <w:szCs w:val="21"/>
              </w:rPr>
              <w:t>客观分</w:t>
            </w:r>
          </w:p>
        </w:tc>
        <w:tc>
          <w:tcPr>
            <w:tcW w:w="2868" w:type="pct"/>
            <w:vAlign w:val="center"/>
          </w:tcPr>
          <w:p w14:paraId="73822F5E">
            <w:pPr>
              <w:pStyle w:val="145"/>
              <w:snapToGrid/>
              <w:spacing w:line="276" w:lineRule="auto"/>
              <w:ind w:firstLine="89"/>
              <w:contextualSpacing/>
              <w:rPr>
                <w:sz w:val="21"/>
                <w:szCs w:val="21"/>
                <w:lang w:eastAsia="zh-CN"/>
              </w:rPr>
            </w:pPr>
            <w:r>
              <w:rPr>
                <w:sz w:val="21"/>
                <w:szCs w:val="21"/>
                <w:lang w:eastAsia="zh-CN"/>
              </w:rPr>
              <w:t>投标人提供自2022年1月以后(以合同签订时间为准)的</w:t>
            </w:r>
            <w:r>
              <w:rPr>
                <w:spacing w:val="-1"/>
                <w:sz w:val="21"/>
                <w:szCs w:val="21"/>
                <w:lang w:eastAsia="zh-CN"/>
              </w:rPr>
              <w:t>类似家具销售案例，合同金额</w:t>
            </w:r>
            <w:r>
              <w:rPr>
                <w:rFonts w:hint="eastAsia"/>
                <w:spacing w:val="-1"/>
                <w:sz w:val="21"/>
                <w:szCs w:val="21"/>
                <w:lang w:eastAsia="zh-CN"/>
              </w:rPr>
              <w:t>在</w:t>
            </w:r>
            <w:r>
              <w:rPr>
                <w:rFonts w:hint="eastAsia"/>
                <w:spacing w:val="-1"/>
                <w:sz w:val="21"/>
                <w:szCs w:val="21"/>
                <w:lang w:val="en-US" w:eastAsia="zh-CN"/>
              </w:rPr>
              <w:t>50</w:t>
            </w:r>
            <w:r>
              <w:rPr>
                <w:spacing w:val="-1"/>
                <w:sz w:val="21"/>
                <w:szCs w:val="21"/>
                <w:lang w:eastAsia="zh-CN"/>
              </w:rPr>
              <w:t>万元及以上，每</w:t>
            </w:r>
            <w:r>
              <w:rPr>
                <w:spacing w:val="-7"/>
                <w:sz w:val="21"/>
                <w:szCs w:val="21"/>
                <w:lang w:eastAsia="zh-CN"/>
              </w:rPr>
              <w:t>个案例需提供合同</w:t>
            </w:r>
            <w:r>
              <w:rPr>
                <w:rFonts w:hint="eastAsia"/>
                <w:spacing w:val="-7"/>
                <w:sz w:val="21"/>
                <w:szCs w:val="21"/>
                <w:lang w:eastAsia="zh-CN"/>
              </w:rPr>
              <w:t>和</w:t>
            </w:r>
            <w:r>
              <w:rPr>
                <w:spacing w:val="-7"/>
                <w:sz w:val="21"/>
                <w:szCs w:val="21"/>
                <w:lang w:eastAsia="zh-CN"/>
              </w:rPr>
              <w:t>验收报告复印件，每个案例得1</w:t>
            </w:r>
            <w:r>
              <w:rPr>
                <w:spacing w:val="9"/>
                <w:sz w:val="21"/>
                <w:szCs w:val="21"/>
                <w:lang w:eastAsia="zh-CN"/>
              </w:rPr>
              <w:t>分，最高得6分。</w:t>
            </w:r>
          </w:p>
        </w:tc>
        <w:tc>
          <w:tcPr>
            <w:tcW w:w="468" w:type="pct"/>
            <w:vAlign w:val="center"/>
          </w:tcPr>
          <w:p w14:paraId="64602D18">
            <w:pPr>
              <w:pStyle w:val="145"/>
              <w:snapToGrid/>
              <w:spacing w:line="276" w:lineRule="auto"/>
              <w:contextualSpacing/>
              <w:jc w:val="center"/>
              <w:rPr>
                <w:sz w:val="21"/>
                <w:szCs w:val="21"/>
              </w:rPr>
            </w:pPr>
            <w:r>
              <w:rPr>
                <w:spacing w:val="-3"/>
                <w:sz w:val="21"/>
                <w:szCs w:val="21"/>
              </w:rPr>
              <w:t>0-6分</w:t>
            </w:r>
          </w:p>
        </w:tc>
      </w:tr>
      <w:tr w14:paraId="7DBA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02" w:type="pct"/>
            <w:gridSpan w:val="2"/>
            <w:vAlign w:val="center"/>
          </w:tcPr>
          <w:p w14:paraId="49C604F1">
            <w:pPr>
              <w:pStyle w:val="145"/>
              <w:snapToGrid/>
              <w:spacing w:line="276" w:lineRule="auto"/>
              <w:contextualSpacing/>
              <w:jc w:val="center"/>
              <w:rPr>
                <w:sz w:val="21"/>
                <w:szCs w:val="21"/>
              </w:rPr>
            </w:pPr>
            <w:r>
              <w:rPr>
                <w:spacing w:val="-2"/>
                <w:sz w:val="21"/>
                <w:szCs w:val="21"/>
              </w:rPr>
              <w:t>4.1</w:t>
            </w:r>
          </w:p>
        </w:tc>
        <w:tc>
          <w:tcPr>
            <w:tcW w:w="629" w:type="pct"/>
            <w:vMerge w:val="restart"/>
            <w:tcBorders>
              <w:bottom w:val="nil"/>
            </w:tcBorders>
            <w:vAlign w:val="center"/>
          </w:tcPr>
          <w:p w14:paraId="4CB86E63">
            <w:pPr>
              <w:pStyle w:val="145"/>
              <w:adjustRightInd/>
              <w:snapToGrid/>
              <w:spacing w:line="276" w:lineRule="auto"/>
              <w:contextualSpacing/>
              <w:jc w:val="both"/>
              <w:rPr>
                <w:sz w:val="21"/>
                <w:szCs w:val="21"/>
              </w:rPr>
            </w:pPr>
            <w:r>
              <w:rPr>
                <w:spacing w:val="-3"/>
                <w:sz w:val="21"/>
                <w:szCs w:val="21"/>
              </w:rPr>
              <w:t>项目具体</w:t>
            </w:r>
            <w:r>
              <w:rPr>
                <w:spacing w:val="1"/>
                <w:sz w:val="21"/>
                <w:szCs w:val="21"/>
              </w:rPr>
              <w:t xml:space="preserve"> </w:t>
            </w:r>
            <w:r>
              <w:rPr>
                <w:spacing w:val="2"/>
                <w:sz w:val="21"/>
                <w:szCs w:val="21"/>
              </w:rPr>
              <w:t>实施方案</w:t>
            </w:r>
          </w:p>
        </w:tc>
        <w:tc>
          <w:tcPr>
            <w:tcW w:w="631" w:type="pct"/>
            <w:vMerge w:val="restart"/>
            <w:vAlign w:val="center"/>
          </w:tcPr>
          <w:p w14:paraId="5A6FA7D3">
            <w:pPr>
              <w:pStyle w:val="145"/>
              <w:snapToGrid/>
              <w:spacing w:line="276" w:lineRule="auto"/>
              <w:contextualSpacing/>
              <w:jc w:val="center"/>
              <w:rPr>
                <w:sz w:val="21"/>
                <w:szCs w:val="21"/>
              </w:rPr>
            </w:pPr>
            <w:r>
              <w:rPr>
                <w:spacing w:val="-2"/>
                <w:sz w:val="21"/>
                <w:szCs w:val="21"/>
              </w:rPr>
              <w:t>主观分</w:t>
            </w:r>
          </w:p>
        </w:tc>
        <w:tc>
          <w:tcPr>
            <w:tcW w:w="2868" w:type="pct"/>
            <w:vAlign w:val="center"/>
          </w:tcPr>
          <w:p w14:paraId="08863E05">
            <w:pPr>
              <w:pStyle w:val="145"/>
              <w:snapToGrid/>
              <w:spacing w:line="276" w:lineRule="auto"/>
              <w:contextualSpacing/>
              <w:rPr>
                <w:sz w:val="21"/>
                <w:szCs w:val="21"/>
                <w:lang w:eastAsia="zh-CN"/>
              </w:rPr>
            </w:pPr>
            <w:r>
              <w:rPr>
                <w:sz w:val="21"/>
                <w:szCs w:val="21"/>
                <w:lang w:eastAsia="zh-CN"/>
              </w:rPr>
              <w:t>根据投标人的施工方案等酌情评分。</w:t>
            </w:r>
          </w:p>
        </w:tc>
        <w:tc>
          <w:tcPr>
            <w:tcW w:w="468" w:type="pct"/>
            <w:vAlign w:val="center"/>
          </w:tcPr>
          <w:p w14:paraId="2105FCAB">
            <w:pPr>
              <w:pStyle w:val="145"/>
              <w:snapToGrid/>
              <w:spacing w:line="276" w:lineRule="auto"/>
              <w:contextualSpacing/>
              <w:jc w:val="center"/>
              <w:rPr>
                <w:sz w:val="21"/>
                <w:szCs w:val="21"/>
              </w:rPr>
            </w:pPr>
            <w:r>
              <w:rPr>
                <w:spacing w:val="-3"/>
                <w:sz w:val="21"/>
                <w:szCs w:val="21"/>
              </w:rPr>
              <w:t>0-5分</w:t>
            </w:r>
          </w:p>
        </w:tc>
      </w:tr>
      <w:tr w14:paraId="4EE1B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2" w:type="pct"/>
            <w:gridSpan w:val="2"/>
            <w:vAlign w:val="center"/>
          </w:tcPr>
          <w:p w14:paraId="04E744D8">
            <w:pPr>
              <w:pStyle w:val="145"/>
              <w:snapToGrid/>
              <w:spacing w:line="276" w:lineRule="auto"/>
              <w:contextualSpacing/>
              <w:jc w:val="center"/>
              <w:rPr>
                <w:sz w:val="21"/>
                <w:szCs w:val="21"/>
              </w:rPr>
            </w:pPr>
            <w:r>
              <w:rPr>
                <w:spacing w:val="-2"/>
                <w:sz w:val="21"/>
                <w:szCs w:val="21"/>
              </w:rPr>
              <w:t>4.2</w:t>
            </w:r>
          </w:p>
        </w:tc>
        <w:tc>
          <w:tcPr>
            <w:tcW w:w="629" w:type="pct"/>
            <w:vMerge w:val="continue"/>
            <w:tcBorders>
              <w:top w:val="nil"/>
              <w:bottom w:val="nil"/>
            </w:tcBorders>
            <w:vAlign w:val="center"/>
          </w:tcPr>
          <w:p w14:paraId="3748CB57">
            <w:pPr>
              <w:adjustRightInd/>
              <w:snapToGrid/>
              <w:spacing w:line="276" w:lineRule="auto"/>
              <w:contextualSpacing/>
              <w:jc w:val="both"/>
              <w:rPr>
                <w:rFonts w:ascii="宋体" w:hAnsi="宋体" w:eastAsia="宋体"/>
                <w:sz w:val="21"/>
                <w:szCs w:val="21"/>
              </w:rPr>
            </w:pPr>
          </w:p>
        </w:tc>
        <w:tc>
          <w:tcPr>
            <w:tcW w:w="631" w:type="pct"/>
            <w:vMerge w:val="continue"/>
            <w:vAlign w:val="center"/>
          </w:tcPr>
          <w:p w14:paraId="7EAD9D45">
            <w:pPr>
              <w:snapToGrid/>
              <w:spacing w:line="276" w:lineRule="auto"/>
              <w:contextualSpacing/>
              <w:jc w:val="center"/>
              <w:rPr>
                <w:rFonts w:ascii="宋体" w:hAnsi="宋体" w:eastAsia="宋体"/>
                <w:sz w:val="21"/>
                <w:szCs w:val="21"/>
              </w:rPr>
            </w:pPr>
          </w:p>
        </w:tc>
        <w:tc>
          <w:tcPr>
            <w:tcW w:w="2868" w:type="pct"/>
            <w:vAlign w:val="center"/>
          </w:tcPr>
          <w:p w14:paraId="65776A02">
            <w:pPr>
              <w:pStyle w:val="145"/>
              <w:snapToGrid/>
              <w:spacing w:line="276" w:lineRule="auto"/>
              <w:contextualSpacing/>
              <w:rPr>
                <w:sz w:val="21"/>
                <w:szCs w:val="21"/>
                <w:lang w:eastAsia="zh-CN"/>
              </w:rPr>
            </w:pPr>
            <w:r>
              <w:rPr>
                <w:sz w:val="21"/>
                <w:szCs w:val="21"/>
                <w:lang w:eastAsia="zh-CN"/>
              </w:rPr>
              <w:t>根据投标人的进度保证措施等酌情评分。</w:t>
            </w:r>
          </w:p>
        </w:tc>
        <w:tc>
          <w:tcPr>
            <w:tcW w:w="468" w:type="pct"/>
            <w:vAlign w:val="center"/>
          </w:tcPr>
          <w:p w14:paraId="312AB801">
            <w:pPr>
              <w:pStyle w:val="145"/>
              <w:snapToGrid/>
              <w:spacing w:line="276" w:lineRule="auto"/>
              <w:contextualSpacing/>
              <w:jc w:val="center"/>
              <w:rPr>
                <w:sz w:val="21"/>
                <w:szCs w:val="21"/>
              </w:rPr>
            </w:pPr>
            <w:r>
              <w:rPr>
                <w:spacing w:val="-3"/>
                <w:sz w:val="21"/>
                <w:szCs w:val="21"/>
              </w:rPr>
              <w:t>0-5分</w:t>
            </w:r>
          </w:p>
        </w:tc>
      </w:tr>
      <w:tr w14:paraId="78045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2" w:type="pct"/>
            <w:gridSpan w:val="2"/>
            <w:vAlign w:val="center"/>
          </w:tcPr>
          <w:p w14:paraId="449E2933">
            <w:pPr>
              <w:pStyle w:val="145"/>
              <w:snapToGrid/>
              <w:spacing w:line="276" w:lineRule="auto"/>
              <w:contextualSpacing/>
              <w:jc w:val="center"/>
              <w:rPr>
                <w:sz w:val="21"/>
                <w:szCs w:val="21"/>
              </w:rPr>
            </w:pPr>
            <w:r>
              <w:rPr>
                <w:spacing w:val="-2"/>
                <w:sz w:val="21"/>
                <w:szCs w:val="21"/>
              </w:rPr>
              <w:t>4.3</w:t>
            </w:r>
          </w:p>
        </w:tc>
        <w:tc>
          <w:tcPr>
            <w:tcW w:w="629" w:type="pct"/>
            <w:vMerge w:val="continue"/>
            <w:tcBorders>
              <w:top w:val="nil"/>
            </w:tcBorders>
            <w:vAlign w:val="center"/>
          </w:tcPr>
          <w:p w14:paraId="029F5835">
            <w:pPr>
              <w:adjustRightInd/>
              <w:snapToGrid/>
              <w:spacing w:line="276" w:lineRule="auto"/>
              <w:contextualSpacing/>
              <w:jc w:val="both"/>
              <w:rPr>
                <w:rFonts w:ascii="宋体" w:hAnsi="宋体" w:eastAsia="宋体"/>
                <w:sz w:val="21"/>
                <w:szCs w:val="21"/>
              </w:rPr>
            </w:pPr>
          </w:p>
        </w:tc>
        <w:tc>
          <w:tcPr>
            <w:tcW w:w="631" w:type="pct"/>
            <w:vMerge w:val="continue"/>
            <w:vAlign w:val="center"/>
          </w:tcPr>
          <w:p w14:paraId="36079217">
            <w:pPr>
              <w:snapToGrid/>
              <w:spacing w:line="276" w:lineRule="auto"/>
              <w:contextualSpacing/>
              <w:jc w:val="center"/>
              <w:rPr>
                <w:rFonts w:ascii="宋体" w:hAnsi="宋体" w:eastAsia="宋体"/>
                <w:sz w:val="21"/>
                <w:szCs w:val="21"/>
              </w:rPr>
            </w:pPr>
          </w:p>
        </w:tc>
        <w:tc>
          <w:tcPr>
            <w:tcW w:w="2868" w:type="pct"/>
            <w:vAlign w:val="center"/>
          </w:tcPr>
          <w:p w14:paraId="5B7C55F8">
            <w:pPr>
              <w:pStyle w:val="145"/>
              <w:snapToGrid/>
              <w:spacing w:line="276" w:lineRule="auto"/>
              <w:ind w:firstLine="48"/>
              <w:contextualSpacing/>
              <w:rPr>
                <w:sz w:val="21"/>
                <w:szCs w:val="21"/>
                <w:lang w:eastAsia="zh-CN"/>
              </w:rPr>
            </w:pPr>
            <w:r>
              <w:rPr>
                <w:spacing w:val="-9"/>
                <w:sz w:val="21"/>
                <w:szCs w:val="21"/>
                <w:lang w:eastAsia="zh-CN"/>
              </w:rPr>
              <w:t>根据投标人拟投入本项目的技术力量的数量，投标时须提</w:t>
            </w:r>
            <w:r>
              <w:rPr>
                <w:spacing w:val="-7"/>
                <w:sz w:val="21"/>
                <w:szCs w:val="21"/>
                <w:lang w:eastAsia="zh-CN"/>
              </w:rPr>
              <w:t>供相关证书复印件以及在本单位缴纳的近3个月社保证明。</w:t>
            </w:r>
            <w:r>
              <w:rPr>
                <w:sz w:val="21"/>
                <w:szCs w:val="21"/>
                <w:lang w:eastAsia="zh-CN"/>
              </w:rPr>
              <w:t>酌情评分</w:t>
            </w:r>
          </w:p>
        </w:tc>
        <w:tc>
          <w:tcPr>
            <w:tcW w:w="468" w:type="pct"/>
            <w:vAlign w:val="center"/>
          </w:tcPr>
          <w:p w14:paraId="4BFB053A">
            <w:pPr>
              <w:pStyle w:val="145"/>
              <w:snapToGrid/>
              <w:spacing w:line="276" w:lineRule="auto"/>
              <w:contextualSpacing/>
              <w:jc w:val="center"/>
              <w:rPr>
                <w:sz w:val="21"/>
                <w:szCs w:val="21"/>
              </w:rPr>
            </w:pPr>
            <w:r>
              <w:rPr>
                <w:spacing w:val="-3"/>
                <w:sz w:val="21"/>
                <w:szCs w:val="21"/>
              </w:rPr>
              <w:t>0-5分</w:t>
            </w:r>
          </w:p>
        </w:tc>
      </w:tr>
      <w:tr w14:paraId="200E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96" w:type="pct"/>
            <w:tcBorders>
              <w:top w:val="single" w:color="000000" w:sz="2" w:space="0"/>
              <w:bottom w:val="single" w:color="000000" w:sz="2" w:space="0"/>
            </w:tcBorders>
            <w:vAlign w:val="center"/>
          </w:tcPr>
          <w:p w14:paraId="5AB40667">
            <w:pPr>
              <w:pStyle w:val="145"/>
              <w:snapToGrid/>
              <w:spacing w:line="276" w:lineRule="auto"/>
              <w:contextualSpacing/>
              <w:jc w:val="center"/>
              <w:rPr>
                <w:sz w:val="21"/>
                <w:szCs w:val="21"/>
              </w:rPr>
            </w:pPr>
            <w:r>
              <w:rPr>
                <w:spacing w:val="-2"/>
                <w:sz w:val="21"/>
                <w:szCs w:val="21"/>
              </w:rPr>
              <w:t>4.4</w:t>
            </w:r>
          </w:p>
        </w:tc>
        <w:tc>
          <w:tcPr>
            <w:tcW w:w="635" w:type="pct"/>
            <w:gridSpan w:val="2"/>
            <w:vMerge w:val="restart"/>
            <w:tcBorders>
              <w:top w:val="single" w:color="000000" w:sz="2" w:space="0"/>
              <w:bottom w:val="nil"/>
            </w:tcBorders>
            <w:vAlign w:val="center"/>
          </w:tcPr>
          <w:p w14:paraId="476673A9">
            <w:pPr>
              <w:adjustRightInd/>
              <w:snapToGrid/>
              <w:spacing w:line="276" w:lineRule="auto"/>
              <w:contextualSpacing/>
              <w:jc w:val="center"/>
              <w:rPr>
                <w:rFonts w:ascii="宋体" w:hAnsi="宋体" w:eastAsia="宋体"/>
                <w:sz w:val="21"/>
                <w:szCs w:val="21"/>
              </w:rPr>
            </w:pPr>
          </w:p>
        </w:tc>
        <w:tc>
          <w:tcPr>
            <w:tcW w:w="631" w:type="pct"/>
            <w:vMerge w:val="continue"/>
            <w:vAlign w:val="center"/>
          </w:tcPr>
          <w:p w14:paraId="406FF6DB">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000000" w:sz="2" w:space="0"/>
            </w:tcBorders>
            <w:vAlign w:val="center"/>
          </w:tcPr>
          <w:p w14:paraId="225E0EF2">
            <w:pPr>
              <w:pStyle w:val="145"/>
              <w:snapToGrid/>
              <w:spacing w:line="276" w:lineRule="auto"/>
              <w:contextualSpacing/>
              <w:rPr>
                <w:sz w:val="21"/>
                <w:szCs w:val="21"/>
                <w:lang w:eastAsia="zh-CN"/>
              </w:rPr>
            </w:pPr>
            <w:r>
              <w:rPr>
                <w:sz w:val="21"/>
                <w:szCs w:val="21"/>
                <w:lang w:eastAsia="zh-CN"/>
              </w:rPr>
              <w:t>根据投标人的质量保证措施、安全管理方案等酌情评分。</w:t>
            </w:r>
          </w:p>
        </w:tc>
        <w:tc>
          <w:tcPr>
            <w:tcW w:w="468" w:type="pct"/>
            <w:tcBorders>
              <w:top w:val="single" w:color="000000" w:sz="2" w:space="0"/>
              <w:bottom w:val="single" w:color="000000" w:sz="2" w:space="0"/>
            </w:tcBorders>
            <w:vAlign w:val="center"/>
          </w:tcPr>
          <w:p w14:paraId="0D701629">
            <w:pPr>
              <w:pStyle w:val="145"/>
              <w:snapToGrid/>
              <w:spacing w:line="276" w:lineRule="auto"/>
              <w:contextualSpacing/>
              <w:jc w:val="center"/>
              <w:rPr>
                <w:sz w:val="21"/>
                <w:szCs w:val="21"/>
              </w:rPr>
            </w:pPr>
            <w:r>
              <w:rPr>
                <w:spacing w:val="-2"/>
                <w:sz w:val="21"/>
                <w:szCs w:val="21"/>
              </w:rPr>
              <w:t>0-8分</w:t>
            </w:r>
          </w:p>
        </w:tc>
      </w:tr>
      <w:tr w14:paraId="0FB97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396" w:type="pct"/>
            <w:tcBorders>
              <w:top w:val="single" w:color="000000" w:sz="2" w:space="0"/>
              <w:bottom w:val="single" w:color="000000" w:sz="2" w:space="0"/>
            </w:tcBorders>
            <w:vAlign w:val="center"/>
          </w:tcPr>
          <w:p w14:paraId="747C4998">
            <w:pPr>
              <w:pStyle w:val="145"/>
              <w:snapToGrid/>
              <w:spacing w:line="276" w:lineRule="auto"/>
              <w:contextualSpacing/>
              <w:jc w:val="center"/>
              <w:rPr>
                <w:sz w:val="21"/>
                <w:szCs w:val="21"/>
              </w:rPr>
            </w:pPr>
            <w:r>
              <w:rPr>
                <w:spacing w:val="-2"/>
                <w:sz w:val="21"/>
                <w:szCs w:val="21"/>
              </w:rPr>
              <w:t>4.5</w:t>
            </w:r>
          </w:p>
        </w:tc>
        <w:tc>
          <w:tcPr>
            <w:tcW w:w="635" w:type="pct"/>
            <w:gridSpan w:val="2"/>
            <w:vMerge w:val="continue"/>
            <w:tcBorders>
              <w:top w:val="nil"/>
              <w:bottom w:val="nil"/>
            </w:tcBorders>
            <w:vAlign w:val="center"/>
          </w:tcPr>
          <w:p w14:paraId="5F204646">
            <w:pPr>
              <w:adjustRightInd/>
              <w:snapToGrid/>
              <w:spacing w:line="276" w:lineRule="auto"/>
              <w:contextualSpacing/>
              <w:jc w:val="center"/>
              <w:rPr>
                <w:rFonts w:ascii="宋体" w:hAnsi="宋体" w:eastAsia="宋体"/>
                <w:sz w:val="21"/>
                <w:szCs w:val="21"/>
              </w:rPr>
            </w:pPr>
          </w:p>
        </w:tc>
        <w:tc>
          <w:tcPr>
            <w:tcW w:w="631" w:type="pct"/>
            <w:vMerge w:val="continue"/>
            <w:vAlign w:val="center"/>
          </w:tcPr>
          <w:p w14:paraId="7434E795">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000000" w:sz="2" w:space="0"/>
            </w:tcBorders>
            <w:vAlign w:val="center"/>
          </w:tcPr>
          <w:p w14:paraId="2CA53E82">
            <w:pPr>
              <w:pStyle w:val="145"/>
              <w:snapToGrid/>
              <w:spacing w:line="276" w:lineRule="auto"/>
              <w:contextualSpacing/>
              <w:rPr>
                <w:sz w:val="21"/>
                <w:szCs w:val="21"/>
                <w:lang w:eastAsia="zh-CN"/>
              </w:rPr>
            </w:pPr>
            <w:r>
              <w:rPr>
                <w:sz w:val="21"/>
                <w:szCs w:val="21"/>
                <w:lang w:eastAsia="zh-CN"/>
              </w:rPr>
              <w:t>根据投标人的验收方案等酌情评分。</w:t>
            </w:r>
          </w:p>
        </w:tc>
        <w:tc>
          <w:tcPr>
            <w:tcW w:w="468" w:type="pct"/>
            <w:tcBorders>
              <w:top w:val="single" w:color="000000" w:sz="2" w:space="0"/>
              <w:bottom w:val="single" w:color="000000" w:sz="2" w:space="0"/>
            </w:tcBorders>
            <w:vAlign w:val="center"/>
          </w:tcPr>
          <w:p w14:paraId="5A5BD2F9">
            <w:pPr>
              <w:pStyle w:val="145"/>
              <w:snapToGrid/>
              <w:spacing w:line="276" w:lineRule="auto"/>
              <w:contextualSpacing/>
              <w:jc w:val="center"/>
              <w:rPr>
                <w:sz w:val="21"/>
                <w:szCs w:val="21"/>
              </w:rPr>
            </w:pPr>
            <w:r>
              <w:rPr>
                <w:spacing w:val="-2"/>
                <w:sz w:val="21"/>
                <w:szCs w:val="21"/>
              </w:rPr>
              <w:t>0-3分</w:t>
            </w:r>
          </w:p>
        </w:tc>
      </w:tr>
      <w:tr w14:paraId="32F67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6" w:type="pct"/>
            <w:tcBorders>
              <w:top w:val="single" w:color="000000" w:sz="2" w:space="0"/>
              <w:bottom w:val="single" w:color="000000" w:sz="2" w:space="0"/>
            </w:tcBorders>
            <w:vAlign w:val="center"/>
          </w:tcPr>
          <w:p w14:paraId="59A96E07">
            <w:pPr>
              <w:pStyle w:val="145"/>
              <w:snapToGrid/>
              <w:spacing w:line="276" w:lineRule="auto"/>
              <w:contextualSpacing/>
              <w:jc w:val="center"/>
              <w:rPr>
                <w:sz w:val="21"/>
                <w:szCs w:val="21"/>
              </w:rPr>
            </w:pPr>
            <w:r>
              <w:rPr>
                <w:spacing w:val="-2"/>
                <w:sz w:val="21"/>
                <w:szCs w:val="21"/>
              </w:rPr>
              <w:t>4.6</w:t>
            </w:r>
          </w:p>
        </w:tc>
        <w:tc>
          <w:tcPr>
            <w:tcW w:w="635" w:type="pct"/>
            <w:gridSpan w:val="2"/>
            <w:vMerge w:val="continue"/>
            <w:tcBorders>
              <w:top w:val="nil"/>
              <w:bottom w:val="single" w:color="000000" w:sz="2" w:space="0"/>
            </w:tcBorders>
            <w:vAlign w:val="center"/>
          </w:tcPr>
          <w:p w14:paraId="53EEF508">
            <w:pPr>
              <w:adjustRightInd/>
              <w:snapToGrid/>
              <w:spacing w:line="276" w:lineRule="auto"/>
              <w:contextualSpacing/>
              <w:jc w:val="center"/>
              <w:rPr>
                <w:rFonts w:ascii="宋体" w:hAnsi="宋体" w:eastAsia="宋体"/>
                <w:sz w:val="21"/>
                <w:szCs w:val="21"/>
              </w:rPr>
            </w:pPr>
          </w:p>
        </w:tc>
        <w:tc>
          <w:tcPr>
            <w:tcW w:w="631" w:type="pct"/>
            <w:vMerge w:val="continue"/>
            <w:tcBorders>
              <w:bottom w:val="single" w:color="000000" w:sz="2" w:space="0"/>
            </w:tcBorders>
            <w:vAlign w:val="center"/>
          </w:tcPr>
          <w:p w14:paraId="113B22BA">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000000" w:sz="2" w:space="0"/>
            </w:tcBorders>
            <w:vAlign w:val="center"/>
          </w:tcPr>
          <w:p w14:paraId="24B005D9">
            <w:pPr>
              <w:pStyle w:val="145"/>
              <w:snapToGrid/>
              <w:spacing w:line="276" w:lineRule="auto"/>
              <w:contextualSpacing/>
              <w:rPr>
                <w:sz w:val="21"/>
                <w:szCs w:val="21"/>
                <w:lang w:eastAsia="zh-CN"/>
              </w:rPr>
            </w:pPr>
            <w:r>
              <w:rPr>
                <w:sz w:val="21"/>
                <w:szCs w:val="21"/>
                <w:lang w:eastAsia="zh-CN"/>
              </w:rPr>
              <w:t>根据投标人的维保方案等酌情评分。</w:t>
            </w:r>
          </w:p>
        </w:tc>
        <w:tc>
          <w:tcPr>
            <w:tcW w:w="468" w:type="pct"/>
            <w:tcBorders>
              <w:top w:val="single" w:color="000000" w:sz="2" w:space="0"/>
              <w:bottom w:val="single" w:color="000000" w:sz="2" w:space="0"/>
            </w:tcBorders>
            <w:vAlign w:val="center"/>
          </w:tcPr>
          <w:p w14:paraId="0FDD2C3A">
            <w:pPr>
              <w:pStyle w:val="145"/>
              <w:snapToGrid/>
              <w:spacing w:line="276" w:lineRule="auto"/>
              <w:contextualSpacing/>
              <w:jc w:val="center"/>
              <w:rPr>
                <w:sz w:val="21"/>
                <w:szCs w:val="21"/>
              </w:rPr>
            </w:pPr>
            <w:r>
              <w:rPr>
                <w:spacing w:val="-2"/>
                <w:sz w:val="21"/>
                <w:szCs w:val="21"/>
              </w:rPr>
              <w:t>0-2分</w:t>
            </w:r>
          </w:p>
        </w:tc>
      </w:tr>
      <w:tr w14:paraId="0E799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396" w:type="pct"/>
            <w:tcBorders>
              <w:top w:val="single" w:color="000000" w:sz="2" w:space="0"/>
              <w:bottom w:val="single" w:color="000000" w:sz="2" w:space="0"/>
            </w:tcBorders>
            <w:vAlign w:val="center"/>
          </w:tcPr>
          <w:p w14:paraId="335DEFF4">
            <w:pPr>
              <w:pStyle w:val="145"/>
              <w:snapToGrid/>
              <w:spacing w:line="276" w:lineRule="auto"/>
              <w:contextualSpacing/>
              <w:jc w:val="center"/>
              <w:rPr>
                <w:sz w:val="21"/>
                <w:szCs w:val="21"/>
              </w:rPr>
            </w:pPr>
            <w:r>
              <w:rPr>
                <w:sz w:val="21"/>
                <w:szCs w:val="21"/>
              </w:rPr>
              <w:t>5</w:t>
            </w:r>
          </w:p>
        </w:tc>
        <w:tc>
          <w:tcPr>
            <w:tcW w:w="635" w:type="pct"/>
            <w:gridSpan w:val="2"/>
            <w:tcBorders>
              <w:top w:val="single" w:color="000000" w:sz="2" w:space="0"/>
              <w:bottom w:val="single" w:color="000000" w:sz="2" w:space="0"/>
            </w:tcBorders>
            <w:vAlign w:val="center"/>
          </w:tcPr>
          <w:p w14:paraId="35CB20A2">
            <w:pPr>
              <w:pStyle w:val="145"/>
              <w:adjustRightInd/>
              <w:snapToGrid/>
              <w:spacing w:line="276" w:lineRule="auto"/>
              <w:contextualSpacing/>
              <w:jc w:val="center"/>
              <w:rPr>
                <w:sz w:val="21"/>
                <w:szCs w:val="21"/>
              </w:rPr>
            </w:pPr>
            <w:r>
              <w:rPr>
                <w:spacing w:val="-3"/>
                <w:sz w:val="21"/>
                <w:szCs w:val="21"/>
              </w:rPr>
              <w:t>检</w:t>
            </w:r>
            <w:r>
              <w:rPr>
                <w:spacing w:val="-2"/>
                <w:sz w:val="21"/>
                <w:szCs w:val="21"/>
              </w:rPr>
              <w:t>测报告</w:t>
            </w:r>
          </w:p>
        </w:tc>
        <w:tc>
          <w:tcPr>
            <w:tcW w:w="631" w:type="pct"/>
            <w:tcBorders>
              <w:top w:val="single" w:color="000000" w:sz="2" w:space="0"/>
              <w:bottom w:val="single" w:color="000000" w:sz="2" w:space="0"/>
            </w:tcBorders>
            <w:vAlign w:val="center"/>
          </w:tcPr>
          <w:p w14:paraId="4CAFBB25">
            <w:pPr>
              <w:pStyle w:val="145"/>
              <w:snapToGrid/>
              <w:spacing w:line="276" w:lineRule="auto"/>
              <w:contextualSpacing/>
              <w:jc w:val="center"/>
              <w:rPr>
                <w:sz w:val="21"/>
                <w:szCs w:val="21"/>
              </w:rPr>
            </w:pPr>
            <w:r>
              <w:rPr>
                <w:spacing w:val="-2"/>
                <w:sz w:val="21"/>
                <w:szCs w:val="21"/>
              </w:rPr>
              <w:t>客观分</w:t>
            </w:r>
          </w:p>
        </w:tc>
        <w:tc>
          <w:tcPr>
            <w:tcW w:w="2868" w:type="pct"/>
            <w:tcBorders>
              <w:top w:val="single" w:color="000000" w:sz="2" w:space="0"/>
              <w:bottom w:val="single" w:color="000000" w:sz="2" w:space="0"/>
            </w:tcBorders>
            <w:shd w:val="clear" w:color="auto" w:fill="auto"/>
            <w:vAlign w:val="center"/>
          </w:tcPr>
          <w:p w14:paraId="0CAB618C">
            <w:pPr>
              <w:pStyle w:val="145"/>
              <w:snapToGrid/>
              <w:spacing w:line="276" w:lineRule="auto"/>
              <w:contextualSpacing/>
              <w:rPr>
                <w:sz w:val="21"/>
                <w:szCs w:val="21"/>
                <w:lang w:eastAsia="zh-CN"/>
              </w:rPr>
            </w:pPr>
            <w:r>
              <w:rPr>
                <w:rFonts w:hint="eastAsia"/>
                <w:spacing w:val="3"/>
                <w:sz w:val="21"/>
                <w:szCs w:val="21"/>
                <w:lang w:eastAsia="zh-CN"/>
              </w:rPr>
              <w:t>1</w:t>
            </w:r>
            <w:r>
              <w:rPr>
                <w:spacing w:val="3"/>
                <w:sz w:val="21"/>
                <w:szCs w:val="21"/>
                <w:lang w:eastAsia="zh-CN"/>
              </w:rPr>
              <w:t>.提供采购货品的合格</w:t>
            </w:r>
            <w:r>
              <w:rPr>
                <w:rFonts w:hint="eastAsia"/>
                <w:spacing w:val="3"/>
                <w:sz w:val="21"/>
                <w:szCs w:val="21"/>
                <w:lang w:eastAsia="zh-CN"/>
              </w:rPr>
              <w:t>原材料</w:t>
            </w:r>
            <w:r>
              <w:rPr>
                <w:spacing w:val="3"/>
                <w:sz w:val="21"/>
                <w:szCs w:val="21"/>
                <w:lang w:eastAsia="zh-CN"/>
              </w:rPr>
              <w:t>检测报告(</w:t>
            </w:r>
            <w:r>
              <w:rPr>
                <w:rFonts w:hint="eastAsia"/>
                <w:spacing w:val="3"/>
                <w:sz w:val="21"/>
                <w:szCs w:val="21"/>
                <w:lang w:eastAsia="zh-CN"/>
              </w:rPr>
              <w:t>冷轧钢板、刨花板、缓冲铰链、定型海绵、塑粉、冷轧钢管</w:t>
            </w:r>
            <w:r>
              <w:rPr>
                <w:sz w:val="21"/>
                <w:szCs w:val="21"/>
                <w:lang w:eastAsia="zh-CN"/>
              </w:rPr>
              <w:t>),每提供一个得0.5分，最高得3分。</w:t>
            </w:r>
          </w:p>
          <w:p w14:paraId="328D14E8">
            <w:pPr>
              <w:pStyle w:val="145"/>
              <w:snapToGrid/>
              <w:spacing w:line="276" w:lineRule="auto"/>
              <w:contextualSpacing/>
              <w:rPr>
                <w:rFonts w:hint="eastAsia"/>
                <w:b/>
                <w:bCs/>
                <w:sz w:val="21"/>
                <w:szCs w:val="21"/>
                <w:lang w:eastAsia="zh-CN"/>
              </w:rPr>
            </w:pPr>
            <w:r>
              <w:rPr>
                <w:rFonts w:hint="eastAsia"/>
                <w:sz w:val="21"/>
                <w:szCs w:val="21"/>
                <w:lang w:eastAsia="zh-CN"/>
              </w:rPr>
              <w:t>2</w:t>
            </w:r>
            <w:r>
              <w:rPr>
                <w:sz w:val="21"/>
                <w:szCs w:val="21"/>
                <w:lang w:eastAsia="zh-CN"/>
              </w:rPr>
              <w:t>.</w:t>
            </w:r>
            <w:r>
              <w:rPr>
                <w:spacing w:val="3"/>
                <w:sz w:val="21"/>
                <w:szCs w:val="21"/>
                <w:lang w:eastAsia="zh-CN"/>
              </w:rPr>
              <w:t>提供采购货品的合格</w:t>
            </w:r>
            <w:r>
              <w:rPr>
                <w:rFonts w:hint="eastAsia"/>
                <w:spacing w:val="3"/>
                <w:sz w:val="21"/>
                <w:szCs w:val="21"/>
                <w:lang w:eastAsia="zh-CN"/>
              </w:rPr>
              <w:t>成品</w:t>
            </w:r>
            <w:r>
              <w:rPr>
                <w:spacing w:val="3"/>
                <w:sz w:val="21"/>
                <w:szCs w:val="21"/>
                <w:lang w:eastAsia="zh-CN"/>
              </w:rPr>
              <w:t>检测报告(</w:t>
            </w:r>
            <w:r>
              <w:rPr>
                <w:rFonts w:hint="eastAsia"/>
                <w:spacing w:val="3"/>
                <w:sz w:val="21"/>
                <w:szCs w:val="21"/>
                <w:lang w:eastAsia="zh-CN"/>
              </w:rPr>
              <w:t>钢制柜、钢木职员桌、钢木书架、沙发、会议桌、会议椅</w:t>
            </w:r>
            <w:r>
              <w:rPr>
                <w:sz w:val="21"/>
                <w:szCs w:val="21"/>
                <w:lang w:eastAsia="zh-CN"/>
              </w:rPr>
              <w:t>),每提供一个得0.5分，最高得3分。</w:t>
            </w:r>
          </w:p>
          <w:p w14:paraId="25C9E8F0">
            <w:pPr>
              <w:pStyle w:val="145"/>
              <w:snapToGrid/>
              <w:spacing w:line="276" w:lineRule="auto"/>
              <w:contextualSpacing/>
              <w:rPr>
                <w:sz w:val="21"/>
                <w:szCs w:val="21"/>
                <w:lang w:eastAsia="zh-CN"/>
              </w:rPr>
            </w:pPr>
            <w:r>
              <w:rPr>
                <w:sz w:val="21"/>
                <w:szCs w:val="21"/>
                <w:lang w:eastAsia="zh-CN"/>
              </w:rPr>
              <w:t>注：委托具备家具成品及其原辅材料检测能力(</w:t>
            </w:r>
            <w:r>
              <w:rPr>
                <w:spacing w:val="-1"/>
                <w:sz w:val="21"/>
                <w:szCs w:val="21"/>
                <w:lang w:eastAsia="zh-CN"/>
              </w:rPr>
              <w:t>CMA或CNAS</w:t>
            </w:r>
            <w:r>
              <w:rPr>
                <w:spacing w:val="1"/>
                <w:sz w:val="21"/>
                <w:szCs w:val="21"/>
                <w:lang w:eastAsia="zh-CN"/>
              </w:rPr>
              <w:t>资质)的第三方检测机构出具的合格抽样检测报告，复印</w:t>
            </w:r>
            <w:r>
              <w:rPr>
                <w:sz w:val="21"/>
                <w:szCs w:val="21"/>
                <w:lang w:eastAsia="zh-CN"/>
              </w:rPr>
              <w:t>件加盖公章。所提供的检验报告应当完整、清晰，检测报告不完整或不清晰的视为无效证明材料。</w:t>
            </w:r>
          </w:p>
        </w:tc>
        <w:tc>
          <w:tcPr>
            <w:tcW w:w="468" w:type="pct"/>
            <w:tcBorders>
              <w:top w:val="single" w:color="000000" w:sz="2" w:space="0"/>
              <w:bottom w:val="single" w:color="000000" w:sz="2" w:space="0"/>
            </w:tcBorders>
            <w:vAlign w:val="center"/>
          </w:tcPr>
          <w:p w14:paraId="4DFA180D">
            <w:pPr>
              <w:pStyle w:val="145"/>
              <w:snapToGrid/>
              <w:spacing w:line="276" w:lineRule="auto"/>
              <w:contextualSpacing/>
              <w:jc w:val="center"/>
              <w:rPr>
                <w:sz w:val="21"/>
                <w:szCs w:val="21"/>
              </w:rPr>
            </w:pPr>
            <w:r>
              <w:rPr>
                <w:spacing w:val="-2"/>
                <w:sz w:val="21"/>
                <w:szCs w:val="21"/>
              </w:rPr>
              <w:t>0-6分</w:t>
            </w:r>
          </w:p>
        </w:tc>
      </w:tr>
      <w:tr w14:paraId="3FE19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396" w:type="pct"/>
            <w:tcBorders>
              <w:top w:val="single" w:color="000000" w:sz="2" w:space="0"/>
              <w:bottom w:val="single" w:color="000000" w:sz="2" w:space="0"/>
            </w:tcBorders>
            <w:vAlign w:val="center"/>
          </w:tcPr>
          <w:p w14:paraId="6951FDCA">
            <w:pPr>
              <w:pStyle w:val="145"/>
              <w:snapToGrid/>
              <w:spacing w:line="276" w:lineRule="auto"/>
              <w:contextualSpacing/>
              <w:jc w:val="center"/>
              <w:rPr>
                <w:sz w:val="21"/>
                <w:szCs w:val="21"/>
              </w:rPr>
            </w:pPr>
            <w:r>
              <w:rPr>
                <w:spacing w:val="-2"/>
                <w:sz w:val="21"/>
                <w:szCs w:val="21"/>
              </w:rPr>
              <w:t>6.1</w:t>
            </w:r>
          </w:p>
        </w:tc>
        <w:tc>
          <w:tcPr>
            <w:tcW w:w="635" w:type="pct"/>
            <w:gridSpan w:val="2"/>
            <w:vMerge w:val="restart"/>
            <w:tcBorders>
              <w:top w:val="single" w:color="000000" w:sz="2" w:space="0"/>
              <w:bottom w:val="nil"/>
            </w:tcBorders>
            <w:vAlign w:val="center"/>
          </w:tcPr>
          <w:p w14:paraId="09821E1B">
            <w:pPr>
              <w:pStyle w:val="145"/>
              <w:adjustRightInd/>
              <w:snapToGrid/>
              <w:spacing w:line="276" w:lineRule="auto"/>
              <w:contextualSpacing/>
              <w:jc w:val="center"/>
              <w:rPr>
                <w:sz w:val="21"/>
                <w:szCs w:val="21"/>
              </w:rPr>
            </w:pPr>
            <w:r>
              <w:rPr>
                <w:spacing w:val="-2"/>
                <w:sz w:val="21"/>
                <w:szCs w:val="21"/>
              </w:rPr>
              <w:t>服务承诺</w:t>
            </w:r>
          </w:p>
        </w:tc>
        <w:tc>
          <w:tcPr>
            <w:tcW w:w="631" w:type="pct"/>
            <w:tcBorders>
              <w:top w:val="single" w:color="000000" w:sz="2" w:space="0"/>
              <w:bottom w:val="single" w:color="000000" w:sz="2" w:space="0"/>
            </w:tcBorders>
            <w:vAlign w:val="center"/>
          </w:tcPr>
          <w:p w14:paraId="5FC99E9D">
            <w:pPr>
              <w:pStyle w:val="145"/>
              <w:snapToGrid/>
              <w:spacing w:line="276" w:lineRule="auto"/>
              <w:contextualSpacing/>
              <w:jc w:val="center"/>
              <w:rPr>
                <w:sz w:val="21"/>
                <w:szCs w:val="21"/>
              </w:rPr>
            </w:pPr>
            <w:r>
              <w:rPr>
                <w:spacing w:val="-2"/>
                <w:sz w:val="21"/>
                <w:szCs w:val="21"/>
              </w:rPr>
              <w:t>客观分</w:t>
            </w:r>
          </w:p>
        </w:tc>
        <w:tc>
          <w:tcPr>
            <w:tcW w:w="2868" w:type="pct"/>
            <w:tcBorders>
              <w:top w:val="single" w:color="000000" w:sz="2" w:space="0"/>
              <w:bottom w:val="single" w:color="000000" w:sz="2" w:space="0"/>
            </w:tcBorders>
            <w:vAlign w:val="center"/>
          </w:tcPr>
          <w:p w14:paraId="54D6DEB3">
            <w:pPr>
              <w:pStyle w:val="145"/>
              <w:snapToGrid/>
              <w:spacing w:line="276" w:lineRule="auto"/>
              <w:contextualSpacing/>
              <w:rPr>
                <w:sz w:val="21"/>
                <w:szCs w:val="21"/>
                <w:lang w:eastAsia="zh-CN"/>
              </w:rPr>
            </w:pPr>
            <w:r>
              <w:rPr>
                <w:sz w:val="21"/>
                <w:szCs w:val="21"/>
                <w:lang w:eastAsia="zh-CN"/>
              </w:rPr>
              <w:t>质保期限：提供货物3年质量保证期(3年内免费维修，不</w:t>
            </w:r>
            <w:r>
              <w:rPr>
                <w:spacing w:val="1"/>
                <w:sz w:val="21"/>
                <w:szCs w:val="21"/>
                <w:lang w:eastAsia="zh-CN"/>
              </w:rPr>
              <w:t>能维修的免费更换)不得分，超过1年的每增加</w:t>
            </w:r>
            <w:r>
              <w:rPr>
                <w:sz w:val="21"/>
                <w:szCs w:val="21"/>
                <w:lang w:eastAsia="zh-CN"/>
              </w:rPr>
              <w:t>一年加0.5</w:t>
            </w:r>
            <w:r>
              <w:rPr>
                <w:spacing w:val="-1"/>
                <w:sz w:val="21"/>
                <w:szCs w:val="21"/>
                <w:lang w:eastAsia="zh-CN"/>
              </w:rPr>
              <w:t>分，最高得1分。</w:t>
            </w:r>
          </w:p>
        </w:tc>
        <w:tc>
          <w:tcPr>
            <w:tcW w:w="468" w:type="pct"/>
            <w:tcBorders>
              <w:top w:val="single" w:color="000000" w:sz="2" w:space="0"/>
              <w:bottom w:val="single" w:color="000000" w:sz="2" w:space="0"/>
            </w:tcBorders>
            <w:vAlign w:val="center"/>
          </w:tcPr>
          <w:p w14:paraId="522A67EC">
            <w:pPr>
              <w:pStyle w:val="145"/>
              <w:snapToGrid/>
              <w:spacing w:line="276" w:lineRule="auto"/>
              <w:contextualSpacing/>
              <w:jc w:val="center"/>
              <w:rPr>
                <w:sz w:val="21"/>
                <w:szCs w:val="21"/>
              </w:rPr>
            </w:pPr>
            <w:r>
              <w:rPr>
                <w:spacing w:val="-2"/>
                <w:sz w:val="21"/>
                <w:szCs w:val="21"/>
              </w:rPr>
              <w:t>0-1分</w:t>
            </w:r>
          </w:p>
        </w:tc>
      </w:tr>
      <w:tr w14:paraId="08304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396" w:type="pct"/>
            <w:tcBorders>
              <w:top w:val="single" w:color="000000" w:sz="2" w:space="0"/>
              <w:bottom w:val="single" w:color="000000" w:sz="2" w:space="0"/>
            </w:tcBorders>
            <w:vAlign w:val="center"/>
          </w:tcPr>
          <w:p w14:paraId="4D29BE74">
            <w:pPr>
              <w:pStyle w:val="145"/>
              <w:snapToGrid/>
              <w:spacing w:line="276" w:lineRule="auto"/>
              <w:contextualSpacing/>
              <w:jc w:val="center"/>
              <w:rPr>
                <w:sz w:val="21"/>
                <w:szCs w:val="21"/>
              </w:rPr>
            </w:pPr>
            <w:r>
              <w:rPr>
                <w:spacing w:val="-2"/>
                <w:sz w:val="21"/>
                <w:szCs w:val="21"/>
              </w:rPr>
              <w:t>6.2</w:t>
            </w:r>
          </w:p>
        </w:tc>
        <w:tc>
          <w:tcPr>
            <w:tcW w:w="635" w:type="pct"/>
            <w:gridSpan w:val="2"/>
            <w:vMerge w:val="continue"/>
            <w:tcBorders>
              <w:top w:val="nil"/>
              <w:bottom w:val="single" w:color="000000" w:sz="2" w:space="0"/>
            </w:tcBorders>
            <w:vAlign w:val="center"/>
          </w:tcPr>
          <w:p w14:paraId="557C52EA">
            <w:pPr>
              <w:adjustRightInd/>
              <w:snapToGrid/>
              <w:spacing w:line="276" w:lineRule="auto"/>
              <w:contextualSpacing/>
              <w:jc w:val="center"/>
              <w:rPr>
                <w:rFonts w:ascii="宋体" w:hAnsi="宋体" w:eastAsia="宋体"/>
                <w:sz w:val="21"/>
                <w:szCs w:val="21"/>
              </w:rPr>
            </w:pPr>
          </w:p>
        </w:tc>
        <w:tc>
          <w:tcPr>
            <w:tcW w:w="631" w:type="pct"/>
            <w:tcBorders>
              <w:top w:val="single" w:color="000000" w:sz="2" w:space="0"/>
              <w:bottom w:val="single" w:color="000000" w:sz="2" w:space="0"/>
            </w:tcBorders>
            <w:vAlign w:val="center"/>
          </w:tcPr>
          <w:p w14:paraId="1D85AEA1">
            <w:pPr>
              <w:pStyle w:val="145"/>
              <w:snapToGrid/>
              <w:spacing w:line="276" w:lineRule="auto"/>
              <w:contextualSpacing/>
              <w:jc w:val="center"/>
              <w:rPr>
                <w:sz w:val="21"/>
                <w:szCs w:val="21"/>
              </w:rPr>
            </w:pPr>
            <w:r>
              <w:rPr>
                <w:spacing w:val="-2"/>
                <w:sz w:val="21"/>
                <w:szCs w:val="21"/>
              </w:rPr>
              <w:t>主观分</w:t>
            </w:r>
          </w:p>
        </w:tc>
        <w:tc>
          <w:tcPr>
            <w:tcW w:w="2868" w:type="pct"/>
            <w:tcBorders>
              <w:top w:val="single" w:color="000000" w:sz="2" w:space="0"/>
              <w:bottom w:val="single" w:color="000000" w:sz="2" w:space="0"/>
            </w:tcBorders>
            <w:vAlign w:val="center"/>
          </w:tcPr>
          <w:p w14:paraId="2C89253D">
            <w:pPr>
              <w:pStyle w:val="145"/>
              <w:snapToGrid/>
              <w:spacing w:line="276" w:lineRule="auto"/>
              <w:contextualSpacing/>
              <w:rPr>
                <w:sz w:val="21"/>
                <w:szCs w:val="21"/>
                <w:lang w:eastAsia="zh-CN"/>
              </w:rPr>
            </w:pPr>
            <w:r>
              <w:rPr>
                <w:spacing w:val="-1"/>
                <w:sz w:val="21"/>
                <w:szCs w:val="21"/>
                <w:lang w:eastAsia="zh-CN"/>
              </w:rPr>
              <w:t>售后服务：包括售中售后服务的内容及措施、维修服务的</w:t>
            </w:r>
            <w:r>
              <w:rPr>
                <w:sz w:val="21"/>
                <w:szCs w:val="21"/>
                <w:lang w:eastAsia="zh-CN"/>
              </w:rPr>
              <w:t>响应时间、解决维修的时间、本地化服务方案等内容等情况酌情评分。</w:t>
            </w:r>
          </w:p>
        </w:tc>
        <w:tc>
          <w:tcPr>
            <w:tcW w:w="468" w:type="pct"/>
            <w:tcBorders>
              <w:top w:val="single" w:color="000000" w:sz="2" w:space="0"/>
              <w:bottom w:val="single" w:color="000000" w:sz="2" w:space="0"/>
            </w:tcBorders>
            <w:vAlign w:val="center"/>
          </w:tcPr>
          <w:p w14:paraId="24666B54">
            <w:pPr>
              <w:pStyle w:val="145"/>
              <w:snapToGrid/>
              <w:spacing w:line="276" w:lineRule="auto"/>
              <w:contextualSpacing/>
              <w:jc w:val="center"/>
              <w:rPr>
                <w:sz w:val="21"/>
                <w:szCs w:val="21"/>
              </w:rPr>
            </w:pPr>
            <w:r>
              <w:rPr>
                <w:spacing w:val="-2"/>
                <w:sz w:val="21"/>
                <w:szCs w:val="21"/>
              </w:rPr>
              <w:t>0-3分</w:t>
            </w:r>
          </w:p>
        </w:tc>
      </w:tr>
      <w:tr w14:paraId="7DFC4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96" w:type="pct"/>
            <w:tcBorders>
              <w:top w:val="single" w:color="000000" w:sz="2" w:space="0"/>
              <w:bottom w:val="single" w:color="000000" w:sz="2" w:space="0"/>
            </w:tcBorders>
            <w:vAlign w:val="center"/>
          </w:tcPr>
          <w:p w14:paraId="3FBA6F3B">
            <w:pPr>
              <w:pStyle w:val="145"/>
              <w:snapToGrid/>
              <w:spacing w:line="276" w:lineRule="auto"/>
              <w:contextualSpacing/>
              <w:jc w:val="center"/>
              <w:rPr>
                <w:sz w:val="21"/>
                <w:szCs w:val="21"/>
              </w:rPr>
            </w:pPr>
            <w:r>
              <w:rPr>
                <w:spacing w:val="-3"/>
                <w:sz w:val="21"/>
                <w:szCs w:val="21"/>
              </w:rPr>
              <w:t>7.1</w:t>
            </w:r>
          </w:p>
        </w:tc>
        <w:tc>
          <w:tcPr>
            <w:tcW w:w="635" w:type="pct"/>
            <w:gridSpan w:val="2"/>
            <w:vMerge w:val="restart"/>
            <w:tcBorders>
              <w:top w:val="single" w:color="000000" w:sz="2" w:space="0"/>
              <w:bottom w:val="nil"/>
            </w:tcBorders>
            <w:vAlign w:val="center"/>
          </w:tcPr>
          <w:p w14:paraId="6E4A0CA9">
            <w:pPr>
              <w:pStyle w:val="145"/>
              <w:adjustRightInd/>
              <w:snapToGrid/>
              <w:spacing w:line="276" w:lineRule="auto"/>
              <w:contextualSpacing/>
              <w:jc w:val="center"/>
              <w:rPr>
                <w:sz w:val="21"/>
                <w:szCs w:val="21"/>
                <w:lang w:eastAsia="zh-CN"/>
              </w:rPr>
            </w:pPr>
            <w:r>
              <w:rPr>
                <w:spacing w:val="4"/>
                <w:sz w:val="21"/>
                <w:szCs w:val="21"/>
                <w:lang w:eastAsia="zh-CN"/>
              </w:rPr>
              <w:t>实物样品</w:t>
            </w:r>
          </w:p>
          <w:p w14:paraId="29D4B49E">
            <w:pPr>
              <w:pStyle w:val="145"/>
              <w:adjustRightInd/>
              <w:snapToGrid/>
              <w:spacing w:line="276" w:lineRule="auto"/>
              <w:contextualSpacing/>
              <w:jc w:val="center"/>
              <w:rPr>
                <w:sz w:val="21"/>
                <w:szCs w:val="21"/>
                <w:lang w:eastAsia="zh-CN"/>
              </w:rPr>
            </w:pPr>
            <w:r>
              <w:rPr>
                <w:sz w:val="21"/>
                <w:szCs w:val="21"/>
                <w:lang w:eastAsia="zh-CN"/>
              </w:rPr>
              <w:t>(不提供</w:t>
            </w:r>
          </w:p>
          <w:p w14:paraId="6021E9BD">
            <w:pPr>
              <w:pStyle w:val="145"/>
              <w:adjustRightInd/>
              <w:snapToGrid/>
              <w:spacing w:line="276" w:lineRule="auto"/>
              <w:contextualSpacing/>
              <w:jc w:val="center"/>
              <w:rPr>
                <w:sz w:val="21"/>
                <w:szCs w:val="21"/>
                <w:lang w:eastAsia="zh-CN"/>
              </w:rPr>
            </w:pPr>
            <w:r>
              <w:rPr>
                <w:spacing w:val="-2"/>
                <w:sz w:val="21"/>
                <w:szCs w:val="21"/>
                <w:lang w:eastAsia="zh-CN"/>
              </w:rPr>
              <w:t>样品不得</w:t>
            </w:r>
          </w:p>
          <w:p w14:paraId="1010D76C">
            <w:pPr>
              <w:pStyle w:val="145"/>
              <w:adjustRightInd/>
              <w:snapToGrid/>
              <w:spacing w:line="276" w:lineRule="auto"/>
              <w:contextualSpacing/>
              <w:jc w:val="center"/>
              <w:rPr>
                <w:sz w:val="21"/>
                <w:szCs w:val="21"/>
              </w:rPr>
            </w:pPr>
            <w:r>
              <w:rPr>
                <w:spacing w:val="-5"/>
                <w:sz w:val="21"/>
                <w:szCs w:val="21"/>
              </w:rPr>
              <w:t>分</w:t>
            </w:r>
            <w:r>
              <w:rPr>
                <w:spacing w:val="-37"/>
                <w:sz w:val="21"/>
                <w:szCs w:val="21"/>
              </w:rPr>
              <w:t xml:space="preserve"> </w:t>
            </w:r>
            <w:r>
              <w:rPr>
                <w:spacing w:val="-5"/>
                <w:sz w:val="21"/>
                <w:szCs w:val="21"/>
              </w:rPr>
              <w:t>)</w:t>
            </w:r>
          </w:p>
        </w:tc>
        <w:tc>
          <w:tcPr>
            <w:tcW w:w="631" w:type="pct"/>
            <w:vMerge w:val="restart"/>
            <w:tcBorders>
              <w:top w:val="single" w:color="000000" w:sz="2" w:space="0"/>
              <w:bottom w:val="nil"/>
            </w:tcBorders>
            <w:vAlign w:val="center"/>
          </w:tcPr>
          <w:p w14:paraId="712502F4">
            <w:pPr>
              <w:pStyle w:val="145"/>
              <w:snapToGrid/>
              <w:spacing w:line="276" w:lineRule="auto"/>
              <w:contextualSpacing/>
              <w:jc w:val="center"/>
              <w:rPr>
                <w:sz w:val="21"/>
                <w:szCs w:val="21"/>
              </w:rPr>
            </w:pPr>
            <w:r>
              <w:rPr>
                <w:spacing w:val="-2"/>
                <w:sz w:val="21"/>
                <w:szCs w:val="21"/>
              </w:rPr>
              <w:t>主观分</w:t>
            </w:r>
          </w:p>
        </w:tc>
        <w:tc>
          <w:tcPr>
            <w:tcW w:w="2868" w:type="pct"/>
            <w:tcBorders>
              <w:top w:val="single" w:color="000000" w:sz="2" w:space="0"/>
              <w:bottom w:val="single" w:color="000000" w:sz="2" w:space="0"/>
            </w:tcBorders>
            <w:vAlign w:val="center"/>
          </w:tcPr>
          <w:p w14:paraId="33EF37BD">
            <w:pPr>
              <w:pStyle w:val="145"/>
              <w:spacing w:line="276" w:lineRule="auto"/>
              <w:rPr>
                <w:sz w:val="21"/>
                <w:szCs w:val="21"/>
                <w:lang w:eastAsia="zh-CN"/>
              </w:rPr>
            </w:pPr>
            <w:r>
              <w:rPr>
                <w:spacing w:val="1"/>
                <w:sz w:val="21"/>
                <w:szCs w:val="21"/>
                <w:lang w:eastAsia="zh-CN"/>
              </w:rPr>
              <w:t>家具材质(0~3分):根据所投货物(样品及检测报告)</w:t>
            </w:r>
            <w:r>
              <w:rPr>
                <w:sz w:val="21"/>
                <w:szCs w:val="21"/>
                <w:lang w:eastAsia="zh-CN"/>
              </w:rPr>
              <w:t>的材质、产地、厚度、质量等情况酌情评分。</w:t>
            </w:r>
          </w:p>
        </w:tc>
        <w:tc>
          <w:tcPr>
            <w:tcW w:w="468" w:type="pct"/>
            <w:vMerge w:val="restart"/>
            <w:tcBorders>
              <w:top w:val="single" w:color="000000" w:sz="2" w:space="0"/>
              <w:bottom w:val="nil"/>
            </w:tcBorders>
            <w:vAlign w:val="center"/>
          </w:tcPr>
          <w:p w14:paraId="7B3A131E">
            <w:pPr>
              <w:pStyle w:val="145"/>
              <w:snapToGrid/>
              <w:spacing w:line="276" w:lineRule="auto"/>
              <w:contextualSpacing/>
              <w:jc w:val="center"/>
              <w:rPr>
                <w:sz w:val="21"/>
                <w:szCs w:val="21"/>
              </w:rPr>
            </w:pPr>
            <w:r>
              <w:rPr>
                <w:spacing w:val="-2"/>
                <w:sz w:val="21"/>
                <w:szCs w:val="21"/>
              </w:rPr>
              <w:t>0-14分</w:t>
            </w:r>
          </w:p>
        </w:tc>
      </w:tr>
      <w:tr w14:paraId="7EAB8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396" w:type="pct"/>
            <w:tcBorders>
              <w:top w:val="single" w:color="000000" w:sz="2" w:space="0"/>
              <w:bottom w:val="single" w:color="000000" w:sz="2" w:space="0"/>
            </w:tcBorders>
            <w:vAlign w:val="center"/>
          </w:tcPr>
          <w:p w14:paraId="53568E43">
            <w:pPr>
              <w:pStyle w:val="145"/>
              <w:snapToGrid/>
              <w:spacing w:line="276" w:lineRule="auto"/>
              <w:contextualSpacing/>
              <w:jc w:val="center"/>
              <w:rPr>
                <w:sz w:val="21"/>
                <w:szCs w:val="21"/>
              </w:rPr>
            </w:pPr>
            <w:r>
              <w:rPr>
                <w:spacing w:val="-3"/>
                <w:sz w:val="21"/>
                <w:szCs w:val="21"/>
              </w:rPr>
              <w:t>7.2</w:t>
            </w:r>
          </w:p>
        </w:tc>
        <w:tc>
          <w:tcPr>
            <w:tcW w:w="635" w:type="pct"/>
            <w:gridSpan w:val="2"/>
            <w:vMerge w:val="continue"/>
            <w:tcBorders>
              <w:top w:val="nil"/>
              <w:bottom w:val="nil"/>
            </w:tcBorders>
            <w:vAlign w:val="center"/>
          </w:tcPr>
          <w:p w14:paraId="3A9C89C4">
            <w:pPr>
              <w:adjustRightInd/>
              <w:snapToGrid/>
              <w:spacing w:line="276" w:lineRule="auto"/>
              <w:contextualSpacing/>
              <w:jc w:val="center"/>
              <w:rPr>
                <w:rFonts w:ascii="宋体" w:hAnsi="宋体" w:eastAsia="宋体"/>
                <w:sz w:val="21"/>
                <w:szCs w:val="21"/>
              </w:rPr>
            </w:pPr>
          </w:p>
        </w:tc>
        <w:tc>
          <w:tcPr>
            <w:tcW w:w="631" w:type="pct"/>
            <w:vMerge w:val="continue"/>
            <w:tcBorders>
              <w:top w:val="nil"/>
              <w:bottom w:val="nil"/>
            </w:tcBorders>
            <w:vAlign w:val="center"/>
          </w:tcPr>
          <w:p w14:paraId="225DED7C">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000000" w:sz="2" w:space="0"/>
            </w:tcBorders>
            <w:vAlign w:val="center"/>
          </w:tcPr>
          <w:p w14:paraId="086C7A41">
            <w:pPr>
              <w:pStyle w:val="145"/>
              <w:spacing w:line="276" w:lineRule="auto"/>
              <w:rPr>
                <w:sz w:val="21"/>
                <w:szCs w:val="21"/>
                <w:lang w:eastAsia="zh-CN"/>
              </w:rPr>
            </w:pPr>
            <w:r>
              <w:rPr>
                <w:spacing w:val="-1"/>
                <w:sz w:val="21"/>
                <w:szCs w:val="21"/>
                <w:lang w:eastAsia="zh-CN"/>
              </w:rPr>
              <w:t>规格尺寸(0~3分):根据所投货物规格尺寸满足招标文</w:t>
            </w:r>
            <w:r>
              <w:rPr>
                <w:spacing w:val="17"/>
                <w:sz w:val="21"/>
                <w:szCs w:val="21"/>
                <w:lang w:eastAsia="zh-CN"/>
              </w:rPr>
              <w:t xml:space="preserve"> </w:t>
            </w:r>
            <w:r>
              <w:rPr>
                <w:sz w:val="21"/>
                <w:szCs w:val="21"/>
                <w:lang w:eastAsia="zh-CN"/>
              </w:rPr>
              <w:t>件要求的程度等情况酌情评分。</w:t>
            </w:r>
          </w:p>
        </w:tc>
        <w:tc>
          <w:tcPr>
            <w:tcW w:w="468" w:type="pct"/>
            <w:vMerge w:val="continue"/>
            <w:tcBorders>
              <w:top w:val="nil"/>
              <w:bottom w:val="nil"/>
            </w:tcBorders>
            <w:vAlign w:val="center"/>
          </w:tcPr>
          <w:p w14:paraId="449AB8AD">
            <w:pPr>
              <w:snapToGrid/>
              <w:spacing w:line="276" w:lineRule="auto"/>
              <w:contextualSpacing/>
              <w:jc w:val="center"/>
              <w:rPr>
                <w:rFonts w:ascii="宋体" w:hAnsi="宋体" w:eastAsia="宋体"/>
                <w:sz w:val="24"/>
                <w:szCs w:val="24"/>
                <w:lang w:eastAsia="zh-CN"/>
              </w:rPr>
            </w:pPr>
          </w:p>
        </w:tc>
      </w:tr>
      <w:tr w14:paraId="43151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396" w:type="pct"/>
            <w:tcBorders>
              <w:top w:val="single" w:color="000000" w:sz="2" w:space="0"/>
              <w:bottom w:val="single" w:color="000000" w:sz="2" w:space="0"/>
            </w:tcBorders>
            <w:vAlign w:val="center"/>
          </w:tcPr>
          <w:p w14:paraId="164D3622">
            <w:pPr>
              <w:pStyle w:val="145"/>
              <w:snapToGrid/>
              <w:spacing w:line="276" w:lineRule="auto"/>
              <w:contextualSpacing/>
              <w:jc w:val="center"/>
              <w:rPr>
                <w:sz w:val="21"/>
                <w:szCs w:val="21"/>
              </w:rPr>
            </w:pPr>
            <w:r>
              <w:rPr>
                <w:spacing w:val="-3"/>
                <w:sz w:val="21"/>
                <w:szCs w:val="21"/>
              </w:rPr>
              <w:t>7.3</w:t>
            </w:r>
          </w:p>
        </w:tc>
        <w:tc>
          <w:tcPr>
            <w:tcW w:w="635" w:type="pct"/>
            <w:gridSpan w:val="2"/>
            <w:vMerge w:val="continue"/>
            <w:tcBorders>
              <w:top w:val="nil"/>
              <w:bottom w:val="nil"/>
            </w:tcBorders>
            <w:vAlign w:val="center"/>
          </w:tcPr>
          <w:p w14:paraId="2B227704">
            <w:pPr>
              <w:adjustRightInd/>
              <w:snapToGrid/>
              <w:spacing w:line="276" w:lineRule="auto"/>
              <w:contextualSpacing/>
              <w:jc w:val="center"/>
              <w:rPr>
                <w:rFonts w:ascii="宋体" w:hAnsi="宋体" w:eastAsia="宋体"/>
                <w:sz w:val="21"/>
                <w:szCs w:val="21"/>
              </w:rPr>
            </w:pPr>
          </w:p>
        </w:tc>
        <w:tc>
          <w:tcPr>
            <w:tcW w:w="631" w:type="pct"/>
            <w:vMerge w:val="continue"/>
            <w:tcBorders>
              <w:top w:val="nil"/>
              <w:bottom w:val="nil"/>
            </w:tcBorders>
            <w:vAlign w:val="center"/>
          </w:tcPr>
          <w:p w14:paraId="643CA4ED">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000000" w:sz="2" w:space="0"/>
            </w:tcBorders>
            <w:vAlign w:val="center"/>
          </w:tcPr>
          <w:p w14:paraId="058FF516">
            <w:pPr>
              <w:pStyle w:val="145"/>
              <w:spacing w:line="276" w:lineRule="auto"/>
              <w:rPr>
                <w:sz w:val="21"/>
                <w:szCs w:val="21"/>
                <w:lang w:eastAsia="zh-CN"/>
              </w:rPr>
            </w:pPr>
            <w:r>
              <w:rPr>
                <w:spacing w:val="3"/>
                <w:sz w:val="21"/>
                <w:szCs w:val="21"/>
                <w:lang w:eastAsia="zh-CN"/>
              </w:rPr>
              <w:t>生产制造工艺(0~5分):根据所投货物(样品)的款式、</w:t>
            </w:r>
            <w:r>
              <w:rPr>
                <w:spacing w:val="-3"/>
                <w:sz w:val="21"/>
                <w:szCs w:val="21"/>
                <w:lang w:eastAsia="zh-CN"/>
              </w:rPr>
              <w:t>内外表面及隐蔽处的处理工艺、接口连接工艺、安全程度、</w:t>
            </w:r>
            <w:r>
              <w:rPr>
                <w:spacing w:val="17"/>
                <w:sz w:val="21"/>
                <w:szCs w:val="21"/>
                <w:lang w:eastAsia="zh-CN"/>
              </w:rPr>
              <w:t xml:space="preserve"> </w:t>
            </w:r>
            <w:r>
              <w:rPr>
                <w:spacing w:val="-3"/>
                <w:sz w:val="21"/>
                <w:szCs w:val="21"/>
                <w:lang w:eastAsia="zh-CN"/>
              </w:rPr>
              <w:t>精细程度等情况酌情评分。</w:t>
            </w:r>
          </w:p>
        </w:tc>
        <w:tc>
          <w:tcPr>
            <w:tcW w:w="468" w:type="pct"/>
            <w:vMerge w:val="continue"/>
            <w:tcBorders>
              <w:top w:val="nil"/>
              <w:bottom w:val="nil"/>
            </w:tcBorders>
            <w:vAlign w:val="center"/>
          </w:tcPr>
          <w:p w14:paraId="7EBA106D">
            <w:pPr>
              <w:snapToGrid/>
              <w:spacing w:line="276" w:lineRule="auto"/>
              <w:contextualSpacing/>
              <w:jc w:val="center"/>
              <w:rPr>
                <w:rFonts w:ascii="宋体" w:hAnsi="宋体" w:eastAsia="宋体"/>
                <w:sz w:val="24"/>
                <w:szCs w:val="24"/>
                <w:lang w:eastAsia="zh-CN"/>
              </w:rPr>
            </w:pPr>
          </w:p>
        </w:tc>
      </w:tr>
      <w:tr w14:paraId="55C86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396" w:type="pct"/>
            <w:tcBorders>
              <w:top w:val="single" w:color="000000" w:sz="2" w:space="0"/>
              <w:bottom w:val="single" w:color="auto" w:sz="4" w:space="0"/>
            </w:tcBorders>
            <w:vAlign w:val="center"/>
          </w:tcPr>
          <w:p w14:paraId="1A559DE2">
            <w:pPr>
              <w:pStyle w:val="145"/>
              <w:snapToGrid/>
              <w:spacing w:line="276" w:lineRule="auto"/>
              <w:contextualSpacing/>
              <w:jc w:val="center"/>
              <w:rPr>
                <w:sz w:val="21"/>
                <w:szCs w:val="21"/>
              </w:rPr>
            </w:pPr>
            <w:r>
              <w:rPr>
                <w:spacing w:val="-3"/>
                <w:sz w:val="21"/>
                <w:szCs w:val="21"/>
              </w:rPr>
              <w:t>7.4</w:t>
            </w:r>
          </w:p>
        </w:tc>
        <w:tc>
          <w:tcPr>
            <w:tcW w:w="635" w:type="pct"/>
            <w:gridSpan w:val="2"/>
            <w:vMerge w:val="continue"/>
            <w:tcBorders>
              <w:top w:val="nil"/>
              <w:bottom w:val="single" w:color="auto" w:sz="4" w:space="0"/>
            </w:tcBorders>
            <w:vAlign w:val="center"/>
          </w:tcPr>
          <w:p w14:paraId="61969901">
            <w:pPr>
              <w:adjustRightInd/>
              <w:snapToGrid/>
              <w:spacing w:line="276" w:lineRule="auto"/>
              <w:contextualSpacing/>
              <w:jc w:val="center"/>
              <w:rPr>
                <w:rFonts w:ascii="宋体" w:hAnsi="宋体" w:eastAsia="宋体"/>
                <w:sz w:val="21"/>
                <w:szCs w:val="21"/>
              </w:rPr>
            </w:pPr>
          </w:p>
        </w:tc>
        <w:tc>
          <w:tcPr>
            <w:tcW w:w="631" w:type="pct"/>
            <w:vMerge w:val="continue"/>
            <w:tcBorders>
              <w:top w:val="nil"/>
              <w:bottom w:val="single" w:color="auto" w:sz="4" w:space="0"/>
            </w:tcBorders>
            <w:vAlign w:val="center"/>
          </w:tcPr>
          <w:p w14:paraId="69789427">
            <w:pPr>
              <w:snapToGrid/>
              <w:spacing w:line="276" w:lineRule="auto"/>
              <w:contextualSpacing/>
              <w:jc w:val="center"/>
              <w:rPr>
                <w:rFonts w:ascii="宋体" w:hAnsi="宋体" w:eastAsia="宋体"/>
                <w:sz w:val="21"/>
                <w:szCs w:val="21"/>
              </w:rPr>
            </w:pPr>
          </w:p>
        </w:tc>
        <w:tc>
          <w:tcPr>
            <w:tcW w:w="2868" w:type="pct"/>
            <w:tcBorders>
              <w:top w:val="single" w:color="000000" w:sz="2" w:space="0"/>
              <w:bottom w:val="single" w:color="auto" w:sz="4" w:space="0"/>
            </w:tcBorders>
            <w:vAlign w:val="center"/>
          </w:tcPr>
          <w:p w14:paraId="51D87F5F">
            <w:pPr>
              <w:pStyle w:val="145"/>
              <w:spacing w:line="276" w:lineRule="auto"/>
              <w:rPr>
                <w:sz w:val="21"/>
                <w:szCs w:val="21"/>
                <w:lang w:eastAsia="zh-CN"/>
              </w:rPr>
            </w:pPr>
            <w:r>
              <w:rPr>
                <w:spacing w:val="-1"/>
                <w:sz w:val="21"/>
                <w:szCs w:val="21"/>
                <w:lang w:eastAsia="zh-CN"/>
              </w:rPr>
              <w:t>整体观感(0~3分):根据所投货物(样品)的气味、光</w:t>
            </w:r>
            <w:r>
              <w:rPr>
                <w:spacing w:val="17"/>
                <w:sz w:val="21"/>
                <w:szCs w:val="21"/>
                <w:lang w:eastAsia="zh-CN"/>
              </w:rPr>
              <w:t xml:space="preserve"> </w:t>
            </w:r>
            <w:r>
              <w:rPr>
                <w:sz w:val="21"/>
                <w:szCs w:val="21"/>
                <w:lang w:eastAsia="zh-CN"/>
              </w:rPr>
              <w:t>滑度、平整度等情况酌情评分。</w:t>
            </w:r>
          </w:p>
        </w:tc>
        <w:tc>
          <w:tcPr>
            <w:tcW w:w="468" w:type="pct"/>
            <w:vMerge w:val="continue"/>
            <w:tcBorders>
              <w:top w:val="nil"/>
              <w:bottom w:val="single" w:color="auto" w:sz="4" w:space="0"/>
            </w:tcBorders>
            <w:vAlign w:val="center"/>
          </w:tcPr>
          <w:p w14:paraId="799B4C3B">
            <w:pPr>
              <w:snapToGrid/>
              <w:spacing w:line="276" w:lineRule="auto"/>
              <w:contextualSpacing/>
              <w:jc w:val="center"/>
              <w:rPr>
                <w:rFonts w:ascii="宋体" w:hAnsi="宋体" w:eastAsia="宋体"/>
                <w:sz w:val="24"/>
                <w:szCs w:val="24"/>
                <w:lang w:eastAsia="zh-CN"/>
              </w:rPr>
            </w:pPr>
          </w:p>
        </w:tc>
      </w:tr>
    </w:tbl>
    <w:p w14:paraId="14C48D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bCs/>
          <w:color w:val="auto"/>
          <w:szCs w:val="21"/>
          <w:highlight w:val="none"/>
          <w:lang w:eastAsia="zh-CN"/>
        </w:rPr>
      </w:pPr>
    </w:p>
    <w:p w14:paraId="22B57A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bCs/>
          <w:color w:val="auto"/>
          <w:szCs w:val="21"/>
          <w:highlight w:val="none"/>
          <w:lang w:eastAsia="zh-CN"/>
        </w:rPr>
      </w:pPr>
    </w:p>
    <w:p w14:paraId="690B0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bCs/>
          <w:color w:val="auto"/>
          <w:szCs w:val="21"/>
          <w:highlight w:val="none"/>
          <w:lang w:eastAsia="zh-CN"/>
        </w:rPr>
      </w:pPr>
    </w:p>
    <w:p w14:paraId="5A2ACB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bCs/>
          <w:color w:val="auto"/>
          <w:szCs w:val="21"/>
          <w:highlight w:val="none"/>
          <w:lang w:eastAsia="zh-CN"/>
        </w:rPr>
      </w:pPr>
    </w:p>
    <w:p w14:paraId="48E6E8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b/>
          <w:bCs/>
          <w:color w:val="auto"/>
          <w:szCs w:val="21"/>
          <w:highlight w:val="none"/>
          <w:lang w:eastAsia="zh-CN"/>
        </w:rPr>
      </w:pPr>
    </w:p>
    <w:p w14:paraId="1820F279">
      <w:pPr>
        <w:pStyle w:val="2"/>
        <w:spacing w:before="120" w:beforeLines="50" w:after="120" w:afterLines="50" w:line="360" w:lineRule="auto"/>
        <w:jc w:val="center"/>
        <w:rPr>
          <w:rFonts w:hint="eastAsia"/>
          <w:b/>
          <w:bCs/>
          <w:color w:val="auto"/>
          <w:szCs w:val="21"/>
          <w:highlight w:val="none"/>
        </w:rPr>
      </w:pPr>
      <w:bookmarkStart w:id="188" w:name="_Toc242"/>
      <w:bookmarkStart w:id="189" w:name="_Toc4643"/>
      <w:r>
        <w:rPr>
          <w:rFonts w:hint="eastAsia" w:eastAsia="楷体_GB2312"/>
          <w:bCs w:val="0"/>
          <w:color w:val="auto"/>
          <w:kern w:val="2"/>
          <w:sz w:val="32"/>
          <w:szCs w:val="32"/>
          <w:highlight w:val="none"/>
        </w:rPr>
        <w:t>第五章  采购合同（指引）</w:t>
      </w:r>
      <w:bookmarkEnd w:id="188"/>
      <w:bookmarkEnd w:id="189"/>
      <w:bookmarkStart w:id="190" w:name="_Toc24335"/>
      <w:bookmarkStart w:id="191" w:name="_Toc26249"/>
    </w:p>
    <w:p w14:paraId="4951CC25">
      <w:pPr>
        <w:numPr>
          <w:ilvl w:val="0"/>
          <w:numId w:val="3"/>
        </w:numPr>
        <w:adjustRightInd w:val="0"/>
        <w:snapToGrid w:val="0"/>
        <w:spacing w:before="120" w:beforeLines="50" w:after="120" w:afterLines="50" w:line="360" w:lineRule="auto"/>
        <w:jc w:val="center"/>
        <w:outlineLvl w:val="1"/>
        <w:rPr>
          <w:rFonts w:hint="eastAsia"/>
          <w:color w:val="auto"/>
          <w:highlight w:val="none"/>
        </w:rPr>
      </w:pPr>
      <w:bookmarkStart w:id="192" w:name="_Toc23946"/>
      <w:bookmarkStart w:id="193" w:name="_Toc185"/>
      <w:bookmarkStart w:id="194" w:name="_Toc4489"/>
      <w:r>
        <w:rPr>
          <w:rFonts w:hint="eastAsia"/>
          <w:b/>
          <w:bCs/>
          <w:color w:val="auto"/>
          <w:szCs w:val="21"/>
          <w:highlight w:val="none"/>
        </w:rPr>
        <w:t>通用必备条款部分</w:t>
      </w:r>
      <w:bookmarkEnd w:id="190"/>
      <w:bookmarkEnd w:id="191"/>
      <w:bookmarkEnd w:id="192"/>
      <w:bookmarkEnd w:id="193"/>
      <w:bookmarkEnd w:id="194"/>
    </w:p>
    <w:p w14:paraId="62E8602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合同编号：</w:t>
      </w:r>
    </w:p>
    <w:p w14:paraId="3942EC1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85</w:t>
      </w:r>
      <w:bookmarkStart w:id="345" w:name="_GoBack"/>
      <w:bookmarkEnd w:id="345"/>
      <w:r>
        <w:rPr>
          <w:rFonts w:hint="eastAsia" w:ascii="宋体" w:hAnsi="宋体"/>
          <w:color w:val="auto"/>
          <w:szCs w:val="21"/>
          <w:highlight w:val="none"/>
          <w:lang w:val="en-US" w:eastAsia="zh-CN"/>
        </w:rPr>
        <w:t>万</w:t>
      </w:r>
      <w:r>
        <w:rPr>
          <w:rFonts w:hint="eastAsia" w:ascii="宋体" w:hAnsi="宋体"/>
          <w:color w:val="auto"/>
          <w:szCs w:val="21"/>
          <w:highlight w:val="none"/>
        </w:rPr>
        <w:t>元</w:t>
      </w:r>
    </w:p>
    <w:p w14:paraId="25F0C63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采购人（以下称甲方）：</w:t>
      </w:r>
      <w:r>
        <w:rPr>
          <w:rFonts w:hint="eastAsia" w:ascii="宋体" w:hAnsi="宋体"/>
          <w:color w:val="auto"/>
          <w:szCs w:val="21"/>
          <w:highlight w:val="none"/>
          <w:lang w:eastAsia="zh-CN"/>
        </w:rPr>
        <w:t>海宁市融杭投资开发有限公司</w:t>
      </w:r>
    </w:p>
    <w:p w14:paraId="2D3E783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供应商（以下称乙方）：</w:t>
      </w:r>
    </w:p>
    <w:p w14:paraId="1442564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采购代理机构：</w:t>
      </w:r>
      <w:r>
        <w:rPr>
          <w:rFonts w:hint="eastAsia" w:ascii="宋体" w:hAnsi="宋体"/>
          <w:color w:val="auto"/>
          <w:szCs w:val="21"/>
          <w:highlight w:val="none"/>
          <w:lang w:eastAsia="zh-CN"/>
        </w:rPr>
        <w:t>浙江立潮工程科技股份有限公司</w:t>
      </w:r>
    </w:p>
    <w:p w14:paraId="1770F47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采购方式：公开招标</w:t>
      </w:r>
    </w:p>
    <w:p w14:paraId="04CF37E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根据《中华人民共和国民法典》、参照《中华人民共和国政府采购法》等法律法规的规定，甲乙双方按照</w:t>
      </w:r>
      <w:r>
        <w:rPr>
          <w:rFonts w:hint="eastAsia" w:ascii="宋体" w:hAnsi="宋体"/>
          <w:b/>
          <w:bCs/>
          <w:color w:val="auto"/>
          <w:szCs w:val="21"/>
          <w:highlight w:val="none"/>
          <w:u w:val="single"/>
          <w:lang w:eastAsia="zh-CN"/>
        </w:rPr>
        <w:t>海宁市周王庙文化活动中心办公家具采购及安装（项目编号LCCG202502004）</w:t>
      </w:r>
      <w:r>
        <w:rPr>
          <w:rFonts w:hint="eastAsia" w:ascii="宋体" w:hAnsi="宋体"/>
          <w:color w:val="auto"/>
          <w:szCs w:val="21"/>
          <w:highlight w:val="none"/>
        </w:rPr>
        <w:t>签订本合同。</w:t>
      </w:r>
    </w:p>
    <w:p w14:paraId="72D08F3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第一条 合同组成</w:t>
      </w:r>
    </w:p>
    <w:p w14:paraId="67C4E58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本次采购活动的相关文件为本合同的组成部分，这些文件包括但不限于：</w:t>
      </w:r>
    </w:p>
    <w:p w14:paraId="5D07126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1.1本合同文本；</w:t>
      </w:r>
    </w:p>
    <w:p w14:paraId="7BE0661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1.2采购文件与采购响应文件；</w:t>
      </w:r>
    </w:p>
    <w:p w14:paraId="2DFCA43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1.3中标或成交通知书；</w:t>
      </w:r>
    </w:p>
    <w:p w14:paraId="747ACD6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组成本合同的所有文件必须为书面形式。</w:t>
      </w:r>
    </w:p>
    <w:p w14:paraId="5FDA106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第二条 合同标的</w:t>
      </w:r>
    </w:p>
    <w:p w14:paraId="0FC4858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2.1本次采购的是</w:t>
      </w:r>
      <w:r>
        <w:rPr>
          <w:rFonts w:hint="eastAsia" w:ascii="宋体" w:hAnsi="宋体"/>
          <w:b/>
          <w:bCs/>
          <w:color w:val="auto"/>
          <w:szCs w:val="21"/>
          <w:highlight w:val="none"/>
          <w:u w:val="single"/>
          <w:lang w:eastAsia="zh-CN"/>
        </w:rPr>
        <w:t>海宁市周王庙文化活动中心办公家具采购及安装</w:t>
      </w:r>
      <w:r>
        <w:rPr>
          <w:rFonts w:hint="eastAsia" w:ascii="宋体" w:hAnsi="宋体"/>
          <w:color w:val="auto"/>
          <w:szCs w:val="21"/>
          <w:highlight w:val="none"/>
        </w:rPr>
        <w:t>。</w:t>
      </w:r>
    </w:p>
    <w:p w14:paraId="4F2E9A8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第三条 合同价款</w:t>
      </w:r>
    </w:p>
    <w:p w14:paraId="02852D3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3.1本合同项目总价款为人民币（大写）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元）分项价款详见本合同特殊专用条款部分。</w:t>
      </w:r>
    </w:p>
    <w:p w14:paraId="59A4CA2E">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Cs w:val="21"/>
          <w:highlight w:val="none"/>
        </w:rPr>
      </w:pPr>
      <w:r>
        <w:rPr>
          <w:rFonts w:hint="eastAsia" w:ascii="宋体" w:hAnsi="宋体"/>
          <w:color w:val="auto"/>
          <w:szCs w:val="21"/>
          <w:highlight w:val="none"/>
        </w:rPr>
        <w:t>3.2本合同</w:t>
      </w:r>
      <w:r>
        <w:rPr>
          <w:color w:val="auto"/>
          <w:szCs w:val="21"/>
          <w:highlight w:val="none"/>
        </w:rPr>
        <w:t>价</w:t>
      </w:r>
      <w:r>
        <w:rPr>
          <w:rFonts w:hint="eastAsia"/>
          <w:color w:val="auto"/>
          <w:szCs w:val="21"/>
          <w:highlight w:val="none"/>
        </w:rPr>
        <w:t>款包括货款、</w:t>
      </w:r>
      <w:r>
        <w:rPr>
          <w:color w:val="auto"/>
          <w:szCs w:val="21"/>
          <w:highlight w:val="none"/>
        </w:rPr>
        <w:t>标准附件</w:t>
      </w:r>
      <w:r>
        <w:rPr>
          <w:rFonts w:hint="eastAsia"/>
          <w:color w:val="auto"/>
          <w:szCs w:val="21"/>
          <w:highlight w:val="none"/>
        </w:rPr>
        <w:t>、备品备件、专用工具、</w:t>
      </w:r>
      <w:r>
        <w:rPr>
          <w:color w:val="auto"/>
          <w:szCs w:val="21"/>
          <w:highlight w:val="none"/>
        </w:rPr>
        <w:t>包装、运输、装卸、</w:t>
      </w:r>
      <w:r>
        <w:rPr>
          <w:rFonts w:hint="eastAsia"/>
          <w:color w:val="auto"/>
          <w:szCs w:val="21"/>
          <w:highlight w:val="none"/>
        </w:rPr>
        <w:t>设备保管、</w:t>
      </w:r>
      <w:r>
        <w:rPr>
          <w:color w:val="auto"/>
          <w:szCs w:val="21"/>
          <w:highlight w:val="none"/>
        </w:rPr>
        <w:t>货到就位以及安装</w:t>
      </w:r>
      <w:r>
        <w:rPr>
          <w:rFonts w:hint="eastAsia"/>
          <w:color w:val="auto"/>
          <w:szCs w:val="21"/>
          <w:highlight w:val="none"/>
        </w:rPr>
        <w:t>调试及</w:t>
      </w:r>
      <w:r>
        <w:rPr>
          <w:color w:val="auto"/>
          <w:szCs w:val="21"/>
          <w:highlight w:val="none"/>
        </w:rPr>
        <w:t>保修</w:t>
      </w:r>
      <w:r>
        <w:rPr>
          <w:rFonts w:hint="eastAsia"/>
          <w:color w:val="auto"/>
          <w:szCs w:val="21"/>
          <w:highlight w:val="none"/>
        </w:rPr>
        <w:t>、验收（含第三方）</w:t>
      </w:r>
      <w:r>
        <w:rPr>
          <w:color w:val="auto"/>
          <w:szCs w:val="21"/>
          <w:highlight w:val="none"/>
        </w:rPr>
        <w:t>和</w:t>
      </w:r>
      <w:r>
        <w:rPr>
          <w:rFonts w:hint="eastAsia"/>
          <w:color w:val="auto"/>
          <w:szCs w:val="21"/>
          <w:highlight w:val="none"/>
        </w:rPr>
        <w:t>管理费、</w:t>
      </w:r>
      <w:r>
        <w:rPr>
          <w:rFonts w:hint="eastAsia"/>
          <w:color w:val="auto"/>
          <w:szCs w:val="21"/>
          <w:highlight w:val="none"/>
          <w:lang w:val="en-US" w:eastAsia="zh-CN"/>
        </w:rPr>
        <w:t>培训、</w:t>
      </w:r>
      <w:r>
        <w:rPr>
          <w:rFonts w:hint="eastAsia"/>
          <w:color w:val="auto"/>
          <w:szCs w:val="21"/>
          <w:highlight w:val="none"/>
        </w:rPr>
        <w:t>保险、税金、</w:t>
      </w:r>
      <w:r>
        <w:rPr>
          <w:color w:val="auto"/>
          <w:szCs w:val="21"/>
          <w:highlight w:val="none"/>
        </w:rPr>
        <w:t>政策性风险</w:t>
      </w:r>
      <w:r>
        <w:rPr>
          <w:rFonts w:hint="eastAsia"/>
          <w:color w:val="auto"/>
          <w:szCs w:val="21"/>
          <w:highlight w:val="none"/>
        </w:rPr>
        <w:t>等完成本项目的</w:t>
      </w:r>
      <w:r>
        <w:rPr>
          <w:color w:val="auto"/>
          <w:szCs w:val="21"/>
          <w:highlight w:val="none"/>
        </w:rPr>
        <w:t>一切</w:t>
      </w:r>
      <w:r>
        <w:rPr>
          <w:rFonts w:hint="eastAsia"/>
          <w:color w:val="auto"/>
          <w:szCs w:val="21"/>
          <w:highlight w:val="none"/>
        </w:rPr>
        <w:t>含</w:t>
      </w:r>
      <w:r>
        <w:rPr>
          <w:color w:val="auto"/>
          <w:szCs w:val="21"/>
          <w:highlight w:val="none"/>
        </w:rPr>
        <w:t>税费用</w:t>
      </w:r>
      <w:r>
        <w:rPr>
          <w:rFonts w:hint="eastAsia"/>
          <w:color w:val="auto"/>
          <w:szCs w:val="21"/>
          <w:highlight w:val="none"/>
        </w:rPr>
        <w:t>（包含一切不可预见费，直至正常使用为止）。</w:t>
      </w:r>
    </w:p>
    <w:p w14:paraId="1F5F5F7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3.2.1本项目采用固定单价合同，按实结算。根据实际项目实施中数量的增加或减少，结算时单价不作调整，按实际数量调整总价。</w:t>
      </w:r>
    </w:p>
    <w:p w14:paraId="0579001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3.2.2因现场实际测量尺寸与设备技术参数及性能表中提供尺寸引起的偏差，结算时价格不作调整。</w:t>
      </w:r>
    </w:p>
    <w:p w14:paraId="40213FE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3.3付款手续和付款时间</w:t>
      </w:r>
    </w:p>
    <w:p w14:paraId="087EB90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3.3.1付款手续</w:t>
      </w:r>
    </w:p>
    <w:p w14:paraId="6B0700A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Times New Roman" w:cs="Times New Roman"/>
          <w:color w:val="auto"/>
          <w:kern w:val="0"/>
          <w:szCs w:val="21"/>
          <w:highlight w:val="none"/>
        </w:rPr>
        <w:t>结算时</w:t>
      </w:r>
      <w:r>
        <w:rPr>
          <w:rFonts w:hint="eastAsia" w:ascii="宋体" w:hAnsi="Times New Roman" w:cs="Times New Roman"/>
          <w:color w:val="auto"/>
          <w:kern w:val="0"/>
          <w:szCs w:val="21"/>
          <w:highlight w:val="none"/>
          <w:lang w:val="en-US" w:eastAsia="zh-CN"/>
        </w:rPr>
        <w:t>乙方</w:t>
      </w:r>
      <w:r>
        <w:rPr>
          <w:rFonts w:hint="eastAsia" w:ascii="宋体" w:hAnsi="Times New Roman" w:cs="Times New Roman"/>
          <w:color w:val="auto"/>
          <w:kern w:val="0"/>
          <w:szCs w:val="21"/>
          <w:highlight w:val="none"/>
        </w:rPr>
        <w:t>需向</w:t>
      </w:r>
      <w:r>
        <w:rPr>
          <w:rFonts w:hint="eastAsia" w:ascii="宋体" w:hAnsi="Times New Roman" w:cs="Times New Roman"/>
          <w:color w:val="auto"/>
          <w:kern w:val="0"/>
          <w:szCs w:val="21"/>
          <w:highlight w:val="none"/>
          <w:lang w:val="en-US" w:eastAsia="zh-CN"/>
        </w:rPr>
        <w:t>甲方</w:t>
      </w:r>
      <w:r>
        <w:rPr>
          <w:rFonts w:hint="eastAsia" w:ascii="宋体" w:hAnsi="Times New Roman" w:cs="Times New Roman"/>
          <w:color w:val="auto"/>
          <w:kern w:val="0"/>
          <w:szCs w:val="21"/>
          <w:highlight w:val="none"/>
        </w:rPr>
        <w:t>提供如下材料：合法发票原件（每次付款时提交，发票上应注明合同编号）、《采购合同》复印件、</w:t>
      </w:r>
      <w:r>
        <w:rPr>
          <w:rFonts w:hint="eastAsia" w:ascii="宋体" w:hAnsi="Times New Roman" w:cs="Times New Roman"/>
          <w:color w:val="auto"/>
          <w:kern w:val="0"/>
          <w:szCs w:val="21"/>
          <w:highlight w:val="none"/>
          <w:lang w:val="en-US" w:eastAsia="zh-CN"/>
        </w:rPr>
        <w:t>甲方</w:t>
      </w:r>
      <w:r>
        <w:rPr>
          <w:rFonts w:hint="eastAsia" w:ascii="宋体" w:hAnsi="Times New Roman" w:cs="Times New Roman"/>
          <w:color w:val="auto"/>
          <w:kern w:val="0"/>
          <w:szCs w:val="21"/>
          <w:highlight w:val="none"/>
        </w:rPr>
        <w:t>出具的付款证明或</w:t>
      </w:r>
      <w:r>
        <w:rPr>
          <w:rFonts w:hint="eastAsia" w:ascii="宋体" w:hAnsi="Times New Roman" w:cs="Times New Roman"/>
          <w:color w:val="auto"/>
          <w:kern w:val="0"/>
          <w:szCs w:val="21"/>
          <w:highlight w:val="none"/>
          <w:lang w:val="en-US" w:eastAsia="zh-CN"/>
        </w:rPr>
        <w:t>甲方</w:t>
      </w:r>
      <w:r>
        <w:rPr>
          <w:rFonts w:hint="eastAsia" w:ascii="宋体" w:hAnsi="Times New Roman" w:cs="Times New Roman"/>
          <w:color w:val="auto"/>
          <w:kern w:val="0"/>
          <w:szCs w:val="21"/>
          <w:highlight w:val="none"/>
        </w:rPr>
        <w:t>签收的“项目验收单”等相关资料。</w:t>
      </w:r>
      <w:r>
        <w:rPr>
          <w:rFonts w:hint="eastAsia" w:ascii="宋体" w:hAnsi="Times New Roman" w:cs="Times New Roman"/>
          <w:color w:val="auto"/>
          <w:kern w:val="0"/>
          <w:szCs w:val="21"/>
          <w:highlight w:val="none"/>
          <w:lang w:val="en-US" w:eastAsia="zh-CN"/>
        </w:rPr>
        <w:t>甲方</w:t>
      </w:r>
      <w:r>
        <w:rPr>
          <w:rFonts w:hint="eastAsia" w:ascii="宋体" w:hAnsi="Times New Roman" w:cs="Times New Roman"/>
          <w:color w:val="auto"/>
          <w:kern w:val="0"/>
          <w:szCs w:val="21"/>
          <w:highlight w:val="none"/>
        </w:rPr>
        <w:t>将审核后的结算资料提交至单位财务部门，经审核无误后，单位财务部门在相应的时间内支付货款。</w:t>
      </w:r>
    </w:p>
    <w:p w14:paraId="31F6635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3.3.2付款时间</w:t>
      </w:r>
    </w:p>
    <w:p w14:paraId="6F83BB1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Times New Roman" w:cs="Times New Roman"/>
          <w:color w:val="auto"/>
          <w:kern w:val="0"/>
          <w:szCs w:val="21"/>
          <w:highlight w:val="yellow"/>
        </w:rPr>
      </w:pPr>
      <w:r>
        <w:rPr>
          <w:rFonts w:hint="eastAsia" w:ascii="宋体" w:hAnsi="Times New Roman" w:cs="Times New Roman"/>
          <w:color w:val="auto"/>
          <w:kern w:val="0"/>
          <w:szCs w:val="21"/>
          <w:highlight w:val="yellow"/>
        </w:rPr>
        <w:t>（1）</w:t>
      </w:r>
      <w:r>
        <w:rPr>
          <w:rFonts w:hint="eastAsia" w:ascii="宋体" w:hAnsi="Times New Roman" w:cs="Times New Roman"/>
          <w:color w:val="auto"/>
          <w:kern w:val="0"/>
          <w:szCs w:val="21"/>
          <w:highlight w:val="yellow"/>
          <w:lang w:eastAsia="zh-CN"/>
        </w:rPr>
        <w:t>本项目合同签订后，甲方支付合同价40%的预付款</w:t>
      </w:r>
      <w:r>
        <w:rPr>
          <w:rFonts w:hint="eastAsia" w:ascii="宋体" w:hAnsi="Times New Roman" w:cs="Times New Roman"/>
          <w:color w:val="auto"/>
          <w:kern w:val="0"/>
          <w:szCs w:val="21"/>
          <w:highlight w:val="yellow"/>
        </w:rPr>
        <w:t>；</w:t>
      </w:r>
    </w:p>
    <w:p w14:paraId="23FE747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Times New Roman" w:cs="Times New Roman"/>
          <w:color w:val="auto"/>
          <w:kern w:val="0"/>
          <w:szCs w:val="21"/>
          <w:highlight w:val="yellow"/>
          <w:lang w:val="en-US" w:eastAsia="zh-CN"/>
        </w:rPr>
      </w:pPr>
      <w:r>
        <w:rPr>
          <w:rFonts w:hint="eastAsia" w:ascii="宋体" w:hAnsi="Times New Roman" w:cs="Times New Roman"/>
          <w:color w:val="auto"/>
          <w:kern w:val="0"/>
          <w:szCs w:val="21"/>
          <w:highlight w:val="yellow"/>
        </w:rPr>
        <w:t>（</w:t>
      </w:r>
      <w:r>
        <w:rPr>
          <w:rFonts w:hint="eastAsia" w:ascii="宋体" w:hAnsi="Times New Roman" w:cs="Times New Roman"/>
          <w:color w:val="auto"/>
          <w:kern w:val="0"/>
          <w:szCs w:val="21"/>
          <w:highlight w:val="yellow"/>
          <w:lang w:val="en-US" w:eastAsia="zh-CN"/>
        </w:rPr>
        <w:t>2</w:t>
      </w:r>
      <w:r>
        <w:rPr>
          <w:rFonts w:hint="eastAsia" w:ascii="宋体" w:hAnsi="Times New Roman" w:cs="Times New Roman"/>
          <w:color w:val="auto"/>
          <w:kern w:val="0"/>
          <w:szCs w:val="21"/>
          <w:highlight w:val="yellow"/>
        </w:rPr>
        <w:t>）本项目</w:t>
      </w:r>
      <w:r>
        <w:rPr>
          <w:rFonts w:hint="eastAsia" w:ascii="宋体" w:hAnsi="Times New Roman" w:cs="Times New Roman"/>
          <w:color w:val="auto"/>
          <w:kern w:val="0"/>
          <w:szCs w:val="21"/>
          <w:highlight w:val="yellow"/>
          <w:lang w:val="en-US" w:eastAsia="zh-CN"/>
        </w:rPr>
        <w:t>竣工</w:t>
      </w:r>
      <w:r>
        <w:rPr>
          <w:rFonts w:hint="eastAsia" w:ascii="宋体" w:hAnsi="Times New Roman" w:cs="Times New Roman"/>
          <w:color w:val="auto"/>
          <w:kern w:val="0"/>
          <w:szCs w:val="21"/>
          <w:highlight w:val="yellow"/>
        </w:rPr>
        <w:t>验收通过并交全所有资料后</w:t>
      </w:r>
      <w:r>
        <w:rPr>
          <w:rFonts w:hint="eastAsia" w:ascii="宋体" w:hAnsi="Times New Roman" w:cs="Times New Roman"/>
          <w:color w:val="auto"/>
          <w:kern w:val="0"/>
          <w:szCs w:val="21"/>
          <w:highlight w:val="yellow"/>
          <w:lang w:eastAsia="zh-CN"/>
        </w:rPr>
        <w:t>，</w:t>
      </w:r>
      <w:r>
        <w:rPr>
          <w:rFonts w:hint="eastAsia" w:ascii="宋体" w:hAnsi="Times New Roman" w:cs="Times New Roman"/>
          <w:color w:val="auto"/>
          <w:kern w:val="0"/>
          <w:szCs w:val="21"/>
          <w:highlight w:val="yellow"/>
          <w:lang w:val="en-US" w:eastAsia="zh-CN"/>
        </w:rPr>
        <w:t>甲方支付至</w:t>
      </w:r>
      <w:r>
        <w:rPr>
          <w:rFonts w:hint="eastAsia" w:ascii="宋体" w:hAnsi="Times New Roman" w:cs="Times New Roman"/>
          <w:color w:val="auto"/>
          <w:kern w:val="0"/>
          <w:szCs w:val="21"/>
          <w:highlight w:val="yellow"/>
        </w:rPr>
        <w:t>合同价的</w:t>
      </w:r>
      <w:r>
        <w:rPr>
          <w:rFonts w:hint="eastAsia" w:ascii="宋体" w:hAnsi="Times New Roman" w:cs="Times New Roman"/>
          <w:color w:val="auto"/>
          <w:kern w:val="0"/>
          <w:szCs w:val="21"/>
          <w:highlight w:val="yellow"/>
          <w:lang w:val="en-US" w:eastAsia="zh-CN"/>
        </w:rPr>
        <w:t>85%；</w:t>
      </w:r>
    </w:p>
    <w:p w14:paraId="4BA600E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Times New Roman" w:cs="Times New Roman"/>
          <w:color w:val="auto"/>
          <w:kern w:val="0"/>
          <w:szCs w:val="21"/>
          <w:highlight w:val="yellow"/>
        </w:rPr>
      </w:pPr>
      <w:r>
        <w:rPr>
          <w:rFonts w:hint="eastAsia" w:ascii="宋体" w:hAnsi="Times New Roman" w:cs="Times New Roman"/>
          <w:color w:val="auto"/>
          <w:kern w:val="0"/>
          <w:szCs w:val="21"/>
          <w:highlight w:val="yellow"/>
        </w:rPr>
        <w:t>（</w:t>
      </w:r>
      <w:r>
        <w:rPr>
          <w:rFonts w:hint="eastAsia" w:ascii="宋体" w:hAnsi="Times New Roman" w:cs="Times New Roman"/>
          <w:color w:val="auto"/>
          <w:kern w:val="0"/>
          <w:szCs w:val="21"/>
          <w:highlight w:val="yellow"/>
          <w:lang w:val="en-US" w:eastAsia="zh-CN"/>
        </w:rPr>
        <w:t>3</w:t>
      </w:r>
      <w:r>
        <w:rPr>
          <w:rFonts w:hint="eastAsia" w:ascii="宋体" w:hAnsi="Times New Roman" w:cs="Times New Roman"/>
          <w:color w:val="auto"/>
          <w:kern w:val="0"/>
          <w:szCs w:val="21"/>
          <w:highlight w:val="yellow"/>
        </w:rPr>
        <w:t>）</w:t>
      </w:r>
      <w:r>
        <w:rPr>
          <w:rFonts w:hint="eastAsia" w:ascii="宋体" w:hAnsi="Times New Roman" w:cs="Times New Roman"/>
          <w:color w:val="auto"/>
          <w:kern w:val="0"/>
          <w:szCs w:val="21"/>
          <w:highlight w:val="yellow"/>
          <w:lang w:val="en-US" w:eastAsia="zh-CN"/>
        </w:rPr>
        <w:t>本项目经审计通过后，余款付清。</w:t>
      </w:r>
    </w:p>
    <w:p w14:paraId="42BE2464">
      <w:pPr>
        <w:keepNext w:val="0"/>
        <w:keepLines w:val="0"/>
        <w:pageBreakBefore w:val="0"/>
        <w:widowControl w:val="0"/>
        <w:kinsoku/>
        <w:wordWrap/>
        <w:overflowPunct/>
        <w:topLinePunct w:val="0"/>
        <w:autoSpaceDE/>
        <w:autoSpaceDN/>
        <w:bidi w:val="0"/>
        <w:spacing w:line="360" w:lineRule="auto"/>
        <w:ind w:firstLine="422" w:firstLineChars="200"/>
        <w:textAlignment w:val="auto"/>
        <w:outlineLvl w:val="2"/>
        <w:rPr>
          <w:rFonts w:ascii="宋体" w:hAnsi="宋体"/>
          <w:b/>
          <w:bCs/>
          <w:color w:val="auto"/>
          <w:szCs w:val="21"/>
          <w:highlight w:val="none"/>
        </w:rPr>
      </w:pPr>
      <w:r>
        <w:rPr>
          <w:rFonts w:hint="eastAsia" w:ascii="宋体" w:hAnsi="宋体"/>
          <w:b/>
          <w:bCs/>
          <w:color w:val="auto"/>
          <w:szCs w:val="21"/>
          <w:highlight w:val="none"/>
        </w:rPr>
        <w:t>第四条 履约保证金和质量保证金</w:t>
      </w:r>
    </w:p>
    <w:p w14:paraId="252D210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Times New Roman" w:cs="Times New Roman"/>
          <w:color w:val="auto"/>
          <w:kern w:val="0"/>
          <w:szCs w:val="21"/>
          <w:highlight w:val="none"/>
        </w:rPr>
      </w:pPr>
      <w:r>
        <w:rPr>
          <w:rFonts w:hint="eastAsia" w:ascii="宋体" w:hAnsi="Times New Roman" w:cs="Times New Roman"/>
          <w:color w:val="auto"/>
          <w:kern w:val="0"/>
          <w:szCs w:val="21"/>
          <w:highlight w:val="none"/>
        </w:rPr>
        <w:t>本项目设置履约保证金，乙方应于收到</w:t>
      </w:r>
      <w:r>
        <w:rPr>
          <w:rFonts w:hint="eastAsia" w:ascii="宋体" w:hAnsi="Times New Roman" w:cs="Times New Roman"/>
          <w:color w:val="auto"/>
          <w:kern w:val="0"/>
          <w:szCs w:val="21"/>
          <w:highlight w:val="none"/>
          <w:lang w:val="en-US" w:eastAsia="zh-CN"/>
        </w:rPr>
        <w:t>成交</w:t>
      </w:r>
      <w:r>
        <w:rPr>
          <w:rFonts w:hint="eastAsia" w:ascii="宋体" w:hAnsi="Times New Roman" w:cs="Times New Roman"/>
          <w:color w:val="auto"/>
          <w:kern w:val="0"/>
          <w:szCs w:val="21"/>
          <w:highlight w:val="none"/>
        </w:rPr>
        <w:t>通知书后以支票、汇票、本票或保函等非现金形式向甲方交纳合同总金额</w:t>
      </w:r>
      <w:r>
        <w:rPr>
          <w:rFonts w:hint="eastAsia" w:ascii="宋体" w:cs="Times New Roman"/>
          <w:color w:val="auto"/>
          <w:kern w:val="0"/>
          <w:szCs w:val="21"/>
          <w:highlight w:val="none"/>
          <w:lang w:val="en-US" w:eastAsia="zh-CN"/>
        </w:rPr>
        <w:t>2</w:t>
      </w:r>
      <w:r>
        <w:rPr>
          <w:rFonts w:hint="eastAsia" w:ascii="宋体" w:hAnsi="Times New Roman" w:cs="Times New Roman"/>
          <w:color w:val="auto"/>
          <w:kern w:val="0"/>
          <w:szCs w:val="21"/>
          <w:highlight w:val="none"/>
        </w:rPr>
        <w:t>%的履约保证金。履约保证金在合同约定交货验收合格后自行转为质量保证金。本项目</w:t>
      </w:r>
      <w:r>
        <w:rPr>
          <w:rFonts w:hint="eastAsia" w:ascii="宋体" w:hAnsi="Times New Roman" w:cs="Times New Roman"/>
          <w:color w:val="auto"/>
          <w:kern w:val="0"/>
          <w:szCs w:val="21"/>
          <w:highlight w:val="none"/>
          <w:lang w:val="en-US" w:eastAsia="zh-CN"/>
        </w:rPr>
        <w:t>质保期满后</w:t>
      </w:r>
      <w:r>
        <w:rPr>
          <w:rFonts w:hint="eastAsia" w:ascii="宋体" w:hAnsi="Times New Roman" w:cs="Times New Roman"/>
          <w:color w:val="auto"/>
          <w:kern w:val="0"/>
          <w:szCs w:val="21"/>
          <w:highlight w:val="none"/>
        </w:rPr>
        <w:t>，无质量和售后服务问题的，由采购人凭中标人的合法收据不计息退还质量保证金</w:t>
      </w:r>
      <w:r>
        <w:rPr>
          <w:rFonts w:hint="eastAsia" w:ascii="宋体" w:hAnsi="Times New Roman" w:cs="Times New Roman"/>
          <w:color w:val="auto"/>
          <w:kern w:val="0"/>
          <w:szCs w:val="21"/>
          <w:highlight w:val="none"/>
          <w:lang w:eastAsia="zh-CN"/>
        </w:rPr>
        <w:t>。</w:t>
      </w:r>
    </w:p>
    <w:p w14:paraId="71A8DBC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第五条 合同的变更和终止</w:t>
      </w:r>
    </w:p>
    <w:p w14:paraId="5B856D4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本合同一经签订，甲乙双方不得擅自终止合同或对合同实质性条款进行变更。确有特殊情况的，须报甲方上级主管部门备案。</w:t>
      </w:r>
    </w:p>
    <w:p w14:paraId="45E91FB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第六条 合同的转让与分包</w:t>
      </w:r>
    </w:p>
    <w:p w14:paraId="7A3CDE9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乙方不得擅自部分或全部转让其应履行的合同义务。乙方分包的，应经过甲方书面同意。</w:t>
      </w:r>
    </w:p>
    <w:p w14:paraId="02AA065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第七条 争议的解决</w:t>
      </w:r>
    </w:p>
    <w:p w14:paraId="3A274FC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color w:val="auto"/>
          <w:szCs w:val="21"/>
          <w:highlight w:val="none"/>
        </w:rPr>
      </w:pPr>
      <w:r>
        <w:rPr>
          <w:rFonts w:hint="eastAsia" w:ascii="宋体" w:hAnsi="宋体"/>
          <w:color w:val="auto"/>
          <w:szCs w:val="21"/>
          <w:highlight w:val="none"/>
        </w:rPr>
        <w:t>因履行本合同引起的或与本合同有关的争议，甲、乙双方应首先通过友好协商解决，如果协商不能解决争议，则向甲方所在地有管辖权的人民法院提起诉讼。</w:t>
      </w:r>
    </w:p>
    <w:p w14:paraId="6337E0D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b/>
          <w:color w:val="auto"/>
          <w:szCs w:val="21"/>
          <w:highlight w:val="none"/>
        </w:rPr>
      </w:pPr>
      <w:r>
        <w:rPr>
          <w:rFonts w:hint="eastAsia" w:ascii="宋体" w:hAnsi="宋体"/>
          <w:b/>
          <w:color w:val="auto"/>
          <w:szCs w:val="21"/>
          <w:highlight w:val="none"/>
        </w:rPr>
        <w:t>第八条 合同备案及其他</w:t>
      </w:r>
    </w:p>
    <w:p w14:paraId="1E48376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lang w:val="en-US" w:eastAsia="zh-CN"/>
        </w:rPr>
        <w:t>五</w:t>
      </w:r>
      <w:r>
        <w:rPr>
          <w:rFonts w:hint="eastAsia" w:ascii="宋体" w:hAnsi="宋体"/>
          <w:color w:val="auto"/>
          <w:szCs w:val="21"/>
          <w:highlight w:val="none"/>
        </w:rPr>
        <w:t>份，甲方、乙方各执二份，</w:t>
      </w:r>
      <w:r>
        <w:rPr>
          <w:rFonts w:hint="eastAsia" w:ascii="宋体" w:hAnsi="宋体" w:cs="Arial"/>
          <w:color w:val="auto"/>
          <w:szCs w:val="21"/>
          <w:highlight w:val="none"/>
          <w:lang w:eastAsia="zh-CN"/>
        </w:rPr>
        <w:t>浙江立潮工程科技股份有限公司</w:t>
      </w:r>
      <w:r>
        <w:rPr>
          <w:rFonts w:hint="eastAsia" w:ascii="宋体" w:hAnsi="宋体"/>
          <w:color w:val="auto"/>
          <w:szCs w:val="21"/>
          <w:highlight w:val="none"/>
        </w:rPr>
        <w:t>执</w:t>
      </w:r>
      <w:r>
        <w:rPr>
          <w:rFonts w:hint="eastAsia" w:ascii="宋体" w:hAnsi="宋体"/>
          <w:color w:val="auto"/>
          <w:szCs w:val="21"/>
          <w:highlight w:val="none"/>
          <w:lang w:val="en-US" w:eastAsia="zh-CN"/>
        </w:rPr>
        <w:t>一</w:t>
      </w:r>
      <w:r>
        <w:rPr>
          <w:rFonts w:hint="eastAsia" w:ascii="宋体" w:hAnsi="宋体"/>
          <w:color w:val="auto"/>
          <w:szCs w:val="21"/>
          <w:highlight w:val="none"/>
        </w:rPr>
        <w:t>份。</w:t>
      </w:r>
    </w:p>
    <w:p w14:paraId="6D68D276">
      <w:pPr>
        <w:adjustRightInd w:val="0"/>
        <w:snapToGrid w:val="0"/>
        <w:spacing w:line="380" w:lineRule="exact"/>
        <w:ind w:firstLine="480"/>
        <w:rPr>
          <w:rFonts w:hint="eastAsia" w:ascii="宋体" w:hAnsi="宋体"/>
          <w:color w:val="auto"/>
          <w:szCs w:val="21"/>
          <w:highlight w:val="none"/>
        </w:rPr>
      </w:pPr>
    </w:p>
    <w:p w14:paraId="59ACA213">
      <w:pPr>
        <w:adjustRightInd w:val="0"/>
        <w:snapToGrid w:val="0"/>
        <w:spacing w:line="380" w:lineRule="exact"/>
        <w:jc w:val="center"/>
        <w:outlineLvl w:val="1"/>
        <w:rPr>
          <w:b/>
          <w:bCs/>
          <w:color w:val="auto"/>
          <w:szCs w:val="21"/>
          <w:highlight w:val="none"/>
        </w:rPr>
      </w:pPr>
      <w:bookmarkStart w:id="195" w:name="_Toc26742"/>
      <w:bookmarkStart w:id="196" w:name="_Toc14225"/>
      <w:bookmarkStart w:id="197" w:name="_Toc11630"/>
      <w:bookmarkStart w:id="198" w:name="_Toc14913"/>
      <w:bookmarkStart w:id="199" w:name="_Toc27090"/>
      <w:r>
        <w:rPr>
          <w:rFonts w:hint="eastAsia"/>
          <w:b/>
          <w:bCs/>
          <w:color w:val="auto"/>
          <w:szCs w:val="21"/>
          <w:highlight w:val="none"/>
        </w:rPr>
        <w:t>二、特殊专用条款部分</w:t>
      </w:r>
      <w:bookmarkEnd w:id="195"/>
      <w:bookmarkEnd w:id="196"/>
      <w:bookmarkEnd w:id="197"/>
      <w:bookmarkEnd w:id="198"/>
      <w:bookmarkEnd w:id="199"/>
    </w:p>
    <w:p w14:paraId="217A0779">
      <w:pPr>
        <w:adjustRightInd w:val="0"/>
        <w:snapToGrid w:val="0"/>
        <w:spacing w:line="380" w:lineRule="exact"/>
        <w:jc w:val="center"/>
        <w:rPr>
          <w:rFonts w:hint="eastAsia"/>
          <w:b/>
          <w:bCs/>
          <w:color w:val="auto"/>
          <w:szCs w:val="21"/>
          <w:highlight w:val="none"/>
        </w:rPr>
      </w:pPr>
    </w:p>
    <w:p w14:paraId="04AD50EC">
      <w:pPr>
        <w:spacing w:line="360" w:lineRule="auto"/>
        <w:ind w:firstLine="413" w:firstLineChars="196"/>
        <w:outlineLvl w:val="2"/>
        <w:rPr>
          <w:rFonts w:hint="eastAsia" w:ascii="宋体" w:hAnsi="宋体" w:cs="宋体"/>
          <w:b/>
          <w:color w:val="auto"/>
          <w:szCs w:val="21"/>
          <w:highlight w:val="none"/>
        </w:rPr>
      </w:pPr>
      <w:r>
        <w:rPr>
          <w:rFonts w:hint="eastAsia" w:ascii="宋体" w:hAnsi="宋体" w:cs="宋体"/>
          <w:b/>
          <w:color w:val="auto"/>
          <w:szCs w:val="21"/>
          <w:highlight w:val="none"/>
        </w:rPr>
        <w:t xml:space="preserve">第一条 </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采购货物名称、品牌、型号、数量、金额及供货时间</w:t>
      </w:r>
    </w:p>
    <w:p w14:paraId="479D4BE7">
      <w:pPr>
        <w:widowControl/>
        <w:adjustRightInd w:val="0"/>
        <w:snapToGrid w:val="0"/>
        <w:spacing w:line="360" w:lineRule="auto"/>
        <w:ind w:firstLine="561"/>
        <w:jc w:val="right"/>
        <w:rPr>
          <w:rFonts w:hint="eastAsia" w:ascii="宋体" w:hAnsi="宋体" w:cs="宋体"/>
          <w:color w:val="auto"/>
          <w:szCs w:val="21"/>
          <w:highlight w:val="none"/>
        </w:rPr>
      </w:pPr>
      <w:r>
        <w:rPr>
          <w:rFonts w:hint="eastAsia" w:ascii="宋体" w:hAnsi="宋体" w:cs="宋体"/>
          <w:color w:val="auto"/>
          <w:szCs w:val="21"/>
          <w:highlight w:val="none"/>
        </w:rPr>
        <w:t>单位：人民币元</w:t>
      </w:r>
    </w:p>
    <w:tbl>
      <w:tblPr>
        <w:tblStyle w:val="36"/>
        <w:tblW w:w="9646" w:type="dxa"/>
        <w:jc w:val="center"/>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23"/>
        <w:gridCol w:w="929"/>
        <w:gridCol w:w="1497"/>
        <w:gridCol w:w="1905"/>
        <w:gridCol w:w="719"/>
        <w:gridCol w:w="774"/>
        <w:gridCol w:w="893"/>
        <w:gridCol w:w="931"/>
      </w:tblGrid>
      <w:tr w14:paraId="4A797DFE">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75" w:type="dxa"/>
            <w:vAlign w:val="center"/>
          </w:tcPr>
          <w:p w14:paraId="7256C96A">
            <w:pPr>
              <w:widowControl/>
              <w:spacing w:line="360" w:lineRule="auto"/>
              <w:jc w:val="center"/>
              <w:rPr>
                <w:rFonts w:hint="eastAsia" w:ascii="宋体" w:hAnsi="宋体" w:cs="宋体"/>
                <w:color w:val="auto"/>
                <w:spacing w:val="-22"/>
                <w:szCs w:val="21"/>
                <w:highlight w:val="none"/>
              </w:rPr>
            </w:pPr>
            <w:r>
              <w:rPr>
                <w:rFonts w:hint="eastAsia" w:ascii="宋体" w:hAnsi="宋体" w:cs="宋体"/>
                <w:color w:val="auto"/>
                <w:spacing w:val="-22"/>
                <w:szCs w:val="21"/>
                <w:highlight w:val="none"/>
              </w:rPr>
              <w:t>序号</w:t>
            </w:r>
          </w:p>
        </w:tc>
        <w:tc>
          <w:tcPr>
            <w:tcW w:w="1323" w:type="dxa"/>
            <w:vAlign w:val="center"/>
          </w:tcPr>
          <w:p w14:paraId="78AF4C1D">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929" w:type="dxa"/>
            <w:vAlign w:val="center"/>
          </w:tcPr>
          <w:p w14:paraId="4F8F755F">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品牌</w:t>
            </w:r>
          </w:p>
        </w:tc>
        <w:tc>
          <w:tcPr>
            <w:tcW w:w="1497" w:type="dxa"/>
            <w:vAlign w:val="center"/>
          </w:tcPr>
          <w:p w14:paraId="281E88EA">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型号</w:t>
            </w:r>
          </w:p>
        </w:tc>
        <w:tc>
          <w:tcPr>
            <w:tcW w:w="1905" w:type="dxa"/>
            <w:vAlign w:val="center"/>
          </w:tcPr>
          <w:p w14:paraId="1FCDAAD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货物规格</w:t>
            </w:r>
          </w:p>
        </w:tc>
        <w:tc>
          <w:tcPr>
            <w:tcW w:w="719" w:type="dxa"/>
            <w:vAlign w:val="center"/>
          </w:tcPr>
          <w:p w14:paraId="6342785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vAlign w:val="center"/>
          </w:tcPr>
          <w:p w14:paraId="78DAEFA8">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93" w:type="dxa"/>
            <w:vAlign w:val="center"/>
          </w:tcPr>
          <w:p w14:paraId="406C8568">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单价</w:t>
            </w:r>
          </w:p>
        </w:tc>
        <w:tc>
          <w:tcPr>
            <w:tcW w:w="931" w:type="dxa"/>
            <w:vAlign w:val="center"/>
          </w:tcPr>
          <w:p w14:paraId="151C661F">
            <w:pPr>
              <w:widowControl/>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金额</w:t>
            </w:r>
          </w:p>
        </w:tc>
      </w:tr>
      <w:tr w14:paraId="62C39819">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75" w:type="dxa"/>
            <w:vAlign w:val="center"/>
          </w:tcPr>
          <w:p w14:paraId="082E2391">
            <w:pPr>
              <w:widowControl/>
              <w:spacing w:line="360" w:lineRule="auto"/>
              <w:jc w:val="center"/>
              <w:rPr>
                <w:rFonts w:hint="eastAsia" w:ascii="宋体" w:hAnsi="宋体" w:cs="宋体"/>
                <w:color w:val="auto"/>
                <w:spacing w:val="-22"/>
                <w:szCs w:val="21"/>
                <w:highlight w:val="none"/>
              </w:rPr>
            </w:pPr>
          </w:p>
        </w:tc>
        <w:tc>
          <w:tcPr>
            <w:tcW w:w="1323" w:type="dxa"/>
            <w:vAlign w:val="center"/>
          </w:tcPr>
          <w:p w14:paraId="154386F2">
            <w:pPr>
              <w:widowControl/>
              <w:spacing w:line="360" w:lineRule="auto"/>
              <w:jc w:val="center"/>
              <w:rPr>
                <w:rFonts w:hint="eastAsia" w:ascii="宋体" w:hAnsi="宋体" w:cs="宋体"/>
                <w:color w:val="auto"/>
                <w:szCs w:val="21"/>
                <w:highlight w:val="none"/>
              </w:rPr>
            </w:pPr>
          </w:p>
        </w:tc>
        <w:tc>
          <w:tcPr>
            <w:tcW w:w="929" w:type="dxa"/>
            <w:vAlign w:val="center"/>
          </w:tcPr>
          <w:p w14:paraId="56CF4D62">
            <w:pPr>
              <w:widowControl/>
              <w:spacing w:line="360" w:lineRule="auto"/>
              <w:jc w:val="center"/>
              <w:rPr>
                <w:rFonts w:hint="eastAsia" w:ascii="宋体" w:hAnsi="宋体" w:cs="宋体"/>
                <w:color w:val="auto"/>
                <w:szCs w:val="21"/>
                <w:highlight w:val="none"/>
              </w:rPr>
            </w:pPr>
          </w:p>
        </w:tc>
        <w:tc>
          <w:tcPr>
            <w:tcW w:w="1497" w:type="dxa"/>
            <w:vAlign w:val="center"/>
          </w:tcPr>
          <w:p w14:paraId="12301E51">
            <w:pPr>
              <w:widowControl/>
              <w:spacing w:line="360" w:lineRule="auto"/>
              <w:jc w:val="center"/>
              <w:rPr>
                <w:rFonts w:hint="eastAsia" w:ascii="宋体" w:hAnsi="宋体" w:cs="宋体"/>
                <w:color w:val="auto"/>
                <w:szCs w:val="21"/>
                <w:highlight w:val="none"/>
              </w:rPr>
            </w:pPr>
          </w:p>
        </w:tc>
        <w:tc>
          <w:tcPr>
            <w:tcW w:w="1905" w:type="dxa"/>
            <w:vAlign w:val="center"/>
          </w:tcPr>
          <w:p w14:paraId="1FB2B667">
            <w:pPr>
              <w:spacing w:line="360" w:lineRule="auto"/>
              <w:jc w:val="center"/>
              <w:rPr>
                <w:rFonts w:hint="eastAsia" w:ascii="宋体" w:hAnsi="宋体" w:cs="宋体"/>
                <w:color w:val="auto"/>
                <w:szCs w:val="21"/>
                <w:highlight w:val="none"/>
              </w:rPr>
            </w:pPr>
          </w:p>
        </w:tc>
        <w:tc>
          <w:tcPr>
            <w:tcW w:w="719" w:type="dxa"/>
            <w:vAlign w:val="center"/>
          </w:tcPr>
          <w:p w14:paraId="599C929C">
            <w:pPr>
              <w:spacing w:line="360" w:lineRule="auto"/>
              <w:jc w:val="center"/>
              <w:rPr>
                <w:rFonts w:hint="eastAsia" w:ascii="宋体" w:hAnsi="宋体" w:cs="宋体"/>
                <w:color w:val="auto"/>
                <w:szCs w:val="21"/>
                <w:highlight w:val="none"/>
              </w:rPr>
            </w:pPr>
          </w:p>
        </w:tc>
        <w:tc>
          <w:tcPr>
            <w:tcW w:w="774" w:type="dxa"/>
            <w:vAlign w:val="center"/>
          </w:tcPr>
          <w:p w14:paraId="20A0381C">
            <w:pPr>
              <w:widowControl/>
              <w:spacing w:line="360" w:lineRule="auto"/>
              <w:jc w:val="center"/>
              <w:rPr>
                <w:rFonts w:hint="eastAsia" w:ascii="宋体" w:hAnsi="宋体" w:cs="宋体"/>
                <w:color w:val="auto"/>
                <w:szCs w:val="21"/>
                <w:highlight w:val="none"/>
              </w:rPr>
            </w:pPr>
          </w:p>
        </w:tc>
        <w:tc>
          <w:tcPr>
            <w:tcW w:w="893" w:type="dxa"/>
            <w:vAlign w:val="center"/>
          </w:tcPr>
          <w:p w14:paraId="539FF6E8">
            <w:pPr>
              <w:widowControl/>
              <w:spacing w:line="360" w:lineRule="auto"/>
              <w:jc w:val="center"/>
              <w:rPr>
                <w:rFonts w:hint="eastAsia" w:ascii="宋体" w:hAnsi="宋体" w:cs="宋体"/>
                <w:color w:val="auto"/>
                <w:szCs w:val="21"/>
                <w:highlight w:val="none"/>
              </w:rPr>
            </w:pPr>
          </w:p>
        </w:tc>
        <w:tc>
          <w:tcPr>
            <w:tcW w:w="931" w:type="dxa"/>
            <w:vAlign w:val="center"/>
          </w:tcPr>
          <w:p w14:paraId="524DEB23">
            <w:pPr>
              <w:widowControl/>
              <w:spacing w:line="360" w:lineRule="auto"/>
              <w:jc w:val="center"/>
              <w:rPr>
                <w:rFonts w:hint="eastAsia" w:ascii="宋体" w:hAnsi="宋体" w:cs="宋体"/>
                <w:color w:val="auto"/>
                <w:szCs w:val="21"/>
                <w:highlight w:val="none"/>
              </w:rPr>
            </w:pPr>
          </w:p>
        </w:tc>
      </w:tr>
      <w:tr w14:paraId="0ED7E12D">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75" w:type="dxa"/>
            <w:vAlign w:val="center"/>
          </w:tcPr>
          <w:p w14:paraId="3BA9F39E">
            <w:pPr>
              <w:widowControl/>
              <w:spacing w:line="360" w:lineRule="auto"/>
              <w:jc w:val="center"/>
              <w:rPr>
                <w:rFonts w:hint="eastAsia" w:ascii="宋体" w:hAnsi="宋体" w:cs="宋体"/>
                <w:color w:val="auto"/>
                <w:spacing w:val="-22"/>
                <w:szCs w:val="21"/>
                <w:highlight w:val="none"/>
              </w:rPr>
            </w:pPr>
          </w:p>
        </w:tc>
        <w:tc>
          <w:tcPr>
            <w:tcW w:w="1323" w:type="dxa"/>
            <w:vAlign w:val="center"/>
          </w:tcPr>
          <w:p w14:paraId="1CC1FB71">
            <w:pPr>
              <w:widowControl/>
              <w:spacing w:line="360" w:lineRule="auto"/>
              <w:jc w:val="center"/>
              <w:rPr>
                <w:rFonts w:hint="eastAsia" w:ascii="宋体" w:hAnsi="宋体" w:cs="宋体"/>
                <w:color w:val="auto"/>
                <w:szCs w:val="21"/>
                <w:highlight w:val="none"/>
              </w:rPr>
            </w:pPr>
          </w:p>
        </w:tc>
        <w:tc>
          <w:tcPr>
            <w:tcW w:w="929" w:type="dxa"/>
            <w:vAlign w:val="center"/>
          </w:tcPr>
          <w:p w14:paraId="75CF8901">
            <w:pPr>
              <w:widowControl/>
              <w:spacing w:line="360" w:lineRule="auto"/>
              <w:jc w:val="center"/>
              <w:rPr>
                <w:rFonts w:hint="eastAsia" w:ascii="宋体" w:hAnsi="宋体" w:cs="宋体"/>
                <w:color w:val="auto"/>
                <w:szCs w:val="21"/>
                <w:highlight w:val="none"/>
              </w:rPr>
            </w:pPr>
          </w:p>
        </w:tc>
        <w:tc>
          <w:tcPr>
            <w:tcW w:w="1497" w:type="dxa"/>
            <w:vAlign w:val="center"/>
          </w:tcPr>
          <w:p w14:paraId="0B75098F">
            <w:pPr>
              <w:widowControl/>
              <w:spacing w:line="360" w:lineRule="auto"/>
              <w:jc w:val="center"/>
              <w:rPr>
                <w:rFonts w:hint="eastAsia" w:ascii="宋体" w:hAnsi="宋体" w:cs="宋体"/>
                <w:color w:val="auto"/>
                <w:szCs w:val="21"/>
                <w:highlight w:val="none"/>
              </w:rPr>
            </w:pPr>
          </w:p>
        </w:tc>
        <w:tc>
          <w:tcPr>
            <w:tcW w:w="1905" w:type="dxa"/>
            <w:vAlign w:val="center"/>
          </w:tcPr>
          <w:p w14:paraId="66D4C253">
            <w:pPr>
              <w:spacing w:line="360" w:lineRule="auto"/>
              <w:jc w:val="center"/>
              <w:rPr>
                <w:rFonts w:hint="eastAsia" w:ascii="宋体" w:hAnsi="宋体" w:cs="宋体"/>
                <w:color w:val="auto"/>
                <w:szCs w:val="21"/>
                <w:highlight w:val="none"/>
              </w:rPr>
            </w:pPr>
          </w:p>
        </w:tc>
        <w:tc>
          <w:tcPr>
            <w:tcW w:w="719" w:type="dxa"/>
            <w:vAlign w:val="center"/>
          </w:tcPr>
          <w:p w14:paraId="4AA76EB0">
            <w:pPr>
              <w:spacing w:line="360" w:lineRule="auto"/>
              <w:jc w:val="center"/>
              <w:rPr>
                <w:rFonts w:hint="eastAsia" w:ascii="宋体" w:hAnsi="宋体" w:cs="宋体"/>
                <w:color w:val="auto"/>
                <w:szCs w:val="21"/>
                <w:highlight w:val="none"/>
              </w:rPr>
            </w:pPr>
          </w:p>
        </w:tc>
        <w:tc>
          <w:tcPr>
            <w:tcW w:w="774" w:type="dxa"/>
            <w:vAlign w:val="center"/>
          </w:tcPr>
          <w:p w14:paraId="2D354013">
            <w:pPr>
              <w:widowControl/>
              <w:spacing w:line="360" w:lineRule="auto"/>
              <w:jc w:val="center"/>
              <w:rPr>
                <w:rFonts w:hint="eastAsia" w:ascii="宋体" w:hAnsi="宋体" w:cs="宋体"/>
                <w:color w:val="auto"/>
                <w:szCs w:val="21"/>
                <w:highlight w:val="none"/>
              </w:rPr>
            </w:pPr>
          </w:p>
        </w:tc>
        <w:tc>
          <w:tcPr>
            <w:tcW w:w="893" w:type="dxa"/>
            <w:vAlign w:val="center"/>
          </w:tcPr>
          <w:p w14:paraId="505BD570">
            <w:pPr>
              <w:widowControl/>
              <w:spacing w:line="360" w:lineRule="auto"/>
              <w:jc w:val="center"/>
              <w:rPr>
                <w:rFonts w:hint="eastAsia" w:ascii="宋体" w:hAnsi="宋体" w:cs="宋体"/>
                <w:color w:val="auto"/>
                <w:szCs w:val="21"/>
                <w:highlight w:val="none"/>
              </w:rPr>
            </w:pPr>
          </w:p>
        </w:tc>
        <w:tc>
          <w:tcPr>
            <w:tcW w:w="931" w:type="dxa"/>
            <w:vAlign w:val="center"/>
          </w:tcPr>
          <w:p w14:paraId="6DA201F4">
            <w:pPr>
              <w:widowControl/>
              <w:spacing w:line="360" w:lineRule="auto"/>
              <w:jc w:val="center"/>
              <w:rPr>
                <w:rFonts w:hint="eastAsia" w:ascii="宋体" w:hAnsi="宋体" w:cs="宋体"/>
                <w:color w:val="auto"/>
                <w:szCs w:val="21"/>
                <w:highlight w:val="none"/>
              </w:rPr>
            </w:pPr>
          </w:p>
        </w:tc>
      </w:tr>
      <w:tr w14:paraId="2A6E162B">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600" w:hRule="atLeast"/>
          <w:jc w:val="center"/>
        </w:trPr>
        <w:tc>
          <w:tcPr>
            <w:tcW w:w="9646" w:type="dxa"/>
            <w:gridSpan w:val="9"/>
            <w:vAlign w:val="center"/>
          </w:tcPr>
          <w:p w14:paraId="64EF6787">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合计</w:t>
            </w:r>
            <w:r>
              <w:rPr>
                <w:rFonts w:hint="eastAsia" w:ascii="宋体" w:hAnsi="宋体"/>
                <w:b/>
                <w:bCs/>
                <w:color w:val="auto"/>
                <w:szCs w:val="21"/>
                <w:highlight w:val="none"/>
              </w:rPr>
              <w:t>人民币（大写）</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，（小写：</w:t>
            </w:r>
            <w:r>
              <w:rPr>
                <w:rFonts w:hint="eastAsia" w:ascii="宋体" w:hAnsi="宋体"/>
                <w:b/>
                <w:bCs/>
                <w:color w:val="auto"/>
                <w:szCs w:val="21"/>
                <w:highlight w:val="none"/>
                <w:u w:val="single"/>
              </w:rPr>
              <w:t xml:space="preserve"> </w:t>
            </w:r>
            <w:r>
              <w:rPr>
                <w:rFonts w:ascii="宋体" w:hAnsi="宋体"/>
                <w:b/>
                <w:bCs/>
                <w:color w:val="auto"/>
                <w:szCs w:val="21"/>
                <w:highlight w:val="none"/>
                <w:u w:val="single"/>
              </w:rPr>
              <w:t xml:space="preserve">       </w:t>
            </w:r>
            <w:r>
              <w:rPr>
                <w:rFonts w:hint="eastAsia" w:ascii="宋体" w:hAnsi="宋体"/>
                <w:b/>
                <w:bCs/>
                <w:color w:val="auto"/>
                <w:szCs w:val="21"/>
                <w:highlight w:val="none"/>
              </w:rPr>
              <w:t>元）</w:t>
            </w:r>
          </w:p>
        </w:tc>
      </w:tr>
    </w:tbl>
    <w:p w14:paraId="6BD8DEC8">
      <w:pPr>
        <w:keepNext w:val="0"/>
        <w:keepLines w:val="0"/>
        <w:pageBreakBefore w:val="0"/>
        <w:kinsoku/>
        <w:wordWrap/>
        <w:overflowPunct/>
        <w:topLinePunct w:val="0"/>
        <w:autoSpaceDE/>
        <w:autoSpaceDN/>
        <w:bidi w:val="0"/>
        <w:spacing w:line="360" w:lineRule="auto"/>
        <w:ind w:firstLine="422" w:firstLineChars="200"/>
        <w:jc w:val="left"/>
        <w:textAlignment w:val="auto"/>
        <w:outlineLvl w:val="2"/>
        <w:rPr>
          <w:rFonts w:hint="eastAsia" w:ascii="宋体" w:hAnsi="宋体" w:cs="宋体"/>
          <w:color w:val="auto"/>
          <w:szCs w:val="21"/>
          <w:highlight w:val="none"/>
        </w:rPr>
      </w:pPr>
      <w:r>
        <w:rPr>
          <w:rFonts w:hint="eastAsia" w:ascii="宋体" w:hAnsi="宋体" w:cs="宋体"/>
          <w:b/>
          <w:color w:val="auto"/>
          <w:szCs w:val="21"/>
          <w:highlight w:val="none"/>
        </w:rPr>
        <w:t xml:space="preserve">第二条 </w:t>
      </w:r>
      <w:r>
        <w:rPr>
          <w:rFonts w:hint="eastAsia" w:ascii="宋体" w:hAnsi="宋体" w:cs="宋体"/>
          <w:b/>
          <w:color w:val="auto"/>
          <w:szCs w:val="21"/>
          <w:highlight w:val="none"/>
          <w:lang w:val="en-US" w:eastAsia="zh-CN"/>
        </w:rPr>
        <w:t xml:space="preserve"> </w:t>
      </w:r>
      <w:r>
        <w:rPr>
          <w:rFonts w:hint="eastAsia" w:ascii="宋体" w:hAnsi="宋体" w:cs="宋体"/>
          <w:b/>
          <w:bCs/>
          <w:color w:val="auto"/>
          <w:szCs w:val="21"/>
          <w:highlight w:val="none"/>
        </w:rPr>
        <w:t>交付时间</w:t>
      </w:r>
    </w:p>
    <w:p w14:paraId="45C5C6D8">
      <w:pPr>
        <w:keepNext w:val="0"/>
        <w:keepLines w:val="0"/>
        <w:pageBreakBefore w:val="0"/>
        <w:kinsoku/>
        <w:wordWrap/>
        <w:overflowPunct/>
        <w:topLinePunct w:val="0"/>
        <w:autoSpaceDE/>
        <w:autoSpaceDN/>
        <w:bidi w:val="0"/>
        <w:spacing w:line="360" w:lineRule="auto"/>
        <w:ind w:firstLine="420" w:firstLineChars="200"/>
        <w:textAlignment w:val="auto"/>
        <w:outlineLvl w:val="2"/>
        <w:rPr>
          <w:rFonts w:hint="eastAsia" w:ascii="宋体" w:hAnsi="宋体" w:eastAsia="宋体" w:cs="Arial"/>
          <w:color w:val="auto"/>
          <w:szCs w:val="21"/>
          <w:highlight w:val="none"/>
          <w:lang w:eastAsia="zh-CN"/>
        </w:rPr>
      </w:pPr>
      <w:r>
        <w:rPr>
          <w:rFonts w:hint="eastAsia" w:ascii="宋体" w:hAnsi="宋体" w:cs="Arial"/>
          <w:color w:val="auto"/>
          <w:szCs w:val="21"/>
          <w:highlight w:val="none"/>
          <w:lang w:eastAsia="zh-CN"/>
        </w:rPr>
        <w:t>合同签订后，</w:t>
      </w:r>
      <w:r>
        <w:rPr>
          <w:rFonts w:hint="eastAsia" w:ascii="宋体" w:hAnsi="宋体" w:cs="Arial"/>
          <w:color w:val="auto"/>
          <w:szCs w:val="21"/>
          <w:highlight w:val="none"/>
          <w:lang w:val="en-US" w:eastAsia="zh-CN"/>
        </w:rPr>
        <w:t>30</w:t>
      </w:r>
      <w:r>
        <w:rPr>
          <w:rFonts w:hint="eastAsia" w:ascii="宋体" w:hAnsi="宋体" w:cs="Arial"/>
          <w:color w:val="auto"/>
          <w:szCs w:val="21"/>
          <w:highlight w:val="none"/>
          <w:lang w:eastAsia="zh-CN"/>
        </w:rPr>
        <w:t>天内交付安装并通过验收。</w:t>
      </w:r>
    </w:p>
    <w:p w14:paraId="33AB9817">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outlineLvl w:val="1"/>
        <w:rPr>
          <w:rFonts w:hint="eastAsia" w:ascii="宋体" w:hAnsi="宋体" w:cs="Arial"/>
          <w:b/>
          <w:bCs/>
          <w:color w:val="auto"/>
          <w:szCs w:val="21"/>
          <w:highlight w:val="none"/>
        </w:rPr>
      </w:pPr>
      <w:bookmarkStart w:id="200" w:name="_Toc16898"/>
      <w:bookmarkStart w:id="201" w:name="_Toc17711"/>
      <w:r>
        <w:rPr>
          <w:rFonts w:hint="eastAsia" w:ascii="宋体" w:hAnsi="宋体" w:cs="Arial"/>
          <w:b/>
          <w:bCs/>
          <w:color w:val="auto"/>
          <w:szCs w:val="21"/>
          <w:highlight w:val="none"/>
          <w:lang w:val="en-US" w:eastAsia="zh-CN"/>
        </w:rPr>
        <w:t xml:space="preserve">第三条  </w:t>
      </w:r>
      <w:r>
        <w:rPr>
          <w:rFonts w:hint="eastAsia" w:ascii="宋体" w:hAnsi="宋体" w:cs="Arial"/>
          <w:b/>
          <w:bCs/>
          <w:color w:val="auto"/>
          <w:szCs w:val="21"/>
          <w:highlight w:val="none"/>
        </w:rPr>
        <w:t>其他要求</w:t>
      </w:r>
      <w:bookmarkEnd w:id="200"/>
      <w:bookmarkEnd w:id="201"/>
    </w:p>
    <w:p w14:paraId="41094F3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3.1乙方</w:t>
      </w:r>
      <w:r>
        <w:rPr>
          <w:rFonts w:hint="eastAsia" w:ascii="宋体" w:hAnsi="宋体" w:cs="Arial"/>
          <w:color w:val="auto"/>
          <w:szCs w:val="21"/>
          <w:highlight w:val="none"/>
        </w:rPr>
        <w:t>应根据招标文件所提出的设备技术规格和服务要求，综合考虑设备的适应性，选择具有最佳性能价格比的设备前来投标。希望</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以精良的设备、优良的服务和优惠的价格，充分显示竞争实力。</w:t>
      </w:r>
    </w:p>
    <w:p w14:paraId="1248E28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3.2乙方</w:t>
      </w:r>
      <w:r>
        <w:rPr>
          <w:rFonts w:hint="eastAsia" w:ascii="宋体" w:hAnsi="宋体" w:cs="Arial"/>
          <w:color w:val="auto"/>
          <w:szCs w:val="21"/>
          <w:highlight w:val="none"/>
        </w:rPr>
        <w:t>应提供设备的安装、调试、试运行、培训等全部服务，配套管线等安装辅助材料</w:t>
      </w:r>
      <w:r>
        <w:rPr>
          <w:rFonts w:hint="eastAsia" w:ascii="宋体" w:hAnsi="宋体" w:cs="Arial"/>
          <w:color w:val="auto"/>
          <w:szCs w:val="21"/>
          <w:highlight w:val="none"/>
          <w:lang w:eastAsia="zh-CN"/>
        </w:rPr>
        <w:t>，</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承担上述服务的全部费用。</w:t>
      </w:r>
    </w:p>
    <w:p w14:paraId="73EF949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3.3乙方</w:t>
      </w:r>
      <w:r>
        <w:rPr>
          <w:rFonts w:hint="eastAsia" w:ascii="宋体" w:hAnsi="宋体" w:cs="Arial"/>
          <w:color w:val="auto"/>
          <w:szCs w:val="21"/>
          <w:highlight w:val="none"/>
        </w:rPr>
        <w:t>必须保证所供产品全新、正宗、原包装（须按要求新生产的货物），并符合国家强制性标准，至用户手中时不拆封。提供货物时必须提供制造商出具的保修卡、中文说明书以及产品特约维修处（特殊情况除外）。</w:t>
      </w:r>
    </w:p>
    <w:p w14:paraId="79CD66B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3.4</w:t>
      </w:r>
      <w:r>
        <w:rPr>
          <w:rFonts w:hint="eastAsia" w:ascii="宋体" w:hAnsi="宋体" w:cs="Arial"/>
          <w:color w:val="auto"/>
          <w:szCs w:val="21"/>
          <w:highlight w:val="none"/>
        </w:rPr>
        <w:t>产品（材料）及其辅助装置铭牌、使用指示、警告指示应以中文来表示；应准确无误的表明货物之型号、规格、制造厂及生产或出厂日期。</w:t>
      </w:r>
    </w:p>
    <w:p w14:paraId="11771E1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3.5</w:t>
      </w:r>
      <w:r>
        <w:rPr>
          <w:rFonts w:hint="eastAsia" w:ascii="宋体" w:hAnsi="宋体" w:cs="Arial"/>
          <w:color w:val="auto"/>
          <w:szCs w:val="21"/>
          <w:highlight w:val="none"/>
        </w:rPr>
        <w:t>所有设备在开箱检验时必须完好，无破损，配置与装箱单相符。数量、质量及性能不低于本招标文件提出的要求。设备的设计、技术规格和制造均应符合国家（或国际）最新颁布的有关标准/规范要求。</w:t>
      </w:r>
    </w:p>
    <w:p w14:paraId="3A96B1C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3.6乙方</w:t>
      </w:r>
      <w:r>
        <w:rPr>
          <w:rFonts w:hint="eastAsia" w:ascii="宋体" w:hAnsi="宋体" w:cs="Arial"/>
          <w:color w:val="auto"/>
          <w:szCs w:val="21"/>
          <w:highlight w:val="none"/>
        </w:rPr>
        <w:t>所投设备及主要部件的名称、品牌、型号、技术参数、性能、制造商、质保期等应对照采购内容及技术要求列表对应进行说明，在投标文件的相应部分明确，对招标文件的技术条款及其它要求应予以实质性响应，如有偏离须在偏离表中注明。</w:t>
      </w:r>
    </w:p>
    <w:p w14:paraId="29A8E9B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3.7</w:t>
      </w:r>
      <w:r>
        <w:rPr>
          <w:rFonts w:hint="eastAsia" w:ascii="宋体" w:hAnsi="宋体" w:cs="Arial"/>
          <w:color w:val="auto"/>
          <w:szCs w:val="21"/>
          <w:highlight w:val="none"/>
        </w:rPr>
        <w:t>本采购文件的技术要求不得被认为是详尽无遗的，无论规定与否，</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应提供所有并包含采购文件没有规定但须完成此项目必要或必须的设备、材料、辅件等的详细清单。</w:t>
      </w:r>
    </w:p>
    <w:p w14:paraId="5FBCA63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3.8</w:t>
      </w:r>
      <w:r>
        <w:rPr>
          <w:rFonts w:hint="eastAsia" w:ascii="宋体" w:hAnsi="宋体" w:cs="Arial"/>
          <w:color w:val="auto"/>
          <w:szCs w:val="21"/>
          <w:highlight w:val="none"/>
        </w:rPr>
        <w:t>项目设备必须通过国家第三方权威部门的检测和校准，在交货时提供相应的检测、校准报告或证书，有关检测费用在分项报价表中详细列明。</w:t>
      </w:r>
    </w:p>
    <w:p w14:paraId="52ECA9E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3.9</w:t>
      </w:r>
      <w:r>
        <w:rPr>
          <w:rFonts w:hint="eastAsia" w:ascii="宋体" w:hAnsi="宋体" w:cs="Arial"/>
          <w:color w:val="auto"/>
          <w:szCs w:val="21"/>
          <w:highlight w:val="none"/>
        </w:rPr>
        <w:t>质保期内所有备品备件或工具等由供应商提供，确保整个系统正常运作</w:t>
      </w:r>
      <w:r>
        <w:rPr>
          <w:rFonts w:hint="eastAsia" w:ascii="宋体" w:hAnsi="宋体" w:cs="Arial"/>
          <w:color w:val="auto"/>
          <w:szCs w:val="21"/>
          <w:highlight w:val="none"/>
          <w:lang w:eastAsia="zh-CN"/>
        </w:rPr>
        <w:t>，</w:t>
      </w:r>
      <w:r>
        <w:rPr>
          <w:rFonts w:hint="eastAsia" w:ascii="宋体" w:hAnsi="宋体" w:cs="Arial"/>
          <w:color w:val="auto"/>
          <w:szCs w:val="21"/>
          <w:highlight w:val="none"/>
        </w:rPr>
        <w:t>该费用计入投标总价。</w:t>
      </w:r>
    </w:p>
    <w:p w14:paraId="28784B9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0乙方</w:t>
      </w:r>
      <w:r>
        <w:rPr>
          <w:rFonts w:hint="eastAsia" w:ascii="宋体" w:hAnsi="宋体" w:cs="Arial"/>
          <w:color w:val="auto"/>
          <w:szCs w:val="21"/>
          <w:highlight w:val="none"/>
        </w:rPr>
        <w:t>工作人员在工作期间造成第三方人身安全事故或因工作失误所带来的商品或财产损失而发生的赔偿，均由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负全责。</w:t>
      </w:r>
    </w:p>
    <w:p w14:paraId="05F2C0E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3.11乙方安装时造成对墙面、地面等破损的，墙面、地面等修补复原由乙方负责，费用由乙方承担，安装完毕后乙方负责做好地面清洁工作，产生的垃圾自行处理。</w:t>
      </w:r>
    </w:p>
    <w:p w14:paraId="0D572B2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2</w:t>
      </w:r>
      <w:r>
        <w:rPr>
          <w:rFonts w:hint="eastAsia" w:ascii="宋体" w:hAnsi="宋体" w:cs="Arial"/>
          <w:color w:val="auto"/>
          <w:szCs w:val="21"/>
          <w:highlight w:val="none"/>
        </w:rPr>
        <w:t>所有货物由供应商安装到位，</w:t>
      </w:r>
      <w:r>
        <w:rPr>
          <w:rFonts w:hint="eastAsia" w:ascii="宋体" w:hAnsi="宋体" w:cs="Arial"/>
          <w:color w:val="auto"/>
          <w:szCs w:val="21"/>
          <w:highlight w:val="none"/>
          <w:lang w:val="en-US" w:eastAsia="zh-CN"/>
        </w:rPr>
        <w:t>安装位置由甲方指定，</w:t>
      </w:r>
      <w:r>
        <w:rPr>
          <w:rFonts w:hint="eastAsia" w:ascii="宋体" w:hAnsi="宋体" w:cs="Arial"/>
          <w:color w:val="auto"/>
          <w:szCs w:val="21"/>
          <w:highlight w:val="none"/>
        </w:rPr>
        <w:t>安装方式由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自行考虑，如安装方式特殊等原因发生额外的费用，由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w:t>
      </w:r>
    </w:p>
    <w:p w14:paraId="7655541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w:t>
      </w: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3乙方</w:t>
      </w:r>
      <w:r>
        <w:rPr>
          <w:rFonts w:hint="eastAsia" w:ascii="宋体" w:hAnsi="宋体" w:cs="Arial"/>
          <w:color w:val="auto"/>
          <w:szCs w:val="21"/>
          <w:highlight w:val="none"/>
        </w:rPr>
        <w:t>须按国家有关规定及标准完成本次采购设备的供货、运输、装卸、检验、通过有关部门验收、质保期上门服务、设备终身维修等各项工作，并保证设备使用的安全性能与检测结果的可靠性。货物验收过程中，由于质量不合格或运输等原因造成任何质量或损坏问题，</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应负责更换，并妥善处理直至</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满意，由此造成的一切费用均由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w:t>
      </w:r>
    </w:p>
    <w:p w14:paraId="7CCB1B9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lang w:eastAsia="zh-CN"/>
        </w:rPr>
      </w:pPr>
      <w:r>
        <w:rPr>
          <w:rFonts w:hint="eastAsia" w:ascii="宋体" w:hAnsi="宋体" w:cs="Arial"/>
          <w:color w:val="auto"/>
          <w:szCs w:val="21"/>
          <w:highlight w:val="none"/>
          <w:lang w:val="en-US" w:eastAsia="zh-CN"/>
        </w:rPr>
        <w:t>3.14乙方</w:t>
      </w:r>
      <w:r>
        <w:rPr>
          <w:rFonts w:hint="eastAsia" w:ascii="宋体" w:hAnsi="宋体" w:cs="Arial"/>
          <w:color w:val="auto"/>
          <w:szCs w:val="21"/>
          <w:highlight w:val="none"/>
        </w:rPr>
        <w:t>在国内应有维修中心，配备专职的维修工程师，有充足数量的备品、备件库</w:t>
      </w:r>
      <w:r>
        <w:rPr>
          <w:rFonts w:hint="eastAsia" w:ascii="宋体" w:hAnsi="宋体" w:cs="Arial"/>
          <w:color w:val="auto"/>
          <w:szCs w:val="21"/>
          <w:highlight w:val="none"/>
          <w:lang w:eastAsia="zh-CN"/>
        </w:rPr>
        <w:t>。</w:t>
      </w:r>
    </w:p>
    <w:p w14:paraId="149D153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3.15</w:t>
      </w:r>
      <w:r>
        <w:rPr>
          <w:rFonts w:hint="eastAsia" w:ascii="宋体" w:hAnsi="宋体" w:cs="Arial"/>
          <w:color w:val="auto"/>
          <w:szCs w:val="21"/>
          <w:highlight w:val="none"/>
        </w:rPr>
        <w:t>在本招标文件中未予计及而在实际安装、运行和使用中又必不可少的设备、部件或软件，</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须在投标文件中单独列出、明确报价、计入总价。</w:t>
      </w:r>
    </w:p>
    <w:p w14:paraId="3D130139">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outlineLvl w:val="1"/>
        <w:rPr>
          <w:rFonts w:hint="eastAsia" w:ascii="宋体" w:hAnsi="宋体" w:cs="Arial"/>
          <w:b/>
          <w:bCs/>
          <w:color w:val="auto"/>
          <w:szCs w:val="21"/>
          <w:highlight w:val="none"/>
        </w:rPr>
      </w:pPr>
      <w:bookmarkStart w:id="202" w:name="_Toc18382"/>
      <w:bookmarkStart w:id="203" w:name="_Toc28721"/>
      <w:r>
        <w:rPr>
          <w:rFonts w:hint="eastAsia" w:ascii="宋体" w:hAnsi="宋体" w:cs="Arial"/>
          <w:b/>
          <w:bCs/>
          <w:color w:val="auto"/>
          <w:szCs w:val="21"/>
          <w:highlight w:val="none"/>
          <w:lang w:val="en-US" w:eastAsia="zh-CN"/>
        </w:rPr>
        <w:t xml:space="preserve">第四条  </w:t>
      </w:r>
      <w:r>
        <w:rPr>
          <w:rFonts w:hint="eastAsia" w:ascii="宋体" w:hAnsi="宋体" w:cs="Arial"/>
          <w:b/>
          <w:bCs/>
          <w:color w:val="auto"/>
          <w:szCs w:val="21"/>
          <w:highlight w:val="none"/>
        </w:rPr>
        <w:t>成果提交</w:t>
      </w:r>
      <w:bookmarkEnd w:id="202"/>
      <w:bookmarkEnd w:id="203"/>
    </w:p>
    <w:p w14:paraId="5E2E5C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bookmarkStart w:id="204" w:name="_Toc14264"/>
      <w:bookmarkStart w:id="205" w:name="_Toc29648"/>
      <w:r>
        <w:rPr>
          <w:rFonts w:hint="eastAsia" w:ascii="宋体" w:hAnsi="宋体" w:cs="Arial"/>
          <w:color w:val="auto"/>
          <w:szCs w:val="21"/>
          <w:highlight w:val="none"/>
          <w:lang w:val="en-US" w:eastAsia="zh-CN"/>
        </w:rPr>
        <w:t>4.</w:t>
      </w: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提供的所有资料文件费用包括在投标总价中。</w:t>
      </w:r>
    </w:p>
    <w:p w14:paraId="4DB37B1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b/>
          <w:bCs/>
          <w:color w:val="auto"/>
          <w:szCs w:val="21"/>
          <w:highlight w:val="none"/>
          <w:lang w:val="en-US" w:eastAsia="zh-CN"/>
        </w:rPr>
      </w:pPr>
      <w:r>
        <w:rPr>
          <w:rFonts w:hint="eastAsia" w:ascii="宋体" w:hAnsi="宋体" w:cs="Arial"/>
          <w:color w:val="auto"/>
          <w:szCs w:val="21"/>
          <w:highlight w:val="none"/>
          <w:lang w:val="en-US" w:eastAsia="zh-CN"/>
        </w:rPr>
        <w:t>4.</w:t>
      </w:r>
      <w:r>
        <w:rPr>
          <w:rFonts w:hint="eastAsia" w:ascii="宋体" w:hAnsi="宋体" w:cs="Arial"/>
          <w:color w:val="auto"/>
          <w:szCs w:val="21"/>
          <w:highlight w:val="none"/>
        </w:rPr>
        <w:t>2合同货物交货时，</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应提供中文版资料名目如下：产品安装说明书；产品使用说明书；产品主要技术参数</w:t>
      </w:r>
      <w:r>
        <w:rPr>
          <w:rFonts w:hint="eastAsia" w:ascii="宋体" w:hAnsi="宋体" w:cs="Arial"/>
          <w:color w:val="auto"/>
          <w:szCs w:val="21"/>
          <w:highlight w:val="none"/>
          <w:lang w:eastAsia="zh-CN"/>
        </w:rPr>
        <w:t>。</w:t>
      </w:r>
    </w:p>
    <w:p w14:paraId="7A85321F">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outlineLvl w:val="1"/>
        <w:rPr>
          <w:rFonts w:ascii="宋体" w:hAnsi="宋体" w:cs="Arial"/>
          <w:b/>
          <w:bCs/>
          <w:color w:val="auto"/>
          <w:szCs w:val="21"/>
          <w:highlight w:val="none"/>
        </w:rPr>
      </w:pPr>
      <w:r>
        <w:rPr>
          <w:rFonts w:hint="eastAsia" w:ascii="宋体" w:hAnsi="宋体" w:cs="Arial"/>
          <w:b/>
          <w:bCs/>
          <w:color w:val="auto"/>
          <w:szCs w:val="21"/>
          <w:highlight w:val="none"/>
          <w:lang w:val="en-US" w:eastAsia="zh-CN"/>
        </w:rPr>
        <w:t xml:space="preserve">第五条  </w:t>
      </w:r>
      <w:r>
        <w:rPr>
          <w:rFonts w:hint="eastAsia" w:ascii="宋体" w:hAnsi="宋体" w:cs="Arial"/>
          <w:b/>
          <w:bCs/>
          <w:color w:val="auto"/>
          <w:szCs w:val="21"/>
          <w:highlight w:val="none"/>
        </w:rPr>
        <w:t>验收标准</w:t>
      </w:r>
      <w:bookmarkEnd w:id="204"/>
      <w:bookmarkEnd w:id="205"/>
    </w:p>
    <w:p w14:paraId="2C6A3FA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5.1乙方</w:t>
      </w:r>
      <w:r>
        <w:rPr>
          <w:rFonts w:hint="eastAsia" w:ascii="宋体" w:hAnsi="宋体" w:cs="Arial"/>
          <w:color w:val="auto"/>
          <w:szCs w:val="21"/>
          <w:highlight w:val="none"/>
        </w:rPr>
        <w:t>须将原包装货物送到</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指定地点，在</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监督下拆箱并经</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验收并确认、安装、调试后，对货物安装进行检查验收，如果发现数量不足或有质量、技术等问题，</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应负责按照采购机构的要求采取补足或更换等处理措施，并承担由此发生的一切损失和费用。</w:t>
      </w:r>
    </w:p>
    <w:p w14:paraId="0D1EB7D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w:t>
      </w:r>
      <w:r>
        <w:rPr>
          <w:rFonts w:hint="eastAsia" w:ascii="宋体" w:hAnsi="宋体" w:cs="Arial"/>
          <w:color w:val="auto"/>
          <w:szCs w:val="21"/>
          <w:highlight w:val="none"/>
        </w:rPr>
        <w:t>2货物安装完毕后，由</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组织专业人员验收。在设备完全正常运转和</w:t>
      </w:r>
      <w:r>
        <w:rPr>
          <w:rFonts w:hint="eastAsia" w:ascii="宋体" w:hAnsi="宋体" w:cs="Arial"/>
          <w:color w:val="auto"/>
          <w:szCs w:val="21"/>
          <w:highlight w:val="none"/>
          <w:lang w:val="en-US" w:eastAsia="zh-CN"/>
        </w:rPr>
        <w:t>组织验收</w:t>
      </w:r>
      <w:r>
        <w:rPr>
          <w:rFonts w:hint="eastAsia" w:ascii="宋体" w:hAnsi="宋体" w:cs="Arial"/>
          <w:color w:val="auto"/>
          <w:szCs w:val="21"/>
          <w:highlight w:val="none"/>
        </w:rPr>
        <w:t>人员确认后，设备的安装工作才能认为已全部完成</w:t>
      </w:r>
      <w:r>
        <w:rPr>
          <w:rFonts w:hint="eastAsia" w:ascii="宋体" w:hAnsi="宋体" w:cs="Arial"/>
          <w:color w:val="auto"/>
          <w:szCs w:val="21"/>
          <w:highlight w:val="none"/>
          <w:lang w:eastAsia="zh-CN"/>
        </w:rPr>
        <w:t>。</w:t>
      </w:r>
      <w:r>
        <w:rPr>
          <w:rFonts w:hint="eastAsia" w:ascii="宋体" w:hAnsi="宋体" w:cs="Arial"/>
          <w:color w:val="auto"/>
          <w:szCs w:val="21"/>
          <w:highlight w:val="none"/>
        </w:rPr>
        <w:t>如不符要求，一律返工，直到符合要求为止，否则拒付货款。验收费用（包括解体的货物和检测费）由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承担。验收指标在安装完成1个月内无法通过，</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有权要求无条件退货，由此产生的一切责任和后果由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w:t>
      </w:r>
    </w:p>
    <w:p w14:paraId="3C0AD44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5.3</w:t>
      </w:r>
      <w:r>
        <w:rPr>
          <w:rFonts w:hint="eastAsia" w:ascii="宋体" w:hAnsi="宋体" w:cs="Arial"/>
          <w:color w:val="auto"/>
          <w:szCs w:val="21"/>
          <w:highlight w:val="none"/>
        </w:rPr>
        <w:t>设备的拆除、安装、通电、调试等各项工作由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负责，在实际实施前必须先经</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同意方可进行。</w:t>
      </w:r>
    </w:p>
    <w:p w14:paraId="13AAB1D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5.4</w:t>
      </w:r>
      <w:r>
        <w:rPr>
          <w:rFonts w:hint="eastAsia" w:ascii="宋体" w:hAnsi="宋体" w:cs="Arial"/>
          <w:color w:val="auto"/>
          <w:szCs w:val="21"/>
          <w:highlight w:val="none"/>
        </w:rPr>
        <w:t>所有的招标设备应按照国家有关技术标准在制造厂检查和试验合格，以表明其运行性能、安全性能以及设备材料和结构在电气、机械上的完整性。</w:t>
      </w:r>
    </w:p>
    <w:p w14:paraId="08BBB71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5.5如为进口产品，</w:t>
      </w:r>
      <w:r>
        <w:rPr>
          <w:rFonts w:hint="eastAsia" w:ascii="宋体" w:hAnsi="宋体" w:cs="Arial"/>
          <w:color w:val="auto"/>
          <w:szCs w:val="21"/>
          <w:highlight w:val="none"/>
        </w:rPr>
        <w:t>开箱验收时</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提供设备的有效检验文件：1、海关报关单（进口产品）；2、随机原始装箱单；3、随机说明书；4、随机原始合格证；5、保修凭证；6、安装报告（进口产品须提供前述3-6项中英文各一份）。验收依据</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提供的配置与技术规格、合同和标书及询标澄清、国家强制性标准。如属于国家强制论证目录则必须提供CCC论证码，</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可对设备进行复检和性能测试，</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应派出技术熟练且具有响应技术资质的人员完成此项工作，</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对设备验收合格后，签署《项目验收单》。</w:t>
      </w:r>
    </w:p>
    <w:p w14:paraId="0FECEFD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5.6乙方</w:t>
      </w:r>
      <w:r>
        <w:rPr>
          <w:rFonts w:hint="eastAsia" w:ascii="宋体" w:hAnsi="宋体" w:cs="Arial"/>
          <w:color w:val="auto"/>
          <w:szCs w:val="21"/>
          <w:highlight w:val="none"/>
        </w:rPr>
        <w:t>保证其所提供的货物应具有行政主管部门颁发的资质证书或国家质量监督部门的产品《检验报告》、《校准报告》或相关检验、校准报告。若无法出具的，由</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委托第三方检测机构检测，所产生的费用由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承担。设备到货验收时，还必须提供设备的产品合格证、质量保证文件。中标后，必须按合同规定完成设备的安装（除非另有约定），并达到验收标准。如发生所供商品与合同不符，</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有权拒收或退货，由此产生的一切责任和后果由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w:t>
      </w:r>
    </w:p>
    <w:p w14:paraId="1CB4F3D0">
      <w:pPr>
        <w:keepNext w:val="0"/>
        <w:keepLines w:val="0"/>
        <w:pageBreakBefore w:val="0"/>
        <w:kinsoku/>
        <w:wordWrap/>
        <w:overflowPunct/>
        <w:topLinePunct w:val="0"/>
        <w:autoSpaceDE/>
        <w:autoSpaceDN/>
        <w:bidi w:val="0"/>
        <w:spacing w:line="360" w:lineRule="auto"/>
        <w:ind w:left="420" w:leftChars="200"/>
        <w:textAlignment w:val="auto"/>
        <w:outlineLvl w:val="2"/>
        <w:rPr>
          <w:rFonts w:hint="eastAsia" w:ascii="宋体" w:hAnsi="宋体" w:cs="宋体"/>
          <w:b/>
          <w:color w:val="auto"/>
          <w:szCs w:val="21"/>
          <w:highlight w:val="none"/>
        </w:rPr>
      </w:pPr>
      <w:r>
        <w:rPr>
          <w:rFonts w:hint="eastAsia" w:ascii="宋体" w:hAnsi="宋体" w:cs="宋体"/>
          <w:b/>
          <w:color w:val="auto"/>
          <w:szCs w:val="21"/>
          <w:highlight w:val="none"/>
        </w:rPr>
        <w:t>第六条  人员配置</w:t>
      </w:r>
    </w:p>
    <w:p w14:paraId="1EC6C4CE">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投入本项目的项目负责人姓名：_________，联系方式：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；投入本项目的其他人员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w:t>
      </w:r>
    </w:p>
    <w:p w14:paraId="6BD72283">
      <w:pPr>
        <w:keepNext w:val="0"/>
        <w:keepLines w:val="0"/>
        <w:pageBreakBefore w:val="0"/>
        <w:kinsoku/>
        <w:wordWrap/>
        <w:overflowPunct/>
        <w:topLinePunct w:val="0"/>
        <w:autoSpaceDE/>
        <w:autoSpaceDN/>
        <w:bidi w:val="0"/>
        <w:spacing w:line="360" w:lineRule="auto"/>
        <w:ind w:firstLine="422" w:firstLineChars="200"/>
        <w:textAlignment w:val="auto"/>
        <w:outlineLvl w:val="2"/>
        <w:rPr>
          <w:rFonts w:hint="eastAsia" w:ascii="宋体" w:hAnsi="宋体" w:cs="宋体"/>
          <w:b/>
          <w:bCs/>
          <w:color w:val="auto"/>
          <w:szCs w:val="21"/>
          <w:highlight w:val="none"/>
        </w:rPr>
      </w:pPr>
      <w:r>
        <w:rPr>
          <w:rFonts w:hint="eastAsia" w:ascii="宋体" w:hAnsi="宋体" w:cs="宋体"/>
          <w:b/>
          <w:color w:val="auto"/>
          <w:szCs w:val="21"/>
          <w:highlight w:val="none"/>
        </w:rPr>
        <w:t xml:space="preserve">第七条  </w:t>
      </w:r>
      <w:r>
        <w:rPr>
          <w:rFonts w:hint="eastAsia" w:ascii="宋体" w:hAnsi="宋体" w:cs="宋体"/>
          <w:b/>
          <w:bCs/>
          <w:color w:val="auto"/>
          <w:szCs w:val="21"/>
          <w:highlight w:val="none"/>
        </w:rPr>
        <w:t>售后服务要求</w:t>
      </w:r>
    </w:p>
    <w:p w14:paraId="1376BE1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7.1</w:t>
      </w:r>
      <w:r>
        <w:rPr>
          <w:rFonts w:hint="eastAsia" w:ascii="宋体" w:hAnsi="宋体" w:cs="Arial"/>
          <w:color w:val="auto"/>
          <w:szCs w:val="21"/>
          <w:highlight w:val="none"/>
        </w:rPr>
        <w:t>质保期：</w:t>
      </w:r>
      <w:r>
        <w:rPr>
          <w:rFonts w:hint="eastAsia" w:ascii="宋体" w:hAnsi="宋体"/>
          <w:color w:val="auto"/>
          <w:szCs w:val="21"/>
          <w:highlight w:val="none"/>
        </w:rPr>
        <w:t>设备通过最</w:t>
      </w:r>
      <w:r>
        <w:rPr>
          <w:rFonts w:ascii="宋体" w:hAnsi="宋体"/>
          <w:color w:val="auto"/>
          <w:szCs w:val="21"/>
          <w:highlight w:val="none"/>
        </w:rPr>
        <w:t>终</w:t>
      </w:r>
      <w:r>
        <w:rPr>
          <w:rFonts w:hint="eastAsia" w:ascii="宋体" w:hAnsi="宋体"/>
          <w:color w:val="auto"/>
          <w:szCs w:val="21"/>
          <w:highlight w:val="none"/>
        </w:rPr>
        <w:t>验收之日起</w:t>
      </w:r>
      <w:r>
        <w:rPr>
          <w:rFonts w:hint="eastAsia" w:ascii="宋体" w:hAnsi="宋体" w:cs="Arial"/>
          <w:color w:val="auto"/>
          <w:szCs w:val="21"/>
          <w:highlight w:val="none"/>
          <w:u w:val="single"/>
        </w:rPr>
        <w:t xml:space="preserve">       </w:t>
      </w:r>
      <w:r>
        <w:rPr>
          <w:rFonts w:hint="eastAsia" w:ascii="宋体" w:hAnsi="宋体" w:cs="Arial"/>
          <w:color w:val="auto"/>
          <w:szCs w:val="21"/>
          <w:highlight w:val="none"/>
        </w:rPr>
        <w:t>年</w:t>
      </w:r>
      <w:r>
        <w:rPr>
          <w:rFonts w:hint="eastAsia" w:ascii="宋体" w:hAnsi="宋体" w:cs="Arial"/>
          <w:color w:val="auto"/>
          <w:szCs w:val="21"/>
          <w:highlight w:val="none"/>
          <w:lang w:eastAsia="zh-CN"/>
        </w:rPr>
        <w:t>。</w:t>
      </w:r>
    </w:p>
    <w:p w14:paraId="4CE5649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7.2</w:t>
      </w:r>
      <w:r>
        <w:rPr>
          <w:rFonts w:hint="eastAsia" w:ascii="宋体" w:hAnsi="宋体" w:cs="Arial"/>
          <w:color w:val="auto"/>
          <w:szCs w:val="21"/>
          <w:highlight w:val="none"/>
        </w:rPr>
        <w:t>质保期内非人为因素出现的质量问题，须按国家有关规定和要求（如无国家规定和要求的，按承诺和厂方“三包”规定）立即进行免费维修、免费更换有缺陷的零部件、直至免费更换新货物。</w:t>
      </w:r>
    </w:p>
    <w:p w14:paraId="453DB19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7.3</w:t>
      </w:r>
      <w:r>
        <w:rPr>
          <w:rFonts w:hint="eastAsia" w:ascii="宋体" w:hAnsi="宋体" w:cs="Arial"/>
          <w:color w:val="auto"/>
          <w:szCs w:val="21"/>
          <w:highlight w:val="none"/>
        </w:rPr>
        <w:t>在接到故障报修后，</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须在60分钟内响应，</w:t>
      </w:r>
      <w:r>
        <w:rPr>
          <w:rFonts w:hint="eastAsia" w:ascii="宋体" w:hAnsi="宋体" w:cs="Arial"/>
          <w:color w:val="auto"/>
          <w:szCs w:val="21"/>
          <w:highlight w:val="none"/>
          <w:lang w:eastAsia="zh-CN"/>
        </w:rPr>
        <w:t>技术工程师在24小时内到达现场</w:t>
      </w:r>
      <w:r>
        <w:rPr>
          <w:rFonts w:hint="eastAsia" w:ascii="宋体" w:hAnsi="宋体" w:cs="Arial"/>
          <w:color w:val="auto"/>
          <w:szCs w:val="21"/>
          <w:highlight w:val="none"/>
        </w:rPr>
        <w:t>。到达现场后2小时内排除设备故障（遇到自然灾害等不可抗拒事故除外）。因货物本身问题在24小时之内仍不能排除的故障，应提供与原货物相同或不低于原货物性能的备用货物，以保证使用单位的正常工作。故障排除后应出具书面故障诊断报告备案。</w:t>
      </w:r>
    </w:p>
    <w:p w14:paraId="6F7C672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7.4</w:t>
      </w:r>
      <w:r>
        <w:rPr>
          <w:rFonts w:hint="eastAsia" w:ascii="宋体" w:hAnsi="宋体" w:cs="Arial"/>
          <w:color w:val="auto"/>
          <w:szCs w:val="21"/>
          <w:highlight w:val="none"/>
        </w:rPr>
        <w:t>出现故障后，</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如未按上述要求进行响应，</w:t>
      </w:r>
      <w:r>
        <w:rPr>
          <w:rFonts w:hint="eastAsia" w:ascii="宋体" w:hAnsi="宋体" w:cs="Arial"/>
          <w:color w:val="auto"/>
          <w:szCs w:val="21"/>
          <w:highlight w:val="none"/>
          <w:lang w:val="en-US" w:eastAsia="zh-CN"/>
        </w:rPr>
        <w:t>甲方</w:t>
      </w:r>
      <w:r>
        <w:rPr>
          <w:rFonts w:hint="eastAsia" w:ascii="宋体" w:hAnsi="宋体" w:cs="Arial"/>
          <w:color w:val="auto"/>
          <w:szCs w:val="21"/>
          <w:highlight w:val="none"/>
        </w:rPr>
        <w:t>可以采取必要的补救措施，由此产生的风险和费用将由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承担。</w:t>
      </w:r>
    </w:p>
    <w:p w14:paraId="71B9B6A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7.5乙方</w:t>
      </w:r>
      <w:r>
        <w:rPr>
          <w:rFonts w:hint="eastAsia" w:ascii="宋体" w:hAnsi="宋体" w:cs="Arial"/>
          <w:color w:val="auto"/>
          <w:szCs w:val="21"/>
          <w:highlight w:val="none"/>
        </w:rPr>
        <w:t>为售后服务及维修的第一责任人。</w:t>
      </w:r>
    </w:p>
    <w:p w14:paraId="5DCDAAF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7.6</w:t>
      </w:r>
      <w:r>
        <w:rPr>
          <w:rFonts w:hint="eastAsia" w:ascii="宋体" w:hAnsi="宋体" w:cs="Arial"/>
          <w:color w:val="auto"/>
          <w:szCs w:val="21"/>
          <w:highlight w:val="none"/>
        </w:rPr>
        <w:t>质保期内的维修费用（包括材料）全部由</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负责。</w:t>
      </w:r>
    </w:p>
    <w:p w14:paraId="00EF61A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7.7</w:t>
      </w:r>
      <w:r>
        <w:rPr>
          <w:rFonts w:hint="eastAsia" w:ascii="宋体" w:hAnsi="宋体" w:cs="Arial"/>
          <w:color w:val="auto"/>
          <w:szCs w:val="21"/>
          <w:highlight w:val="none"/>
        </w:rPr>
        <w:t>质保期外维修：修理及维护只收成本费，</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应对所供货物实行终身维修维护服务并负责售后服务。</w:t>
      </w:r>
    </w:p>
    <w:p w14:paraId="15EED34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7.8乙方</w:t>
      </w:r>
      <w:r>
        <w:rPr>
          <w:rFonts w:hint="eastAsia" w:ascii="宋体" w:hAnsi="宋体" w:cs="Arial"/>
          <w:color w:val="auto"/>
          <w:szCs w:val="21"/>
          <w:highlight w:val="none"/>
        </w:rPr>
        <w:t>应提供相应的培训计划。</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就产品的操作、使用、维护免费对使用单位人员进行</w:t>
      </w:r>
      <w:r>
        <w:rPr>
          <w:rFonts w:hint="eastAsia" w:ascii="宋体" w:hAnsi="宋体" w:cs="Arial"/>
          <w:color w:val="auto"/>
          <w:szCs w:val="21"/>
          <w:highlight w:val="none"/>
          <w:lang w:val="en-US" w:eastAsia="zh-CN"/>
        </w:rPr>
        <w:t>现场</w:t>
      </w:r>
      <w:r>
        <w:rPr>
          <w:rFonts w:hint="eastAsia" w:ascii="宋体" w:hAnsi="宋体" w:cs="Arial"/>
          <w:color w:val="auto"/>
          <w:szCs w:val="21"/>
          <w:highlight w:val="none"/>
        </w:rPr>
        <w:t>培训或指导。</w:t>
      </w:r>
    </w:p>
    <w:p w14:paraId="1AA0C04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lang w:val="en-US" w:eastAsia="zh-CN"/>
        </w:rPr>
        <w:t>7.9</w:t>
      </w:r>
      <w:r>
        <w:rPr>
          <w:rFonts w:hint="eastAsia" w:ascii="宋体" w:hAnsi="宋体" w:cs="Arial"/>
          <w:color w:val="auto"/>
          <w:szCs w:val="21"/>
          <w:highlight w:val="none"/>
        </w:rPr>
        <w:t>在验收通过后，</w:t>
      </w:r>
      <w:r>
        <w:rPr>
          <w:rFonts w:hint="eastAsia" w:ascii="宋体" w:hAnsi="宋体" w:cs="Arial"/>
          <w:color w:val="auto"/>
          <w:szCs w:val="21"/>
          <w:highlight w:val="none"/>
          <w:lang w:val="en-US" w:eastAsia="zh-CN"/>
        </w:rPr>
        <w:t>乙方</w:t>
      </w:r>
      <w:r>
        <w:rPr>
          <w:rFonts w:hint="eastAsia" w:ascii="宋体" w:hAnsi="宋体" w:cs="Arial"/>
          <w:color w:val="auto"/>
          <w:szCs w:val="21"/>
          <w:highlight w:val="none"/>
        </w:rPr>
        <w:t>提供设备详细的中文操作手册、维修手册，进口产品还须提供英文操作手册、维修手册，手册中应详细说明操作运行，预防性维护，故障检修的技术要求和方法，并附有</w:t>
      </w:r>
      <w:r>
        <w:rPr>
          <w:rFonts w:hint="eastAsia" w:ascii="宋体" w:hAnsi="宋体" w:cs="Arial"/>
          <w:color w:val="auto"/>
          <w:szCs w:val="21"/>
          <w:highlight w:val="none"/>
          <w:lang w:val="en-US" w:eastAsia="zh-CN"/>
        </w:rPr>
        <w:t>相应</w:t>
      </w:r>
      <w:r>
        <w:rPr>
          <w:rFonts w:hint="eastAsia" w:ascii="宋体" w:hAnsi="宋体" w:cs="Arial"/>
          <w:color w:val="auto"/>
          <w:szCs w:val="21"/>
          <w:highlight w:val="none"/>
        </w:rPr>
        <w:t>说明。</w:t>
      </w:r>
    </w:p>
    <w:p w14:paraId="1CA66D20">
      <w:pPr>
        <w:keepNext w:val="0"/>
        <w:keepLines w:val="0"/>
        <w:pageBreakBefore w:val="0"/>
        <w:kinsoku/>
        <w:wordWrap/>
        <w:overflowPunct/>
        <w:topLinePunct w:val="0"/>
        <w:autoSpaceDE/>
        <w:autoSpaceDN/>
        <w:bidi w:val="0"/>
        <w:spacing w:line="360" w:lineRule="auto"/>
        <w:ind w:firstLine="422" w:firstLineChars="200"/>
        <w:textAlignment w:val="auto"/>
        <w:outlineLvl w:val="2"/>
        <w:rPr>
          <w:rFonts w:hint="eastAsia" w:ascii="宋体" w:hAnsi="宋体" w:cs="宋体"/>
          <w:b/>
          <w:bCs/>
          <w:color w:val="auto"/>
          <w:szCs w:val="21"/>
          <w:highlight w:val="none"/>
        </w:rPr>
      </w:pPr>
      <w:r>
        <w:rPr>
          <w:rFonts w:hint="eastAsia" w:ascii="宋体" w:hAnsi="宋体" w:cs="宋体"/>
          <w:b/>
          <w:bCs/>
          <w:color w:val="auto"/>
          <w:szCs w:val="21"/>
          <w:highlight w:val="none"/>
        </w:rPr>
        <w:t>第八条  安全问题</w:t>
      </w:r>
    </w:p>
    <w:p w14:paraId="2C554F6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Arial"/>
          <w:color w:val="auto"/>
          <w:szCs w:val="21"/>
          <w:highlight w:val="none"/>
        </w:rPr>
      </w:pPr>
      <w:r>
        <w:rPr>
          <w:rFonts w:hint="eastAsia" w:ascii="宋体" w:hAnsi="宋体" w:cs="Arial"/>
          <w:color w:val="auto"/>
          <w:szCs w:val="21"/>
          <w:highlight w:val="none"/>
        </w:rPr>
        <w:t>乙方在项目实施过程中应注意自身安全，参加工伤和意外伤害险，加强对职工人员的安全教育，在整个服务期内，发生的一切意外事故（包括车祸），均由乙方负全责。乙方工作人员在工作期间造成第三方人身安全事故或因工作失误所带来的商品或财产损失而发生的赔偿，均由乙方负全责。</w:t>
      </w:r>
    </w:p>
    <w:p w14:paraId="04D1D45C">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outlineLvl w:val="2"/>
        <w:rPr>
          <w:rFonts w:hint="eastAsia" w:ascii="宋体" w:hAnsi="宋体" w:cs="宋体"/>
          <w:b/>
          <w:color w:val="auto"/>
          <w:szCs w:val="21"/>
          <w:highlight w:val="none"/>
        </w:rPr>
      </w:pPr>
      <w:r>
        <w:rPr>
          <w:rFonts w:hint="eastAsia" w:ascii="宋体" w:hAnsi="宋体" w:cs="宋体"/>
          <w:b/>
          <w:color w:val="auto"/>
          <w:szCs w:val="21"/>
          <w:highlight w:val="none"/>
        </w:rPr>
        <w:t>第九条 质量争议</w:t>
      </w:r>
    </w:p>
    <w:p w14:paraId="5C66312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9.1因标的质量问题发生争议的，应当邀请国家认可的质量检测机构对货物质量进行鉴定。</w:t>
      </w:r>
    </w:p>
    <w:p w14:paraId="32BFCC9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9.2如果检测结果证明确有质量问题，乙方应无条件退货，检测费用由乙方承担，并承担因此逾期交货的违约责任。</w:t>
      </w:r>
    </w:p>
    <w:p w14:paraId="39AB59E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9.3如果检测结果证明没有质量问题，甲方应无条件接受货物，检测费用由甲方承担。</w:t>
      </w:r>
    </w:p>
    <w:p w14:paraId="0692E0F5">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outlineLvl w:val="2"/>
        <w:rPr>
          <w:rFonts w:hint="eastAsia" w:ascii="宋体" w:hAnsi="宋体" w:cs="宋体"/>
          <w:color w:val="auto"/>
          <w:szCs w:val="21"/>
          <w:highlight w:val="none"/>
        </w:rPr>
      </w:pPr>
      <w:r>
        <w:rPr>
          <w:rFonts w:hint="eastAsia" w:ascii="宋体" w:hAnsi="宋体" w:cs="宋体"/>
          <w:b/>
          <w:color w:val="auto"/>
          <w:szCs w:val="21"/>
          <w:highlight w:val="none"/>
        </w:rPr>
        <w:t>第十条  违约责任</w:t>
      </w:r>
    </w:p>
    <w:p w14:paraId="5F38B1F0">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10.1甲方无正当理由拒收货物的，由甲方向乙方偿付合同总价的5%违约金。</w:t>
      </w:r>
    </w:p>
    <w:p w14:paraId="0154512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10.2甲方未按合同约定向乙方支付货款的，每逾期1天甲方向乙方支付欠款总额的5‰滞纳金，但累计滞纳金总额不超过欠款总额的5% 。</w:t>
      </w:r>
    </w:p>
    <w:p w14:paraId="3555674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10.3乙方不能交付货物，需书面向甲方提出，经甲方同意后，乙方应向甲方支付合同总价5%的违约金，解除本合同。</w:t>
      </w:r>
    </w:p>
    <w:p w14:paraId="5847D07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10.4乙方逾期交付货物（含安装调试完成）的，每逾期1天，乙方向甲方偿付合同总额的5‰的滞纳金。乙方逾期超过7日未能交付货物的，甲方有权解除合同，解除合同的通知自到达乙方时生效，乙方应向甲方支付合同总价5%的违约金。</w:t>
      </w:r>
    </w:p>
    <w:p w14:paraId="456E7829">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10.5乙方所交付的货物品种、型号、规格不符合合同规定的，甲方有权拒收。甲方拒收的，乙方应向甲方支付货款总额5%的违约金。乙方所供的货物违反国家法律、法规规定的，甲方有权拒收，由乙方向甲方支付合同金额50％的违约金。给甲方造成经济损失的，乙方应承担赔偿责任。</w:t>
      </w:r>
    </w:p>
    <w:p w14:paraId="3C87DDD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10.6在乙方承诺的或国家规定的质量保证期内（取两者中最长的期限），如经乙方两次维修或更换，货物仍不能达到合同约定的质量标准，甲方有权退货，乙方应退回全部货款，并按本条第3款处理，同时，乙方还须赔偿甲方因此遭受的损失。</w:t>
      </w:r>
    </w:p>
    <w:p w14:paraId="5F7E55F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10.7乙方未按本合同的规定和“服务承诺”提供伴随服务/售后服务的，应按合同总价款的5 %向甲方承担违约责任。给甲方造成损失的，乙方应承担赔偿责任。</w:t>
      </w:r>
    </w:p>
    <w:p w14:paraId="4256B577">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outlineLvl w:val="2"/>
        <w:rPr>
          <w:rFonts w:hint="eastAsia" w:ascii="宋体" w:hAnsi="宋体" w:cs="宋体"/>
          <w:color w:val="auto"/>
          <w:szCs w:val="21"/>
          <w:highlight w:val="none"/>
        </w:rPr>
      </w:pPr>
      <w:r>
        <w:rPr>
          <w:rFonts w:hint="eastAsia" w:ascii="宋体" w:hAnsi="宋体" w:cs="宋体"/>
          <w:b/>
          <w:color w:val="auto"/>
          <w:szCs w:val="21"/>
          <w:highlight w:val="none"/>
        </w:rPr>
        <w:t>第十一条  不可抗力</w:t>
      </w:r>
    </w:p>
    <w:p w14:paraId="35E171CB">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宋体" w:hAnsi="宋体" w:cs="宋体"/>
          <w:color w:val="auto"/>
          <w:szCs w:val="21"/>
          <w:highlight w:val="none"/>
        </w:rPr>
      </w:pPr>
      <w:r>
        <w:rPr>
          <w:rFonts w:hint="eastAsia" w:ascii="宋体" w:hAnsi="宋体" w:cs="宋体"/>
          <w:color w:val="auto"/>
          <w:szCs w:val="21"/>
          <w:highlight w:val="none"/>
        </w:rPr>
        <w:t>11.1在执行合同期限内，任何一方因不可抗力事件造成不能履行合同时，应立即通知对方，并寄送有关权威机构出具的证明，则合同履行期可相应延长，延长期与不可抗力影响期相同。出现上述情况不受合同有关逾期责任制约。</w:t>
      </w:r>
    </w:p>
    <w:p w14:paraId="6B5140A3">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宋体" w:hAnsi="宋体" w:cs="宋体"/>
          <w:color w:val="auto"/>
          <w:szCs w:val="21"/>
          <w:highlight w:val="none"/>
        </w:rPr>
      </w:pPr>
      <w:r>
        <w:rPr>
          <w:rFonts w:hint="eastAsia" w:ascii="宋体" w:hAnsi="宋体" w:cs="宋体"/>
          <w:color w:val="auto"/>
          <w:szCs w:val="21"/>
          <w:highlight w:val="none"/>
        </w:rPr>
        <w:t>11.2不可抗力影响时间持续30日以上时，甲乙双方应及时解除合同。</w:t>
      </w:r>
    </w:p>
    <w:p w14:paraId="7B7D23AD">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宋体" w:hAnsi="宋体" w:cs="宋体"/>
          <w:color w:val="auto"/>
          <w:szCs w:val="21"/>
          <w:highlight w:val="none"/>
        </w:rPr>
      </w:pPr>
      <w:r>
        <w:rPr>
          <w:rFonts w:hint="eastAsia" w:ascii="宋体" w:hAnsi="宋体" w:cs="宋体"/>
          <w:color w:val="auto"/>
          <w:szCs w:val="21"/>
          <w:highlight w:val="none"/>
        </w:rPr>
        <w:t>11.3本条所述“不可抗力”是指不可预见、不能克服及不能避免的事件，包括战争、严重火灾、洪水、地震等。</w:t>
      </w:r>
    </w:p>
    <w:p w14:paraId="245DE4E6">
      <w:pPr>
        <w:pStyle w:val="35"/>
        <w:ind w:left="0" w:firstLine="0"/>
        <w:rPr>
          <w:rFonts w:hint="eastAsia"/>
          <w:color w:val="auto"/>
          <w:highlight w:val="none"/>
        </w:rPr>
      </w:pPr>
    </w:p>
    <w:p w14:paraId="223B9E72">
      <w:pPr>
        <w:pStyle w:val="13"/>
        <w:rPr>
          <w:rFonts w:hint="eastAsia"/>
          <w:color w:val="auto"/>
          <w:highlight w:val="none"/>
        </w:rPr>
      </w:pPr>
    </w:p>
    <w:tbl>
      <w:tblPr>
        <w:tblStyle w:val="37"/>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7"/>
        <w:gridCol w:w="4928"/>
      </w:tblGrid>
      <w:tr w14:paraId="62A34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2FC8AAA9">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highlight w:val="none"/>
                <w:vertAlign w:val="baseline"/>
                <w:lang w:eastAsia="zh-CN"/>
              </w:rPr>
            </w:pPr>
            <w:bookmarkStart w:id="206" w:name="_Toc83667981"/>
            <w:bookmarkStart w:id="207" w:name="_Toc86682855"/>
            <w:bookmarkStart w:id="208" w:name="_Toc109837948"/>
            <w:bookmarkStart w:id="209" w:name="_Toc84939211"/>
            <w:bookmarkStart w:id="210" w:name="_Toc114856901"/>
            <w:r>
              <w:rPr>
                <w:rFonts w:hint="eastAsia" w:ascii="宋体" w:hAnsi="宋体"/>
                <w:b/>
                <w:color w:val="auto"/>
                <w:szCs w:val="21"/>
                <w:highlight w:val="none"/>
              </w:rPr>
              <w:t>甲方（盖章）：</w:t>
            </w:r>
            <w:r>
              <w:rPr>
                <w:rFonts w:hint="eastAsia" w:ascii="宋体" w:hAnsi="宋体"/>
                <w:b/>
                <w:color w:val="auto"/>
                <w:szCs w:val="21"/>
                <w:highlight w:val="none"/>
                <w:u w:val="single"/>
                <w:lang w:eastAsia="zh-CN"/>
              </w:rPr>
              <w:t>海宁市融杭投资开发有限公司</w:t>
            </w:r>
          </w:p>
        </w:tc>
        <w:tc>
          <w:tcPr>
            <w:tcW w:w="4928" w:type="dxa"/>
            <w:tcBorders>
              <w:tl2br w:val="nil"/>
              <w:tr2bl w:val="nil"/>
            </w:tcBorders>
            <w:noWrap w:val="0"/>
            <w:vAlign w:val="center"/>
          </w:tcPr>
          <w:p w14:paraId="14B5961B">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b/>
                <w:color w:val="auto"/>
                <w:szCs w:val="21"/>
                <w:highlight w:val="none"/>
              </w:rPr>
              <w:t>乙方（盖章）：</w:t>
            </w:r>
            <w:r>
              <w:rPr>
                <w:rFonts w:ascii="宋体" w:hAnsi="宋体"/>
                <w:b/>
                <w:color w:val="auto"/>
                <w:szCs w:val="21"/>
                <w:highlight w:val="none"/>
                <w:u w:val="single"/>
              </w:rPr>
              <w:t xml:space="preserve"> </w:t>
            </w:r>
            <w:r>
              <w:rPr>
                <w:rFonts w:hint="eastAsia" w:ascii="宋体" w:hAnsi="宋体"/>
                <w:b/>
                <w:color w:val="auto"/>
                <w:szCs w:val="21"/>
                <w:highlight w:val="none"/>
                <w:u w:val="single"/>
              </w:rPr>
              <w:t xml:space="preserve">                            </w:t>
            </w:r>
            <w:r>
              <w:rPr>
                <w:rFonts w:ascii="宋体" w:hAnsi="宋体"/>
                <w:b/>
                <w:color w:val="auto"/>
                <w:szCs w:val="21"/>
                <w:highlight w:val="none"/>
                <w:u w:val="single"/>
              </w:rPr>
              <w:t xml:space="preserve"> </w:t>
            </w:r>
            <w:r>
              <w:rPr>
                <w:rFonts w:hint="eastAsia" w:ascii="宋体" w:hAnsi="宋体"/>
                <w:b/>
                <w:color w:val="auto"/>
                <w:szCs w:val="21"/>
                <w:highlight w:val="none"/>
                <w:u w:val="single"/>
              </w:rPr>
              <w:t xml:space="preserve">                            </w:t>
            </w:r>
          </w:p>
        </w:tc>
      </w:tr>
      <w:tr w14:paraId="2B0C0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09E40586">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地址：</w:t>
            </w:r>
          </w:p>
        </w:tc>
        <w:tc>
          <w:tcPr>
            <w:tcW w:w="4928" w:type="dxa"/>
            <w:tcBorders>
              <w:tl2br w:val="nil"/>
              <w:tr2bl w:val="nil"/>
            </w:tcBorders>
            <w:noWrap w:val="0"/>
            <w:vAlign w:val="center"/>
          </w:tcPr>
          <w:p w14:paraId="621965E8">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1C151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70CB26AE">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纳税登记证号：</w:t>
            </w:r>
            <w:r>
              <w:rPr>
                <w:rFonts w:hint="eastAsia" w:ascii="宋体" w:hAnsi="宋体"/>
                <w:color w:val="auto"/>
                <w:szCs w:val="21"/>
                <w:highlight w:val="none"/>
                <w:u w:val="single"/>
                <w:lang w:val="en-US" w:eastAsia="zh-CN"/>
              </w:rPr>
              <w:t xml:space="preserve"> </w:t>
            </w:r>
          </w:p>
        </w:tc>
        <w:tc>
          <w:tcPr>
            <w:tcW w:w="4928" w:type="dxa"/>
            <w:tcBorders>
              <w:tl2br w:val="nil"/>
              <w:tr2bl w:val="nil"/>
            </w:tcBorders>
            <w:noWrap w:val="0"/>
            <w:vAlign w:val="center"/>
          </w:tcPr>
          <w:p w14:paraId="6C8E4D1B">
            <w:pPr>
              <w:pStyle w:val="56"/>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纳税登记证号：</w:t>
            </w:r>
            <w:r>
              <w:rPr>
                <w:rFonts w:hint="eastAsia" w:ascii="宋体" w:hAnsi="宋体"/>
                <w:color w:val="auto"/>
                <w:szCs w:val="21"/>
                <w:highlight w:val="none"/>
                <w:u w:val="single"/>
                <w:lang w:val="en-US" w:eastAsia="zh-CN"/>
              </w:rPr>
              <w:t xml:space="preserve">                             </w:t>
            </w:r>
          </w:p>
        </w:tc>
      </w:tr>
      <w:tr w14:paraId="3831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046C97AE">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pacing w:val="-20"/>
                <w:szCs w:val="21"/>
                <w:highlight w:val="none"/>
              </w:rPr>
              <w:t>法定代表人（授权代表）</w:t>
            </w:r>
            <w:r>
              <w:rPr>
                <w:rFonts w:hint="eastAsia" w:ascii="宋体" w:hAnsi="宋体"/>
                <w:color w:val="auto"/>
                <w:szCs w:val="21"/>
                <w:highlight w:val="none"/>
              </w:rPr>
              <w:t>：</w:t>
            </w:r>
            <w:r>
              <w:rPr>
                <w:rFonts w:hint="eastAsia" w:ascii="宋体" w:hAnsi="宋体"/>
                <w:color w:val="auto"/>
                <w:szCs w:val="21"/>
                <w:highlight w:val="none"/>
                <w:u w:val="single"/>
              </w:rPr>
              <w:t xml:space="preserve">                   </w:t>
            </w:r>
          </w:p>
        </w:tc>
        <w:tc>
          <w:tcPr>
            <w:tcW w:w="4928" w:type="dxa"/>
            <w:tcBorders>
              <w:tl2br w:val="nil"/>
              <w:tr2bl w:val="nil"/>
            </w:tcBorders>
            <w:noWrap w:val="0"/>
            <w:vAlign w:val="center"/>
          </w:tcPr>
          <w:p w14:paraId="2A19A772">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pacing w:val="-20"/>
                <w:szCs w:val="21"/>
                <w:highlight w:val="none"/>
              </w:rPr>
              <w:t>法定代表人（授权代表）</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0A5B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45B9FEDC">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c>
          <w:tcPr>
            <w:tcW w:w="4928" w:type="dxa"/>
            <w:tcBorders>
              <w:tl2br w:val="nil"/>
              <w:tr2bl w:val="nil"/>
            </w:tcBorders>
            <w:noWrap w:val="0"/>
            <w:vAlign w:val="center"/>
          </w:tcPr>
          <w:p w14:paraId="565777AC">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2BE87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0F004B2F">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c>
          <w:tcPr>
            <w:tcW w:w="4928" w:type="dxa"/>
            <w:tcBorders>
              <w:tl2br w:val="nil"/>
              <w:tr2bl w:val="nil"/>
            </w:tcBorders>
            <w:noWrap w:val="0"/>
            <w:vAlign w:val="center"/>
          </w:tcPr>
          <w:p w14:paraId="6567986C">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7901C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0A7BD9A9">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p>
        </w:tc>
        <w:tc>
          <w:tcPr>
            <w:tcW w:w="4928" w:type="dxa"/>
            <w:tcBorders>
              <w:tl2br w:val="nil"/>
              <w:tr2bl w:val="nil"/>
            </w:tcBorders>
            <w:noWrap w:val="0"/>
            <w:vAlign w:val="center"/>
          </w:tcPr>
          <w:p w14:paraId="2F624DA6">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13F37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49F77D52">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 xml:space="preserve">账号： </w:t>
            </w:r>
            <w:r>
              <w:rPr>
                <w:rFonts w:hint="eastAsia" w:ascii="宋体" w:hAnsi="宋体"/>
                <w:color w:val="auto"/>
                <w:szCs w:val="21"/>
                <w:highlight w:val="none"/>
                <w:u w:val="single"/>
              </w:rPr>
              <w:t xml:space="preserve">                                  </w:t>
            </w:r>
          </w:p>
        </w:tc>
        <w:tc>
          <w:tcPr>
            <w:tcW w:w="4928" w:type="dxa"/>
            <w:tcBorders>
              <w:tl2br w:val="nil"/>
              <w:tr2bl w:val="nil"/>
            </w:tcBorders>
            <w:noWrap w:val="0"/>
            <w:vAlign w:val="center"/>
          </w:tcPr>
          <w:p w14:paraId="1A877537">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 xml:space="preserve">账号：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tc>
      </w:tr>
      <w:tr w14:paraId="483D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7" w:type="dxa"/>
            <w:tcBorders>
              <w:tl2br w:val="nil"/>
              <w:tr2bl w:val="nil"/>
            </w:tcBorders>
            <w:noWrap w:val="0"/>
            <w:vAlign w:val="center"/>
          </w:tcPr>
          <w:p w14:paraId="4B0619E4">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 xml:space="preserve">日期：二○二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四</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tc>
        <w:tc>
          <w:tcPr>
            <w:tcW w:w="4928" w:type="dxa"/>
            <w:tcBorders>
              <w:tl2br w:val="nil"/>
              <w:tr2bl w:val="nil"/>
            </w:tcBorders>
            <w:noWrap w:val="0"/>
            <w:vAlign w:val="center"/>
          </w:tcPr>
          <w:p w14:paraId="4D8CF1EF">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vertAlign w:val="baseline"/>
              </w:rPr>
            </w:pPr>
            <w:r>
              <w:rPr>
                <w:rFonts w:hint="eastAsia" w:ascii="宋体" w:hAnsi="宋体"/>
                <w:color w:val="auto"/>
                <w:szCs w:val="21"/>
                <w:highlight w:val="none"/>
              </w:rPr>
              <w:t xml:space="preserve">日期：二○二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四</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tc>
      </w:tr>
    </w:tbl>
    <w:p w14:paraId="43D14A33">
      <w:pPr>
        <w:widowControl/>
        <w:snapToGrid w:val="0"/>
        <w:spacing w:line="480" w:lineRule="auto"/>
        <w:rPr>
          <w:rFonts w:ascii="仿宋_GB2312" w:hAnsi="Arial" w:eastAsia="仿宋_GB2312"/>
          <w:b/>
          <w:bCs/>
          <w:color w:val="auto"/>
          <w:sz w:val="24"/>
          <w:szCs w:val="32"/>
          <w:highlight w:val="none"/>
        </w:rPr>
      </w:pPr>
    </w:p>
    <w:p w14:paraId="6315C394">
      <w:pPr>
        <w:widowControl/>
        <w:snapToGrid w:val="0"/>
        <w:spacing w:line="480" w:lineRule="auto"/>
        <w:rPr>
          <w:rFonts w:ascii="仿宋_GB2312" w:hAnsi="Arial" w:eastAsia="仿宋_GB2312"/>
          <w:b/>
          <w:bCs/>
          <w:color w:val="auto"/>
          <w:sz w:val="24"/>
          <w:szCs w:val="32"/>
          <w:highlight w:val="none"/>
        </w:rPr>
      </w:pPr>
    </w:p>
    <w:p w14:paraId="4D3916FB">
      <w:pPr>
        <w:widowControl/>
        <w:snapToGrid w:val="0"/>
        <w:spacing w:line="480" w:lineRule="auto"/>
        <w:rPr>
          <w:rFonts w:ascii="仿宋_GB2312" w:hAnsi="Arial" w:eastAsia="仿宋_GB2312"/>
          <w:b/>
          <w:bCs/>
          <w:color w:val="auto"/>
          <w:sz w:val="24"/>
          <w:szCs w:val="32"/>
          <w:highlight w:val="none"/>
        </w:rPr>
      </w:pPr>
    </w:p>
    <w:p w14:paraId="3DD42FC2">
      <w:pPr>
        <w:widowControl/>
        <w:snapToGrid w:val="0"/>
        <w:spacing w:line="480" w:lineRule="auto"/>
        <w:rPr>
          <w:rFonts w:ascii="仿宋_GB2312" w:hAnsi="Arial" w:eastAsia="仿宋_GB2312"/>
          <w:b/>
          <w:bCs/>
          <w:color w:val="auto"/>
          <w:sz w:val="24"/>
          <w:szCs w:val="32"/>
          <w:highlight w:val="none"/>
        </w:rPr>
      </w:pPr>
    </w:p>
    <w:p w14:paraId="6FBAC481">
      <w:pPr>
        <w:widowControl/>
        <w:snapToGrid w:val="0"/>
        <w:spacing w:line="480" w:lineRule="auto"/>
        <w:rPr>
          <w:rFonts w:ascii="仿宋_GB2312" w:hAnsi="Arial" w:eastAsia="仿宋_GB2312"/>
          <w:b/>
          <w:bCs/>
          <w:color w:val="auto"/>
          <w:sz w:val="24"/>
          <w:szCs w:val="32"/>
          <w:highlight w:val="none"/>
        </w:rPr>
      </w:pPr>
    </w:p>
    <w:p w14:paraId="7FA57C87">
      <w:pPr>
        <w:widowControl/>
        <w:snapToGrid w:val="0"/>
        <w:spacing w:line="480" w:lineRule="auto"/>
        <w:rPr>
          <w:rFonts w:ascii="仿宋_GB2312" w:hAnsi="Arial" w:eastAsia="仿宋_GB2312"/>
          <w:b/>
          <w:bCs/>
          <w:color w:val="auto"/>
          <w:sz w:val="24"/>
          <w:szCs w:val="32"/>
          <w:highlight w:val="none"/>
        </w:rPr>
      </w:pPr>
    </w:p>
    <w:p w14:paraId="740582A2">
      <w:pPr>
        <w:widowControl/>
        <w:snapToGrid w:val="0"/>
        <w:spacing w:line="480" w:lineRule="auto"/>
        <w:rPr>
          <w:rFonts w:ascii="仿宋_GB2312" w:hAnsi="Arial" w:eastAsia="仿宋_GB2312"/>
          <w:b/>
          <w:bCs/>
          <w:color w:val="auto"/>
          <w:sz w:val="24"/>
          <w:szCs w:val="32"/>
          <w:highlight w:val="none"/>
        </w:rPr>
      </w:pPr>
    </w:p>
    <w:p w14:paraId="79093031">
      <w:pPr>
        <w:widowControl/>
        <w:snapToGrid w:val="0"/>
        <w:spacing w:line="480" w:lineRule="auto"/>
        <w:rPr>
          <w:rFonts w:ascii="仿宋_GB2312" w:hAnsi="Arial" w:eastAsia="仿宋_GB2312"/>
          <w:b/>
          <w:bCs/>
          <w:color w:val="auto"/>
          <w:sz w:val="24"/>
          <w:szCs w:val="32"/>
          <w:highlight w:val="none"/>
        </w:rPr>
      </w:pPr>
    </w:p>
    <w:p w14:paraId="7616EF8B">
      <w:pPr>
        <w:widowControl/>
        <w:snapToGrid w:val="0"/>
        <w:spacing w:line="480" w:lineRule="auto"/>
        <w:rPr>
          <w:rFonts w:ascii="仿宋_GB2312" w:hAnsi="Arial" w:eastAsia="仿宋_GB2312"/>
          <w:b/>
          <w:bCs/>
          <w:color w:val="auto"/>
          <w:sz w:val="24"/>
          <w:szCs w:val="32"/>
          <w:highlight w:val="none"/>
        </w:rPr>
      </w:pPr>
    </w:p>
    <w:p w14:paraId="23359F49">
      <w:pPr>
        <w:widowControl/>
        <w:snapToGrid w:val="0"/>
        <w:spacing w:line="480" w:lineRule="auto"/>
        <w:rPr>
          <w:rFonts w:ascii="仿宋_GB2312" w:hAnsi="Arial" w:eastAsia="仿宋_GB2312"/>
          <w:b/>
          <w:bCs/>
          <w:color w:val="auto"/>
          <w:sz w:val="24"/>
          <w:szCs w:val="32"/>
          <w:highlight w:val="none"/>
        </w:rPr>
      </w:pPr>
    </w:p>
    <w:p w14:paraId="1DFEFCBE">
      <w:pPr>
        <w:widowControl/>
        <w:snapToGrid w:val="0"/>
        <w:spacing w:line="480" w:lineRule="auto"/>
        <w:rPr>
          <w:rFonts w:ascii="仿宋_GB2312" w:hAnsi="Arial" w:eastAsia="仿宋_GB2312"/>
          <w:b/>
          <w:bCs/>
          <w:color w:val="auto"/>
          <w:sz w:val="24"/>
          <w:szCs w:val="32"/>
          <w:highlight w:val="none"/>
        </w:rPr>
      </w:pPr>
    </w:p>
    <w:p w14:paraId="3EE2EA44">
      <w:pPr>
        <w:pStyle w:val="13"/>
        <w:rPr>
          <w:rFonts w:ascii="仿宋_GB2312" w:hAnsi="Arial" w:eastAsia="仿宋_GB2312"/>
          <w:b/>
          <w:bCs/>
          <w:color w:val="auto"/>
          <w:sz w:val="24"/>
          <w:szCs w:val="32"/>
          <w:highlight w:val="none"/>
        </w:rPr>
      </w:pPr>
    </w:p>
    <w:p w14:paraId="250C3BF6">
      <w:pPr>
        <w:widowControl/>
        <w:snapToGrid w:val="0"/>
        <w:spacing w:line="480" w:lineRule="auto"/>
        <w:rPr>
          <w:rFonts w:ascii="宋体" w:hAnsi="宋体"/>
          <w:color w:val="auto"/>
          <w:szCs w:val="21"/>
          <w:highlight w:val="none"/>
        </w:rPr>
      </w:pPr>
      <w:r>
        <w:rPr>
          <w:rFonts w:ascii="仿宋_GB2312" w:hAnsi="Arial" w:eastAsia="仿宋_GB2312"/>
          <w:b/>
          <w:bCs/>
          <w:color w:val="auto"/>
          <w:sz w:val="24"/>
          <w:szCs w:val="32"/>
          <w:highlight w:val="none"/>
        </w:rPr>
        <w:t>附件</w:t>
      </w:r>
      <w:r>
        <w:rPr>
          <w:rFonts w:hint="eastAsia" w:ascii="仿宋_GB2312" w:hAnsi="Arial" w:eastAsia="仿宋_GB2312"/>
          <w:b/>
          <w:bCs/>
          <w:color w:val="auto"/>
          <w:sz w:val="24"/>
          <w:szCs w:val="32"/>
          <w:highlight w:val="none"/>
        </w:rPr>
        <w:t>1：廉政合同</w:t>
      </w:r>
      <w:bookmarkEnd w:id="206"/>
      <w:bookmarkEnd w:id="207"/>
      <w:bookmarkEnd w:id="208"/>
      <w:bookmarkEnd w:id="209"/>
      <w:bookmarkEnd w:id="210"/>
    </w:p>
    <w:p w14:paraId="73851425">
      <w:pPr>
        <w:spacing w:before="120" w:beforeLines="50" w:after="120" w:afterLines="50" w:line="360" w:lineRule="auto"/>
        <w:ind w:left="289"/>
        <w:jc w:val="center"/>
        <w:outlineLvl w:val="1"/>
        <w:rPr>
          <w:b/>
          <w:color w:val="auto"/>
          <w:kern w:val="0"/>
          <w:sz w:val="28"/>
          <w:szCs w:val="28"/>
          <w:highlight w:val="none"/>
        </w:rPr>
      </w:pPr>
      <w:r>
        <w:rPr>
          <w:rFonts w:hint="eastAsia"/>
          <w:bCs/>
          <w:color w:val="auto"/>
          <w:kern w:val="0"/>
          <w:sz w:val="28"/>
          <w:szCs w:val="28"/>
          <w:highlight w:val="none"/>
          <w:u w:val="single"/>
        </w:rPr>
        <w:t xml:space="preserve">  </w:t>
      </w:r>
      <w:r>
        <w:rPr>
          <w:rFonts w:hint="eastAsia" w:cs="Times New Roman"/>
          <w:b/>
          <w:color w:val="auto"/>
          <w:kern w:val="0"/>
          <w:sz w:val="28"/>
          <w:szCs w:val="28"/>
          <w:highlight w:val="none"/>
          <w:u w:val="single"/>
          <w:lang w:eastAsia="zh-CN"/>
        </w:rPr>
        <w:t>海宁市周王庙文化活动中心办公家具采购及安装</w:t>
      </w:r>
      <w:r>
        <w:rPr>
          <w:rFonts w:hint="eastAsia"/>
          <w:bCs/>
          <w:color w:val="auto"/>
          <w:kern w:val="0"/>
          <w:sz w:val="28"/>
          <w:szCs w:val="28"/>
          <w:highlight w:val="none"/>
          <w:u w:val="single"/>
        </w:rPr>
        <w:t xml:space="preserve">   </w:t>
      </w:r>
      <w:bookmarkStart w:id="211" w:name="_Toc2204"/>
      <w:bookmarkStart w:id="212" w:name="_Toc20648"/>
      <w:bookmarkStart w:id="213" w:name="_Toc2707"/>
      <w:bookmarkStart w:id="214" w:name="_Toc2517"/>
      <w:bookmarkStart w:id="215" w:name="_Toc21018"/>
      <w:r>
        <w:rPr>
          <w:rFonts w:hint="eastAsia"/>
          <w:b/>
          <w:color w:val="auto"/>
          <w:kern w:val="0"/>
          <w:sz w:val="28"/>
          <w:szCs w:val="28"/>
          <w:highlight w:val="none"/>
        </w:rPr>
        <w:t>廉政合同</w:t>
      </w:r>
      <w:bookmarkEnd w:id="211"/>
      <w:bookmarkEnd w:id="212"/>
      <w:bookmarkEnd w:id="213"/>
      <w:bookmarkEnd w:id="214"/>
      <w:bookmarkEnd w:id="215"/>
    </w:p>
    <w:p w14:paraId="056C0456">
      <w:pPr>
        <w:spacing w:line="360" w:lineRule="auto"/>
        <w:ind w:left="199" w:leftChars="95" w:firstLine="422" w:firstLineChars="200"/>
        <w:rPr>
          <w:rFonts w:hint="eastAsia"/>
          <w:b/>
          <w:bCs/>
          <w:color w:val="auto"/>
          <w:highlight w:val="none"/>
        </w:rPr>
      </w:pPr>
      <w:r>
        <w:rPr>
          <w:rFonts w:hint="eastAsia"/>
          <w:b/>
          <w:bCs/>
          <w:color w:val="auto"/>
          <w:highlight w:val="none"/>
        </w:rPr>
        <w:t xml:space="preserve">甲方（发包人）： </w:t>
      </w:r>
      <w:r>
        <w:rPr>
          <w:rFonts w:hint="eastAsia"/>
          <w:b/>
          <w:bCs/>
          <w:color w:val="auto"/>
          <w:highlight w:val="none"/>
          <w:u w:val="single"/>
          <w:lang w:eastAsia="zh-CN"/>
        </w:rPr>
        <w:t>海宁市融杭投资开发有限公司</w:t>
      </w:r>
      <w:r>
        <w:rPr>
          <w:rFonts w:hint="eastAsia"/>
          <w:b/>
          <w:bCs/>
          <w:color w:val="auto"/>
          <w:highlight w:val="none"/>
        </w:rPr>
        <w:t xml:space="preserve">                                        </w:t>
      </w:r>
    </w:p>
    <w:p w14:paraId="3FCFEC74">
      <w:pPr>
        <w:spacing w:line="360" w:lineRule="auto"/>
        <w:ind w:left="199" w:leftChars="95" w:firstLine="422" w:firstLineChars="200"/>
        <w:rPr>
          <w:rFonts w:hint="eastAsia"/>
          <w:color w:val="auto"/>
          <w:highlight w:val="none"/>
        </w:rPr>
      </w:pPr>
      <w:r>
        <w:rPr>
          <w:rFonts w:hint="eastAsia"/>
          <w:b/>
          <w:bCs/>
          <w:color w:val="auto"/>
          <w:highlight w:val="none"/>
        </w:rPr>
        <w:t xml:space="preserve">乙方（承包人）：        </w:t>
      </w:r>
      <w:r>
        <w:rPr>
          <w:rFonts w:hint="eastAsia"/>
          <w:color w:val="auto"/>
          <w:highlight w:val="none"/>
        </w:rPr>
        <w:t xml:space="preserve">                                 </w:t>
      </w:r>
    </w:p>
    <w:p w14:paraId="07FC3400">
      <w:pPr>
        <w:spacing w:line="360" w:lineRule="auto"/>
        <w:ind w:left="199" w:leftChars="95" w:firstLine="420" w:firstLineChars="200"/>
        <w:rPr>
          <w:color w:val="auto"/>
          <w:highlight w:val="none"/>
        </w:rPr>
      </w:pPr>
      <w:r>
        <w:rPr>
          <w:rFonts w:hint="eastAsia"/>
          <w:color w:val="auto"/>
          <w:highlight w:val="none"/>
        </w:rPr>
        <w:t>为促进甲乙双方在业务活动中优质、高效、有序地合作，促使甲乙双方工作人员廉洁从业，经甲、乙双方同意签订本廉政合同，并作为甲、乙双方共同遵守的行为准则。</w:t>
      </w:r>
    </w:p>
    <w:p w14:paraId="6832DFB1">
      <w:pPr>
        <w:spacing w:line="360" w:lineRule="auto"/>
        <w:ind w:firstLine="422" w:firstLineChars="200"/>
        <w:rPr>
          <w:rFonts w:ascii="黑体" w:eastAsia="黑体"/>
          <w:b/>
          <w:color w:val="auto"/>
          <w:szCs w:val="21"/>
          <w:highlight w:val="none"/>
        </w:rPr>
      </w:pPr>
      <w:r>
        <w:rPr>
          <w:rFonts w:hint="eastAsia" w:ascii="黑体" w:eastAsia="黑体"/>
          <w:b/>
          <w:color w:val="auto"/>
          <w:szCs w:val="21"/>
          <w:highlight w:val="none"/>
        </w:rPr>
        <w:t>第一条 甲、乙双方的权利和义务</w:t>
      </w:r>
    </w:p>
    <w:p w14:paraId="6C1CEE1E">
      <w:pPr>
        <w:widowControl/>
        <w:tabs>
          <w:tab w:val="left" w:pos="0"/>
          <w:tab w:val="left" w:pos="6180"/>
        </w:tabs>
        <w:spacing w:line="360" w:lineRule="auto"/>
        <w:ind w:firstLine="420" w:firstLineChars="200"/>
        <w:rPr>
          <w:color w:val="auto"/>
          <w:highlight w:val="none"/>
        </w:rPr>
      </w:pPr>
      <w:r>
        <w:rPr>
          <w:rFonts w:hint="eastAsia"/>
          <w:color w:val="auto"/>
          <w:highlight w:val="none"/>
        </w:rPr>
        <w:t>（一）严格遵守党的方针、政策和国家相关法律、法规的规定。</w:t>
      </w:r>
    </w:p>
    <w:p w14:paraId="61E19238">
      <w:pPr>
        <w:widowControl/>
        <w:tabs>
          <w:tab w:val="left" w:pos="0"/>
          <w:tab w:val="left" w:pos="6180"/>
        </w:tabs>
        <w:spacing w:line="360" w:lineRule="auto"/>
        <w:ind w:firstLine="420" w:firstLineChars="200"/>
        <w:rPr>
          <w:color w:val="auto"/>
          <w:highlight w:val="none"/>
        </w:rPr>
      </w:pPr>
      <w:r>
        <w:rPr>
          <w:rFonts w:hint="eastAsia"/>
          <w:color w:val="auto"/>
          <w:highlight w:val="none"/>
        </w:rPr>
        <w:t>（二）严格执行</w:t>
      </w:r>
      <w:r>
        <w:rPr>
          <w:rFonts w:hint="eastAsia"/>
          <w:color w:val="auto"/>
          <w:highlight w:val="none"/>
          <w:u w:val="single"/>
        </w:rPr>
        <w:t xml:space="preserve">   </w:t>
      </w:r>
      <w:r>
        <w:rPr>
          <w:rFonts w:hint="eastAsia" w:ascii="宋体" w:hAnsi="宋体"/>
          <w:b w:val="0"/>
          <w:bCs w:val="0"/>
          <w:color w:val="auto"/>
          <w:szCs w:val="21"/>
          <w:highlight w:val="none"/>
          <w:u w:val="single"/>
          <w:lang w:eastAsia="zh-CN"/>
        </w:rPr>
        <w:t>海宁市周王庙文化活动中心办公家具采购及安装</w:t>
      </w:r>
      <w:r>
        <w:rPr>
          <w:rFonts w:hint="eastAsia"/>
          <w:b w:val="0"/>
          <w:bCs w:val="0"/>
          <w:color w:val="auto"/>
          <w:highlight w:val="none"/>
          <w:u w:val="single"/>
        </w:rPr>
        <w:t xml:space="preserve">   </w:t>
      </w:r>
      <w:r>
        <w:rPr>
          <w:rFonts w:hint="eastAsia"/>
          <w:b w:val="0"/>
          <w:bCs w:val="0"/>
          <w:color w:val="auto"/>
          <w:highlight w:val="none"/>
        </w:rPr>
        <w:t>的合</w:t>
      </w:r>
      <w:r>
        <w:rPr>
          <w:rFonts w:hint="eastAsia"/>
          <w:color w:val="auto"/>
          <w:highlight w:val="none"/>
        </w:rPr>
        <w:t>同文件，自觉按合同办事。</w:t>
      </w:r>
    </w:p>
    <w:p w14:paraId="7FE488AF">
      <w:pPr>
        <w:widowControl/>
        <w:tabs>
          <w:tab w:val="left" w:pos="0"/>
        </w:tabs>
        <w:spacing w:line="360" w:lineRule="auto"/>
        <w:ind w:firstLine="420" w:firstLineChars="200"/>
        <w:rPr>
          <w:color w:val="auto"/>
          <w:highlight w:val="none"/>
        </w:rPr>
      </w:pPr>
      <w:r>
        <w:rPr>
          <w:rFonts w:hint="eastAsia"/>
          <w:color w:val="auto"/>
          <w:highlight w:val="none"/>
        </w:rPr>
        <w:t>（三）双方的业务活动坚持公开、公正、诚信、透明的原则（除法律认定的商业秘密和合同文件另有规定之外），不得损害国家和集体利益，违反工程建设管理规章制度。</w:t>
      </w:r>
    </w:p>
    <w:p w14:paraId="0090E341">
      <w:pPr>
        <w:widowControl/>
        <w:tabs>
          <w:tab w:val="left" w:pos="0"/>
        </w:tabs>
        <w:spacing w:line="360" w:lineRule="auto"/>
        <w:ind w:firstLine="420" w:firstLineChars="200"/>
        <w:rPr>
          <w:color w:val="auto"/>
          <w:highlight w:val="none"/>
        </w:rPr>
      </w:pPr>
      <w:r>
        <w:rPr>
          <w:rFonts w:hint="eastAsia"/>
          <w:color w:val="auto"/>
          <w:highlight w:val="none"/>
        </w:rPr>
        <w:t>（四）建立健全的廉政制度，开展廉政教育，设立廉政告示牌，公布举报电话，监督并认真查处违法违纪行为。</w:t>
      </w:r>
    </w:p>
    <w:p w14:paraId="69D69C3A">
      <w:pPr>
        <w:widowControl/>
        <w:tabs>
          <w:tab w:val="left" w:pos="0"/>
        </w:tabs>
        <w:spacing w:line="360" w:lineRule="auto"/>
        <w:ind w:firstLine="420" w:firstLineChars="200"/>
        <w:rPr>
          <w:color w:val="auto"/>
          <w:highlight w:val="none"/>
        </w:rPr>
      </w:pPr>
      <w:r>
        <w:rPr>
          <w:rFonts w:hint="eastAsia"/>
          <w:color w:val="auto"/>
          <w:highlight w:val="none"/>
        </w:rPr>
        <w:t>（五）发现对方在业务活动中有违反廉政规定的行为，有及时提醒该方纠正的权利和义务。</w:t>
      </w:r>
    </w:p>
    <w:p w14:paraId="755399D3">
      <w:pPr>
        <w:widowControl/>
        <w:tabs>
          <w:tab w:val="left" w:pos="0"/>
        </w:tabs>
        <w:spacing w:line="360" w:lineRule="auto"/>
        <w:ind w:firstLine="420" w:firstLineChars="200"/>
        <w:rPr>
          <w:color w:val="auto"/>
          <w:highlight w:val="none"/>
        </w:rPr>
      </w:pPr>
      <w:r>
        <w:rPr>
          <w:rFonts w:hint="eastAsia"/>
          <w:color w:val="auto"/>
          <w:highlight w:val="none"/>
        </w:rPr>
        <w:t>（六）发现对方在业务活动中有不廉洁行为时，应及时采取措施予以制止，有严重违反本合同义务条款的行为，应向上级有关部门或纪检监察、司法等有关机关举报。</w:t>
      </w:r>
    </w:p>
    <w:p w14:paraId="24A07E04">
      <w:pPr>
        <w:spacing w:line="360" w:lineRule="auto"/>
        <w:ind w:firstLine="422" w:firstLineChars="200"/>
        <w:rPr>
          <w:rFonts w:ascii="宋体"/>
          <w:b/>
          <w:color w:val="auto"/>
          <w:szCs w:val="21"/>
          <w:highlight w:val="none"/>
        </w:rPr>
      </w:pPr>
      <w:r>
        <w:rPr>
          <w:rFonts w:hint="eastAsia" w:ascii="黑体" w:eastAsia="黑体"/>
          <w:b/>
          <w:color w:val="auto"/>
          <w:szCs w:val="21"/>
          <w:highlight w:val="none"/>
        </w:rPr>
        <w:t>第二条 甲方廉政管理的义务</w:t>
      </w:r>
      <w:r>
        <w:rPr>
          <w:rFonts w:hint="eastAsia" w:ascii="宋体"/>
          <w:color w:val="auto"/>
          <w:szCs w:val="21"/>
          <w:highlight w:val="none"/>
        </w:rPr>
        <w:t xml:space="preserve">  </w:t>
      </w:r>
    </w:p>
    <w:p w14:paraId="6517B235">
      <w:pPr>
        <w:spacing w:line="360" w:lineRule="auto"/>
        <w:ind w:firstLine="315" w:firstLineChars="150"/>
        <w:rPr>
          <w:rFonts w:ascii="宋体"/>
          <w:color w:val="auto"/>
          <w:szCs w:val="21"/>
          <w:highlight w:val="none"/>
        </w:rPr>
      </w:pPr>
      <w:r>
        <w:rPr>
          <w:rFonts w:hint="eastAsia" w:ascii="宋体"/>
          <w:color w:val="auto"/>
          <w:szCs w:val="21"/>
          <w:highlight w:val="none"/>
        </w:rPr>
        <w:t>（一）甲方有责任向乙方介绍本单位有关廉政管理的各项制度和规定；</w:t>
      </w:r>
    </w:p>
    <w:p w14:paraId="5E9B3843">
      <w:pPr>
        <w:spacing w:line="360" w:lineRule="auto"/>
        <w:rPr>
          <w:rFonts w:ascii="宋体"/>
          <w:color w:val="auto"/>
          <w:szCs w:val="21"/>
          <w:highlight w:val="none"/>
        </w:rPr>
      </w:pPr>
      <w:r>
        <w:rPr>
          <w:rFonts w:hint="eastAsia" w:ascii="宋体"/>
          <w:color w:val="auto"/>
          <w:szCs w:val="21"/>
          <w:highlight w:val="none"/>
        </w:rPr>
        <w:t xml:space="preserve">   （二）甲方有责任对本单位工作人员进行廉政教育。</w:t>
      </w:r>
    </w:p>
    <w:p w14:paraId="1621529F">
      <w:pPr>
        <w:spacing w:line="360" w:lineRule="auto"/>
        <w:rPr>
          <w:rFonts w:ascii="宋体"/>
          <w:color w:val="auto"/>
          <w:szCs w:val="21"/>
          <w:highlight w:val="none"/>
        </w:rPr>
      </w:pPr>
      <w:r>
        <w:rPr>
          <w:rFonts w:hint="eastAsia" w:ascii="宋体"/>
          <w:color w:val="auto"/>
          <w:szCs w:val="21"/>
          <w:highlight w:val="none"/>
        </w:rPr>
        <w:t xml:space="preserve">   （三）甲方工作人员应严格执行本单位制定的廉政管理和廉洁自律等有关规定，如违反规定，除给予当事人批评教育外，视情节轻重，后果大小，给予相应的经济处罚或纪律处分。 </w:t>
      </w:r>
    </w:p>
    <w:p w14:paraId="400F97BD">
      <w:pPr>
        <w:spacing w:line="360" w:lineRule="auto"/>
        <w:rPr>
          <w:rFonts w:ascii="宋体"/>
          <w:color w:val="auto"/>
          <w:szCs w:val="21"/>
          <w:highlight w:val="none"/>
        </w:rPr>
      </w:pPr>
      <w:r>
        <w:rPr>
          <w:rFonts w:hint="eastAsia" w:ascii="宋体"/>
          <w:color w:val="auto"/>
          <w:szCs w:val="21"/>
          <w:highlight w:val="none"/>
        </w:rPr>
        <w:t xml:space="preserve">   （四）甲方工作人员及其配偶、子女等亲属和其他特定关系人</w:t>
      </w:r>
      <w:r>
        <w:rPr>
          <w:rFonts w:hint="eastAsia" w:ascii="宋体"/>
          <w:b/>
          <w:color w:val="auto"/>
          <w:szCs w:val="21"/>
          <w:highlight w:val="none"/>
        </w:rPr>
        <w:t>不准</w:t>
      </w:r>
      <w:r>
        <w:rPr>
          <w:rFonts w:hint="eastAsia" w:ascii="宋体"/>
          <w:color w:val="auto"/>
          <w:szCs w:val="21"/>
          <w:highlight w:val="none"/>
        </w:rPr>
        <w:t>接受乙方安排的宴请、旅游、健身、娱乐等活动；</w:t>
      </w:r>
      <w:r>
        <w:rPr>
          <w:rFonts w:hint="eastAsia" w:ascii="宋体"/>
          <w:b/>
          <w:color w:val="auto"/>
          <w:szCs w:val="21"/>
          <w:highlight w:val="none"/>
        </w:rPr>
        <w:t>不准</w:t>
      </w:r>
      <w:r>
        <w:rPr>
          <w:rFonts w:hint="eastAsia" w:ascii="宋体"/>
          <w:color w:val="auto"/>
          <w:szCs w:val="21"/>
          <w:highlight w:val="none"/>
        </w:rPr>
        <w:t>接受乙方赠送的礼品、礼金、消费卡等；</w:t>
      </w:r>
      <w:r>
        <w:rPr>
          <w:rFonts w:hint="eastAsia" w:ascii="宋体"/>
          <w:b/>
          <w:color w:val="auto"/>
          <w:spacing w:val="-10"/>
          <w:szCs w:val="21"/>
          <w:highlight w:val="none"/>
        </w:rPr>
        <w:t>不准</w:t>
      </w:r>
      <w:r>
        <w:rPr>
          <w:rFonts w:hint="eastAsia" w:ascii="宋体"/>
          <w:color w:val="auto"/>
          <w:spacing w:val="-10"/>
          <w:szCs w:val="21"/>
          <w:highlight w:val="none"/>
        </w:rPr>
        <w:t>接受</w:t>
      </w:r>
      <w:r>
        <w:rPr>
          <w:rFonts w:hint="eastAsia" w:ascii="宋体"/>
          <w:color w:val="auto"/>
          <w:szCs w:val="21"/>
          <w:highlight w:val="none"/>
        </w:rPr>
        <w:t>乙方</w:t>
      </w:r>
      <w:r>
        <w:rPr>
          <w:rFonts w:hint="eastAsia" w:ascii="宋体"/>
          <w:color w:val="auto"/>
          <w:spacing w:val="-10"/>
          <w:szCs w:val="21"/>
          <w:highlight w:val="none"/>
        </w:rPr>
        <w:t>提供的通讯工具、交通工具</w:t>
      </w:r>
      <w:r>
        <w:rPr>
          <w:rFonts w:hint="eastAsia" w:ascii="宋体"/>
          <w:color w:val="auto"/>
          <w:szCs w:val="21"/>
          <w:highlight w:val="none"/>
        </w:rPr>
        <w:t>或私房建设、住房装修人工、材料和相关服务；</w:t>
      </w:r>
      <w:r>
        <w:rPr>
          <w:rFonts w:hint="eastAsia" w:ascii="宋体"/>
          <w:b/>
          <w:color w:val="auto"/>
          <w:spacing w:val="-10"/>
          <w:szCs w:val="21"/>
          <w:highlight w:val="none"/>
        </w:rPr>
        <w:t>不准</w:t>
      </w:r>
      <w:r>
        <w:rPr>
          <w:rFonts w:hint="eastAsia" w:ascii="宋体"/>
          <w:color w:val="auto"/>
          <w:spacing w:val="-10"/>
          <w:szCs w:val="21"/>
          <w:highlight w:val="none"/>
        </w:rPr>
        <w:t>利用职权</w:t>
      </w:r>
      <w:r>
        <w:rPr>
          <w:rFonts w:hint="eastAsia" w:ascii="宋体"/>
          <w:color w:val="auto"/>
          <w:szCs w:val="21"/>
          <w:highlight w:val="none"/>
        </w:rPr>
        <w:t>向乙方介绍或为配偶、子女、亲属和其他特定关系人参与同甲方项目工程有关的设备、材料、工程分包、劳务等经济活动；</w:t>
      </w:r>
      <w:r>
        <w:rPr>
          <w:rFonts w:hint="eastAsia" w:ascii="宋体"/>
          <w:b/>
          <w:color w:val="auto"/>
          <w:spacing w:val="-10"/>
          <w:szCs w:val="21"/>
          <w:highlight w:val="none"/>
        </w:rPr>
        <w:t>不准</w:t>
      </w:r>
      <w:r>
        <w:rPr>
          <w:rFonts w:hint="eastAsia" w:ascii="宋体"/>
          <w:color w:val="auto"/>
          <w:spacing w:val="-10"/>
          <w:szCs w:val="21"/>
          <w:highlight w:val="none"/>
        </w:rPr>
        <w:t>以任何名义向乙方借款</w:t>
      </w:r>
      <w:r>
        <w:rPr>
          <w:rFonts w:hint="eastAsia" w:ascii="宋体"/>
          <w:color w:val="auto"/>
          <w:szCs w:val="21"/>
          <w:highlight w:val="none"/>
        </w:rPr>
        <w:t>；</w:t>
      </w:r>
      <w:r>
        <w:rPr>
          <w:rFonts w:hint="eastAsia" w:ascii="宋体"/>
          <w:b/>
          <w:color w:val="auto"/>
          <w:szCs w:val="21"/>
          <w:highlight w:val="none"/>
        </w:rPr>
        <w:t>不准</w:t>
      </w:r>
      <w:r>
        <w:rPr>
          <w:rFonts w:hint="eastAsia" w:ascii="宋体"/>
          <w:color w:val="auto"/>
          <w:szCs w:val="21"/>
          <w:highlight w:val="none"/>
        </w:rPr>
        <w:t>在乙方报销任何应由甲方或甲方工作人员个人支付</w:t>
      </w:r>
      <w:r>
        <w:rPr>
          <w:rFonts w:hint="eastAsia" w:ascii="宋体"/>
          <w:color w:val="auto"/>
          <w:spacing w:val="-7"/>
          <w:szCs w:val="21"/>
          <w:highlight w:val="none"/>
        </w:rPr>
        <w:t>的费用</w:t>
      </w:r>
      <w:r>
        <w:rPr>
          <w:rFonts w:hint="eastAsia" w:ascii="宋体"/>
          <w:color w:val="auto"/>
          <w:szCs w:val="21"/>
          <w:highlight w:val="none"/>
        </w:rPr>
        <w:t>；</w:t>
      </w:r>
      <w:r>
        <w:rPr>
          <w:rFonts w:hint="eastAsia" w:ascii="宋体"/>
          <w:b/>
          <w:color w:val="auto"/>
          <w:szCs w:val="21"/>
          <w:highlight w:val="none"/>
        </w:rPr>
        <w:t>不准</w:t>
      </w:r>
      <w:r>
        <w:rPr>
          <w:rFonts w:hint="eastAsia" w:ascii="宋体"/>
          <w:color w:val="auto"/>
          <w:szCs w:val="21"/>
          <w:highlight w:val="none"/>
        </w:rPr>
        <w:t>将配偶、子女等亲属和其他特定关系人安排到乙方兼职；</w:t>
      </w:r>
      <w:r>
        <w:rPr>
          <w:rFonts w:hint="eastAsia" w:ascii="宋体"/>
          <w:b/>
          <w:color w:val="auto"/>
          <w:szCs w:val="21"/>
          <w:highlight w:val="none"/>
        </w:rPr>
        <w:t>不准</w:t>
      </w:r>
      <w:r>
        <w:rPr>
          <w:rFonts w:hint="eastAsia" w:ascii="宋体"/>
          <w:color w:val="auto"/>
          <w:szCs w:val="21"/>
          <w:highlight w:val="none"/>
        </w:rPr>
        <w:t>和乙方合股经营或参与管理工作有关的其他任何业务。</w:t>
      </w:r>
    </w:p>
    <w:p w14:paraId="73AE351A">
      <w:pPr>
        <w:spacing w:line="360" w:lineRule="auto"/>
        <w:ind w:firstLine="422" w:firstLineChars="200"/>
        <w:rPr>
          <w:rFonts w:ascii="黑体" w:eastAsia="黑体"/>
          <w:b/>
          <w:color w:val="auto"/>
          <w:szCs w:val="21"/>
          <w:highlight w:val="none"/>
        </w:rPr>
      </w:pPr>
      <w:r>
        <w:rPr>
          <w:rFonts w:hint="eastAsia" w:ascii="黑体" w:eastAsia="黑体"/>
          <w:b/>
          <w:color w:val="auto"/>
          <w:szCs w:val="21"/>
          <w:highlight w:val="none"/>
        </w:rPr>
        <w:t>第三条 乙方廉政管理的义务</w:t>
      </w:r>
    </w:p>
    <w:p w14:paraId="1ADD7F20">
      <w:pPr>
        <w:spacing w:line="360" w:lineRule="auto"/>
        <w:ind w:firstLine="315" w:firstLineChars="150"/>
        <w:rPr>
          <w:rFonts w:ascii="宋体"/>
          <w:color w:val="auto"/>
          <w:szCs w:val="21"/>
          <w:highlight w:val="none"/>
        </w:rPr>
      </w:pPr>
      <w:r>
        <w:rPr>
          <w:rFonts w:hint="eastAsia" w:ascii="宋体"/>
          <w:color w:val="auto"/>
          <w:szCs w:val="21"/>
          <w:highlight w:val="none"/>
        </w:rPr>
        <w:t>（一）乙方应当了解甲方有关廉政管理方面的各项制度和规定，并遵守执行。</w:t>
      </w:r>
    </w:p>
    <w:p w14:paraId="4D9D7D65">
      <w:pPr>
        <w:spacing w:line="360" w:lineRule="auto"/>
        <w:ind w:firstLine="315" w:firstLineChars="150"/>
        <w:rPr>
          <w:rFonts w:ascii="宋体"/>
          <w:color w:val="auto"/>
          <w:szCs w:val="21"/>
          <w:highlight w:val="none"/>
        </w:rPr>
      </w:pPr>
      <w:r>
        <w:rPr>
          <w:rFonts w:hint="eastAsia" w:ascii="宋体"/>
          <w:color w:val="auto"/>
          <w:szCs w:val="21"/>
          <w:highlight w:val="none"/>
        </w:rPr>
        <w:t>（二）乙方应当对本单位工作人员进行廉政教育，按时出席甲方召集的廉政管理会议。</w:t>
      </w:r>
    </w:p>
    <w:p w14:paraId="2CF81DE9">
      <w:pPr>
        <w:spacing w:line="360" w:lineRule="auto"/>
        <w:ind w:firstLine="315" w:firstLineChars="150"/>
        <w:rPr>
          <w:rFonts w:ascii="宋体"/>
          <w:color w:val="auto"/>
          <w:szCs w:val="21"/>
          <w:highlight w:val="none"/>
        </w:rPr>
      </w:pPr>
      <w:r>
        <w:rPr>
          <w:rFonts w:hint="eastAsia" w:ascii="宋体"/>
          <w:color w:val="auto"/>
          <w:szCs w:val="21"/>
          <w:highlight w:val="none"/>
        </w:rPr>
        <w:t>（三）乙方</w:t>
      </w:r>
      <w:r>
        <w:rPr>
          <w:rFonts w:hint="eastAsia" w:ascii="宋体"/>
          <w:b/>
          <w:color w:val="auto"/>
          <w:szCs w:val="21"/>
          <w:highlight w:val="none"/>
        </w:rPr>
        <w:t>不得</w:t>
      </w:r>
      <w:r>
        <w:rPr>
          <w:rFonts w:hint="eastAsia" w:ascii="宋体"/>
          <w:color w:val="auto"/>
          <w:szCs w:val="21"/>
          <w:highlight w:val="none"/>
        </w:rPr>
        <w:t>在业务活动中以获得不正当利益为目的而安排甲方工作人员及其配偶、子女等亲属和其他特定关系人宴请、旅游、健身、娱乐等活动；</w:t>
      </w:r>
      <w:r>
        <w:rPr>
          <w:rFonts w:hint="eastAsia" w:ascii="宋体"/>
          <w:b/>
          <w:color w:val="auto"/>
          <w:szCs w:val="21"/>
          <w:highlight w:val="none"/>
        </w:rPr>
        <w:t>不得</w:t>
      </w:r>
      <w:r>
        <w:rPr>
          <w:rFonts w:hint="eastAsia" w:ascii="宋体"/>
          <w:color w:val="auto"/>
          <w:szCs w:val="21"/>
          <w:highlight w:val="none"/>
        </w:rPr>
        <w:t>以任何名义赠送甲方工作人员及其配偶、子女等亲属和其他特定关系人礼品、礼金、消费卡；</w:t>
      </w:r>
      <w:r>
        <w:rPr>
          <w:rFonts w:hint="eastAsia" w:ascii="宋体"/>
          <w:b/>
          <w:color w:val="auto"/>
          <w:szCs w:val="21"/>
          <w:highlight w:val="none"/>
        </w:rPr>
        <w:t>不得</w:t>
      </w:r>
      <w:r>
        <w:rPr>
          <w:rFonts w:hint="eastAsia" w:ascii="宋体"/>
          <w:color w:val="auto"/>
          <w:szCs w:val="21"/>
          <w:highlight w:val="none"/>
        </w:rPr>
        <w:t>向甲方工作人员及其配偶、子女等亲属和其他特定关系人</w:t>
      </w:r>
      <w:r>
        <w:rPr>
          <w:rFonts w:hint="eastAsia" w:ascii="宋体"/>
          <w:color w:val="auto"/>
          <w:spacing w:val="-10"/>
          <w:szCs w:val="21"/>
          <w:highlight w:val="none"/>
        </w:rPr>
        <w:t>提供通讯工具、交通工具</w:t>
      </w:r>
      <w:r>
        <w:rPr>
          <w:rFonts w:hint="eastAsia" w:ascii="宋体"/>
          <w:color w:val="auto"/>
          <w:szCs w:val="21"/>
          <w:highlight w:val="none"/>
        </w:rPr>
        <w:t>或私房建设、住房装修人工、材料和相关服务；</w:t>
      </w:r>
      <w:r>
        <w:rPr>
          <w:rFonts w:hint="eastAsia" w:ascii="宋体"/>
          <w:b/>
          <w:color w:val="auto"/>
          <w:spacing w:val="-10"/>
          <w:szCs w:val="21"/>
          <w:highlight w:val="none"/>
        </w:rPr>
        <w:t>不得</w:t>
      </w:r>
      <w:r>
        <w:rPr>
          <w:rFonts w:hint="eastAsia" w:ascii="宋体"/>
          <w:color w:val="auto"/>
          <w:spacing w:val="-10"/>
          <w:szCs w:val="21"/>
          <w:highlight w:val="none"/>
        </w:rPr>
        <w:t>为</w:t>
      </w:r>
      <w:r>
        <w:rPr>
          <w:rFonts w:hint="eastAsia" w:ascii="宋体"/>
          <w:color w:val="auto"/>
          <w:szCs w:val="21"/>
          <w:highlight w:val="none"/>
        </w:rPr>
        <w:t>甲方工作人员及其配偶、子女等亲属和其他特定关系人报销任何应由甲方或甲方工作人员个人支付</w:t>
      </w:r>
      <w:r>
        <w:rPr>
          <w:rFonts w:hint="eastAsia" w:ascii="宋体"/>
          <w:color w:val="auto"/>
          <w:spacing w:val="-7"/>
          <w:szCs w:val="21"/>
          <w:highlight w:val="none"/>
        </w:rPr>
        <w:t>的费用</w:t>
      </w:r>
      <w:r>
        <w:rPr>
          <w:rFonts w:hint="eastAsia" w:ascii="宋体"/>
          <w:color w:val="auto"/>
          <w:szCs w:val="21"/>
          <w:highlight w:val="none"/>
        </w:rPr>
        <w:t>。</w:t>
      </w:r>
    </w:p>
    <w:p w14:paraId="2869BA36">
      <w:pPr>
        <w:spacing w:line="360" w:lineRule="auto"/>
        <w:ind w:firstLine="315" w:firstLineChars="150"/>
        <w:rPr>
          <w:rFonts w:ascii="宋体"/>
          <w:color w:val="auto"/>
          <w:szCs w:val="21"/>
          <w:highlight w:val="none"/>
        </w:rPr>
      </w:pPr>
      <w:r>
        <w:rPr>
          <w:rFonts w:hint="eastAsia" w:ascii="宋体"/>
          <w:color w:val="auto"/>
          <w:szCs w:val="21"/>
          <w:highlight w:val="none"/>
        </w:rPr>
        <w:t>（四）工程结束后，乙方自觉接受监督部门对其在施工期间有关费用开支情况的监督检查。</w:t>
      </w:r>
    </w:p>
    <w:p w14:paraId="2772D894">
      <w:pPr>
        <w:spacing w:line="360" w:lineRule="auto"/>
        <w:ind w:firstLine="422" w:firstLineChars="200"/>
        <w:rPr>
          <w:rFonts w:ascii="黑体" w:eastAsia="黑体"/>
          <w:b/>
          <w:color w:val="auto"/>
          <w:szCs w:val="21"/>
          <w:highlight w:val="none"/>
        </w:rPr>
      </w:pPr>
      <w:r>
        <w:rPr>
          <w:rFonts w:hint="eastAsia" w:ascii="黑体" w:eastAsia="黑体"/>
          <w:b/>
          <w:color w:val="auto"/>
          <w:szCs w:val="21"/>
          <w:highlight w:val="none"/>
        </w:rPr>
        <w:t>第四条 违约责任</w:t>
      </w:r>
    </w:p>
    <w:p w14:paraId="6F182540">
      <w:pPr>
        <w:widowControl/>
        <w:numPr>
          <w:ilvl w:val="0"/>
          <w:numId w:val="4"/>
        </w:numPr>
        <w:spacing w:line="360" w:lineRule="auto"/>
        <w:rPr>
          <w:rFonts w:ascii="宋体"/>
          <w:color w:val="auto"/>
          <w:szCs w:val="21"/>
          <w:highlight w:val="none"/>
        </w:rPr>
      </w:pPr>
      <w:r>
        <w:rPr>
          <w:rFonts w:hint="eastAsia" w:ascii="宋体"/>
          <w:color w:val="auto"/>
          <w:szCs w:val="21"/>
          <w:highlight w:val="none"/>
        </w:rPr>
        <w:t>甲方及其工作人员违反本合同第一、二条，按管理权限依据有关规定给予党纪、政纪或组织处理；涉嫌犯罪的，移交司法机关追究刑事责任。</w:t>
      </w:r>
    </w:p>
    <w:p w14:paraId="548A2E8B">
      <w:pPr>
        <w:widowControl/>
        <w:numPr>
          <w:ilvl w:val="0"/>
          <w:numId w:val="4"/>
        </w:numPr>
        <w:spacing w:line="360" w:lineRule="auto"/>
        <w:rPr>
          <w:rFonts w:ascii="宋体"/>
          <w:color w:val="auto"/>
          <w:szCs w:val="21"/>
          <w:highlight w:val="none"/>
        </w:rPr>
      </w:pPr>
      <w:r>
        <w:rPr>
          <w:rFonts w:hint="eastAsia" w:ascii="宋体"/>
          <w:color w:val="auto"/>
          <w:szCs w:val="21"/>
          <w:highlight w:val="none"/>
        </w:rPr>
        <w:t>乙方及其工作人员违反本合同第一、三条的，按管理权限，依据有关规定给予党纪、政纪或组织处理；给甲方单位造成经济损失的，应予以赔偿，用不正当的手段获得的非法利益由有关部门予以追缴；贿赂甲方工作人员，被纪检监察机关或司法机关立案查处的，甲方有权更换有关人员或终止合同；情节严重的，甲方建议工程建设主管部门给予乙方一至三年内不得进入其主管的工程建设市场的处罚；涉嫌犯罪的，移交司法机关追究刑事责任。</w:t>
      </w:r>
    </w:p>
    <w:p w14:paraId="767F2FCD">
      <w:pPr>
        <w:spacing w:line="360" w:lineRule="auto"/>
        <w:ind w:firstLine="422" w:firstLineChars="200"/>
        <w:rPr>
          <w:rFonts w:ascii="黑体" w:eastAsia="黑体"/>
          <w:b/>
          <w:color w:val="auto"/>
          <w:szCs w:val="21"/>
          <w:highlight w:val="none"/>
        </w:rPr>
      </w:pPr>
      <w:r>
        <w:rPr>
          <w:rFonts w:hint="eastAsia" w:ascii="黑体" w:eastAsia="黑体"/>
          <w:b/>
          <w:color w:val="auto"/>
          <w:szCs w:val="21"/>
          <w:highlight w:val="none"/>
        </w:rPr>
        <w:t>第五条 双方约定</w:t>
      </w:r>
    </w:p>
    <w:p w14:paraId="5ECE22C3">
      <w:pPr>
        <w:spacing w:line="360" w:lineRule="auto"/>
        <w:ind w:firstLine="420" w:firstLineChars="200"/>
        <w:rPr>
          <w:rFonts w:ascii="宋体"/>
          <w:color w:val="auto"/>
          <w:szCs w:val="16"/>
          <w:highlight w:val="none"/>
        </w:rPr>
      </w:pPr>
      <w:r>
        <w:rPr>
          <w:rFonts w:hint="eastAsia" w:ascii="宋体"/>
          <w:color w:val="auto"/>
          <w:szCs w:val="16"/>
          <w:highlight w:val="none"/>
        </w:rPr>
        <w:t>本合同由双方或双方上级单位的纪检监察机关负责监督。由甲方或甲方上级单位的纪检监察部门对本合同履行情况进行检查。</w:t>
      </w:r>
    </w:p>
    <w:p w14:paraId="5D1616BD">
      <w:pPr>
        <w:spacing w:line="360" w:lineRule="auto"/>
        <w:ind w:firstLine="422" w:firstLineChars="200"/>
        <w:rPr>
          <w:rFonts w:ascii="宋体"/>
          <w:color w:val="auto"/>
          <w:szCs w:val="21"/>
          <w:highlight w:val="none"/>
        </w:rPr>
      </w:pPr>
      <w:r>
        <w:rPr>
          <w:rFonts w:hint="eastAsia" w:ascii="黑体" w:eastAsia="黑体"/>
          <w:b/>
          <w:color w:val="auto"/>
          <w:szCs w:val="21"/>
          <w:highlight w:val="none"/>
        </w:rPr>
        <w:t>第六条</w:t>
      </w:r>
      <w:r>
        <w:rPr>
          <w:rFonts w:hint="eastAsia" w:ascii="宋体"/>
          <w:b/>
          <w:color w:val="auto"/>
          <w:szCs w:val="21"/>
          <w:highlight w:val="none"/>
        </w:rPr>
        <w:t xml:space="preserve"> </w:t>
      </w:r>
      <w:r>
        <w:rPr>
          <w:rFonts w:hint="eastAsia" w:ascii="宋体"/>
          <w:color w:val="auto"/>
          <w:szCs w:val="21"/>
          <w:highlight w:val="none"/>
        </w:rPr>
        <w:t>本合同作为</w:t>
      </w:r>
      <w:r>
        <w:rPr>
          <w:rFonts w:hint="eastAsia" w:ascii="宋体"/>
          <w:b/>
          <w:bCs/>
          <w:color w:val="auto"/>
          <w:szCs w:val="21"/>
          <w:highlight w:val="none"/>
          <w:u w:val="single"/>
        </w:rPr>
        <w:t xml:space="preserve">  </w:t>
      </w:r>
      <w:r>
        <w:rPr>
          <w:rFonts w:hint="eastAsia" w:ascii="宋体" w:hAnsi="宋体"/>
          <w:b w:val="0"/>
          <w:bCs w:val="0"/>
          <w:color w:val="auto"/>
          <w:szCs w:val="21"/>
          <w:highlight w:val="none"/>
          <w:u w:val="single"/>
          <w:lang w:eastAsia="zh-CN"/>
        </w:rPr>
        <w:t>海宁市周王庙文化活动中心办公家具采购及安装</w:t>
      </w:r>
      <w:r>
        <w:rPr>
          <w:rFonts w:hint="eastAsia" w:ascii="宋体"/>
          <w:b/>
          <w:bCs/>
          <w:color w:val="auto"/>
          <w:szCs w:val="21"/>
          <w:highlight w:val="none"/>
          <w:u w:val="single"/>
        </w:rPr>
        <w:t xml:space="preserve">  </w:t>
      </w:r>
      <w:r>
        <w:rPr>
          <w:rFonts w:hint="eastAsia" w:ascii="宋体"/>
          <w:color w:val="auto"/>
          <w:szCs w:val="21"/>
          <w:highlight w:val="none"/>
        </w:rPr>
        <w:t>合同的附件</w:t>
      </w:r>
      <w:r>
        <w:rPr>
          <w:rFonts w:hint="eastAsia" w:ascii="宋体"/>
          <w:b/>
          <w:color w:val="auto"/>
          <w:szCs w:val="21"/>
          <w:highlight w:val="none"/>
        </w:rPr>
        <w:t>，</w:t>
      </w:r>
      <w:r>
        <w:rPr>
          <w:rFonts w:hint="eastAsia" w:ascii="宋体"/>
          <w:color w:val="auto"/>
          <w:szCs w:val="21"/>
          <w:highlight w:val="none"/>
        </w:rPr>
        <w:t>与该承包合同具有同等的法律效力，经双方签署后立即生效 。</w:t>
      </w:r>
    </w:p>
    <w:p w14:paraId="14D14A1C">
      <w:pPr>
        <w:spacing w:line="360" w:lineRule="auto"/>
        <w:ind w:firstLine="422" w:firstLineChars="200"/>
        <w:rPr>
          <w:rFonts w:ascii="宋体"/>
          <w:color w:val="auto"/>
          <w:spacing w:val="-4"/>
          <w:szCs w:val="21"/>
          <w:highlight w:val="none"/>
        </w:rPr>
      </w:pPr>
      <w:r>
        <w:rPr>
          <w:rFonts w:hint="eastAsia" w:ascii="黑体" w:eastAsia="黑体"/>
          <w:b/>
          <w:color w:val="auto"/>
          <w:szCs w:val="21"/>
          <w:highlight w:val="none"/>
        </w:rPr>
        <w:t>第七条</w:t>
      </w:r>
      <w:r>
        <w:rPr>
          <w:rFonts w:hint="eastAsia" w:ascii="宋体"/>
          <w:color w:val="auto"/>
          <w:spacing w:val="-4"/>
          <w:szCs w:val="21"/>
          <w:highlight w:val="none"/>
        </w:rPr>
        <w:t xml:space="preserve"> 未尽事宜由双方另行协商决定。本合同一式</w:t>
      </w:r>
      <w:r>
        <w:rPr>
          <w:rFonts w:hint="eastAsia" w:ascii="宋体"/>
          <w:color w:val="auto"/>
          <w:spacing w:val="-4"/>
          <w:szCs w:val="21"/>
          <w:highlight w:val="none"/>
          <w:u w:val="single"/>
        </w:rPr>
        <w:t xml:space="preserve">   </w:t>
      </w:r>
      <w:r>
        <w:rPr>
          <w:rFonts w:hint="eastAsia" w:ascii="宋体"/>
          <w:color w:val="auto"/>
          <w:spacing w:val="-4"/>
          <w:szCs w:val="21"/>
          <w:highlight w:val="none"/>
        </w:rPr>
        <w:t>份，双方各执</w:t>
      </w:r>
      <w:r>
        <w:rPr>
          <w:rFonts w:hint="eastAsia" w:ascii="宋体"/>
          <w:color w:val="auto"/>
          <w:spacing w:val="-4"/>
          <w:szCs w:val="21"/>
          <w:highlight w:val="none"/>
          <w:u w:val="single"/>
        </w:rPr>
        <w:t xml:space="preserve">   </w:t>
      </w:r>
      <w:r>
        <w:rPr>
          <w:rFonts w:hint="eastAsia" w:ascii="宋体"/>
          <w:color w:val="auto"/>
          <w:spacing w:val="-4"/>
          <w:szCs w:val="21"/>
          <w:highlight w:val="none"/>
        </w:rPr>
        <w:t>份。</w:t>
      </w:r>
    </w:p>
    <w:p w14:paraId="7AEB6617">
      <w:pPr>
        <w:spacing w:line="360" w:lineRule="auto"/>
        <w:ind w:firstLine="422" w:firstLineChars="200"/>
        <w:rPr>
          <w:rFonts w:ascii="宋体"/>
          <w:color w:val="auto"/>
          <w:szCs w:val="21"/>
          <w:highlight w:val="none"/>
        </w:rPr>
      </w:pPr>
      <w:r>
        <w:rPr>
          <w:rFonts w:hint="eastAsia" w:ascii="黑体" w:eastAsia="黑体"/>
          <w:b/>
          <w:color w:val="auto"/>
          <w:szCs w:val="21"/>
          <w:highlight w:val="none"/>
        </w:rPr>
        <w:t>第八条</w:t>
      </w:r>
      <w:r>
        <w:rPr>
          <w:rFonts w:hint="eastAsia" w:ascii="宋体"/>
          <w:color w:val="auto"/>
          <w:szCs w:val="21"/>
          <w:highlight w:val="none"/>
        </w:rPr>
        <w:t xml:space="preserve">  其他约定</w:t>
      </w:r>
    </w:p>
    <w:p w14:paraId="5F367A8B">
      <w:pPr>
        <w:spacing w:line="360" w:lineRule="auto"/>
        <w:ind w:firstLine="420" w:firstLineChars="200"/>
        <w:rPr>
          <w:rFonts w:ascii="宋体"/>
          <w:color w:val="auto"/>
          <w:szCs w:val="21"/>
          <w:highlight w:val="none"/>
        </w:rPr>
      </w:pPr>
      <w:r>
        <w:rPr>
          <w:rFonts w:hint="eastAsia" w:ascii="宋体"/>
          <w:color w:val="auto"/>
          <w:szCs w:val="21"/>
          <w:highlight w:val="none"/>
        </w:rPr>
        <w:t>根据廉政合同签订对象不同，选择以下第</w:t>
      </w:r>
      <w:r>
        <w:rPr>
          <w:rFonts w:hint="eastAsia" w:ascii="宋体"/>
          <w:color w:val="auto"/>
          <w:szCs w:val="21"/>
          <w:highlight w:val="none"/>
          <w:u w:val="single"/>
        </w:rPr>
        <w:t xml:space="preserve">     </w:t>
      </w:r>
      <w:r>
        <w:rPr>
          <w:rFonts w:hint="eastAsia" w:ascii="宋体"/>
          <w:color w:val="auto"/>
          <w:szCs w:val="21"/>
          <w:highlight w:val="none"/>
        </w:rPr>
        <w:t>方式，组织廉政管理会议：</w:t>
      </w:r>
    </w:p>
    <w:p w14:paraId="4EE40EE3">
      <w:pPr>
        <w:spacing w:line="360" w:lineRule="auto"/>
        <w:ind w:firstLine="420" w:firstLineChars="200"/>
        <w:rPr>
          <w:rFonts w:ascii="宋体"/>
          <w:color w:val="auto"/>
          <w:szCs w:val="21"/>
          <w:highlight w:val="none"/>
        </w:rPr>
      </w:pPr>
      <w:r>
        <w:rPr>
          <w:rFonts w:hint="eastAsia" w:ascii="宋体"/>
          <w:color w:val="auto"/>
          <w:szCs w:val="21"/>
          <w:highlight w:val="none"/>
        </w:rPr>
        <w:t>（一）签订对象为施工、监理、全过程咨询单位的，由甲方每月召开一次甲、乙双方参加的廉政会议；</w:t>
      </w:r>
    </w:p>
    <w:p w14:paraId="75295F64">
      <w:pPr>
        <w:spacing w:line="360" w:lineRule="auto"/>
        <w:ind w:firstLine="420" w:firstLineChars="200"/>
        <w:rPr>
          <w:rFonts w:ascii="宋体"/>
          <w:color w:val="auto"/>
          <w:szCs w:val="21"/>
          <w:highlight w:val="none"/>
        </w:rPr>
      </w:pPr>
      <w:r>
        <w:rPr>
          <w:rFonts w:hint="eastAsia" w:ascii="宋体"/>
          <w:color w:val="auto"/>
          <w:szCs w:val="21"/>
          <w:highlight w:val="none"/>
        </w:rPr>
        <w:t>（二）如签订对象为勘察、设计、招标代理、材料设备采购及其他服务类单位的，由甲方定期召开甲、乙双方参加的廉政会议。</w:t>
      </w:r>
    </w:p>
    <w:p w14:paraId="70487CFA">
      <w:pPr>
        <w:spacing w:before="120" w:beforeLines="50" w:after="120" w:afterLines="50" w:line="560" w:lineRule="exact"/>
        <w:rPr>
          <w:rFonts w:ascii="宋体"/>
          <w:color w:val="auto"/>
          <w:sz w:val="24"/>
          <w:highlight w:val="none"/>
        </w:rPr>
      </w:pPr>
    </w:p>
    <w:p w14:paraId="19FD7688">
      <w:pPr>
        <w:spacing w:before="120" w:beforeLines="50" w:after="120" w:afterLines="50" w:line="560" w:lineRule="exact"/>
        <w:ind w:firstLine="960" w:firstLineChars="400"/>
        <w:rPr>
          <w:rFonts w:hint="eastAsia" w:ascii="宋体"/>
          <w:color w:val="auto"/>
          <w:sz w:val="24"/>
          <w:highlight w:val="none"/>
        </w:rPr>
      </w:pPr>
    </w:p>
    <w:p w14:paraId="7062137E">
      <w:pPr>
        <w:spacing w:before="120" w:beforeLines="50" w:after="120" w:afterLines="50" w:line="360" w:lineRule="auto"/>
        <w:ind w:firstLine="840" w:firstLineChars="400"/>
        <w:rPr>
          <w:rFonts w:ascii="宋体"/>
          <w:color w:val="auto"/>
          <w:szCs w:val="21"/>
          <w:highlight w:val="none"/>
        </w:rPr>
      </w:pPr>
      <w:r>
        <w:rPr>
          <w:rFonts w:hint="eastAsia" w:ascii="宋体"/>
          <w:color w:val="auto"/>
          <w:szCs w:val="21"/>
          <w:highlight w:val="none"/>
        </w:rPr>
        <w:t xml:space="preserve">甲方：                   </w:t>
      </w:r>
      <w:r>
        <w:rPr>
          <w:rFonts w:hint="eastAsia" w:ascii="宋体"/>
          <w:color w:val="auto"/>
          <w:szCs w:val="21"/>
          <w:highlight w:val="none"/>
          <w:lang w:val="en-US" w:eastAsia="zh-CN"/>
        </w:rPr>
        <w:t xml:space="preserve">            </w:t>
      </w:r>
      <w:r>
        <w:rPr>
          <w:rFonts w:hint="eastAsia" w:ascii="宋体"/>
          <w:color w:val="auto"/>
          <w:szCs w:val="21"/>
          <w:highlight w:val="none"/>
        </w:rPr>
        <w:t xml:space="preserve">     </w:t>
      </w:r>
      <w:r>
        <w:rPr>
          <w:rFonts w:hint="eastAsia" w:ascii="宋体"/>
          <w:color w:val="auto"/>
          <w:szCs w:val="21"/>
          <w:highlight w:val="none"/>
          <w:lang w:val="en-US" w:eastAsia="zh-CN"/>
        </w:rPr>
        <w:t xml:space="preserve"> </w:t>
      </w:r>
      <w:r>
        <w:rPr>
          <w:rFonts w:hint="eastAsia" w:ascii="宋体"/>
          <w:color w:val="auto"/>
          <w:szCs w:val="21"/>
          <w:highlight w:val="none"/>
        </w:rPr>
        <w:t xml:space="preserve">  </w:t>
      </w:r>
      <w:r>
        <w:rPr>
          <w:rFonts w:hint="eastAsia" w:ascii="宋体"/>
          <w:color w:val="auto"/>
          <w:szCs w:val="21"/>
          <w:highlight w:val="none"/>
          <w:lang w:val="en-US" w:eastAsia="zh-CN"/>
        </w:rPr>
        <w:t xml:space="preserve"> </w:t>
      </w:r>
      <w:r>
        <w:rPr>
          <w:rFonts w:hint="eastAsia" w:ascii="宋体"/>
          <w:color w:val="auto"/>
          <w:szCs w:val="21"/>
          <w:highlight w:val="none"/>
        </w:rPr>
        <w:t xml:space="preserve">  乙方：              </w:t>
      </w:r>
    </w:p>
    <w:p w14:paraId="36F26A27">
      <w:pPr>
        <w:spacing w:before="120" w:beforeLines="50" w:after="120" w:afterLines="50" w:line="360" w:lineRule="auto"/>
        <w:ind w:firstLine="840" w:firstLineChars="400"/>
        <w:rPr>
          <w:rFonts w:hint="eastAsia" w:ascii="宋体"/>
          <w:color w:val="auto"/>
          <w:szCs w:val="21"/>
          <w:highlight w:val="none"/>
        </w:rPr>
      </w:pPr>
    </w:p>
    <w:p w14:paraId="7972F2C9">
      <w:pPr>
        <w:spacing w:before="120" w:beforeLines="50" w:after="120" w:afterLines="50" w:line="360" w:lineRule="auto"/>
        <w:ind w:firstLine="840" w:firstLineChars="400"/>
        <w:rPr>
          <w:rFonts w:ascii="宋体"/>
          <w:color w:val="auto"/>
          <w:szCs w:val="21"/>
          <w:highlight w:val="none"/>
        </w:rPr>
      </w:pPr>
      <w:r>
        <w:rPr>
          <w:rFonts w:hint="eastAsia" w:ascii="宋体"/>
          <w:color w:val="auto"/>
          <w:szCs w:val="21"/>
          <w:highlight w:val="none"/>
        </w:rPr>
        <w:t xml:space="preserve">法定代表人（或授权委托人）：     </w:t>
      </w:r>
      <w:r>
        <w:rPr>
          <w:rFonts w:hint="eastAsia" w:ascii="宋体"/>
          <w:color w:val="auto"/>
          <w:szCs w:val="21"/>
          <w:highlight w:val="none"/>
          <w:lang w:val="en-US" w:eastAsia="zh-CN"/>
        </w:rPr>
        <w:t xml:space="preserve">               </w:t>
      </w:r>
      <w:r>
        <w:rPr>
          <w:rFonts w:hint="eastAsia" w:ascii="宋体"/>
          <w:color w:val="auto"/>
          <w:szCs w:val="21"/>
          <w:highlight w:val="none"/>
        </w:rPr>
        <w:t xml:space="preserve"> 法定代表人（或授权委托人）： </w:t>
      </w:r>
    </w:p>
    <w:p w14:paraId="64A95504">
      <w:pPr>
        <w:spacing w:before="120" w:beforeLines="50" w:after="120" w:afterLines="50" w:line="360" w:lineRule="auto"/>
        <w:ind w:firstLine="2205" w:firstLineChars="1050"/>
        <w:rPr>
          <w:rFonts w:hint="eastAsia" w:ascii="宋体"/>
          <w:color w:val="auto"/>
          <w:szCs w:val="21"/>
          <w:highlight w:val="none"/>
        </w:rPr>
      </w:pPr>
    </w:p>
    <w:p w14:paraId="274EF0BB">
      <w:pPr>
        <w:spacing w:before="120" w:beforeLines="50" w:after="120" w:afterLines="50" w:line="360" w:lineRule="auto"/>
        <w:ind w:firstLine="840" w:firstLineChars="400"/>
        <w:rPr>
          <w:rFonts w:hint="eastAsia" w:ascii="宋体"/>
          <w:color w:val="auto"/>
          <w:szCs w:val="21"/>
          <w:highlight w:val="none"/>
        </w:rPr>
      </w:pPr>
      <w:r>
        <w:rPr>
          <w:rFonts w:hint="eastAsia" w:ascii="宋体"/>
          <w:color w:val="auto"/>
          <w:szCs w:val="21"/>
          <w:highlight w:val="none"/>
          <w:lang w:val="en-US" w:eastAsia="zh-CN"/>
        </w:rPr>
        <w:t>2024</w:t>
      </w:r>
      <w:r>
        <w:rPr>
          <w:rFonts w:hint="eastAsia" w:ascii="宋体"/>
          <w:color w:val="auto"/>
          <w:szCs w:val="21"/>
          <w:highlight w:val="none"/>
        </w:rPr>
        <w:t xml:space="preserve">年   月   日                 </w:t>
      </w:r>
      <w:r>
        <w:rPr>
          <w:rFonts w:hint="eastAsia" w:ascii="宋体"/>
          <w:color w:val="auto"/>
          <w:szCs w:val="21"/>
          <w:highlight w:val="none"/>
          <w:lang w:val="en-US" w:eastAsia="zh-CN"/>
        </w:rPr>
        <w:t xml:space="preserve">               2024</w:t>
      </w:r>
      <w:r>
        <w:rPr>
          <w:rFonts w:hint="eastAsia" w:ascii="宋体"/>
          <w:color w:val="auto"/>
          <w:szCs w:val="21"/>
          <w:highlight w:val="none"/>
        </w:rPr>
        <w:t>年   月   日</w:t>
      </w:r>
    </w:p>
    <w:p w14:paraId="7885B12B">
      <w:pPr>
        <w:spacing w:before="120" w:beforeLines="50" w:after="120" w:afterLines="50" w:line="360" w:lineRule="auto"/>
        <w:ind w:firstLine="840" w:firstLineChars="400"/>
        <w:rPr>
          <w:rFonts w:hint="eastAsia" w:ascii="宋体"/>
          <w:color w:val="auto"/>
          <w:szCs w:val="21"/>
          <w:highlight w:val="none"/>
        </w:rPr>
        <w:sectPr>
          <w:pgSz w:w="11907" w:h="16840"/>
          <w:pgMar w:top="1440" w:right="1026" w:bottom="1440" w:left="1026"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299FC6DF">
      <w:pPr>
        <w:pStyle w:val="2"/>
        <w:spacing w:before="120" w:beforeLines="50" w:after="120" w:afterLines="50" w:line="360" w:lineRule="auto"/>
        <w:jc w:val="center"/>
        <w:rPr>
          <w:rFonts w:hint="eastAsia" w:eastAsia="楷体_GB2312"/>
          <w:bCs w:val="0"/>
          <w:color w:val="auto"/>
          <w:kern w:val="2"/>
          <w:sz w:val="28"/>
          <w:szCs w:val="20"/>
          <w:highlight w:val="none"/>
        </w:rPr>
      </w:pPr>
      <w:bookmarkStart w:id="216" w:name="_Toc178668983"/>
      <w:bookmarkStart w:id="217" w:name="_Toc4167"/>
      <w:bookmarkStart w:id="218" w:name="_Toc424545665"/>
      <w:r>
        <w:rPr>
          <w:rFonts w:hint="eastAsia" w:eastAsia="楷体_GB2312"/>
          <w:bCs w:val="0"/>
          <w:color w:val="auto"/>
          <w:kern w:val="2"/>
          <w:sz w:val="32"/>
          <w:szCs w:val="32"/>
          <w:highlight w:val="none"/>
        </w:rPr>
        <w:t>第六章  投标格式</w:t>
      </w:r>
      <w:bookmarkEnd w:id="216"/>
      <w:r>
        <w:rPr>
          <w:rFonts w:hint="eastAsia" w:eastAsia="楷体_GB2312"/>
          <w:bCs w:val="0"/>
          <w:color w:val="auto"/>
          <w:kern w:val="2"/>
          <w:sz w:val="32"/>
          <w:szCs w:val="32"/>
          <w:highlight w:val="none"/>
        </w:rPr>
        <w:t>及要求</w:t>
      </w:r>
      <w:bookmarkEnd w:id="217"/>
      <w:bookmarkEnd w:id="218"/>
    </w:p>
    <w:p w14:paraId="3D849A36">
      <w:pPr>
        <w:pStyle w:val="3"/>
        <w:spacing w:line="320" w:lineRule="exact"/>
        <w:rPr>
          <w:rFonts w:hint="eastAsia" w:ascii="仿宋_GB2312" w:eastAsia="仿宋_GB2312"/>
          <w:color w:val="auto"/>
          <w:sz w:val="24"/>
          <w:highlight w:val="none"/>
        </w:rPr>
      </w:pPr>
      <w:bookmarkStart w:id="219" w:name="_Toc424545666"/>
      <w:bookmarkStart w:id="220" w:name="_Toc2744"/>
      <w:bookmarkStart w:id="221" w:name="_Toc178668984"/>
      <w:r>
        <w:rPr>
          <w:rFonts w:hint="eastAsia" w:ascii="仿宋_GB2312" w:eastAsia="仿宋_GB2312"/>
          <w:color w:val="auto"/>
          <w:sz w:val="24"/>
          <w:highlight w:val="none"/>
        </w:rPr>
        <w:t>附件1： 资格文件封面格式及目录</w:t>
      </w:r>
      <w:bookmarkEnd w:id="219"/>
      <w:bookmarkEnd w:id="220"/>
    </w:p>
    <w:p w14:paraId="1603B289">
      <w:pPr>
        <w:pStyle w:val="19"/>
        <w:snapToGrid w:val="0"/>
        <w:spacing w:before="295" w:after="120"/>
        <w:ind w:firstLine="600"/>
        <w:rPr>
          <w:rFonts w:hint="eastAsia" w:hAnsi="宋体"/>
          <w:color w:val="auto"/>
          <w:sz w:val="30"/>
          <w:szCs w:val="30"/>
          <w:highlight w:val="none"/>
        </w:rPr>
      </w:pPr>
      <w:r>
        <w:rPr>
          <w:rFonts w:hint="eastAsia" w:hAnsi="宋体"/>
          <w:bCs/>
          <w:color w:val="auto"/>
          <w:sz w:val="30"/>
          <w:szCs w:val="30"/>
          <w:highlight w:val="none"/>
        </w:rPr>
        <w:t xml:space="preserve">                                              正本或副本</w:t>
      </w:r>
    </w:p>
    <w:p w14:paraId="2C7346D0">
      <w:pPr>
        <w:ind w:right="-110"/>
        <w:jc w:val="center"/>
        <w:rPr>
          <w:rFonts w:hint="eastAsia" w:ascii="宋体" w:hAnsi="宋体"/>
          <w:color w:val="auto"/>
          <w:spacing w:val="40"/>
          <w:sz w:val="52"/>
          <w:szCs w:val="52"/>
          <w:highlight w:val="none"/>
        </w:rPr>
      </w:pPr>
      <w:r>
        <w:rPr>
          <w:rFonts w:hint="eastAsia" w:ascii="宋体" w:hAnsi="宋体"/>
          <w:color w:val="auto"/>
          <w:spacing w:val="40"/>
          <w:sz w:val="52"/>
          <w:szCs w:val="52"/>
          <w:highlight w:val="none"/>
        </w:rPr>
        <w:t>项目名称：×××</w:t>
      </w:r>
    </w:p>
    <w:p w14:paraId="5F98792E">
      <w:pPr>
        <w:spacing w:before="240" w:beforeLines="100" w:line="240" w:lineRule="atLeast"/>
        <w:ind w:right="-108"/>
        <w:jc w:val="center"/>
        <w:rPr>
          <w:rFonts w:hint="eastAsia" w:ascii="宋体" w:hAnsi="宋体"/>
          <w:color w:val="auto"/>
          <w:sz w:val="36"/>
          <w:szCs w:val="36"/>
          <w:highlight w:val="none"/>
        </w:rPr>
      </w:pPr>
      <w:r>
        <w:rPr>
          <w:rFonts w:hint="eastAsia" w:ascii="宋体" w:hAnsi="宋体"/>
          <w:color w:val="auto"/>
          <w:sz w:val="36"/>
          <w:szCs w:val="36"/>
          <w:highlight w:val="none"/>
        </w:rPr>
        <w:t>项目编号：</w:t>
      </w:r>
      <w:r>
        <w:rPr>
          <w:rFonts w:hint="eastAsia" w:ascii="宋体" w:hAnsi="宋体"/>
          <w:color w:val="auto"/>
          <w:sz w:val="36"/>
          <w:szCs w:val="36"/>
          <w:highlight w:val="none"/>
          <w:lang w:eastAsia="zh-CN"/>
        </w:rPr>
        <w:t>LCCG202502004</w:t>
      </w:r>
    </w:p>
    <w:p w14:paraId="76F48C43">
      <w:pPr>
        <w:spacing w:after="100" w:afterAutospacing="1" w:line="800" w:lineRule="exact"/>
        <w:ind w:right="-108"/>
        <w:jc w:val="center"/>
        <w:rPr>
          <w:rFonts w:hint="eastAsia" w:ascii="黑体" w:hAnsi="宋体" w:eastAsia="黑体"/>
          <w:b/>
          <w:color w:val="auto"/>
          <w:spacing w:val="40"/>
          <w:sz w:val="84"/>
          <w:szCs w:val="84"/>
          <w:highlight w:val="none"/>
        </w:rPr>
      </w:pPr>
    </w:p>
    <w:p w14:paraId="63E94B2B">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资</w:t>
      </w:r>
    </w:p>
    <w:p w14:paraId="376783A4">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格</w:t>
      </w:r>
    </w:p>
    <w:p w14:paraId="4A641B1F">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文</w:t>
      </w:r>
    </w:p>
    <w:p w14:paraId="3AAA1C53">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件</w:t>
      </w:r>
    </w:p>
    <w:p w14:paraId="302B4876">
      <w:pPr>
        <w:spacing w:line="500" w:lineRule="exact"/>
        <w:ind w:right="532"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投标人全称（公章）：</w:t>
      </w:r>
    </w:p>
    <w:p w14:paraId="29D11A4A">
      <w:pPr>
        <w:wordWrap w:val="0"/>
        <w:spacing w:line="500" w:lineRule="exact"/>
        <w:ind w:right="-108"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地    址：</w:t>
      </w:r>
    </w:p>
    <w:p w14:paraId="0F6FF3E6">
      <w:pPr>
        <w:wordWrap w:val="0"/>
        <w:spacing w:line="500" w:lineRule="exact"/>
        <w:ind w:right="-108"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时    间：</w:t>
      </w:r>
    </w:p>
    <w:p w14:paraId="08823657">
      <w:pPr>
        <w:wordWrap w:val="0"/>
        <w:spacing w:line="500" w:lineRule="exact"/>
        <w:ind w:right="-108" w:firstLine="720" w:firstLineChars="200"/>
        <w:rPr>
          <w:rFonts w:hint="eastAsia" w:ascii="宋体" w:hAnsi="宋体"/>
          <w:color w:val="auto"/>
          <w:sz w:val="36"/>
          <w:szCs w:val="36"/>
          <w:highlight w:val="none"/>
        </w:rPr>
      </w:pPr>
    </w:p>
    <w:p w14:paraId="528C5999">
      <w:pPr>
        <w:pStyle w:val="20"/>
        <w:snapToGrid w:val="0"/>
        <w:spacing w:after="120"/>
        <w:jc w:val="center"/>
        <w:rPr>
          <w:rFonts w:ascii="仿宋_GB2312" w:hAnsi="宋体" w:eastAsia="仿宋_GB2312"/>
          <w:b/>
          <w:color w:val="auto"/>
          <w:sz w:val="36"/>
          <w:szCs w:val="36"/>
          <w:highlight w:val="none"/>
        </w:rPr>
      </w:pPr>
    </w:p>
    <w:p w14:paraId="478A5DA1">
      <w:pPr>
        <w:pStyle w:val="20"/>
        <w:snapToGrid w:val="0"/>
        <w:spacing w:after="120"/>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资格文件目录</w:t>
      </w:r>
    </w:p>
    <w:p w14:paraId="27E3F29F">
      <w:pPr>
        <w:spacing w:line="400" w:lineRule="exact"/>
        <w:jc w:val="center"/>
        <w:rPr>
          <w:rFonts w:hint="eastAsia" w:ascii="宋体" w:hAnsi="宋体"/>
          <w:color w:val="auto"/>
          <w:szCs w:val="21"/>
          <w:highlight w:val="none"/>
        </w:rPr>
      </w:pPr>
      <w:r>
        <w:rPr>
          <w:rFonts w:hint="eastAsia" w:ascii="宋体" w:hAnsi="宋体"/>
          <w:color w:val="auto"/>
          <w:szCs w:val="21"/>
          <w:highlight w:val="none"/>
        </w:rPr>
        <w:t>(请标明页码)</w:t>
      </w:r>
    </w:p>
    <w:p w14:paraId="7171C70F">
      <w:pPr>
        <w:spacing w:line="400" w:lineRule="exact"/>
        <w:rPr>
          <w:rFonts w:hint="eastAsia" w:ascii="宋体" w:hAnsi="宋体"/>
          <w:color w:val="auto"/>
          <w:szCs w:val="21"/>
          <w:highlight w:val="none"/>
        </w:rPr>
      </w:pPr>
    </w:p>
    <w:p w14:paraId="302A9318">
      <w:pPr>
        <w:spacing w:line="400" w:lineRule="exact"/>
        <w:rPr>
          <w:rFonts w:hint="eastAsia" w:ascii="宋体" w:hAnsi="宋体"/>
          <w:color w:val="auto"/>
          <w:szCs w:val="21"/>
          <w:highlight w:val="none"/>
        </w:rPr>
      </w:pPr>
    </w:p>
    <w:p w14:paraId="72855F0E">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1投标人声明书（附件2）；</w:t>
      </w:r>
    </w:p>
    <w:p w14:paraId="7610FA64">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2营业(经营)执照正本或副本复印件（盖单位公章）；</w:t>
      </w:r>
    </w:p>
    <w:p w14:paraId="7F41524C">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3法定代表人有效身份证件复印件；</w:t>
      </w:r>
    </w:p>
    <w:p w14:paraId="6595F056">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4法定代表人授权委托书（附件3）及授权代表有效身份证件复印件（授权代表参加开标的须提供）；</w:t>
      </w:r>
    </w:p>
    <w:p w14:paraId="1A643450">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提供最近一个季度内依法缴纳税收的证明（税费凭证复印件,如依法免缴税费的提供加盖单位公章的零申报申报表）；</w:t>
      </w:r>
    </w:p>
    <w:p w14:paraId="47B23678">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提供最近一个季度内依法缴纳社会保障资金证明（缴纳凭证或人社部门出具的证明）；</w:t>
      </w:r>
    </w:p>
    <w:p w14:paraId="69F23891">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提供未被“信用中国”（www.creditchina.gov.cn）、中国政府采购网（www.ccgp.gov.cn）列入失信被执行人、重大税收违法案件当事人名单、政府采购严重违法失信行为记录名单的网页打印证明（开标前一周内页面查询结果并加盖单位公章）；</w:t>
      </w:r>
    </w:p>
    <w:p w14:paraId="1BF67227">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投标人认为需要说明的资料。</w:t>
      </w:r>
    </w:p>
    <w:p w14:paraId="468B4DB4">
      <w:pPr>
        <w:spacing w:line="380" w:lineRule="exact"/>
        <w:ind w:firstLine="420" w:firstLineChars="200"/>
        <w:rPr>
          <w:rFonts w:hint="eastAsia" w:ascii="宋体" w:hAnsi="宋体" w:cs="宋体"/>
          <w:color w:val="auto"/>
          <w:szCs w:val="21"/>
          <w:highlight w:val="none"/>
        </w:rPr>
      </w:pPr>
    </w:p>
    <w:p w14:paraId="7150D9F1">
      <w:pPr>
        <w:rPr>
          <w:rFonts w:hint="eastAsia"/>
          <w:color w:val="auto"/>
          <w:highlight w:val="none"/>
        </w:rPr>
      </w:pPr>
    </w:p>
    <w:bookmarkEnd w:id="221"/>
    <w:p w14:paraId="17B2D334">
      <w:pPr>
        <w:pStyle w:val="3"/>
        <w:spacing w:line="320" w:lineRule="exact"/>
        <w:rPr>
          <w:rFonts w:hint="eastAsia"/>
          <w:color w:val="auto"/>
          <w:highlight w:val="none"/>
        </w:rPr>
      </w:pPr>
      <w:bookmarkStart w:id="222" w:name="_Toc417633389"/>
      <w:r>
        <w:rPr>
          <w:rFonts w:ascii="仿宋_GB2312" w:eastAsia="仿宋_GB2312"/>
          <w:color w:val="auto"/>
          <w:sz w:val="24"/>
          <w:highlight w:val="none"/>
        </w:rPr>
        <w:br w:type="page"/>
      </w:r>
      <w:bookmarkStart w:id="223" w:name="_Toc9641"/>
      <w:r>
        <w:rPr>
          <w:rFonts w:hint="eastAsia" w:ascii="仿宋_GB2312" w:eastAsia="仿宋_GB2312"/>
          <w:color w:val="auto"/>
          <w:sz w:val="24"/>
          <w:highlight w:val="none"/>
        </w:rPr>
        <w:t>附件2： 投标人声明书</w:t>
      </w:r>
      <w:bookmarkEnd w:id="223"/>
    </w:p>
    <w:p w14:paraId="359CE26D">
      <w:pPr>
        <w:pStyle w:val="31"/>
        <w:spacing w:line="432" w:lineRule="auto"/>
        <w:rPr>
          <w:rFonts w:hint="eastAsia" w:ascii="ˎ̥" w:hAnsi="ˎ̥"/>
          <w:b/>
          <w:bCs/>
          <w:color w:val="auto"/>
          <w:sz w:val="36"/>
          <w:szCs w:val="36"/>
          <w:highlight w:val="none"/>
        </w:rPr>
      </w:pPr>
      <w:r>
        <w:rPr>
          <w:rFonts w:hint="eastAsia"/>
          <w:color w:val="auto"/>
          <w:highlight w:val="none"/>
        </w:rPr>
        <w:t xml:space="preserve">                           </w:t>
      </w:r>
      <w:r>
        <w:rPr>
          <w:rFonts w:hint="eastAsia"/>
          <w:color w:val="auto"/>
          <w:sz w:val="44"/>
          <w:szCs w:val="44"/>
          <w:highlight w:val="none"/>
        </w:rPr>
        <w:t xml:space="preserve"> </w:t>
      </w:r>
      <w:r>
        <w:rPr>
          <w:rFonts w:ascii="ˎ̥" w:hAnsi="ˎ̥"/>
          <w:b/>
          <w:bCs/>
          <w:color w:val="auto"/>
          <w:sz w:val="36"/>
          <w:szCs w:val="36"/>
          <w:highlight w:val="none"/>
        </w:rPr>
        <w:t>投标人声明书</w:t>
      </w:r>
    </w:p>
    <w:p w14:paraId="5145D923">
      <w:pPr>
        <w:widowControl/>
        <w:spacing w:before="100" w:beforeAutospacing="1" w:after="100" w:afterAutospacing="1" w:line="360" w:lineRule="auto"/>
        <w:jc w:val="left"/>
        <w:rPr>
          <w:rFonts w:ascii="宋体" w:hAnsi="宋体" w:cs="宋体"/>
          <w:color w:val="auto"/>
          <w:kern w:val="0"/>
          <w:sz w:val="24"/>
          <w:szCs w:val="20"/>
          <w:highlight w:val="none"/>
        </w:rPr>
      </w:pPr>
      <w:bookmarkStart w:id="224" w:name="_Hlk92230399"/>
      <w:bookmarkStart w:id="225" w:name="_Hlk92230418"/>
      <w:r>
        <w:rPr>
          <w:rFonts w:hint="eastAsia"/>
          <w:b/>
          <w:bCs/>
          <w:color w:val="auto"/>
          <w:highlight w:val="none"/>
        </w:rPr>
        <w:t xml:space="preserve"> </w:t>
      </w:r>
      <w:r>
        <w:rPr>
          <w:rFonts w:hint="eastAsia" w:ascii="宋体" w:hAnsi="宋体"/>
          <w:color w:val="auto"/>
          <w:sz w:val="24"/>
          <w:szCs w:val="20"/>
          <w:highlight w:val="none"/>
          <w:u w:val="single"/>
          <w:lang w:eastAsia="zh-CN"/>
        </w:rPr>
        <w:t>海宁市融杭投资开发有限公司</w:t>
      </w:r>
      <w:r>
        <w:rPr>
          <w:rFonts w:ascii="宋体" w:hAnsi="宋体" w:cs="宋体"/>
          <w:color w:val="auto"/>
          <w:kern w:val="0"/>
          <w:sz w:val="24"/>
          <w:szCs w:val="20"/>
          <w:highlight w:val="none"/>
        </w:rPr>
        <w:t>：</w:t>
      </w:r>
    </w:p>
    <w:bookmarkEnd w:id="224"/>
    <w:p w14:paraId="5CC0472C">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u w:val="single"/>
        </w:rPr>
        <w:t xml:space="preserve"> </w:t>
      </w:r>
      <w:r>
        <w:rPr>
          <w:rFonts w:ascii="宋体" w:hAnsi="宋体"/>
          <w:color w:val="auto"/>
          <w:sz w:val="24"/>
          <w:szCs w:val="20"/>
          <w:highlight w:val="none"/>
          <w:u w:val="single"/>
        </w:rPr>
        <w:t xml:space="preserve">                        </w:t>
      </w:r>
      <w:r>
        <w:rPr>
          <w:rFonts w:hint="eastAsia" w:ascii="宋体" w:hAnsi="宋体"/>
          <w:color w:val="auto"/>
          <w:sz w:val="24"/>
          <w:szCs w:val="20"/>
          <w:highlight w:val="none"/>
        </w:rPr>
        <w:t>（投标人名称）系中华人民共和国合法企业，经营地址</w:t>
      </w:r>
      <w:r>
        <w:rPr>
          <w:rFonts w:hint="eastAsia" w:ascii="宋体" w:hAnsi="宋体"/>
          <w:color w:val="auto"/>
          <w:sz w:val="24"/>
          <w:szCs w:val="20"/>
          <w:highlight w:val="none"/>
          <w:u w:val="single"/>
        </w:rPr>
        <w:t xml:space="preserve"> </w:t>
      </w:r>
      <w:r>
        <w:rPr>
          <w:rFonts w:ascii="宋体" w:hAnsi="宋体"/>
          <w:color w:val="auto"/>
          <w:sz w:val="24"/>
          <w:szCs w:val="20"/>
          <w:highlight w:val="none"/>
          <w:u w:val="single"/>
        </w:rPr>
        <w:t xml:space="preserve">                                    </w:t>
      </w:r>
      <w:r>
        <w:rPr>
          <w:rFonts w:hint="eastAsia" w:ascii="宋体" w:hAnsi="宋体"/>
          <w:color w:val="auto"/>
          <w:sz w:val="24"/>
          <w:szCs w:val="20"/>
          <w:highlight w:val="none"/>
        </w:rPr>
        <w:t>。</w:t>
      </w:r>
    </w:p>
    <w:p w14:paraId="7E9FFC2A">
      <w:pPr>
        <w:spacing w:line="360" w:lineRule="auto"/>
        <w:ind w:firstLine="482"/>
        <w:rPr>
          <w:rFonts w:hint="eastAsia" w:ascii="宋体" w:hAnsi="宋体"/>
          <w:color w:val="auto"/>
          <w:sz w:val="24"/>
          <w:szCs w:val="20"/>
          <w:highlight w:val="none"/>
        </w:rPr>
      </w:pPr>
      <w:r>
        <w:rPr>
          <w:rFonts w:hint="eastAsia" w:ascii="宋体" w:hAnsi="宋体"/>
          <w:color w:val="auto"/>
          <w:sz w:val="24"/>
          <w:szCs w:val="20"/>
          <w:highlight w:val="none"/>
        </w:rPr>
        <w:t xml:space="preserve">我 </w:t>
      </w:r>
      <w:r>
        <w:rPr>
          <w:rFonts w:ascii="宋体" w:hAnsi="宋体"/>
          <w:color w:val="auto"/>
          <w:sz w:val="24"/>
          <w:szCs w:val="20"/>
          <w:highlight w:val="none"/>
          <w:u w:val="single"/>
        </w:rPr>
        <w:t xml:space="preserve">           </w:t>
      </w:r>
      <w:r>
        <w:rPr>
          <w:rFonts w:hint="eastAsia" w:ascii="宋体" w:hAnsi="宋体"/>
          <w:color w:val="auto"/>
          <w:sz w:val="24"/>
          <w:szCs w:val="20"/>
          <w:highlight w:val="none"/>
        </w:rPr>
        <w:t>（姓名）系</w:t>
      </w:r>
      <w:r>
        <w:rPr>
          <w:rFonts w:ascii="宋体" w:hAnsi="宋体"/>
          <w:color w:val="auto"/>
          <w:sz w:val="24"/>
          <w:szCs w:val="20"/>
          <w:highlight w:val="none"/>
          <w:u w:val="single"/>
        </w:rPr>
        <w:t xml:space="preserve">                   </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（投标人名称）的法定代表人，我方愿意参加贵方组织的</w:t>
      </w:r>
      <w:r>
        <w:rPr>
          <w:rFonts w:hint="eastAsia" w:ascii="宋体" w:hAnsi="宋体"/>
          <w:color w:val="auto"/>
          <w:sz w:val="24"/>
          <w:szCs w:val="20"/>
          <w:highlight w:val="none"/>
          <w:u w:val="single"/>
          <w:lang w:eastAsia="zh-CN"/>
        </w:rPr>
        <w:t>海宁市周王庙文化活动中心办公家具采购及安装</w:t>
      </w:r>
      <w:r>
        <w:rPr>
          <w:rFonts w:hint="eastAsia" w:ascii="宋体" w:hAnsi="宋体"/>
          <w:color w:val="auto"/>
          <w:sz w:val="24"/>
          <w:szCs w:val="20"/>
          <w:highlight w:val="none"/>
        </w:rPr>
        <w:t>（项目名称）（编号：</w:t>
      </w:r>
      <w:r>
        <w:rPr>
          <w:rFonts w:hint="eastAsia" w:ascii="宋体" w:hAnsi="宋体"/>
          <w:color w:val="auto"/>
          <w:sz w:val="24"/>
          <w:szCs w:val="20"/>
          <w:highlight w:val="none"/>
          <w:lang w:eastAsia="zh-CN"/>
        </w:rPr>
        <w:t>LCCG202502004</w:t>
      </w:r>
      <w:r>
        <w:rPr>
          <w:rFonts w:hint="eastAsia" w:ascii="宋体" w:hAnsi="宋体"/>
          <w:color w:val="auto"/>
          <w:sz w:val="24"/>
          <w:szCs w:val="20"/>
          <w:highlight w:val="none"/>
        </w:rPr>
        <w:t>）的投标，为此，我方就本次投标有关事项郑重声明如下：</w:t>
      </w:r>
    </w:p>
    <w:p w14:paraId="3DAFBCA3">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1、我方已详细审查全部招标文件，同意招标文件的各项要求。</w:t>
      </w:r>
    </w:p>
    <w:p w14:paraId="5ADEC5CD">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2、我方向贵方提交的所有投标文件、资料都是准确的和真实的。</w:t>
      </w:r>
    </w:p>
    <w:p w14:paraId="36F1A310">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3、若中标，我方将按招标文件规定履行合同责任和义务。</w:t>
      </w:r>
    </w:p>
    <w:p w14:paraId="2BD9AE97">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4、我方不是采购人的附属机构；在获知本项目采购信息后，与采购人聘请的为此项目提</w:t>
      </w:r>
    </w:p>
    <w:p w14:paraId="1F4D5A27">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供咨询服务的公司及其附属机构没有任何联系。</w:t>
      </w:r>
    </w:p>
    <w:p w14:paraId="1E62549E">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5、投标文件自开标日起有效期为 90 天。</w:t>
      </w:r>
    </w:p>
    <w:p w14:paraId="4B803CF3">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6、我方参与本项目前 3 年内的经营活动中没有重大违法记录。</w:t>
      </w:r>
    </w:p>
    <w:p w14:paraId="2370C579">
      <w:pPr>
        <w:spacing w:line="520" w:lineRule="exact"/>
        <w:ind w:firstLine="482"/>
        <w:rPr>
          <w:rFonts w:hint="eastAsia" w:ascii="宋体" w:hAnsi="宋体"/>
          <w:color w:val="auto"/>
          <w:sz w:val="24"/>
          <w:szCs w:val="20"/>
          <w:highlight w:val="none"/>
        </w:rPr>
      </w:pPr>
      <w:r>
        <w:rPr>
          <w:rFonts w:hint="eastAsia" w:ascii="宋体" w:hAnsi="宋体"/>
          <w:color w:val="auto"/>
          <w:sz w:val="24"/>
          <w:szCs w:val="20"/>
          <w:highlight w:val="none"/>
        </w:rPr>
        <w:t>7、我方通过“信用中国”网站（www.creditchina.gov.cn）、中国政府采购网（www.ccgp.gov.cn）查询，未被列入失信被执行人、重大税收违法案件当事人名单、政府采购严重违法失信行为记录名单。</w:t>
      </w:r>
    </w:p>
    <w:p w14:paraId="4702295A">
      <w:pPr>
        <w:spacing w:line="600" w:lineRule="exact"/>
        <w:ind w:firstLine="482"/>
        <w:rPr>
          <w:rFonts w:ascii="宋体" w:hAnsi="宋体"/>
          <w:color w:val="auto"/>
          <w:sz w:val="24"/>
          <w:szCs w:val="20"/>
          <w:highlight w:val="none"/>
        </w:rPr>
      </w:pPr>
      <w:r>
        <w:rPr>
          <w:rFonts w:hint="eastAsia" w:ascii="宋体" w:hAnsi="宋体"/>
          <w:color w:val="auto"/>
          <w:sz w:val="24"/>
          <w:szCs w:val="20"/>
          <w:highlight w:val="none"/>
        </w:rPr>
        <w:t>8、以上事项如有虚假或隐瞒，我方愿意承担一切后果，并不再寻求任何旨在减轻或免除法律责任的辩解。</w:t>
      </w:r>
    </w:p>
    <w:p w14:paraId="3C85C2E6">
      <w:pPr>
        <w:spacing w:line="320" w:lineRule="exact"/>
        <w:rPr>
          <w:rFonts w:hint="eastAsia" w:ascii="宋体" w:hAnsi="宋体"/>
          <w:b/>
          <w:color w:val="auto"/>
          <w:sz w:val="24"/>
          <w:szCs w:val="20"/>
          <w:highlight w:val="none"/>
        </w:rPr>
      </w:pPr>
    </w:p>
    <w:p w14:paraId="7F69F60E">
      <w:pPr>
        <w:spacing w:line="360" w:lineRule="exact"/>
        <w:rPr>
          <w:rFonts w:hint="eastAsia" w:ascii="宋体" w:hAnsi="宋体"/>
          <w:b/>
          <w:color w:val="auto"/>
          <w:sz w:val="24"/>
          <w:szCs w:val="20"/>
          <w:highlight w:val="none"/>
        </w:rPr>
      </w:pPr>
      <w:r>
        <w:rPr>
          <w:rFonts w:hint="eastAsia" w:ascii="宋体" w:hAnsi="宋体"/>
          <w:b/>
          <w:color w:val="auto"/>
          <w:sz w:val="24"/>
          <w:szCs w:val="20"/>
          <w:highlight w:val="none"/>
        </w:rPr>
        <w:t>投标人（公章）：</w:t>
      </w:r>
      <w:r>
        <w:rPr>
          <w:rFonts w:ascii="宋体" w:hAnsi="宋体"/>
          <w:b/>
          <w:color w:val="auto"/>
          <w:sz w:val="24"/>
          <w:szCs w:val="20"/>
          <w:highlight w:val="none"/>
        </w:rPr>
        <w:t xml:space="preserve">                   </w:t>
      </w:r>
    </w:p>
    <w:p w14:paraId="64C11F65">
      <w:pPr>
        <w:spacing w:line="360" w:lineRule="exact"/>
        <w:rPr>
          <w:rFonts w:hint="eastAsia" w:ascii="宋体" w:hAnsi="宋体"/>
          <w:b/>
          <w:color w:val="auto"/>
          <w:sz w:val="24"/>
          <w:szCs w:val="20"/>
          <w:highlight w:val="none"/>
        </w:rPr>
      </w:pPr>
    </w:p>
    <w:p w14:paraId="0F1931DD">
      <w:pPr>
        <w:spacing w:line="360" w:lineRule="exact"/>
        <w:rPr>
          <w:rFonts w:ascii="宋体" w:hAnsi="宋体"/>
          <w:color w:val="auto"/>
          <w:sz w:val="24"/>
          <w:szCs w:val="20"/>
          <w:highlight w:val="none"/>
        </w:rPr>
      </w:pPr>
      <w:r>
        <w:rPr>
          <w:rFonts w:hint="eastAsia" w:ascii="宋体" w:hAnsi="宋体"/>
          <w:b/>
          <w:color w:val="auto"/>
          <w:sz w:val="24"/>
          <w:szCs w:val="20"/>
          <w:highlight w:val="none"/>
        </w:rPr>
        <w:t xml:space="preserve">法定代表人或授权代表（签字或盖章）： </w:t>
      </w:r>
    </w:p>
    <w:p w14:paraId="6BA77253">
      <w:pPr>
        <w:spacing w:line="360" w:lineRule="exact"/>
        <w:rPr>
          <w:rFonts w:hint="eastAsia" w:ascii="宋体" w:hAnsi="宋体"/>
          <w:b/>
          <w:color w:val="auto"/>
          <w:sz w:val="24"/>
          <w:szCs w:val="20"/>
          <w:highlight w:val="none"/>
        </w:rPr>
      </w:pPr>
    </w:p>
    <w:p w14:paraId="5EE35E79">
      <w:pPr>
        <w:spacing w:line="360" w:lineRule="exact"/>
        <w:rPr>
          <w:rFonts w:hint="eastAsia" w:ascii="宋体" w:hAnsi="宋体"/>
          <w:b/>
          <w:color w:val="auto"/>
          <w:sz w:val="24"/>
          <w:szCs w:val="20"/>
          <w:highlight w:val="none"/>
        </w:rPr>
      </w:pPr>
      <w:r>
        <w:rPr>
          <w:rFonts w:hint="eastAsia" w:ascii="宋体" w:hAnsi="宋体"/>
          <w:b/>
          <w:color w:val="auto"/>
          <w:sz w:val="24"/>
          <w:szCs w:val="20"/>
          <w:highlight w:val="none"/>
        </w:rPr>
        <w:t>日期：  　年　</w:t>
      </w:r>
      <w:r>
        <w:rPr>
          <w:rFonts w:ascii="宋体" w:hAnsi="宋体"/>
          <w:b/>
          <w:color w:val="auto"/>
          <w:sz w:val="24"/>
          <w:szCs w:val="20"/>
          <w:highlight w:val="none"/>
        </w:rPr>
        <w:t xml:space="preserve"> </w:t>
      </w:r>
      <w:r>
        <w:rPr>
          <w:rFonts w:hint="eastAsia" w:ascii="宋体" w:hAnsi="宋体"/>
          <w:b/>
          <w:color w:val="auto"/>
          <w:sz w:val="24"/>
          <w:szCs w:val="20"/>
          <w:highlight w:val="none"/>
        </w:rPr>
        <w:t>月　</w:t>
      </w:r>
      <w:r>
        <w:rPr>
          <w:rFonts w:ascii="宋体" w:hAnsi="宋体"/>
          <w:b/>
          <w:color w:val="auto"/>
          <w:sz w:val="24"/>
          <w:szCs w:val="20"/>
          <w:highlight w:val="none"/>
        </w:rPr>
        <w:t xml:space="preserve">  </w:t>
      </w:r>
      <w:r>
        <w:rPr>
          <w:rFonts w:hint="eastAsia" w:ascii="宋体" w:hAnsi="宋体"/>
          <w:b/>
          <w:color w:val="auto"/>
          <w:sz w:val="24"/>
          <w:szCs w:val="20"/>
          <w:highlight w:val="none"/>
        </w:rPr>
        <w:t>日</w:t>
      </w:r>
    </w:p>
    <w:bookmarkEnd w:id="225"/>
    <w:p w14:paraId="1ECE2A99">
      <w:pPr>
        <w:pStyle w:val="3"/>
        <w:spacing w:line="320" w:lineRule="exact"/>
        <w:rPr>
          <w:rFonts w:hint="eastAsia" w:ascii="仿宋_GB2312" w:eastAsia="仿宋_GB2312"/>
          <w:color w:val="auto"/>
          <w:sz w:val="24"/>
          <w:highlight w:val="none"/>
        </w:rPr>
      </w:pPr>
      <w:bookmarkStart w:id="226" w:name="_Toc31347"/>
      <w:r>
        <w:rPr>
          <w:rFonts w:hint="eastAsia" w:ascii="仿宋_GB2312" w:eastAsia="仿宋_GB2312"/>
          <w:color w:val="auto"/>
          <w:sz w:val="24"/>
          <w:highlight w:val="none"/>
        </w:rPr>
        <w:t>附件3： 法定代表人授权委托书</w:t>
      </w:r>
      <w:bookmarkEnd w:id="226"/>
      <w:r>
        <w:rPr>
          <w:rFonts w:hint="eastAsia" w:ascii="仿宋_GB2312" w:eastAsia="仿宋_GB2312"/>
          <w:color w:val="auto"/>
          <w:sz w:val="24"/>
          <w:highlight w:val="none"/>
        </w:rPr>
        <w:t xml:space="preserve"> </w:t>
      </w:r>
    </w:p>
    <w:p w14:paraId="6B84F268">
      <w:pPr>
        <w:overflowPunct w:val="0"/>
        <w:spacing w:line="320" w:lineRule="exact"/>
        <w:jc w:val="center"/>
        <w:rPr>
          <w:rFonts w:hint="eastAsia" w:ascii="楷体_GB2312" w:eastAsia="楷体_GB2312"/>
          <w:b/>
          <w:bCs/>
          <w:color w:val="auto"/>
          <w:sz w:val="36"/>
          <w:highlight w:val="none"/>
        </w:rPr>
      </w:pPr>
    </w:p>
    <w:p w14:paraId="3106DF14">
      <w:pPr>
        <w:spacing w:line="320" w:lineRule="exact"/>
        <w:ind w:firstLine="480"/>
        <w:rPr>
          <w:rFonts w:hint="eastAsia" w:ascii="宋体" w:hAnsi="宋体"/>
          <w:color w:val="auto"/>
          <w:sz w:val="24"/>
          <w:highlight w:val="none"/>
        </w:rPr>
      </w:pPr>
    </w:p>
    <w:p w14:paraId="16C88289">
      <w:pPr>
        <w:widowControl/>
        <w:spacing w:line="400" w:lineRule="exact"/>
        <w:jc w:val="center"/>
        <w:rPr>
          <w:rFonts w:hint="eastAsia" w:ascii="楷体_GB2312" w:eastAsia="楷体_GB2312"/>
          <w:b/>
          <w:color w:val="auto"/>
          <w:sz w:val="36"/>
          <w:szCs w:val="36"/>
          <w:highlight w:val="none"/>
        </w:rPr>
      </w:pPr>
      <w:r>
        <w:rPr>
          <w:rFonts w:hint="eastAsia" w:ascii="楷体_GB2312" w:eastAsia="楷体_GB2312"/>
          <w:b/>
          <w:color w:val="auto"/>
          <w:sz w:val="36"/>
          <w:szCs w:val="36"/>
          <w:highlight w:val="none"/>
        </w:rPr>
        <w:t>法定代表人授权委托书</w:t>
      </w:r>
    </w:p>
    <w:p w14:paraId="6879072A">
      <w:pPr>
        <w:overflowPunct w:val="0"/>
        <w:spacing w:line="320" w:lineRule="exact"/>
        <w:jc w:val="center"/>
        <w:rPr>
          <w:rFonts w:hint="eastAsia"/>
          <w:color w:val="auto"/>
          <w:sz w:val="28"/>
          <w:szCs w:val="20"/>
          <w:highlight w:val="none"/>
        </w:rPr>
      </w:pPr>
    </w:p>
    <w:p w14:paraId="43391E30">
      <w:pPr>
        <w:spacing w:line="320" w:lineRule="exact"/>
        <w:ind w:firstLine="480"/>
        <w:rPr>
          <w:rFonts w:hint="eastAsia" w:ascii="宋体" w:hAnsi="宋体"/>
          <w:color w:val="auto"/>
          <w:sz w:val="24"/>
          <w:szCs w:val="20"/>
          <w:highlight w:val="none"/>
        </w:rPr>
      </w:pPr>
    </w:p>
    <w:p w14:paraId="4C9F9D50">
      <w:pPr>
        <w:spacing w:line="400" w:lineRule="exact"/>
        <w:rPr>
          <w:rFonts w:ascii="宋体" w:hAnsi="宋体"/>
          <w:color w:val="auto"/>
          <w:sz w:val="24"/>
          <w:highlight w:val="none"/>
        </w:rPr>
      </w:pPr>
      <w:bookmarkStart w:id="227" w:name="_Hlk92230609"/>
      <w:r>
        <w:rPr>
          <w:rFonts w:hint="eastAsia" w:ascii="宋体" w:hAnsi="宋体"/>
          <w:color w:val="auto"/>
          <w:sz w:val="24"/>
          <w:highlight w:val="none"/>
        </w:rPr>
        <w:t>致</w:t>
      </w:r>
      <w:r>
        <w:rPr>
          <w:rFonts w:hint="eastAsia" w:ascii="宋体" w:hAnsi="宋体"/>
          <w:color w:val="auto"/>
          <w:sz w:val="24"/>
          <w:szCs w:val="20"/>
          <w:highlight w:val="none"/>
          <w:u w:val="single"/>
          <w:lang w:eastAsia="zh-CN"/>
        </w:rPr>
        <w:t>海宁市融杭投资开发有限公司</w:t>
      </w:r>
      <w:r>
        <w:rPr>
          <w:rFonts w:hint="eastAsia" w:ascii="宋体" w:hAnsi="宋体"/>
          <w:color w:val="auto"/>
          <w:sz w:val="24"/>
          <w:highlight w:val="none"/>
        </w:rPr>
        <w:t>：</w:t>
      </w:r>
    </w:p>
    <w:bookmarkEnd w:id="227"/>
    <w:p w14:paraId="115CF624">
      <w:pPr>
        <w:spacing w:line="600" w:lineRule="exact"/>
        <w:ind w:firstLine="482"/>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（投标人名称）的法定代表人，现授权委托本单位在职职工</w:t>
      </w:r>
      <w:r>
        <w:rPr>
          <w:rFonts w:hint="eastAsia" w:ascii="宋体" w:hAnsi="宋体"/>
          <w:color w:val="auto"/>
          <w:sz w:val="24"/>
          <w:highlight w:val="none"/>
          <w:u w:val="single"/>
        </w:rPr>
        <w:t xml:space="preserve">                </w:t>
      </w:r>
      <w:r>
        <w:rPr>
          <w:rFonts w:hint="eastAsia" w:ascii="宋体" w:hAnsi="宋体"/>
          <w:color w:val="auto"/>
          <w:sz w:val="24"/>
          <w:highlight w:val="none"/>
        </w:rPr>
        <w:t>（姓名）以我方的名义参加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LCCG202502004</w:t>
      </w:r>
      <w:r>
        <w:rPr>
          <w:rFonts w:hint="eastAsia" w:ascii="宋体" w:hAnsi="宋体"/>
          <w:color w:val="auto"/>
          <w:sz w:val="24"/>
          <w:highlight w:val="none"/>
          <w:u w:val="single"/>
        </w:rPr>
        <w:t xml:space="preserve"> </w:t>
      </w:r>
      <w:r>
        <w:rPr>
          <w:rFonts w:hint="eastAsia" w:ascii="宋体" w:hAnsi="宋体"/>
          <w:color w:val="auto"/>
          <w:sz w:val="24"/>
          <w:highlight w:val="none"/>
        </w:rPr>
        <w:t>（项目编号）</w:t>
      </w:r>
      <w:r>
        <w:rPr>
          <w:rFonts w:hint="eastAsia" w:ascii="宋体" w:hAnsi="宋体"/>
          <w:color w:val="auto"/>
          <w:sz w:val="24"/>
          <w:highlight w:val="none"/>
          <w:u w:val="single"/>
          <w:lang w:eastAsia="zh-CN"/>
        </w:rPr>
        <w:t>海宁市周王庙文化活动中心办公家具采购及安装</w:t>
      </w:r>
      <w:r>
        <w:rPr>
          <w:rFonts w:hint="eastAsia" w:ascii="宋体" w:hAnsi="宋体"/>
          <w:color w:val="auto"/>
          <w:sz w:val="24"/>
          <w:highlight w:val="none"/>
        </w:rPr>
        <w:t>(项目名称)的投标活动，并代表我方全权办理针对上述项目的投标、开标、评标、签约等具体事务和签署相关文件。</w:t>
      </w:r>
    </w:p>
    <w:p w14:paraId="7319159A">
      <w:pPr>
        <w:spacing w:line="600" w:lineRule="exact"/>
        <w:ind w:firstLine="482"/>
        <w:rPr>
          <w:rFonts w:hint="eastAsia" w:ascii="宋体" w:hAnsi="宋体"/>
          <w:color w:val="auto"/>
          <w:sz w:val="24"/>
          <w:highlight w:val="none"/>
        </w:rPr>
      </w:pPr>
      <w:r>
        <w:rPr>
          <w:rFonts w:hint="eastAsia" w:ascii="宋体" w:hAnsi="宋体"/>
          <w:color w:val="auto"/>
          <w:sz w:val="24"/>
          <w:highlight w:val="none"/>
        </w:rPr>
        <w:t>我方对被授权人的签名事项负全部责任。</w:t>
      </w:r>
    </w:p>
    <w:p w14:paraId="1F7CA7D5">
      <w:pPr>
        <w:spacing w:line="600" w:lineRule="exact"/>
        <w:ind w:firstLine="480" w:firstLineChars="200"/>
        <w:rPr>
          <w:rFonts w:hint="eastAsia" w:ascii="宋体" w:hAnsi="宋体"/>
          <w:color w:val="auto"/>
          <w:sz w:val="24"/>
          <w:highlight w:val="none"/>
        </w:rPr>
      </w:pPr>
      <w:r>
        <w:rPr>
          <w:rFonts w:hint="eastAsia" w:ascii="宋体" w:hAnsi="宋体"/>
          <w:color w:val="auto"/>
          <w:sz w:val="24"/>
          <w:highlight w:val="none"/>
        </w:rPr>
        <w:t>在撤销授权的书面通知以前，本授权书一直有效。被授权人在授权书有效期内签署的所有文件不因授权的撤销而失效。</w:t>
      </w:r>
    </w:p>
    <w:p w14:paraId="3A56CC1C">
      <w:pPr>
        <w:spacing w:line="600" w:lineRule="exact"/>
        <w:ind w:firstLine="482"/>
        <w:rPr>
          <w:rFonts w:hint="eastAsia" w:ascii="宋体" w:hAnsi="宋体"/>
          <w:color w:val="auto"/>
          <w:sz w:val="24"/>
          <w:highlight w:val="none"/>
        </w:rPr>
      </w:pPr>
      <w:r>
        <w:rPr>
          <w:rFonts w:hint="eastAsia" w:ascii="宋体" w:hAnsi="宋体"/>
          <w:color w:val="auto"/>
          <w:sz w:val="24"/>
          <w:highlight w:val="none"/>
        </w:rPr>
        <w:t>被授权人无转委托权，特此委托。</w:t>
      </w:r>
    </w:p>
    <w:p w14:paraId="4F7B41C9">
      <w:pPr>
        <w:spacing w:line="400" w:lineRule="exact"/>
        <w:ind w:firstLine="480"/>
        <w:rPr>
          <w:rFonts w:hint="eastAsia" w:ascii="宋体" w:hAnsi="宋体"/>
          <w:color w:val="auto"/>
          <w:sz w:val="24"/>
          <w:highlight w:val="none"/>
        </w:rPr>
      </w:pPr>
      <w:r>
        <w:rPr>
          <w:rFonts w:hint="eastAsia" w:ascii="宋体" w:hAnsi="宋体"/>
          <w:color w:val="auto"/>
          <w:sz w:val="24"/>
          <w:highlight w:val="none"/>
        </w:rPr>
        <w:t xml:space="preserve"> </w:t>
      </w:r>
    </w:p>
    <w:p w14:paraId="65E8B7B7">
      <w:pPr>
        <w:spacing w:line="600" w:lineRule="exact"/>
        <w:ind w:firstLine="482"/>
        <w:rPr>
          <w:rFonts w:hint="eastAsia" w:ascii="宋体" w:hAnsi="宋体"/>
          <w:color w:val="auto"/>
          <w:sz w:val="24"/>
          <w:highlight w:val="none"/>
        </w:rPr>
      </w:pPr>
      <w:r>
        <w:rPr>
          <w:rFonts w:hint="eastAsia" w:ascii="宋体" w:hAnsi="宋体"/>
          <w:color w:val="auto"/>
          <w:sz w:val="24"/>
          <w:highlight w:val="none"/>
        </w:rPr>
        <w:t xml:space="preserve">被授权人（签字或盖章）：                   法定代表人(签字或盖章)：    </w:t>
      </w:r>
    </w:p>
    <w:p w14:paraId="4A72F7E4">
      <w:pPr>
        <w:spacing w:line="600" w:lineRule="exact"/>
        <w:ind w:firstLine="482"/>
        <w:rPr>
          <w:rFonts w:hint="eastAsia" w:ascii="宋体" w:hAnsi="宋体"/>
          <w:color w:val="auto"/>
          <w:sz w:val="24"/>
          <w:highlight w:val="none"/>
        </w:rPr>
      </w:pPr>
      <w:r>
        <w:rPr>
          <w:rFonts w:hint="eastAsia" w:ascii="宋体" w:hAnsi="宋体"/>
          <w:color w:val="auto"/>
          <w:sz w:val="24"/>
          <w:highlight w:val="none"/>
        </w:rPr>
        <w:t xml:space="preserve">职务：                                    职务：           </w:t>
      </w:r>
    </w:p>
    <w:p w14:paraId="4B717DDC">
      <w:pPr>
        <w:spacing w:line="600" w:lineRule="exact"/>
        <w:ind w:firstLine="482"/>
        <w:rPr>
          <w:rFonts w:hint="eastAsia" w:ascii="宋体" w:hAnsi="宋体"/>
          <w:color w:val="auto"/>
          <w:sz w:val="24"/>
          <w:highlight w:val="none"/>
        </w:rPr>
      </w:pPr>
      <w:r>
        <w:rPr>
          <w:rFonts w:hint="eastAsia" w:ascii="宋体" w:hAnsi="宋体"/>
          <w:color w:val="auto"/>
          <w:sz w:val="24"/>
          <w:highlight w:val="none"/>
        </w:rPr>
        <w:t xml:space="preserve">被授权人身份证号码：                                            </w:t>
      </w:r>
    </w:p>
    <w:p w14:paraId="7F6C8E56">
      <w:pPr>
        <w:spacing w:line="600" w:lineRule="exact"/>
        <w:ind w:firstLine="480"/>
        <w:rPr>
          <w:rFonts w:hint="eastAsia" w:ascii="宋体" w:hAnsi="宋体"/>
          <w:color w:val="auto"/>
          <w:sz w:val="24"/>
          <w:highlight w:val="none"/>
        </w:rPr>
      </w:pPr>
      <w:r>
        <w:rPr>
          <w:rFonts w:hint="eastAsia" w:ascii="宋体" w:hAnsi="宋体"/>
          <w:color w:val="auto"/>
          <w:sz w:val="24"/>
          <w:highlight w:val="none"/>
        </w:rPr>
        <w:t>手机：</w:t>
      </w:r>
    </w:p>
    <w:p w14:paraId="1908345D">
      <w:pPr>
        <w:spacing w:line="320" w:lineRule="exact"/>
        <w:ind w:firstLine="480"/>
        <w:rPr>
          <w:rFonts w:ascii="宋体" w:hAnsi="宋体"/>
          <w:color w:val="auto"/>
          <w:sz w:val="24"/>
          <w:highlight w:val="none"/>
        </w:rPr>
      </w:pPr>
      <w:r>
        <w:rPr>
          <w:rFonts w:hint="eastAsia" w:ascii="宋体" w:hAnsi="宋体"/>
          <w:color w:val="auto"/>
          <w:sz w:val="24"/>
          <w:highlight w:val="none"/>
        </w:rPr>
        <w:t xml:space="preserve"> </w:t>
      </w:r>
    </w:p>
    <w:p w14:paraId="65F94649">
      <w:pPr>
        <w:spacing w:line="320" w:lineRule="exact"/>
        <w:ind w:firstLine="480"/>
        <w:rPr>
          <w:rFonts w:hint="eastAsia" w:ascii="宋体" w:hAnsi="宋体"/>
          <w:color w:val="auto"/>
          <w:sz w:val="24"/>
          <w:highlight w:val="none"/>
        </w:rPr>
      </w:pPr>
    </w:p>
    <w:p w14:paraId="374515B5">
      <w:pPr>
        <w:spacing w:line="320" w:lineRule="exact"/>
        <w:ind w:firstLine="480"/>
        <w:rPr>
          <w:rFonts w:hint="eastAsia" w:ascii="宋体" w:hAnsi="宋体"/>
          <w:color w:val="auto"/>
          <w:sz w:val="24"/>
          <w:highlight w:val="none"/>
        </w:rPr>
      </w:pPr>
      <w:r>
        <w:rPr>
          <w:rFonts w:hint="eastAsia" w:ascii="宋体" w:hAnsi="宋体"/>
          <w:color w:val="auto"/>
          <w:sz w:val="24"/>
          <w:highlight w:val="none"/>
        </w:rPr>
        <w:t xml:space="preserve"> </w:t>
      </w:r>
    </w:p>
    <w:p w14:paraId="53369B65">
      <w:pPr>
        <w:spacing w:line="320" w:lineRule="exact"/>
        <w:ind w:firstLine="480"/>
        <w:rPr>
          <w:rFonts w:hint="eastAsia" w:ascii="宋体" w:hAnsi="宋体"/>
          <w:b/>
          <w:color w:val="auto"/>
          <w:sz w:val="24"/>
          <w:highlight w:val="none"/>
        </w:rPr>
      </w:pPr>
      <w:r>
        <w:rPr>
          <w:rFonts w:hint="eastAsia" w:ascii="宋体" w:hAnsi="宋体"/>
          <w:b/>
          <w:color w:val="auto"/>
          <w:sz w:val="24"/>
          <w:highlight w:val="none"/>
        </w:rPr>
        <w:t>投标人（公章）：</w:t>
      </w:r>
      <w:r>
        <w:rPr>
          <w:rFonts w:ascii="宋体" w:hAnsi="宋体"/>
          <w:b/>
          <w:color w:val="auto"/>
          <w:sz w:val="24"/>
          <w:highlight w:val="none"/>
        </w:rPr>
        <w:t xml:space="preserve">                   </w:t>
      </w:r>
    </w:p>
    <w:p w14:paraId="17E42078">
      <w:pPr>
        <w:spacing w:line="320" w:lineRule="exact"/>
        <w:ind w:firstLine="480"/>
        <w:rPr>
          <w:rFonts w:hint="eastAsia" w:ascii="宋体" w:hAnsi="宋体"/>
          <w:b/>
          <w:color w:val="auto"/>
          <w:sz w:val="24"/>
          <w:highlight w:val="none"/>
        </w:rPr>
      </w:pPr>
    </w:p>
    <w:p w14:paraId="436837E7">
      <w:pPr>
        <w:spacing w:line="320" w:lineRule="exact"/>
        <w:ind w:firstLine="480"/>
        <w:rPr>
          <w:rFonts w:ascii="宋体" w:hAnsi="宋体"/>
          <w:b/>
          <w:color w:val="auto"/>
          <w:sz w:val="24"/>
          <w:highlight w:val="none"/>
        </w:rPr>
      </w:pPr>
      <w:r>
        <w:rPr>
          <w:rFonts w:hint="eastAsia" w:ascii="宋体" w:hAnsi="宋体"/>
          <w:b/>
          <w:color w:val="auto"/>
          <w:sz w:val="24"/>
          <w:highlight w:val="none"/>
        </w:rPr>
        <w:t xml:space="preserve">法定代表人或授权代表（签字或盖章）： </w:t>
      </w:r>
    </w:p>
    <w:p w14:paraId="1AD37DE0">
      <w:pPr>
        <w:spacing w:line="320" w:lineRule="exact"/>
        <w:ind w:firstLine="480"/>
        <w:rPr>
          <w:rFonts w:hint="eastAsia" w:ascii="宋体" w:hAnsi="宋体"/>
          <w:b/>
          <w:color w:val="auto"/>
          <w:sz w:val="24"/>
          <w:highlight w:val="none"/>
        </w:rPr>
      </w:pPr>
    </w:p>
    <w:p w14:paraId="5F796323">
      <w:pPr>
        <w:spacing w:line="320" w:lineRule="exact"/>
        <w:ind w:firstLine="480"/>
        <w:rPr>
          <w:rFonts w:hint="eastAsia" w:ascii="宋体" w:hAnsi="宋体"/>
          <w:b/>
          <w:color w:val="auto"/>
          <w:sz w:val="24"/>
          <w:highlight w:val="none"/>
        </w:rPr>
      </w:pPr>
      <w:r>
        <w:rPr>
          <w:rFonts w:hint="eastAsia" w:ascii="宋体" w:hAnsi="宋体"/>
          <w:b/>
          <w:color w:val="auto"/>
          <w:sz w:val="24"/>
          <w:highlight w:val="none"/>
        </w:rPr>
        <w:t>日期：  　年　</w:t>
      </w:r>
      <w:r>
        <w:rPr>
          <w:rFonts w:ascii="宋体" w:hAnsi="宋体"/>
          <w:b/>
          <w:color w:val="auto"/>
          <w:sz w:val="24"/>
          <w:highlight w:val="none"/>
        </w:rPr>
        <w:t xml:space="preserve"> </w:t>
      </w:r>
      <w:r>
        <w:rPr>
          <w:rFonts w:hint="eastAsia" w:ascii="宋体" w:hAnsi="宋体"/>
          <w:b/>
          <w:color w:val="auto"/>
          <w:sz w:val="24"/>
          <w:highlight w:val="none"/>
        </w:rPr>
        <w:t>月　</w:t>
      </w:r>
      <w:r>
        <w:rPr>
          <w:rFonts w:ascii="宋体" w:hAnsi="宋体"/>
          <w:b/>
          <w:color w:val="auto"/>
          <w:sz w:val="24"/>
          <w:highlight w:val="none"/>
        </w:rPr>
        <w:t xml:space="preserve">  </w:t>
      </w:r>
      <w:r>
        <w:rPr>
          <w:rFonts w:hint="eastAsia" w:ascii="宋体" w:hAnsi="宋体"/>
          <w:b/>
          <w:color w:val="auto"/>
          <w:sz w:val="24"/>
          <w:highlight w:val="none"/>
        </w:rPr>
        <w:t>日</w:t>
      </w:r>
    </w:p>
    <w:p w14:paraId="78A32824">
      <w:pPr>
        <w:spacing w:line="480" w:lineRule="auto"/>
        <w:rPr>
          <w:rFonts w:hint="eastAsia" w:ascii="宋体" w:hAnsi="宋体"/>
          <w:b/>
          <w:color w:val="auto"/>
          <w:sz w:val="24"/>
          <w:highlight w:val="none"/>
        </w:rPr>
      </w:pPr>
    </w:p>
    <w:p w14:paraId="3AE41E5B">
      <w:pPr>
        <w:pStyle w:val="3"/>
        <w:spacing w:line="320" w:lineRule="exact"/>
        <w:rPr>
          <w:rFonts w:ascii="仿宋_GB2312" w:eastAsia="仿宋_GB2312"/>
          <w:color w:val="auto"/>
          <w:sz w:val="24"/>
          <w:szCs w:val="24"/>
          <w:highlight w:val="none"/>
        </w:rPr>
      </w:pPr>
      <w:bookmarkStart w:id="228" w:name="_Toc32239"/>
      <w:r>
        <w:rPr>
          <w:rFonts w:hint="eastAsia" w:ascii="仿宋_GB2312" w:eastAsia="仿宋_GB2312"/>
          <w:color w:val="auto"/>
          <w:sz w:val="24"/>
          <w:szCs w:val="24"/>
          <w:highlight w:val="none"/>
        </w:rPr>
        <w:t>附件4： 技术商务文件封面格式及目录</w:t>
      </w:r>
      <w:bookmarkEnd w:id="228"/>
    </w:p>
    <w:p w14:paraId="35CF054F">
      <w:pPr>
        <w:pStyle w:val="19"/>
        <w:snapToGrid w:val="0"/>
        <w:spacing w:before="295" w:after="120"/>
        <w:ind w:firstLine="600"/>
        <w:jc w:val="right"/>
        <w:rPr>
          <w:rFonts w:hAnsi="宋体"/>
          <w:bCs/>
          <w:color w:val="auto"/>
          <w:sz w:val="30"/>
          <w:szCs w:val="30"/>
          <w:highlight w:val="none"/>
        </w:rPr>
      </w:pPr>
      <w:r>
        <w:rPr>
          <w:rFonts w:hint="eastAsia" w:hAnsi="宋体"/>
          <w:bCs/>
          <w:color w:val="auto"/>
          <w:sz w:val="30"/>
          <w:szCs w:val="30"/>
          <w:highlight w:val="none"/>
        </w:rPr>
        <w:t>正本或副本</w:t>
      </w:r>
    </w:p>
    <w:p w14:paraId="61E32A8E">
      <w:pPr>
        <w:snapToGrid w:val="0"/>
        <w:spacing w:before="120" w:beforeLines="50" w:after="50"/>
        <w:rPr>
          <w:rFonts w:ascii="宋体" w:hAnsi="宋体"/>
          <w:bCs/>
          <w:color w:val="auto"/>
          <w:sz w:val="30"/>
          <w:szCs w:val="30"/>
          <w:highlight w:val="none"/>
        </w:rPr>
      </w:pPr>
      <w:r>
        <w:rPr>
          <w:rFonts w:ascii="宋体" w:hAnsi="宋体"/>
          <w:color w:val="auto"/>
          <w:sz w:val="30"/>
          <w:szCs w:val="30"/>
          <w:highlight w:val="none"/>
        </w:rPr>
        <w:t xml:space="preserve">                                            </w:t>
      </w:r>
    </w:p>
    <w:p w14:paraId="492068D7">
      <w:pPr>
        <w:ind w:right="-110"/>
        <w:jc w:val="center"/>
        <w:rPr>
          <w:rFonts w:hint="eastAsia" w:ascii="宋体" w:hAnsi="宋体"/>
          <w:color w:val="auto"/>
          <w:spacing w:val="40"/>
          <w:sz w:val="52"/>
          <w:szCs w:val="52"/>
          <w:highlight w:val="none"/>
        </w:rPr>
      </w:pPr>
      <w:r>
        <w:rPr>
          <w:rFonts w:hint="eastAsia" w:ascii="宋体" w:hAnsi="宋体"/>
          <w:color w:val="auto"/>
          <w:spacing w:val="40"/>
          <w:sz w:val="52"/>
          <w:szCs w:val="52"/>
          <w:highlight w:val="none"/>
        </w:rPr>
        <w:t>项目名称：×××</w:t>
      </w:r>
    </w:p>
    <w:p w14:paraId="0FA4FB83">
      <w:pPr>
        <w:spacing w:before="240" w:beforeLines="100" w:line="240" w:lineRule="atLeast"/>
        <w:ind w:right="-108"/>
        <w:jc w:val="center"/>
        <w:rPr>
          <w:rFonts w:hint="eastAsia" w:ascii="宋体" w:hAnsi="宋体"/>
          <w:color w:val="auto"/>
          <w:sz w:val="36"/>
          <w:szCs w:val="36"/>
          <w:highlight w:val="none"/>
        </w:rPr>
      </w:pPr>
      <w:r>
        <w:rPr>
          <w:rFonts w:hint="eastAsia" w:ascii="宋体" w:hAnsi="宋体"/>
          <w:color w:val="auto"/>
          <w:sz w:val="36"/>
          <w:szCs w:val="36"/>
          <w:highlight w:val="none"/>
        </w:rPr>
        <w:t>项目编号：</w:t>
      </w:r>
      <w:r>
        <w:rPr>
          <w:rFonts w:hint="eastAsia" w:ascii="宋体" w:hAnsi="宋体"/>
          <w:color w:val="auto"/>
          <w:sz w:val="36"/>
          <w:szCs w:val="36"/>
          <w:highlight w:val="none"/>
          <w:lang w:eastAsia="zh-CN"/>
        </w:rPr>
        <w:t>LCCG202502004</w:t>
      </w:r>
    </w:p>
    <w:p w14:paraId="5B745A9A">
      <w:pPr>
        <w:spacing w:line="600" w:lineRule="exact"/>
        <w:ind w:right="532" w:firstLine="720" w:firstLineChars="200"/>
        <w:rPr>
          <w:rFonts w:hint="eastAsia" w:ascii="宋体" w:hAnsi="宋体"/>
          <w:color w:val="auto"/>
          <w:sz w:val="36"/>
          <w:szCs w:val="36"/>
          <w:highlight w:val="none"/>
        </w:rPr>
      </w:pPr>
    </w:p>
    <w:p w14:paraId="1823C784">
      <w:pPr>
        <w:spacing w:line="600" w:lineRule="exact"/>
        <w:ind w:right="532" w:firstLine="720" w:firstLineChars="200"/>
        <w:rPr>
          <w:rFonts w:hint="eastAsia" w:ascii="宋体" w:hAnsi="宋体"/>
          <w:color w:val="auto"/>
          <w:sz w:val="36"/>
          <w:szCs w:val="36"/>
          <w:highlight w:val="none"/>
        </w:rPr>
      </w:pPr>
    </w:p>
    <w:p w14:paraId="54BEFFD3">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技</w:t>
      </w:r>
    </w:p>
    <w:p w14:paraId="358C12F9">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术</w:t>
      </w:r>
    </w:p>
    <w:p w14:paraId="0B09EB17">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商</w:t>
      </w:r>
    </w:p>
    <w:p w14:paraId="23554168">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务</w:t>
      </w:r>
    </w:p>
    <w:p w14:paraId="47F11FE6">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文</w:t>
      </w:r>
    </w:p>
    <w:p w14:paraId="1BA91B0D">
      <w:pPr>
        <w:spacing w:after="100" w:afterAutospacing="1" w:line="740" w:lineRule="exact"/>
        <w:ind w:right="-108"/>
        <w:jc w:val="center"/>
        <w:rPr>
          <w:rFonts w:hint="eastAsia" w:ascii="宋体" w:hAnsi="宋体"/>
          <w:b/>
          <w:color w:val="auto"/>
          <w:spacing w:val="40"/>
          <w:sz w:val="72"/>
          <w:szCs w:val="72"/>
          <w:highlight w:val="none"/>
        </w:rPr>
      </w:pPr>
      <w:r>
        <w:rPr>
          <w:rFonts w:hint="eastAsia" w:ascii="宋体" w:hAnsi="宋体"/>
          <w:b/>
          <w:color w:val="auto"/>
          <w:spacing w:val="40"/>
          <w:sz w:val="72"/>
          <w:szCs w:val="72"/>
          <w:highlight w:val="none"/>
        </w:rPr>
        <w:t>件</w:t>
      </w:r>
    </w:p>
    <w:p w14:paraId="7365EE6B">
      <w:pPr>
        <w:spacing w:line="600" w:lineRule="exact"/>
        <w:ind w:right="532" w:firstLine="720" w:firstLineChars="200"/>
        <w:rPr>
          <w:rFonts w:hint="eastAsia" w:ascii="宋体" w:hAnsi="宋体"/>
          <w:color w:val="auto"/>
          <w:sz w:val="36"/>
          <w:szCs w:val="36"/>
          <w:highlight w:val="none"/>
        </w:rPr>
      </w:pPr>
    </w:p>
    <w:p w14:paraId="42646629">
      <w:pPr>
        <w:spacing w:line="600" w:lineRule="exact"/>
        <w:ind w:right="532" w:firstLine="720" w:firstLineChars="200"/>
        <w:rPr>
          <w:rFonts w:ascii="宋体" w:hAnsi="宋体"/>
          <w:color w:val="auto"/>
          <w:sz w:val="36"/>
          <w:szCs w:val="36"/>
          <w:highlight w:val="none"/>
        </w:rPr>
      </w:pPr>
    </w:p>
    <w:p w14:paraId="72920B0F">
      <w:pPr>
        <w:spacing w:line="600" w:lineRule="exact"/>
        <w:ind w:right="532" w:firstLine="720" w:firstLineChars="200"/>
        <w:rPr>
          <w:rFonts w:hint="eastAsia" w:ascii="宋体" w:hAnsi="宋体"/>
          <w:color w:val="auto"/>
          <w:sz w:val="36"/>
          <w:szCs w:val="36"/>
          <w:highlight w:val="none"/>
        </w:rPr>
      </w:pPr>
    </w:p>
    <w:p w14:paraId="60FF4BF6">
      <w:pPr>
        <w:spacing w:line="600" w:lineRule="exact"/>
        <w:ind w:right="532"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投标人全称（公章）：</w:t>
      </w:r>
    </w:p>
    <w:p w14:paraId="6B05758E">
      <w:pPr>
        <w:spacing w:line="600" w:lineRule="exact"/>
        <w:ind w:right="532"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地    址：</w:t>
      </w:r>
    </w:p>
    <w:p w14:paraId="296DD406">
      <w:pPr>
        <w:spacing w:line="600" w:lineRule="exact"/>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14:paraId="1DEAD135">
      <w:pPr>
        <w:snapToGrid w:val="0"/>
        <w:spacing w:before="50" w:after="50"/>
        <w:rPr>
          <w:rFonts w:hint="eastAsia" w:ascii="宋体" w:hAnsi="宋体"/>
          <w:b/>
          <w:bCs/>
          <w:color w:val="auto"/>
          <w:sz w:val="36"/>
          <w:szCs w:val="36"/>
          <w:highlight w:val="none"/>
        </w:rPr>
      </w:pPr>
    </w:p>
    <w:p w14:paraId="503C1483">
      <w:pPr>
        <w:snapToGrid w:val="0"/>
        <w:spacing w:before="50" w:after="50"/>
        <w:jc w:val="center"/>
        <w:rPr>
          <w:rFonts w:hint="eastAsia" w:ascii="宋体" w:hAnsi="宋体"/>
          <w:b/>
          <w:bCs/>
          <w:color w:val="auto"/>
          <w:sz w:val="36"/>
          <w:szCs w:val="36"/>
          <w:highlight w:val="none"/>
        </w:rPr>
      </w:pPr>
    </w:p>
    <w:p w14:paraId="095F83E8">
      <w:pPr>
        <w:snapToGrid w:val="0"/>
        <w:spacing w:before="50" w:after="50"/>
        <w:jc w:val="center"/>
        <w:rPr>
          <w:rFonts w:hint="eastAsia" w:ascii="宋体" w:hAnsi="宋体"/>
          <w:b/>
          <w:bCs/>
          <w:color w:val="auto"/>
          <w:sz w:val="36"/>
          <w:szCs w:val="36"/>
          <w:highlight w:val="none"/>
        </w:rPr>
      </w:pPr>
      <w:r>
        <w:rPr>
          <w:rFonts w:hint="eastAsia" w:ascii="宋体" w:hAnsi="宋体"/>
          <w:b/>
          <w:bCs/>
          <w:color w:val="auto"/>
          <w:sz w:val="36"/>
          <w:szCs w:val="36"/>
          <w:highlight w:val="none"/>
        </w:rPr>
        <w:t>技术标文件目录</w:t>
      </w:r>
    </w:p>
    <w:p w14:paraId="09585970">
      <w:pPr>
        <w:spacing w:line="400" w:lineRule="exact"/>
        <w:jc w:val="center"/>
        <w:rPr>
          <w:rFonts w:hint="eastAsia" w:ascii="宋体" w:hAnsi="宋体"/>
          <w:color w:val="auto"/>
          <w:szCs w:val="21"/>
          <w:highlight w:val="none"/>
        </w:rPr>
      </w:pPr>
      <w:r>
        <w:rPr>
          <w:rFonts w:hint="eastAsia" w:ascii="宋体" w:hAnsi="宋体"/>
          <w:color w:val="auto"/>
          <w:szCs w:val="21"/>
          <w:highlight w:val="none"/>
        </w:rPr>
        <w:t>(请标明页码)</w:t>
      </w:r>
    </w:p>
    <w:p w14:paraId="1AC52761">
      <w:pPr>
        <w:spacing w:line="360" w:lineRule="auto"/>
        <w:ind w:firstLine="420" w:firstLineChars="200"/>
        <w:rPr>
          <w:rFonts w:ascii="宋体" w:hAnsi="宋体"/>
          <w:color w:val="auto"/>
          <w:szCs w:val="21"/>
          <w:highlight w:val="none"/>
        </w:rPr>
      </w:pPr>
    </w:p>
    <w:p w14:paraId="606E96F2">
      <w:pPr>
        <w:spacing w:line="380" w:lineRule="exact"/>
        <w:ind w:firstLine="420" w:firstLineChars="200"/>
        <w:rPr>
          <w:rFonts w:ascii="宋体" w:hAnsi="宋体"/>
          <w:color w:val="auto"/>
          <w:szCs w:val="21"/>
          <w:highlight w:val="none"/>
        </w:rPr>
      </w:pPr>
    </w:p>
    <w:p w14:paraId="6BBDE9DD">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rPr>
        <w:t>评分对应表（附件5）；</w:t>
      </w:r>
    </w:p>
    <w:p w14:paraId="64BB5AE4">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投标人基本情况表（附件6）；</w:t>
      </w:r>
    </w:p>
    <w:p w14:paraId="519AF680">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技术响应表（附件7）；</w:t>
      </w:r>
    </w:p>
    <w:p w14:paraId="04955F1B">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本项目技术力量配备表（附件8）；</w:t>
      </w:r>
    </w:p>
    <w:p w14:paraId="447C3D44">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lang w:eastAsia="zh-CN"/>
        </w:rPr>
        <w:t>项目方案</w:t>
      </w:r>
      <w:r>
        <w:rPr>
          <w:rFonts w:hint="eastAsia" w:ascii="宋体" w:hAnsi="宋体" w:cs="Times New Roman"/>
          <w:color w:val="auto"/>
          <w:szCs w:val="21"/>
          <w:highlight w:val="none"/>
        </w:rPr>
        <w:t>；</w:t>
      </w:r>
    </w:p>
    <w:p w14:paraId="4D9AB255">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rPr>
        <w:t>商务响应表（附件</w:t>
      </w:r>
      <w:r>
        <w:rPr>
          <w:rFonts w:hint="eastAsia" w:ascii="宋体" w:hAnsi="宋体" w:cs="Times New Roman"/>
          <w:color w:val="auto"/>
          <w:szCs w:val="21"/>
          <w:highlight w:val="none"/>
          <w:lang w:val="en-US" w:eastAsia="zh-CN"/>
        </w:rPr>
        <w:t>9</w:t>
      </w:r>
      <w:r>
        <w:rPr>
          <w:rFonts w:hint="eastAsia" w:ascii="宋体" w:hAnsi="宋体" w:cs="Times New Roman"/>
          <w:color w:val="auto"/>
          <w:szCs w:val="21"/>
          <w:highlight w:val="none"/>
        </w:rPr>
        <w:t>）；</w:t>
      </w:r>
    </w:p>
    <w:p w14:paraId="5074E3AC">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rPr>
        <w:t>服务承诺（附件10）；</w:t>
      </w:r>
    </w:p>
    <w:p w14:paraId="5762D8D5">
      <w:pPr>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未尽事宜请各投标人按评分细则制作此部分，未提供格式的均自拟。</w:t>
      </w:r>
    </w:p>
    <w:p w14:paraId="30D0A4C3">
      <w:pPr>
        <w:spacing w:line="360" w:lineRule="auto"/>
        <w:ind w:firstLine="420" w:firstLineChars="200"/>
        <w:rPr>
          <w:rFonts w:hint="eastAsia" w:ascii="宋体" w:hAnsi="宋体"/>
          <w:color w:val="auto"/>
          <w:szCs w:val="21"/>
          <w:highlight w:val="none"/>
        </w:rPr>
      </w:pPr>
    </w:p>
    <w:p w14:paraId="4132CF56">
      <w:pPr>
        <w:spacing w:line="360" w:lineRule="auto"/>
        <w:ind w:firstLine="420" w:firstLineChars="200"/>
        <w:rPr>
          <w:rFonts w:hint="eastAsia" w:ascii="宋体" w:hAnsi="宋体"/>
          <w:color w:val="auto"/>
          <w:szCs w:val="21"/>
          <w:highlight w:val="none"/>
        </w:rPr>
      </w:pPr>
    </w:p>
    <w:p w14:paraId="2A986300">
      <w:pPr>
        <w:pStyle w:val="35"/>
        <w:rPr>
          <w:rFonts w:hint="eastAsia"/>
          <w:color w:val="auto"/>
          <w:highlight w:val="none"/>
        </w:rPr>
      </w:pPr>
    </w:p>
    <w:p w14:paraId="5016FC96">
      <w:pPr>
        <w:pStyle w:val="3"/>
        <w:spacing w:line="320" w:lineRule="exact"/>
        <w:rPr>
          <w:rFonts w:hint="eastAsia" w:ascii="仿宋_GB2312" w:eastAsia="仿宋_GB2312"/>
          <w:color w:val="auto"/>
          <w:sz w:val="24"/>
          <w:highlight w:val="none"/>
        </w:rPr>
      </w:pPr>
      <w:bookmarkStart w:id="229" w:name="_Toc106029794"/>
      <w:bookmarkStart w:id="230" w:name="_Toc109311265"/>
      <w:bookmarkStart w:id="231" w:name="_Toc106347718"/>
      <w:r>
        <w:rPr>
          <w:rFonts w:hint="eastAsia" w:ascii="仿宋_GB2312" w:eastAsia="仿宋_GB2312"/>
          <w:color w:val="auto"/>
          <w:sz w:val="24"/>
          <w:highlight w:val="none"/>
        </w:rPr>
        <w:br w:type="page"/>
      </w:r>
      <w:bookmarkStart w:id="232" w:name="_Toc21984"/>
      <w:r>
        <w:rPr>
          <w:rFonts w:hint="eastAsia" w:ascii="仿宋_GB2312" w:eastAsia="仿宋_GB2312"/>
          <w:color w:val="auto"/>
          <w:sz w:val="24"/>
          <w:highlight w:val="none"/>
        </w:rPr>
        <w:t>附件</w:t>
      </w:r>
      <w:r>
        <w:rPr>
          <w:rFonts w:ascii="仿宋_GB2312" w:eastAsia="仿宋_GB2312"/>
          <w:color w:val="auto"/>
          <w:sz w:val="24"/>
          <w:highlight w:val="none"/>
        </w:rPr>
        <w:t>5</w:t>
      </w:r>
      <w:r>
        <w:rPr>
          <w:rFonts w:hint="eastAsia" w:ascii="仿宋_GB2312" w:eastAsia="仿宋_GB2312"/>
          <w:color w:val="auto"/>
          <w:sz w:val="24"/>
          <w:highlight w:val="none"/>
        </w:rPr>
        <w:t>：评分对应表</w:t>
      </w:r>
      <w:bookmarkEnd w:id="229"/>
      <w:bookmarkEnd w:id="230"/>
      <w:bookmarkEnd w:id="231"/>
      <w:bookmarkEnd w:id="232"/>
      <w:r>
        <w:rPr>
          <w:rFonts w:hint="eastAsia" w:ascii="仿宋_GB2312" w:eastAsia="仿宋_GB2312"/>
          <w:color w:val="auto"/>
          <w:sz w:val="24"/>
          <w:highlight w:val="none"/>
        </w:rPr>
        <w:t xml:space="preserve"> </w:t>
      </w:r>
    </w:p>
    <w:p w14:paraId="0FF131C3">
      <w:pPr>
        <w:widowControl/>
        <w:spacing w:line="400" w:lineRule="exact"/>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评分对应表</w:t>
      </w:r>
    </w:p>
    <w:tbl>
      <w:tblPr>
        <w:tblStyle w:val="36"/>
        <w:tblW w:w="98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826"/>
        <w:gridCol w:w="2464"/>
        <w:gridCol w:w="2464"/>
      </w:tblGrid>
      <w:tr w14:paraId="196BD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045138B3">
            <w:pPr>
              <w:jc w:val="center"/>
              <w:rPr>
                <w:rFonts w:hint="eastAsia" w:ascii="宋体" w:hAnsi="宋体"/>
                <w:bCs/>
                <w:color w:val="auto"/>
                <w:szCs w:val="21"/>
                <w:highlight w:val="none"/>
              </w:rPr>
            </w:pPr>
            <w:r>
              <w:rPr>
                <w:rFonts w:hint="eastAsia" w:ascii="宋体" w:hAnsi="宋体"/>
                <w:bCs/>
                <w:color w:val="auto"/>
                <w:szCs w:val="21"/>
                <w:highlight w:val="none"/>
              </w:rPr>
              <w:t>序号</w:t>
            </w:r>
          </w:p>
        </w:tc>
        <w:tc>
          <w:tcPr>
            <w:tcW w:w="3826" w:type="dxa"/>
            <w:vAlign w:val="center"/>
          </w:tcPr>
          <w:p w14:paraId="40CA9DC2">
            <w:pPr>
              <w:jc w:val="center"/>
              <w:rPr>
                <w:rFonts w:hint="eastAsia" w:ascii="宋体" w:hAnsi="宋体"/>
                <w:bCs/>
                <w:color w:val="auto"/>
                <w:szCs w:val="21"/>
                <w:highlight w:val="none"/>
              </w:rPr>
            </w:pPr>
            <w:r>
              <w:rPr>
                <w:rFonts w:hint="eastAsia" w:ascii="宋体" w:hAnsi="宋体"/>
                <w:bCs/>
                <w:color w:val="auto"/>
                <w:szCs w:val="21"/>
                <w:highlight w:val="none"/>
              </w:rPr>
              <w:t>评分项目</w:t>
            </w:r>
          </w:p>
        </w:tc>
        <w:tc>
          <w:tcPr>
            <w:tcW w:w="2464" w:type="dxa"/>
            <w:vAlign w:val="center"/>
          </w:tcPr>
          <w:p w14:paraId="074F3FA8">
            <w:pPr>
              <w:jc w:val="center"/>
              <w:rPr>
                <w:rFonts w:hint="eastAsia" w:ascii="宋体" w:hAnsi="宋体"/>
                <w:bCs/>
                <w:color w:val="auto"/>
                <w:szCs w:val="21"/>
                <w:highlight w:val="none"/>
              </w:rPr>
            </w:pPr>
            <w:r>
              <w:rPr>
                <w:rFonts w:hint="eastAsia" w:ascii="宋体" w:hAnsi="宋体"/>
                <w:bCs/>
                <w:color w:val="auto"/>
                <w:szCs w:val="21"/>
                <w:highlight w:val="none"/>
              </w:rPr>
              <w:t>投标文件对应资源</w:t>
            </w:r>
          </w:p>
        </w:tc>
        <w:tc>
          <w:tcPr>
            <w:tcW w:w="2464" w:type="dxa"/>
            <w:vAlign w:val="center"/>
          </w:tcPr>
          <w:p w14:paraId="3242CAAF">
            <w:pPr>
              <w:jc w:val="center"/>
              <w:rPr>
                <w:rFonts w:hint="eastAsia" w:ascii="宋体" w:hAnsi="宋体"/>
                <w:bCs/>
                <w:color w:val="auto"/>
                <w:szCs w:val="21"/>
                <w:highlight w:val="none"/>
              </w:rPr>
            </w:pPr>
            <w:r>
              <w:rPr>
                <w:rFonts w:hint="eastAsia" w:ascii="宋体" w:hAnsi="宋体"/>
                <w:bCs/>
                <w:color w:val="auto"/>
                <w:szCs w:val="21"/>
                <w:highlight w:val="none"/>
              </w:rPr>
              <w:t>投标文件页码</w:t>
            </w:r>
          </w:p>
        </w:tc>
      </w:tr>
      <w:tr w14:paraId="3A0C3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793E880A">
            <w:pPr>
              <w:jc w:val="center"/>
              <w:rPr>
                <w:rFonts w:hint="eastAsia" w:ascii="宋体" w:hAnsi="宋体"/>
                <w:bCs/>
                <w:color w:val="auto"/>
                <w:szCs w:val="21"/>
                <w:highlight w:val="none"/>
              </w:rPr>
            </w:pPr>
          </w:p>
        </w:tc>
        <w:tc>
          <w:tcPr>
            <w:tcW w:w="3826" w:type="dxa"/>
            <w:vAlign w:val="center"/>
          </w:tcPr>
          <w:p w14:paraId="656C0A10">
            <w:pPr>
              <w:jc w:val="center"/>
              <w:rPr>
                <w:rFonts w:hint="eastAsia" w:ascii="宋体" w:hAnsi="宋体" w:eastAsia="宋体"/>
                <w:bCs/>
                <w:color w:val="auto"/>
                <w:szCs w:val="21"/>
                <w:highlight w:val="none"/>
                <w:lang w:eastAsia="zh-CN"/>
              </w:rPr>
            </w:pPr>
            <w:r>
              <w:rPr>
                <w:rFonts w:hint="eastAsia" w:ascii="宋体" w:hAnsi="宋体"/>
                <w:bCs/>
                <w:color w:val="auto"/>
                <w:szCs w:val="21"/>
                <w:highlight w:val="none"/>
              </w:rPr>
              <w:t xml:space="preserve">对应第四章 </w:t>
            </w:r>
            <w:r>
              <w:rPr>
                <w:rFonts w:hint="eastAsia" w:ascii="宋体" w:hAnsi="宋体"/>
                <w:bCs/>
                <w:color w:val="auto"/>
                <w:szCs w:val="21"/>
                <w:highlight w:val="none"/>
                <w:lang w:eastAsia="zh-CN"/>
              </w:rPr>
              <w:t>评标办法及评分标准</w:t>
            </w:r>
          </w:p>
          <w:p w14:paraId="0AA0D0F3">
            <w:pPr>
              <w:jc w:val="center"/>
              <w:rPr>
                <w:rFonts w:hint="eastAsia" w:ascii="宋体" w:hAnsi="宋体"/>
                <w:bCs/>
                <w:color w:val="auto"/>
                <w:szCs w:val="21"/>
                <w:highlight w:val="none"/>
              </w:rPr>
            </w:pPr>
            <w:r>
              <w:rPr>
                <w:rFonts w:hint="eastAsia" w:ascii="宋体" w:hAnsi="宋体"/>
                <w:bCs/>
                <w:color w:val="auto"/>
                <w:szCs w:val="21"/>
                <w:highlight w:val="none"/>
              </w:rPr>
              <w:t>（报价除外）</w:t>
            </w:r>
          </w:p>
        </w:tc>
        <w:tc>
          <w:tcPr>
            <w:tcW w:w="2464" w:type="dxa"/>
            <w:vAlign w:val="center"/>
          </w:tcPr>
          <w:p w14:paraId="0791CA18">
            <w:pPr>
              <w:jc w:val="center"/>
              <w:rPr>
                <w:rFonts w:hint="eastAsia" w:ascii="宋体" w:hAnsi="宋体"/>
                <w:bCs/>
                <w:color w:val="auto"/>
                <w:szCs w:val="21"/>
                <w:highlight w:val="none"/>
              </w:rPr>
            </w:pPr>
          </w:p>
        </w:tc>
        <w:tc>
          <w:tcPr>
            <w:tcW w:w="2464" w:type="dxa"/>
            <w:vAlign w:val="center"/>
          </w:tcPr>
          <w:p w14:paraId="281A8C53">
            <w:pPr>
              <w:jc w:val="center"/>
              <w:rPr>
                <w:rFonts w:hint="eastAsia" w:ascii="宋体" w:hAnsi="宋体"/>
                <w:bCs/>
                <w:color w:val="auto"/>
                <w:szCs w:val="21"/>
                <w:highlight w:val="none"/>
              </w:rPr>
            </w:pPr>
          </w:p>
        </w:tc>
      </w:tr>
      <w:tr w14:paraId="3A55E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18B0B8AD">
            <w:pPr>
              <w:jc w:val="center"/>
              <w:rPr>
                <w:rFonts w:hint="eastAsia" w:ascii="宋体" w:hAnsi="宋体"/>
                <w:bCs/>
                <w:color w:val="auto"/>
                <w:szCs w:val="21"/>
                <w:highlight w:val="none"/>
              </w:rPr>
            </w:pPr>
          </w:p>
        </w:tc>
        <w:tc>
          <w:tcPr>
            <w:tcW w:w="3826" w:type="dxa"/>
            <w:vAlign w:val="center"/>
          </w:tcPr>
          <w:p w14:paraId="3C066B36">
            <w:pPr>
              <w:jc w:val="center"/>
              <w:rPr>
                <w:rFonts w:hint="eastAsia" w:ascii="宋体" w:hAnsi="宋体"/>
                <w:bCs/>
                <w:color w:val="auto"/>
                <w:szCs w:val="21"/>
                <w:highlight w:val="none"/>
              </w:rPr>
            </w:pPr>
            <w:r>
              <w:rPr>
                <w:rFonts w:hint="eastAsia" w:ascii="宋体" w:hAnsi="宋体"/>
                <w:bCs/>
                <w:color w:val="auto"/>
                <w:szCs w:val="21"/>
                <w:highlight w:val="none"/>
              </w:rPr>
              <w:t>……</w:t>
            </w:r>
          </w:p>
        </w:tc>
        <w:tc>
          <w:tcPr>
            <w:tcW w:w="2464" w:type="dxa"/>
            <w:vAlign w:val="center"/>
          </w:tcPr>
          <w:p w14:paraId="3DA402AD">
            <w:pPr>
              <w:jc w:val="center"/>
              <w:rPr>
                <w:rFonts w:hint="eastAsia" w:ascii="宋体" w:hAnsi="宋体"/>
                <w:bCs/>
                <w:color w:val="auto"/>
                <w:szCs w:val="21"/>
                <w:highlight w:val="none"/>
              </w:rPr>
            </w:pPr>
          </w:p>
        </w:tc>
        <w:tc>
          <w:tcPr>
            <w:tcW w:w="2464" w:type="dxa"/>
            <w:vAlign w:val="center"/>
          </w:tcPr>
          <w:p w14:paraId="29B6DDA8">
            <w:pPr>
              <w:jc w:val="center"/>
              <w:rPr>
                <w:rFonts w:hint="eastAsia" w:ascii="宋体" w:hAnsi="宋体"/>
                <w:bCs/>
                <w:color w:val="auto"/>
                <w:szCs w:val="21"/>
                <w:highlight w:val="none"/>
              </w:rPr>
            </w:pPr>
          </w:p>
        </w:tc>
      </w:tr>
      <w:tr w14:paraId="0D4EF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2FAD1C10">
            <w:pPr>
              <w:jc w:val="center"/>
              <w:rPr>
                <w:rFonts w:hint="eastAsia" w:ascii="宋体" w:hAnsi="宋体"/>
                <w:bCs/>
                <w:color w:val="auto"/>
                <w:szCs w:val="21"/>
                <w:highlight w:val="none"/>
              </w:rPr>
            </w:pPr>
          </w:p>
        </w:tc>
        <w:tc>
          <w:tcPr>
            <w:tcW w:w="3826" w:type="dxa"/>
            <w:vAlign w:val="center"/>
          </w:tcPr>
          <w:p w14:paraId="0133AC9F">
            <w:pPr>
              <w:jc w:val="center"/>
              <w:rPr>
                <w:rFonts w:hint="eastAsia" w:ascii="宋体" w:hAnsi="宋体"/>
                <w:bCs/>
                <w:color w:val="auto"/>
                <w:szCs w:val="21"/>
                <w:highlight w:val="none"/>
              </w:rPr>
            </w:pPr>
          </w:p>
        </w:tc>
        <w:tc>
          <w:tcPr>
            <w:tcW w:w="2464" w:type="dxa"/>
            <w:vAlign w:val="center"/>
          </w:tcPr>
          <w:p w14:paraId="01445A59">
            <w:pPr>
              <w:jc w:val="center"/>
              <w:rPr>
                <w:rFonts w:hint="eastAsia" w:ascii="宋体" w:hAnsi="宋体"/>
                <w:bCs/>
                <w:color w:val="auto"/>
                <w:szCs w:val="21"/>
                <w:highlight w:val="none"/>
              </w:rPr>
            </w:pPr>
          </w:p>
        </w:tc>
        <w:tc>
          <w:tcPr>
            <w:tcW w:w="2464" w:type="dxa"/>
            <w:vAlign w:val="center"/>
          </w:tcPr>
          <w:p w14:paraId="3F4648D8">
            <w:pPr>
              <w:jc w:val="center"/>
              <w:rPr>
                <w:rFonts w:hint="eastAsia" w:ascii="宋体" w:hAnsi="宋体"/>
                <w:bCs/>
                <w:color w:val="auto"/>
                <w:szCs w:val="21"/>
                <w:highlight w:val="none"/>
              </w:rPr>
            </w:pPr>
          </w:p>
        </w:tc>
      </w:tr>
      <w:tr w14:paraId="6D89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5FE47993">
            <w:pPr>
              <w:jc w:val="center"/>
              <w:rPr>
                <w:rFonts w:hint="eastAsia" w:ascii="宋体" w:hAnsi="宋体"/>
                <w:bCs/>
                <w:color w:val="auto"/>
                <w:szCs w:val="21"/>
                <w:highlight w:val="none"/>
              </w:rPr>
            </w:pPr>
          </w:p>
        </w:tc>
        <w:tc>
          <w:tcPr>
            <w:tcW w:w="3826" w:type="dxa"/>
            <w:vAlign w:val="center"/>
          </w:tcPr>
          <w:p w14:paraId="1B69C75B">
            <w:pPr>
              <w:jc w:val="center"/>
              <w:rPr>
                <w:rFonts w:hint="eastAsia" w:ascii="宋体" w:hAnsi="宋体"/>
                <w:bCs/>
                <w:color w:val="auto"/>
                <w:szCs w:val="21"/>
                <w:highlight w:val="none"/>
              </w:rPr>
            </w:pPr>
          </w:p>
        </w:tc>
        <w:tc>
          <w:tcPr>
            <w:tcW w:w="2464" w:type="dxa"/>
            <w:vAlign w:val="center"/>
          </w:tcPr>
          <w:p w14:paraId="23CD6DFB">
            <w:pPr>
              <w:jc w:val="center"/>
              <w:rPr>
                <w:rFonts w:hint="eastAsia" w:ascii="宋体" w:hAnsi="宋体"/>
                <w:bCs/>
                <w:color w:val="auto"/>
                <w:szCs w:val="21"/>
                <w:highlight w:val="none"/>
              </w:rPr>
            </w:pPr>
          </w:p>
        </w:tc>
        <w:tc>
          <w:tcPr>
            <w:tcW w:w="2464" w:type="dxa"/>
            <w:vAlign w:val="center"/>
          </w:tcPr>
          <w:p w14:paraId="6651E412">
            <w:pPr>
              <w:jc w:val="center"/>
              <w:rPr>
                <w:rFonts w:hint="eastAsia" w:ascii="宋体" w:hAnsi="宋体"/>
                <w:bCs/>
                <w:color w:val="auto"/>
                <w:szCs w:val="21"/>
                <w:highlight w:val="none"/>
              </w:rPr>
            </w:pPr>
          </w:p>
        </w:tc>
      </w:tr>
      <w:tr w14:paraId="330FA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01" w:type="dxa"/>
            <w:vAlign w:val="center"/>
          </w:tcPr>
          <w:p w14:paraId="6C6FCB91">
            <w:pPr>
              <w:jc w:val="center"/>
              <w:rPr>
                <w:rFonts w:hint="eastAsia" w:ascii="宋体" w:hAnsi="宋体"/>
                <w:bCs/>
                <w:color w:val="auto"/>
                <w:szCs w:val="21"/>
                <w:highlight w:val="none"/>
              </w:rPr>
            </w:pPr>
          </w:p>
        </w:tc>
        <w:tc>
          <w:tcPr>
            <w:tcW w:w="3826" w:type="dxa"/>
            <w:vAlign w:val="center"/>
          </w:tcPr>
          <w:p w14:paraId="1EDF306B">
            <w:pPr>
              <w:jc w:val="center"/>
              <w:rPr>
                <w:rFonts w:hint="eastAsia" w:ascii="宋体" w:hAnsi="宋体"/>
                <w:bCs/>
                <w:color w:val="auto"/>
                <w:szCs w:val="21"/>
                <w:highlight w:val="none"/>
              </w:rPr>
            </w:pPr>
          </w:p>
        </w:tc>
        <w:tc>
          <w:tcPr>
            <w:tcW w:w="2464" w:type="dxa"/>
            <w:vAlign w:val="center"/>
          </w:tcPr>
          <w:p w14:paraId="5D9D2C99">
            <w:pPr>
              <w:jc w:val="center"/>
              <w:rPr>
                <w:rFonts w:hint="eastAsia" w:ascii="宋体" w:hAnsi="宋体"/>
                <w:bCs/>
                <w:color w:val="auto"/>
                <w:szCs w:val="21"/>
                <w:highlight w:val="none"/>
              </w:rPr>
            </w:pPr>
          </w:p>
        </w:tc>
        <w:tc>
          <w:tcPr>
            <w:tcW w:w="2464" w:type="dxa"/>
            <w:vAlign w:val="center"/>
          </w:tcPr>
          <w:p w14:paraId="7D3C657F">
            <w:pPr>
              <w:jc w:val="center"/>
              <w:rPr>
                <w:rFonts w:hint="eastAsia" w:ascii="宋体" w:hAnsi="宋体"/>
                <w:bCs/>
                <w:color w:val="auto"/>
                <w:szCs w:val="21"/>
                <w:highlight w:val="none"/>
              </w:rPr>
            </w:pPr>
          </w:p>
        </w:tc>
      </w:tr>
    </w:tbl>
    <w:p w14:paraId="54388F4B">
      <w:pPr>
        <w:spacing w:line="480" w:lineRule="auto"/>
        <w:rPr>
          <w:rFonts w:hint="eastAsia" w:ascii="宋体" w:hAnsi="宋体"/>
          <w:bCs/>
          <w:color w:val="auto"/>
          <w:sz w:val="24"/>
          <w:szCs w:val="20"/>
          <w:highlight w:val="none"/>
        </w:rPr>
      </w:pPr>
      <w:r>
        <w:rPr>
          <w:rFonts w:hint="eastAsia" w:ascii="宋体" w:hAnsi="宋体"/>
          <w:bCs/>
          <w:color w:val="auto"/>
          <w:sz w:val="24"/>
          <w:szCs w:val="20"/>
          <w:highlight w:val="none"/>
        </w:rPr>
        <w:t>注：表格不够，可按同样格式扩展，并分别填写。</w:t>
      </w:r>
    </w:p>
    <w:p w14:paraId="1EB93BD1">
      <w:pPr>
        <w:spacing w:line="480" w:lineRule="auto"/>
        <w:rPr>
          <w:rFonts w:ascii="宋体" w:hAnsi="宋体"/>
          <w:b/>
          <w:color w:val="auto"/>
          <w:sz w:val="24"/>
          <w:szCs w:val="20"/>
          <w:highlight w:val="none"/>
        </w:rPr>
      </w:pPr>
    </w:p>
    <w:p w14:paraId="4E36B2E5">
      <w:pPr>
        <w:spacing w:line="480" w:lineRule="auto"/>
        <w:rPr>
          <w:rFonts w:ascii="宋体" w:hAnsi="宋体"/>
          <w:b/>
          <w:color w:val="auto"/>
          <w:sz w:val="24"/>
          <w:szCs w:val="20"/>
          <w:highlight w:val="none"/>
        </w:rPr>
      </w:pPr>
    </w:p>
    <w:p w14:paraId="229C1CDF">
      <w:pPr>
        <w:spacing w:line="320" w:lineRule="exact"/>
        <w:ind w:firstLine="480"/>
        <w:rPr>
          <w:rFonts w:hint="eastAsia" w:ascii="宋体" w:hAnsi="宋体"/>
          <w:b/>
          <w:color w:val="auto"/>
          <w:sz w:val="24"/>
          <w:highlight w:val="none"/>
        </w:rPr>
      </w:pPr>
      <w:r>
        <w:rPr>
          <w:rFonts w:hint="eastAsia" w:ascii="宋体" w:hAnsi="宋体"/>
          <w:b/>
          <w:color w:val="auto"/>
          <w:sz w:val="24"/>
          <w:highlight w:val="none"/>
        </w:rPr>
        <w:t>投标人（公章）：</w:t>
      </w:r>
      <w:r>
        <w:rPr>
          <w:rFonts w:ascii="宋体" w:hAnsi="宋体"/>
          <w:b/>
          <w:color w:val="auto"/>
          <w:sz w:val="24"/>
          <w:highlight w:val="none"/>
        </w:rPr>
        <w:t xml:space="preserve">                   </w:t>
      </w:r>
    </w:p>
    <w:p w14:paraId="4B741F9C">
      <w:pPr>
        <w:spacing w:line="320" w:lineRule="exact"/>
        <w:ind w:firstLine="480"/>
        <w:rPr>
          <w:rFonts w:hint="eastAsia" w:ascii="宋体" w:hAnsi="宋体"/>
          <w:b/>
          <w:color w:val="auto"/>
          <w:sz w:val="24"/>
          <w:highlight w:val="none"/>
        </w:rPr>
      </w:pPr>
    </w:p>
    <w:p w14:paraId="203EEDE4">
      <w:pPr>
        <w:spacing w:line="320" w:lineRule="exact"/>
        <w:ind w:firstLine="480"/>
        <w:rPr>
          <w:rFonts w:ascii="宋体" w:hAnsi="宋体"/>
          <w:b/>
          <w:color w:val="auto"/>
          <w:sz w:val="24"/>
          <w:highlight w:val="none"/>
        </w:rPr>
      </w:pPr>
      <w:r>
        <w:rPr>
          <w:rFonts w:hint="eastAsia" w:ascii="宋体" w:hAnsi="宋体"/>
          <w:b/>
          <w:color w:val="auto"/>
          <w:sz w:val="24"/>
          <w:highlight w:val="none"/>
        </w:rPr>
        <w:t xml:space="preserve">法定代表人或授权代表（签字或盖章）： </w:t>
      </w:r>
    </w:p>
    <w:p w14:paraId="7A4D4A56">
      <w:pPr>
        <w:spacing w:line="320" w:lineRule="exact"/>
        <w:ind w:firstLine="480"/>
        <w:rPr>
          <w:rFonts w:hint="eastAsia" w:ascii="宋体" w:hAnsi="宋体"/>
          <w:b/>
          <w:color w:val="auto"/>
          <w:sz w:val="24"/>
          <w:highlight w:val="none"/>
        </w:rPr>
      </w:pPr>
    </w:p>
    <w:p w14:paraId="18B9DBF0">
      <w:pPr>
        <w:spacing w:line="320" w:lineRule="exact"/>
        <w:ind w:firstLine="480"/>
        <w:rPr>
          <w:rFonts w:hint="eastAsia" w:ascii="宋体" w:hAnsi="宋体"/>
          <w:b/>
          <w:color w:val="auto"/>
          <w:sz w:val="24"/>
          <w:highlight w:val="none"/>
        </w:rPr>
      </w:pPr>
      <w:r>
        <w:rPr>
          <w:rFonts w:hint="eastAsia" w:ascii="宋体" w:hAnsi="宋体"/>
          <w:b/>
          <w:color w:val="auto"/>
          <w:sz w:val="24"/>
          <w:highlight w:val="none"/>
        </w:rPr>
        <w:t>日期：  　年　</w:t>
      </w:r>
      <w:r>
        <w:rPr>
          <w:rFonts w:ascii="宋体" w:hAnsi="宋体"/>
          <w:b/>
          <w:color w:val="auto"/>
          <w:sz w:val="24"/>
          <w:highlight w:val="none"/>
        </w:rPr>
        <w:t xml:space="preserve"> </w:t>
      </w:r>
      <w:r>
        <w:rPr>
          <w:rFonts w:hint="eastAsia" w:ascii="宋体" w:hAnsi="宋体"/>
          <w:b/>
          <w:color w:val="auto"/>
          <w:sz w:val="24"/>
          <w:highlight w:val="none"/>
        </w:rPr>
        <w:t>月　</w:t>
      </w:r>
      <w:r>
        <w:rPr>
          <w:rFonts w:ascii="宋体" w:hAnsi="宋体"/>
          <w:b/>
          <w:color w:val="auto"/>
          <w:sz w:val="24"/>
          <w:highlight w:val="none"/>
        </w:rPr>
        <w:t xml:space="preserve">  </w:t>
      </w:r>
      <w:r>
        <w:rPr>
          <w:rFonts w:hint="eastAsia" w:ascii="宋体" w:hAnsi="宋体"/>
          <w:b/>
          <w:color w:val="auto"/>
          <w:sz w:val="24"/>
          <w:highlight w:val="none"/>
        </w:rPr>
        <w:t>日</w:t>
      </w:r>
    </w:p>
    <w:p w14:paraId="775D47C0">
      <w:pPr>
        <w:pStyle w:val="3"/>
        <w:spacing w:line="320" w:lineRule="exact"/>
        <w:rPr>
          <w:rFonts w:hint="eastAsia" w:ascii="仿宋_GB2312" w:eastAsia="仿宋_GB2312"/>
          <w:color w:val="auto"/>
          <w:sz w:val="24"/>
          <w:highlight w:val="none"/>
        </w:rPr>
      </w:pPr>
      <w:r>
        <w:rPr>
          <w:rFonts w:ascii="仿宋_GB2312" w:eastAsia="仿宋_GB2312"/>
          <w:color w:val="auto"/>
          <w:sz w:val="24"/>
          <w:highlight w:val="none"/>
        </w:rPr>
        <w:br w:type="page"/>
      </w:r>
      <w:bookmarkStart w:id="233" w:name="_Toc12049"/>
      <w:r>
        <w:rPr>
          <w:rFonts w:hint="eastAsia" w:ascii="仿宋_GB2312" w:eastAsia="仿宋_GB2312"/>
          <w:color w:val="auto"/>
          <w:sz w:val="24"/>
          <w:highlight w:val="none"/>
        </w:rPr>
        <w:t>附件</w:t>
      </w:r>
      <w:r>
        <w:rPr>
          <w:rFonts w:ascii="仿宋_GB2312" w:eastAsia="仿宋_GB2312"/>
          <w:color w:val="auto"/>
          <w:sz w:val="24"/>
          <w:highlight w:val="none"/>
        </w:rPr>
        <w:t>6</w:t>
      </w:r>
      <w:r>
        <w:rPr>
          <w:rFonts w:hint="eastAsia" w:ascii="仿宋_GB2312" w:eastAsia="仿宋_GB2312"/>
          <w:color w:val="auto"/>
          <w:sz w:val="24"/>
          <w:highlight w:val="none"/>
        </w:rPr>
        <w:t>： 投标人基本情况表</w:t>
      </w:r>
      <w:bookmarkEnd w:id="233"/>
    </w:p>
    <w:p w14:paraId="0A21E566">
      <w:pPr>
        <w:widowControl/>
        <w:spacing w:line="400" w:lineRule="exact"/>
        <w:jc w:val="center"/>
        <w:rPr>
          <w:rFonts w:hint="eastAsia" w:ascii="楷体_GB2312" w:eastAsia="楷体_GB2312"/>
          <w:b/>
          <w:color w:val="auto"/>
          <w:sz w:val="36"/>
          <w:szCs w:val="36"/>
          <w:highlight w:val="none"/>
        </w:rPr>
      </w:pPr>
      <w:r>
        <w:rPr>
          <w:rFonts w:hint="eastAsia" w:ascii="楷体_GB2312" w:eastAsia="楷体_GB2312"/>
          <w:b/>
          <w:color w:val="auto"/>
          <w:sz w:val="36"/>
          <w:szCs w:val="36"/>
          <w:highlight w:val="none"/>
        </w:rPr>
        <w:t>投标人基本情况表</w:t>
      </w:r>
    </w:p>
    <w:tbl>
      <w:tblPr>
        <w:tblStyle w:val="36"/>
        <w:tblW w:w="92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34"/>
        <w:gridCol w:w="1423"/>
        <w:gridCol w:w="1431"/>
        <w:gridCol w:w="1533"/>
        <w:gridCol w:w="308"/>
        <w:gridCol w:w="1571"/>
      </w:tblGrid>
      <w:tr w14:paraId="344C7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Align w:val="center"/>
          </w:tcPr>
          <w:p w14:paraId="71E6C4EB">
            <w:pPr>
              <w:spacing w:line="320" w:lineRule="exact"/>
              <w:jc w:val="center"/>
              <w:rPr>
                <w:rFonts w:ascii="宋体" w:hAnsi="宋体"/>
                <w:bCs/>
                <w:color w:val="auto"/>
                <w:szCs w:val="21"/>
                <w:highlight w:val="none"/>
              </w:rPr>
            </w:pPr>
            <w:r>
              <w:rPr>
                <w:rFonts w:hint="eastAsia" w:ascii="宋体" w:hAnsi="宋体"/>
                <w:bCs/>
                <w:color w:val="auto"/>
                <w:szCs w:val="21"/>
                <w:highlight w:val="none"/>
              </w:rPr>
              <w:t>投标人名称</w:t>
            </w:r>
          </w:p>
        </w:tc>
        <w:tc>
          <w:tcPr>
            <w:tcW w:w="7700" w:type="dxa"/>
            <w:gridSpan w:val="6"/>
            <w:vAlign w:val="center"/>
          </w:tcPr>
          <w:p w14:paraId="617E6992">
            <w:pPr>
              <w:spacing w:line="240" w:lineRule="exact"/>
              <w:rPr>
                <w:rFonts w:ascii="宋体" w:hAnsi="宋体"/>
                <w:color w:val="auto"/>
                <w:szCs w:val="21"/>
                <w:highlight w:val="none"/>
              </w:rPr>
            </w:pPr>
          </w:p>
        </w:tc>
      </w:tr>
      <w:tr w14:paraId="6C26D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Align w:val="center"/>
          </w:tcPr>
          <w:p w14:paraId="1E25CB90">
            <w:pPr>
              <w:spacing w:line="320" w:lineRule="exact"/>
              <w:ind w:left="-38" w:leftChars="-51" w:right="-107" w:rightChars="-51" w:hanging="69" w:hangingChars="33"/>
              <w:jc w:val="center"/>
              <w:rPr>
                <w:rFonts w:ascii="宋体" w:hAnsi="宋体"/>
                <w:bCs/>
                <w:color w:val="auto"/>
                <w:szCs w:val="21"/>
                <w:highlight w:val="none"/>
              </w:rPr>
            </w:pPr>
            <w:r>
              <w:rPr>
                <w:rFonts w:hint="eastAsia" w:ascii="宋体" w:hAnsi="宋体"/>
                <w:bCs/>
                <w:color w:val="auto"/>
                <w:szCs w:val="21"/>
                <w:highlight w:val="none"/>
              </w:rPr>
              <w:t>法定代表人</w:t>
            </w:r>
          </w:p>
        </w:tc>
        <w:tc>
          <w:tcPr>
            <w:tcW w:w="1434" w:type="dxa"/>
            <w:vAlign w:val="center"/>
          </w:tcPr>
          <w:p w14:paraId="310282EA">
            <w:pPr>
              <w:spacing w:line="240" w:lineRule="exact"/>
              <w:jc w:val="center"/>
              <w:rPr>
                <w:rFonts w:ascii="宋体" w:hAnsi="宋体"/>
                <w:bCs/>
                <w:color w:val="auto"/>
                <w:szCs w:val="21"/>
                <w:highlight w:val="none"/>
              </w:rPr>
            </w:pPr>
          </w:p>
        </w:tc>
        <w:tc>
          <w:tcPr>
            <w:tcW w:w="1423" w:type="dxa"/>
            <w:vAlign w:val="center"/>
          </w:tcPr>
          <w:p w14:paraId="14856D9C">
            <w:pPr>
              <w:spacing w:line="320" w:lineRule="exact"/>
              <w:ind w:left="-38" w:leftChars="-51" w:right="-107" w:rightChars="-51" w:hanging="69" w:hangingChars="33"/>
              <w:jc w:val="center"/>
              <w:rPr>
                <w:rFonts w:ascii="宋体" w:hAnsi="宋体"/>
                <w:bCs/>
                <w:color w:val="auto"/>
                <w:szCs w:val="21"/>
                <w:highlight w:val="none"/>
              </w:rPr>
            </w:pPr>
            <w:r>
              <w:rPr>
                <w:rFonts w:hint="eastAsia" w:ascii="宋体" w:hAnsi="宋体"/>
                <w:bCs/>
                <w:color w:val="auto"/>
                <w:szCs w:val="21"/>
                <w:highlight w:val="none"/>
              </w:rPr>
              <w:t>授权代表人</w:t>
            </w:r>
          </w:p>
        </w:tc>
        <w:tc>
          <w:tcPr>
            <w:tcW w:w="1431" w:type="dxa"/>
            <w:vAlign w:val="center"/>
          </w:tcPr>
          <w:p w14:paraId="6CCFBE4E">
            <w:pPr>
              <w:spacing w:line="240" w:lineRule="exact"/>
              <w:jc w:val="center"/>
              <w:rPr>
                <w:rFonts w:ascii="宋体" w:hAnsi="宋体"/>
                <w:bCs/>
                <w:color w:val="auto"/>
                <w:szCs w:val="21"/>
                <w:highlight w:val="none"/>
              </w:rPr>
            </w:pPr>
          </w:p>
        </w:tc>
        <w:tc>
          <w:tcPr>
            <w:tcW w:w="1533" w:type="dxa"/>
            <w:vAlign w:val="center"/>
          </w:tcPr>
          <w:p w14:paraId="25A8E414">
            <w:pPr>
              <w:spacing w:line="320" w:lineRule="exact"/>
              <w:jc w:val="center"/>
              <w:rPr>
                <w:rFonts w:ascii="宋体" w:hAnsi="宋体"/>
                <w:bCs/>
                <w:color w:val="auto"/>
                <w:szCs w:val="21"/>
                <w:highlight w:val="none"/>
              </w:rPr>
            </w:pPr>
            <w:r>
              <w:rPr>
                <w:rFonts w:hint="eastAsia" w:ascii="宋体" w:hAnsi="宋体"/>
                <w:bCs/>
                <w:color w:val="auto"/>
                <w:szCs w:val="21"/>
                <w:highlight w:val="none"/>
              </w:rPr>
              <w:t>营业（经营）执照号码</w:t>
            </w:r>
          </w:p>
        </w:tc>
        <w:tc>
          <w:tcPr>
            <w:tcW w:w="1879" w:type="dxa"/>
            <w:gridSpan w:val="2"/>
            <w:vAlign w:val="center"/>
          </w:tcPr>
          <w:p w14:paraId="1B5B32C0">
            <w:pPr>
              <w:spacing w:line="240" w:lineRule="exact"/>
              <w:rPr>
                <w:rFonts w:ascii="宋体" w:hAnsi="宋体"/>
                <w:bCs/>
                <w:color w:val="auto"/>
                <w:szCs w:val="21"/>
                <w:highlight w:val="none"/>
              </w:rPr>
            </w:pPr>
          </w:p>
        </w:tc>
      </w:tr>
      <w:tr w14:paraId="25A16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Align w:val="center"/>
          </w:tcPr>
          <w:p w14:paraId="440053D9">
            <w:pPr>
              <w:spacing w:line="320" w:lineRule="exact"/>
              <w:jc w:val="center"/>
              <w:rPr>
                <w:rFonts w:ascii="宋体" w:hAnsi="宋体"/>
                <w:bCs/>
                <w:color w:val="auto"/>
                <w:szCs w:val="21"/>
                <w:highlight w:val="none"/>
              </w:rPr>
            </w:pPr>
            <w:r>
              <w:rPr>
                <w:rFonts w:hint="eastAsia" w:ascii="宋体" w:hAnsi="宋体"/>
                <w:bCs/>
                <w:color w:val="auto"/>
                <w:szCs w:val="21"/>
                <w:highlight w:val="none"/>
              </w:rPr>
              <w:t>职工人数</w:t>
            </w:r>
          </w:p>
        </w:tc>
        <w:tc>
          <w:tcPr>
            <w:tcW w:w="1434" w:type="dxa"/>
            <w:vAlign w:val="center"/>
          </w:tcPr>
          <w:p w14:paraId="05994754">
            <w:pPr>
              <w:spacing w:line="240" w:lineRule="exact"/>
              <w:jc w:val="center"/>
              <w:rPr>
                <w:rFonts w:ascii="宋体" w:hAnsi="宋体"/>
                <w:bCs/>
                <w:color w:val="auto"/>
                <w:szCs w:val="21"/>
                <w:highlight w:val="none"/>
              </w:rPr>
            </w:pPr>
          </w:p>
        </w:tc>
        <w:tc>
          <w:tcPr>
            <w:tcW w:w="1423" w:type="dxa"/>
            <w:vAlign w:val="center"/>
          </w:tcPr>
          <w:p w14:paraId="60C703EF">
            <w:pPr>
              <w:spacing w:line="320" w:lineRule="exact"/>
              <w:jc w:val="center"/>
              <w:rPr>
                <w:rFonts w:ascii="宋体" w:hAnsi="宋体"/>
                <w:bCs/>
                <w:color w:val="auto"/>
                <w:szCs w:val="21"/>
                <w:highlight w:val="none"/>
              </w:rPr>
            </w:pPr>
            <w:r>
              <w:rPr>
                <w:rFonts w:hint="eastAsia" w:ascii="宋体" w:hAnsi="宋体"/>
                <w:bCs/>
                <w:color w:val="auto"/>
                <w:szCs w:val="21"/>
                <w:highlight w:val="none"/>
              </w:rPr>
              <w:t>注册时间</w:t>
            </w:r>
          </w:p>
        </w:tc>
        <w:tc>
          <w:tcPr>
            <w:tcW w:w="1431" w:type="dxa"/>
            <w:vAlign w:val="center"/>
          </w:tcPr>
          <w:p w14:paraId="37C0A3C5">
            <w:pPr>
              <w:spacing w:line="240" w:lineRule="exact"/>
              <w:ind w:right="-89"/>
              <w:jc w:val="center"/>
              <w:rPr>
                <w:rFonts w:ascii="宋体" w:hAnsi="宋体"/>
                <w:bCs/>
                <w:color w:val="auto"/>
                <w:szCs w:val="21"/>
                <w:highlight w:val="none"/>
              </w:rPr>
            </w:pPr>
          </w:p>
        </w:tc>
        <w:tc>
          <w:tcPr>
            <w:tcW w:w="1533" w:type="dxa"/>
            <w:vAlign w:val="center"/>
          </w:tcPr>
          <w:p w14:paraId="70BC877B">
            <w:pPr>
              <w:spacing w:line="320" w:lineRule="exact"/>
              <w:ind w:left="-38" w:leftChars="-51" w:hanging="69" w:hangingChars="33"/>
              <w:jc w:val="center"/>
              <w:rPr>
                <w:rFonts w:ascii="宋体" w:hAnsi="宋体"/>
                <w:bCs/>
                <w:color w:val="auto"/>
                <w:szCs w:val="21"/>
                <w:highlight w:val="none"/>
              </w:rPr>
            </w:pPr>
            <w:r>
              <w:rPr>
                <w:rFonts w:hint="eastAsia" w:ascii="宋体" w:hAnsi="宋体"/>
                <w:bCs/>
                <w:color w:val="auto"/>
                <w:szCs w:val="21"/>
                <w:highlight w:val="none"/>
              </w:rPr>
              <w:t>注册资金</w:t>
            </w:r>
          </w:p>
        </w:tc>
        <w:tc>
          <w:tcPr>
            <w:tcW w:w="1879" w:type="dxa"/>
            <w:gridSpan w:val="2"/>
            <w:vAlign w:val="center"/>
          </w:tcPr>
          <w:p w14:paraId="109D5851">
            <w:pPr>
              <w:spacing w:line="320" w:lineRule="exact"/>
              <w:rPr>
                <w:rFonts w:ascii="宋体" w:hAnsi="宋体"/>
                <w:bCs/>
                <w:color w:val="auto"/>
                <w:szCs w:val="21"/>
                <w:highlight w:val="none"/>
              </w:rPr>
            </w:pPr>
            <w:r>
              <w:rPr>
                <w:rFonts w:ascii="宋体" w:hAnsi="宋体"/>
                <w:bCs/>
                <w:color w:val="auto"/>
                <w:szCs w:val="21"/>
                <w:highlight w:val="none"/>
              </w:rPr>
              <w:t xml:space="preserve">      </w:t>
            </w:r>
            <w:r>
              <w:rPr>
                <w:rFonts w:hint="eastAsia" w:ascii="宋体" w:hAnsi="宋体"/>
                <w:bCs/>
                <w:color w:val="auto"/>
                <w:szCs w:val="21"/>
                <w:highlight w:val="none"/>
              </w:rPr>
              <w:t>万元</w:t>
            </w:r>
          </w:p>
        </w:tc>
      </w:tr>
      <w:tr w14:paraId="1955F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Align w:val="center"/>
          </w:tcPr>
          <w:p w14:paraId="68CE69EB">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联系人</w:t>
            </w:r>
          </w:p>
        </w:tc>
        <w:tc>
          <w:tcPr>
            <w:tcW w:w="2857" w:type="dxa"/>
            <w:gridSpan w:val="2"/>
            <w:vAlign w:val="center"/>
          </w:tcPr>
          <w:p w14:paraId="312B2D93">
            <w:pPr>
              <w:spacing w:line="240" w:lineRule="exact"/>
              <w:jc w:val="center"/>
              <w:rPr>
                <w:rFonts w:hint="eastAsia" w:ascii="宋体" w:hAnsi="宋体"/>
                <w:bCs/>
                <w:color w:val="auto"/>
                <w:szCs w:val="21"/>
                <w:highlight w:val="none"/>
              </w:rPr>
            </w:pPr>
          </w:p>
        </w:tc>
        <w:tc>
          <w:tcPr>
            <w:tcW w:w="1431" w:type="dxa"/>
            <w:vAlign w:val="center"/>
          </w:tcPr>
          <w:p w14:paraId="36FD2B1C">
            <w:pPr>
              <w:spacing w:line="240" w:lineRule="exact"/>
              <w:jc w:val="center"/>
              <w:rPr>
                <w:rFonts w:ascii="宋体" w:hAnsi="宋体"/>
                <w:bCs/>
                <w:color w:val="auto"/>
                <w:szCs w:val="21"/>
                <w:highlight w:val="none"/>
              </w:rPr>
            </w:pPr>
            <w:r>
              <w:rPr>
                <w:rFonts w:hint="eastAsia" w:ascii="宋体" w:hAnsi="宋体"/>
                <w:bCs/>
                <w:color w:val="auto"/>
                <w:szCs w:val="21"/>
                <w:highlight w:val="none"/>
              </w:rPr>
              <w:t>联系电话</w:t>
            </w:r>
          </w:p>
        </w:tc>
        <w:tc>
          <w:tcPr>
            <w:tcW w:w="3412" w:type="dxa"/>
            <w:gridSpan w:val="3"/>
            <w:vAlign w:val="center"/>
          </w:tcPr>
          <w:p w14:paraId="7F5EC8AA">
            <w:pPr>
              <w:spacing w:line="240" w:lineRule="exact"/>
              <w:jc w:val="center"/>
              <w:rPr>
                <w:rFonts w:ascii="宋体" w:hAnsi="宋体"/>
                <w:bCs/>
                <w:color w:val="auto"/>
                <w:szCs w:val="21"/>
                <w:highlight w:val="none"/>
              </w:rPr>
            </w:pPr>
          </w:p>
        </w:tc>
      </w:tr>
      <w:tr w14:paraId="0FE66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Align w:val="center"/>
          </w:tcPr>
          <w:p w14:paraId="58C331E3">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地   址</w:t>
            </w:r>
          </w:p>
        </w:tc>
        <w:tc>
          <w:tcPr>
            <w:tcW w:w="7700" w:type="dxa"/>
            <w:gridSpan w:val="6"/>
            <w:vAlign w:val="center"/>
          </w:tcPr>
          <w:p w14:paraId="2DF37007">
            <w:pPr>
              <w:spacing w:line="240" w:lineRule="exact"/>
              <w:jc w:val="center"/>
              <w:rPr>
                <w:rFonts w:hint="eastAsia" w:ascii="宋体" w:hAnsi="宋体"/>
                <w:bCs/>
                <w:color w:val="auto"/>
                <w:szCs w:val="21"/>
                <w:highlight w:val="none"/>
              </w:rPr>
            </w:pPr>
          </w:p>
        </w:tc>
      </w:tr>
      <w:tr w14:paraId="76F87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restart"/>
            <w:vAlign w:val="center"/>
          </w:tcPr>
          <w:p w14:paraId="56DD588B">
            <w:pPr>
              <w:spacing w:line="320" w:lineRule="exact"/>
              <w:jc w:val="center"/>
              <w:rPr>
                <w:rFonts w:hint="eastAsia" w:ascii="宋体" w:hAnsi="宋体"/>
                <w:color w:val="auto"/>
                <w:szCs w:val="21"/>
                <w:highlight w:val="none"/>
              </w:rPr>
            </w:pPr>
            <w:r>
              <w:rPr>
                <w:rFonts w:hint="eastAsia" w:ascii="宋体" w:hAnsi="宋体"/>
                <w:color w:val="auto"/>
                <w:szCs w:val="21"/>
                <w:highlight w:val="none"/>
              </w:rPr>
              <w:t>所获资质</w:t>
            </w:r>
          </w:p>
          <w:p w14:paraId="12479C8F">
            <w:pPr>
              <w:spacing w:line="320" w:lineRule="exact"/>
              <w:jc w:val="center"/>
              <w:rPr>
                <w:rFonts w:ascii="宋体" w:hAnsi="宋体"/>
                <w:color w:val="auto"/>
                <w:szCs w:val="21"/>
                <w:highlight w:val="none"/>
              </w:rPr>
            </w:pPr>
            <w:r>
              <w:rPr>
                <w:rFonts w:hint="eastAsia" w:ascii="宋体" w:hAnsi="宋体"/>
                <w:color w:val="auto"/>
                <w:szCs w:val="21"/>
                <w:highlight w:val="none"/>
              </w:rPr>
              <w:t>或认证</w:t>
            </w:r>
          </w:p>
        </w:tc>
        <w:tc>
          <w:tcPr>
            <w:tcW w:w="1434" w:type="dxa"/>
            <w:vAlign w:val="center"/>
          </w:tcPr>
          <w:p w14:paraId="419D97F4">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证书或证件名称及等级</w:t>
            </w:r>
          </w:p>
        </w:tc>
        <w:tc>
          <w:tcPr>
            <w:tcW w:w="2854" w:type="dxa"/>
            <w:gridSpan w:val="2"/>
            <w:vAlign w:val="center"/>
          </w:tcPr>
          <w:p w14:paraId="439730F1">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颁发部门</w:t>
            </w:r>
          </w:p>
        </w:tc>
        <w:tc>
          <w:tcPr>
            <w:tcW w:w="1841" w:type="dxa"/>
            <w:gridSpan w:val="2"/>
            <w:vAlign w:val="center"/>
          </w:tcPr>
          <w:p w14:paraId="588264DC">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颁发时间</w:t>
            </w:r>
          </w:p>
        </w:tc>
        <w:tc>
          <w:tcPr>
            <w:tcW w:w="1571" w:type="dxa"/>
            <w:vAlign w:val="center"/>
          </w:tcPr>
          <w:p w14:paraId="05CEA310">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有效期</w:t>
            </w:r>
          </w:p>
        </w:tc>
      </w:tr>
      <w:tr w14:paraId="16372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1965FA12">
            <w:pPr>
              <w:spacing w:line="240" w:lineRule="exact"/>
              <w:jc w:val="center"/>
              <w:rPr>
                <w:rFonts w:hint="eastAsia" w:ascii="宋体" w:hAnsi="宋体"/>
                <w:color w:val="auto"/>
                <w:szCs w:val="21"/>
                <w:highlight w:val="none"/>
              </w:rPr>
            </w:pPr>
          </w:p>
        </w:tc>
        <w:tc>
          <w:tcPr>
            <w:tcW w:w="1434" w:type="dxa"/>
            <w:vAlign w:val="center"/>
          </w:tcPr>
          <w:p w14:paraId="63F17B17">
            <w:pPr>
              <w:spacing w:line="240" w:lineRule="exact"/>
              <w:rPr>
                <w:rFonts w:hint="eastAsia" w:ascii="宋体" w:hAnsi="宋体"/>
                <w:color w:val="auto"/>
                <w:szCs w:val="21"/>
                <w:highlight w:val="none"/>
                <w:u w:val="single"/>
              </w:rPr>
            </w:pPr>
          </w:p>
        </w:tc>
        <w:tc>
          <w:tcPr>
            <w:tcW w:w="2854" w:type="dxa"/>
            <w:gridSpan w:val="2"/>
            <w:vAlign w:val="center"/>
          </w:tcPr>
          <w:p w14:paraId="7D656ADC">
            <w:pPr>
              <w:spacing w:line="240" w:lineRule="exact"/>
              <w:rPr>
                <w:rFonts w:hint="eastAsia" w:ascii="宋体" w:hAnsi="宋体"/>
                <w:color w:val="auto"/>
                <w:szCs w:val="21"/>
                <w:highlight w:val="none"/>
                <w:u w:val="single"/>
              </w:rPr>
            </w:pPr>
          </w:p>
        </w:tc>
        <w:tc>
          <w:tcPr>
            <w:tcW w:w="1841" w:type="dxa"/>
            <w:gridSpan w:val="2"/>
            <w:vAlign w:val="center"/>
          </w:tcPr>
          <w:p w14:paraId="2916E702">
            <w:pPr>
              <w:spacing w:line="240" w:lineRule="exact"/>
              <w:rPr>
                <w:rFonts w:hint="eastAsia" w:ascii="宋体" w:hAnsi="宋体"/>
                <w:color w:val="auto"/>
                <w:szCs w:val="21"/>
                <w:highlight w:val="none"/>
                <w:u w:val="single"/>
              </w:rPr>
            </w:pPr>
          </w:p>
        </w:tc>
        <w:tc>
          <w:tcPr>
            <w:tcW w:w="1571" w:type="dxa"/>
            <w:vAlign w:val="center"/>
          </w:tcPr>
          <w:p w14:paraId="2BA36B4A">
            <w:pPr>
              <w:spacing w:line="240" w:lineRule="exact"/>
              <w:rPr>
                <w:rFonts w:hint="eastAsia" w:ascii="宋体" w:hAnsi="宋体"/>
                <w:color w:val="auto"/>
                <w:szCs w:val="21"/>
                <w:highlight w:val="none"/>
                <w:u w:val="single"/>
              </w:rPr>
            </w:pPr>
          </w:p>
        </w:tc>
      </w:tr>
      <w:tr w14:paraId="4541D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0D491A86">
            <w:pPr>
              <w:spacing w:line="240" w:lineRule="exact"/>
              <w:jc w:val="center"/>
              <w:rPr>
                <w:rFonts w:hint="eastAsia" w:ascii="宋体" w:hAnsi="宋体"/>
                <w:color w:val="auto"/>
                <w:szCs w:val="21"/>
                <w:highlight w:val="none"/>
              </w:rPr>
            </w:pPr>
          </w:p>
        </w:tc>
        <w:tc>
          <w:tcPr>
            <w:tcW w:w="1434" w:type="dxa"/>
            <w:vAlign w:val="center"/>
          </w:tcPr>
          <w:p w14:paraId="0057ED52">
            <w:pPr>
              <w:spacing w:line="240" w:lineRule="exact"/>
              <w:rPr>
                <w:rFonts w:hint="eastAsia" w:ascii="宋体" w:hAnsi="宋体"/>
                <w:color w:val="auto"/>
                <w:szCs w:val="21"/>
                <w:highlight w:val="none"/>
                <w:u w:val="single"/>
              </w:rPr>
            </w:pPr>
          </w:p>
        </w:tc>
        <w:tc>
          <w:tcPr>
            <w:tcW w:w="2854" w:type="dxa"/>
            <w:gridSpan w:val="2"/>
            <w:vAlign w:val="center"/>
          </w:tcPr>
          <w:p w14:paraId="7F7730DC">
            <w:pPr>
              <w:spacing w:line="240" w:lineRule="exact"/>
              <w:rPr>
                <w:rFonts w:hint="eastAsia" w:ascii="宋体" w:hAnsi="宋体"/>
                <w:color w:val="auto"/>
                <w:szCs w:val="21"/>
                <w:highlight w:val="none"/>
                <w:u w:val="single"/>
              </w:rPr>
            </w:pPr>
          </w:p>
        </w:tc>
        <w:tc>
          <w:tcPr>
            <w:tcW w:w="1841" w:type="dxa"/>
            <w:gridSpan w:val="2"/>
            <w:vAlign w:val="center"/>
          </w:tcPr>
          <w:p w14:paraId="2AC88FED">
            <w:pPr>
              <w:spacing w:line="240" w:lineRule="exact"/>
              <w:rPr>
                <w:rFonts w:hint="eastAsia" w:ascii="宋体" w:hAnsi="宋体"/>
                <w:color w:val="auto"/>
                <w:szCs w:val="21"/>
                <w:highlight w:val="none"/>
                <w:u w:val="single"/>
              </w:rPr>
            </w:pPr>
          </w:p>
        </w:tc>
        <w:tc>
          <w:tcPr>
            <w:tcW w:w="1571" w:type="dxa"/>
            <w:vAlign w:val="center"/>
          </w:tcPr>
          <w:p w14:paraId="13B20A01">
            <w:pPr>
              <w:spacing w:line="240" w:lineRule="exact"/>
              <w:rPr>
                <w:rFonts w:hint="eastAsia" w:ascii="宋体" w:hAnsi="宋体"/>
                <w:color w:val="auto"/>
                <w:szCs w:val="21"/>
                <w:highlight w:val="none"/>
                <w:u w:val="single"/>
              </w:rPr>
            </w:pPr>
          </w:p>
        </w:tc>
      </w:tr>
      <w:tr w14:paraId="5B0CC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54E8C12D">
            <w:pPr>
              <w:spacing w:line="240" w:lineRule="exact"/>
              <w:jc w:val="center"/>
              <w:rPr>
                <w:rFonts w:hint="eastAsia" w:ascii="宋体" w:hAnsi="宋体"/>
                <w:color w:val="auto"/>
                <w:szCs w:val="21"/>
                <w:highlight w:val="none"/>
              </w:rPr>
            </w:pPr>
          </w:p>
        </w:tc>
        <w:tc>
          <w:tcPr>
            <w:tcW w:w="1434" w:type="dxa"/>
            <w:vAlign w:val="center"/>
          </w:tcPr>
          <w:p w14:paraId="2ABFAE12">
            <w:pPr>
              <w:spacing w:line="240" w:lineRule="exact"/>
              <w:rPr>
                <w:rFonts w:hint="eastAsia" w:ascii="宋体" w:hAnsi="宋体"/>
                <w:color w:val="auto"/>
                <w:szCs w:val="21"/>
                <w:highlight w:val="none"/>
                <w:u w:val="single"/>
              </w:rPr>
            </w:pPr>
          </w:p>
        </w:tc>
        <w:tc>
          <w:tcPr>
            <w:tcW w:w="2854" w:type="dxa"/>
            <w:gridSpan w:val="2"/>
            <w:vAlign w:val="center"/>
          </w:tcPr>
          <w:p w14:paraId="03CA116D">
            <w:pPr>
              <w:spacing w:line="240" w:lineRule="exact"/>
              <w:rPr>
                <w:rFonts w:hint="eastAsia" w:ascii="宋体" w:hAnsi="宋体"/>
                <w:color w:val="auto"/>
                <w:szCs w:val="21"/>
                <w:highlight w:val="none"/>
                <w:u w:val="single"/>
              </w:rPr>
            </w:pPr>
          </w:p>
        </w:tc>
        <w:tc>
          <w:tcPr>
            <w:tcW w:w="1841" w:type="dxa"/>
            <w:gridSpan w:val="2"/>
            <w:vAlign w:val="center"/>
          </w:tcPr>
          <w:p w14:paraId="120E9A2F">
            <w:pPr>
              <w:spacing w:line="240" w:lineRule="exact"/>
              <w:rPr>
                <w:rFonts w:hint="eastAsia" w:ascii="宋体" w:hAnsi="宋体"/>
                <w:color w:val="auto"/>
                <w:szCs w:val="21"/>
                <w:highlight w:val="none"/>
                <w:u w:val="single"/>
              </w:rPr>
            </w:pPr>
          </w:p>
        </w:tc>
        <w:tc>
          <w:tcPr>
            <w:tcW w:w="1571" w:type="dxa"/>
            <w:vAlign w:val="center"/>
          </w:tcPr>
          <w:p w14:paraId="463C7F2E">
            <w:pPr>
              <w:spacing w:line="240" w:lineRule="exact"/>
              <w:rPr>
                <w:rFonts w:hint="eastAsia" w:ascii="宋体" w:hAnsi="宋体"/>
                <w:color w:val="auto"/>
                <w:szCs w:val="21"/>
                <w:highlight w:val="none"/>
                <w:u w:val="single"/>
              </w:rPr>
            </w:pPr>
          </w:p>
        </w:tc>
      </w:tr>
      <w:tr w14:paraId="5BE1F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1098274E">
            <w:pPr>
              <w:spacing w:line="240" w:lineRule="exact"/>
              <w:jc w:val="center"/>
              <w:rPr>
                <w:rFonts w:hint="eastAsia" w:ascii="宋体" w:hAnsi="宋体"/>
                <w:color w:val="auto"/>
                <w:szCs w:val="21"/>
                <w:highlight w:val="none"/>
              </w:rPr>
            </w:pPr>
          </w:p>
        </w:tc>
        <w:tc>
          <w:tcPr>
            <w:tcW w:w="1434" w:type="dxa"/>
            <w:vAlign w:val="center"/>
          </w:tcPr>
          <w:p w14:paraId="41264134">
            <w:pPr>
              <w:spacing w:line="240" w:lineRule="exact"/>
              <w:rPr>
                <w:rFonts w:hint="eastAsia" w:ascii="宋体" w:hAnsi="宋体"/>
                <w:color w:val="auto"/>
                <w:szCs w:val="21"/>
                <w:highlight w:val="none"/>
                <w:u w:val="single"/>
              </w:rPr>
            </w:pPr>
          </w:p>
        </w:tc>
        <w:tc>
          <w:tcPr>
            <w:tcW w:w="2854" w:type="dxa"/>
            <w:gridSpan w:val="2"/>
            <w:vAlign w:val="center"/>
          </w:tcPr>
          <w:p w14:paraId="2990A900">
            <w:pPr>
              <w:spacing w:line="240" w:lineRule="exact"/>
              <w:rPr>
                <w:rFonts w:hint="eastAsia" w:ascii="宋体" w:hAnsi="宋体"/>
                <w:color w:val="auto"/>
                <w:szCs w:val="21"/>
                <w:highlight w:val="none"/>
                <w:u w:val="single"/>
              </w:rPr>
            </w:pPr>
          </w:p>
        </w:tc>
        <w:tc>
          <w:tcPr>
            <w:tcW w:w="1841" w:type="dxa"/>
            <w:gridSpan w:val="2"/>
            <w:vAlign w:val="center"/>
          </w:tcPr>
          <w:p w14:paraId="0CCAC682">
            <w:pPr>
              <w:spacing w:line="240" w:lineRule="exact"/>
              <w:rPr>
                <w:rFonts w:hint="eastAsia" w:ascii="宋体" w:hAnsi="宋体"/>
                <w:color w:val="auto"/>
                <w:szCs w:val="21"/>
                <w:highlight w:val="none"/>
                <w:u w:val="single"/>
              </w:rPr>
            </w:pPr>
          </w:p>
        </w:tc>
        <w:tc>
          <w:tcPr>
            <w:tcW w:w="1571" w:type="dxa"/>
            <w:vAlign w:val="center"/>
          </w:tcPr>
          <w:p w14:paraId="4FDEA6CC">
            <w:pPr>
              <w:spacing w:line="240" w:lineRule="exact"/>
              <w:rPr>
                <w:rFonts w:hint="eastAsia" w:ascii="宋体" w:hAnsi="宋体"/>
                <w:color w:val="auto"/>
                <w:szCs w:val="21"/>
                <w:highlight w:val="none"/>
                <w:u w:val="single"/>
              </w:rPr>
            </w:pPr>
          </w:p>
        </w:tc>
      </w:tr>
      <w:tr w14:paraId="30F13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restart"/>
            <w:vAlign w:val="center"/>
          </w:tcPr>
          <w:p w14:paraId="02728118">
            <w:pPr>
              <w:spacing w:line="320" w:lineRule="exact"/>
              <w:jc w:val="center"/>
              <w:rPr>
                <w:rFonts w:hint="eastAsia" w:ascii="宋体" w:hAnsi="宋体"/>
                <w:color w:val="auto"/>
                <w:szCs w:val="21"/>
                <w:highlight w:val="none"/>
              </w:rPr>
            </w:pPr>
            <w:r>
              <w:rPr>
                <w:rFonts w:hint="eastAsia" w:ascii="宋体" w:hAnsi="宋体"/>
                <w:bCs/>
                <w:color w:val="auto"/>
                <w:szCs w:val="21"/>
                <w:highlight w:val="none"/>
              </w:rPr>
              <w:t>所获荣誉</w:t>
            </w:r>
          </w:p>
        </w:tc>
        <w:tc>
          <w:tcPr>
            <w:tcW w:w="1434" w:type="dxa"/>
            <w:vAlign w:val="center"/>
          </w:tcPr>
          <w:p w14:paraId="1138EB0A">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荣誉名称</w:t>
            </w:r>
          </w:p>
        </w:tc>
        <w:tc>
          <w:tcPr>
            <w:tcW w:w="2854" w:type="dxa"/>
            <w:gridSpan w:val="2"/>
            <w:vAlign w:val="center"/>
          </w:tcPr>
          <w:p w14:paraId="3FA0F36B">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颁发部门</w:t>
            </w:r>
          </w:p>
        </w:tc>
        <w:tc>
          <w:tcPr>
            <w:tcW w:w="1841" w:type="dxa"/>
            <w:gridSpan w:val="2"/>
            <w:vAlign w:val="center"/>
          </w:tcPr>
          <w:p w14:paraId="1C707302">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颁发时间</w:t>
            </w:r>
          </w:p>
        </w:tc>
        <w:tc>
          <w:tcPr>
            <w:tcW w:w="1571" w:type="dxa"/>
            <w:vAlign w:val="center"/>
          </w:tcPr>
          <w:p w14:paraId="61B25EB0">
            <w:pPr>
              <w:widowControl/>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有效期</w:t>
            </w:r>
          </w:p>
        </w:tc>
      </w:tr>
      <w:tr w14:paraId="43287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4BD22BF8">
            <w:pPr>
              <w:spacing w:line="240" w:lineRule="exact"/>
              <w:jc w:val="center"/>
              <w:rPr>
                <w:rFonts w:hint="eastAsia" w:ascii="宋体" w:hAnsi="宋体"/>
                <w:color w:val="auto"/>
                <w:szCs w:val="21"/>
                <w:highlight w:val="none"/>
              </w:rPr>
            </w:pPr>
          </w:p>
        </w:tc>
        <w:tc>
          <w:tcPr>
            <w:tcW w:w="1434" w:type="dxa"/>
            <w:vAlign w:val="center"/>
          </w:tcPr>
          <w:p w14:paraId="20388139">
            <w:pPr>
              <w:spacing w:line="240" w:lineRule="exact"/>
              <w:rPr>
                <w:rFonts w:hint="eastAsia" w:ascii="宋体" w:hAnsi="宋体"/>
                <w:color w:val="auto"/>
                <w:szCs w:val="21"/>
                <w:highlight w:val="none"/>
                <w:u w:val="single"/>
              </w:rPr>
            </w:pPr>
          </w:p>
        </w:tc>
        <w:tc>
          <w:tcPr>
            <w:tcW w:w="2854" w:type="dxa"/>
            <w:gridSpan w:val="2"/>
            <w:vAlign w:val="center"/>
          </w:tcPr>
          <w:p w14:paraId="13842BBE">
            <w:pPr>
              <w:spacing w:line="240" w:lineRule="exact"/>
              <w:rPr>
                <w:rFonts w:ascii="宋体" w:hAnsi="宋体"/>
                <w:color w:val="auto"/>
                <w:szCs w:val="21"/>
                <w:highlight w:val="none"/>
                <w:u w:val="single"/>
              </w:rPr>
            </w:pPr>
          </w:p>
        </w:tc>
        <w:tc>
          <w:tcPr>
            <w:tcW w:w="1841" w:type="dxa"/>
            <w:gridSpan w:val="2"/>
            <w:vAlign w:val="center"/>
          </w:tcPr>
          <w:p w14:paraId="2D2A30CD">
            <w:pPr>
              <w:spacing w:line="240" w:lineRule="exact"/>
              <w:rPr>
                <w:rFonts w:ascii="宋体" w:hAnsi="宋体"/>
                <w:color w:val="auto"/>
                <w:szCs w:val="21"/>
                <w:highlight w:val="none"/>
                <w:u w:val="single"/>
              </w:rPr>
            </w:pPr>
          </w:p>
        </w:tc>
        <w:tc>
          <w:tcPr>
            <w:tcW w:w="1571" w:type="dxa"/>
            <w:vAlign w:val="center"/>
          </w:tcPr>
          <w:p w14:paraId="6EFBB356">
            <w:pPr>
              <w:spacing w:line="240" w:lineRule="exact"/>
              <w:rPr>
                <w:rFonts w:ascii="宋体" w:hAnsi="宋体"/>
                <w:color w:val="auto"/>
                <w:szCs w:val="21"/>
                <w:highlight w:val="none"/>
                <w:u w:val="single"/>
              </w:rPr>
            </w:pPr>
          </w:p>
        </w:tc>
      </w:tr>
      <w:tr w14:paraId="44751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5526DF3C">
            <w:pPr>
              <w:spacing w:line="240" w:lineRule="exact"/>
              <w:jc w:val="center"/>
              <w:rPr>
                <w:rFonts w:hint="eastAsia" w:ascii="宋体" w:hAnsi="宋体"/>
                <w:color w:val="auto"/>
                <w:szCs w:val="21"/>
                <w:highlight w:val="none"/>
              </w:rPr>
            </w:pPr>
          </w:p>
        </w:tc>
        <w:tc>
          <w:tcPr>
            <w:tcW w:w="1434" w:type="dxa"/>
            <w:vAlign w:val="center"/>
          </w:tcPr>
          <w:p w14:paraId="415006E1">
            <w:pPr>
              <w:spacing w:line="240" w:lineRule="exact"/>
              <w:rPr>
                <w:rFonts w:hint="eastAsia" w:ascii="宋体" w:hAnsi="宋体"/>
                <w:color w:val="auto"/>
                <w:szCs w:val="21"/>
                <w:highlight w:val="none"/>
                <w:u w:val="single"/>
              </w:rPr>
            </w:pPr>
          </w:p>
        </w:tc>
        <w:tc>
          <w:tcPr>
            <w:tcW w:w="2854" w:type="dxa"/>
            <w:gridSpan w:val="2"/>
            <w:vAlign w:val="center"/>
          </w:tcPr>
          <w:p w14:paraId="058C27D6">
            <w:pPr>
              <w:spacing w:line="240" w:lineRule="exact"/>
              <w:rPr>
                <w:rFonts w:ascii="宋体" w:hAnsi="宋体"/>
                <w:color w:val="auto"/>
                <w:szCs w:val="21"/>
                <w:highlight w:val="none"/>
                <w:u w:val="single"/>
              </w:rPr>
            </w:pPr>
          </w:p>
        </w:tc>
        <w:tc>
          <w:tcPr>
            <w:tcW w:w="1841" w:type="dxa"/>
            <w:gridSpan w:val="2"/>
            <w:vAlign w:val="center"/>
          </w:tcPr>
          <w:p w14:paraId="086EBD5F">
            <w:pPr>
              <w:spacing w:line="240" w:lineRule="exact"/>
              <w:rPr>
                <w:rFonts w:ascii="宋体" w:hAnsi="宋体"/>
                <w:color w:val="auto"/>
                <w:szCs w:val="21"/>
                <w:highlight w:val="none"/>
                <w:u w:val="single"/>
              </w:rPr>
            </w:pPr>
          </w:p>
        </w:tc>
        <w:tc>
          <w:tcPr>
            <w:tcW w:w="1571" w:type="dxa"/>
            <w:vAlign w:val="center"/>
          </w:tcPr>
          <w:p w14:paraId="7322FA60">
            <w:pPr>
              <w:spacing w:line="240" w:lineRule="exact"/>
              <w:rPr>
                <w:rFonts w:ascii="宋体" w:hAnsi="宋体"/>
                <w:color w:val="auto"/>
                <w:szCs w:val="21"/>
                <w:highlight w:val="none"/>
                <w:u w:val="single"/>
              </w:rPr>
            </w:pPr>
          </w:p>
        </w:tc>
      </w:tr>
      <w:tr w14:paraId="52F6D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43" w:type="dxa"/>
            <w:vMerge w:val="continue"/>
            <w:vAlign w:val="center"/>
          </w:tcPr>
          <w:p w14:paraId="5C628C76">
            <w:pPr>
              <w:spacing w:line="240" w:lineRule="exact"/>
              <w:jc w:val="center"/>
              <w:rPr>
                <w:rFonts w:hint="eastAsia" w:ascii="宋体" w:hAnsi="宋体"/>
                <w:color w:val="auto"/>
                <w:szCs w:val="21"/>
                <w:highlight w:val="none"/>
              </w:rPr>
            </w:pPr>
          </w:p>
        </w:tc>
        <w:tc>
          <w:tcPr>
            <w:tcW w:w="1434" w:type="dxa"/>
            <w:vAlign w:val="center"/>
          </w:tcPr>
          <w:p w14:paraId="67FA44A2">
            <w:pPr>
              <w:spacing w:line="240" w:lineRule="exact"/>
              <w:rPr>
                <w:rFonts w:hint="eastAsia" w:ascii="宋体" w:hAnsi="宋体"/>
                <w:color w:val="auto"/>
                <w:szCs w:val="21"/>
                <w:highlight w:val="none"/>
                <w:u w:val="single"/>
              </w:rPr>
            </w:pPr>
          </w:p>
        </w:tc>
        <w:tc>
          <w:tcPr>
            <w:tcW w:w="2854" w:type="dxa"/>
            <w:gridSpan w:val="2"/>
            <w:vAlign w:val="center"/>
          </w:tcPr>
          <w:p w14:paraId="2CCD1781">
            <w:pPr>
              <w:spacing w:line="240" w:lineRule="exact"/>
              <w:rPr>
                <w:rFonts w:ascii="宋体" w:hAnsi="宋体"/>
                <w:color w:val="auto"/>
                <w:szCs w:val="21"/>
                <w:highlight w:val="none"/>
                <w:u w:val="single"/>
              </w:rPr>
            </w:pPr>
          </w:p>
        </w:tc>
        <w:tc>
          <w:tcPr>
            <w:tcW w:w="1841" w:type="dxa"/>
            <w:gridSpan w:val="2"/>
            <w:vAlign w:val="center"/>
          </w:tcPr>
          <w:p w14:paraId="03F477E6">
            <w:pPr>
              <w:spacing w:line="240" w:lineRule="exact"/>
              <w:rPr>
                <w:rFonts w:ascii="宋体" w:hAnsi="宋体"/>
                <w:color w:val="auto"/>
                <w:szCs w:val="21"/>
                <w:highlight w:val="none"/>
                <w:u w:val="single"/>
              </w:rPr>
            </w:pPr>
          </w:p>
        </w:tc>
        <w:tc>
          <w:tcPr>
            <w:tcW w:w="1571" w:type="dxa"/>
            <w:vAlign w:val="center"/>
          </w:tcPr>
          <w:p w14:paraId="2A5AD87F">
            <w:pPr>
              <w:spacing w:line="240" w:lineRule="exact"/>
              <w:rPr>
                <w:rFonts w:ascii="宋体" w:hAnsi="宋体"/>
                <w:color w:val="auto"/>
                <w:szCs w:val="21"/>
                <w:highlight w:val="none"/>
                <w:u w:val="single"/>
              </w:rPr>
            </w:pPr>
          </w:p>
        </w:tc>
      </w:tr>
      <w:tr w14:paraId="02120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543" w:type="dxa"/>
            <w:vAlign w:val="center"/>
          </w:tcPr>
          <w:p w14:paraId="4BA52198">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经营范围</w:t>
            </w:r>
          </w:p>
        </w:tc>
        <w:tc>
          <w:tcPr>
            <w:tcW w:w="7700" w:type="dxa"/>
            <w:gridSpan w:val="6"/>
            <w:vAlign w:val="center"/>
          </w:tcPr>
          <w:p w14:paraId="30A1B1BF">
            <w:pPr>
              <w:pStyle w:val="15"/>
              <w:tabs>
                <w:tab w:val="left" w:pos="1800"/>
                <w:tab w:val="left" w:pos="1980"/>
              </w:tabs>
              <w:spacing w:line="240" w:lineRule="exact"/>
              <w:ind w:firstLine="0"/>
              <w:rPr>
                <w:rFonts w:hint="eastAsia" w:hAnsi="宋体"/>
                <w:color w:val="auto"/>
                <w:sz w:val="21"/>
                <w:szCs w:val="21"/>
                <w:highlight w:val="none"/>
              </w:rPr>
            </w:pPr>
          </w:p>
        </w:tc>
      </w:tr>
      <w:tr w14:paraId="2B956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43" w:type="dxa"/>
            <w:vAlign w:val="center"/>
          </w:tcPr>
          <w:p w14:paraId="0AADB666">
            <w:pPr>
              <w:spacing w:line="320" w:lineRule="exact"/>
              <w:jc w:val="center"/>
              <w:rPr>
                <w:rFonts w:hint="eastAsia" w:ascii="宋体" w:hAnsi="宋体"/>
                <w:bCs/>
                <w:color w:val="auto"/>
                <w:szCs w:val="21"/>
                <w:highlight w:val="none"/>
              </w:rPr>
            </w:pPr>
            <w:r>
              <w:rPr>
                <w:rFonts w:hint="eastAsia" w:ascii="宋体" w:hAnsi="宋体"/>
                <w:bCs/>
                <w:color w:val="auto"/>
                <w:szCs w:val="21"/>
                <w:highlight w:val="none"/>
              </w:rPr>
              <w:t>其他</w:t>
            </w:r>
          </w:p>
        </w:tc>
        <w:tc>
          <w:tcPr>
            <w:tcW w:w="7700" w:type="dxa"/>
            <w:gridSpan w:val="6"/>
            <w:vAlign w:val="center"/>
          </w:tcPr>
          <w:p w14:paraId="1493649D">
            <w:pPr>
              <w:spacing w:line="240" w:lineRule="exact"/>
              <w:rPr>
                <w:rFonts w:hint="eastAsia" w:ascii="宋体" w:hAnsi="宋体"/>
                <w:bCs/>
                <w:color w:val="auto"/>
                <w:szCs w:val="21"/>
                <w:highlight w:val="none"/>
              </w:rPr>
            </w:pPr>
          </w:p>
        </w:tc>
      </w:tr>
    </w:tbl>
    <w:p w14:paraId="7394BA57">
      <w:pPr>
        <w:spacing w:line="320" w:lineRule="exact"/>
        <w:ind w:firstLine="90"/>
        <w:rPr>
          <w:rFonts w:hint="eastAsia"/>
          <w:color w:val="auto"/>
          <w:sz w:val="18"/>
          <w:szCs w:val="18"/>
          <w:highlight w:val="none"/>
        </w:rPr>
      </w:pPr>
      <w:r>
        <w:rPr>
          <w:rFonts w:hint="eastAsia"/>
          <w:color w:val="auto"/>
          <w:sz w:val="18"/>
          <w:szCs w:val="18"/>
          <w:highlight w:val="none"/>
        </w:rPr>
        <w:t>注：1、表格内容不够，可另附页。</w:t>
      </w:r>
    </w:p>
    <w:p w14:paraId="649D8ED0">
      <w:pPr>
        <w:spacing w:line="320" w:lineRule="exact"/>
        <w:ind w:firstLine="435"/>
        <w:rPr>
          <w:rFonts w:hint="eastAsia"/>
          <w:color w:val="auto"/>
          <w:sz w:val="18"/>
          <w:szCs w:val="18"/>
          <w:highlight w:val="none"/>
        </w:rPr>
      </w:pPr>
      <w:r>
        <w:rPr>
          <w:rFonts w:hint="eastAsia"/>
          <w:color w:val="auto"/>
          <w:sz w:val="18"/>
          <w:szCs w:val="18"/>
          <w:highlight w:val="none"/>
        </w:rPr>
        <w:t>2、投标人各类资质证书、认证证书、资信等级、荣誉证书等复印件（盖单位公章）附后。</w:t>
      </w:r>
    </w:p>
    <w:p w14:paraId="3AADBD5A">
      <w:pPr>
        <w:spacing w:line="320" w:lineRule="exact"/>
        <w:rPr>
          <w:rFonts w:hint="eastAsia" w:ascii="仿宋_GB2312" w:eastAsia="仿宋_GB2312"/>
          <w:b/>
          <w:color w:val="auto"/>
          <w:sz w:val="24"/>
          <w:highlight w:val="none"/>
        </w:rPr>
      </w:pPr>
    </w:p>
    <w:p w14:paraId="7B67152C">
      <w:pPr>
        <w:spacing w:line="320" w:lineRule="exact"/>
        <w:ind w:firstLine="480"/>
        <w:rPr>
          <w:rFonts w:hint="eastAsia" w:ascii="宋体" w:hAnsi="宋体"/>
          <w:b/>
          <w:color w:val="auto"/>
          <w:sz w:val="24"/>
          <w:highlight w:val="none"/>
        </w:rPr>
      </w:pPr>
      <w:r>
        <w:rPr>
          <w:rFonts w:hint="eastAsia" w:ascii="宋体" w:hAnsi="宋体"/>
          <w:b/>
          <w:color w:val="auto"/>
          <w:sz w:val="24"/>
          <w:highlight w:val="none"/>
        </w:rPr>
        <w:t>投标人（公章）：</w:t>
      </w:r>
      <w:r>
        <w:rPr>
          <w:rFonts w:ascii="宋体" w:hAnsi="宋体"/>
          <w:b/>
          <w:color w:val="auto"/>
          <w:sz w:val="24"/>
          <w:highlight w:val="none"/>
        </w:rPr>
        <w:t xml:space="preserve">                   </w:t>
      </w:r>
    </w:p>
    <w:p w14:paraId="53E43845">
      <w:pPr>
        <w:spacing w:line="320" w:lineRule="exact"/>
        <w:ind w:firstLine="480"/>
        <w:rPr>
          <w:rFonts w:hint="eastAsia" w:ascii="宋体" w:hAnsi="宋体"/>
          <w:b/>
          <w:color w:val="auto"/>
          <w:sz w:val="24"/>
          <w:highlight w:val="none"/>
        </w:rPr>
      </w:pPr>
    </w:p>
    <w:p w14:paraId="51EC6586">
      <w:pPr>
        <w:spacing w:line="320" w:lineRule="exact"/>
        <w:ind w:firstLine="480"/>
        <w:rPr>
          <w:rFonts w:ascii="宋体" w:hAnsi="宋体"/>
          <w:b/>
          <w:color w:val="auto"/>
          <w:sz w:val="24"/>
          <w:highlight w:val="none"/>
        </w:rPr>
      </w:pPr>
      <w:r>
        <w:rPr>
          <w:rFonts w:hint="eastAsia" w:ascii="宋体" w:hAnsi="宋体"/>
          <w:b/>
          <w:color w:val="auto"/>
          <w:sz w:val="24"/>
          <w:highlight w:val="none"/>
        </w:rPr>
        <w:t xml:space="preserve">法定代表人或授权代表（签字或盖章）： </w:t>
      </w:r>
    </w:p>
    <w:p w14:paraId="661CC07E">
      <w:pPr>
        <w:spacing w:line="320" w:lineRule="exact"/>
        <w:ind w:firstLine="480"/>
        <w:rPr>
          <w:rFonts w:hint="eastAsia" w:ascii="宋体" w:hAnsi="宋体"/>
          <w:b/>
          <w:color w:val="auto"/>
          <w:sz w:val="24"/>
          <w:highlight w:val="none"/>
        </w:rPr>
      </w:pPr>
    </w:p>
    <w:p w14:paraId="1D3A10C7">
      <w:pPr>
        <w:spacing w:line="320" w:lineRule="exact"/>
        <w:ind w:firstLine="480"/>
        <w:rPr>
          <w:rFonts w:ascii="宋体" w:hAnsi="宋体"/>
          <w:b/>
          <w:color w:val="auto"/>
          <w:sz w:val="24"/>
          <w:highlight w:val="none"/>
        </w:rPr>
      </w:pPr>
      <w:r>
        <w:rPr>
          <w:rFonts w:hint="eastAsia" w:ascii="宋体" w:hAnsi="宋体"/>
          <w:b/>
          <w:color w:val="auto"/>
          <w:sz w:val="24"/>
          <w:highlight w:val="none"/>
        </w:rPr>
        <w:t>日期：  　年　</w:t>
      </w:r>
      <w:r>
        <w:rPr>
          <w:rFonts w:ascii="宋体" w:hAnsi="宋体"/>
          <w:b/>
          <w:color w:val="auto"/>
          <w:sz w:val="24"/>
          <w:highlight w:val="none"/>
        </w:rPr>
        <w:t xml:space="preserve"> </w:t>
      </w:r>
      <w:r>
        <w:rPr>
          <w:rFonts w:hint="eastAsia" w:ascii="宋体" w:hAnsi="宋体"/>
          <w:b/>
          <w:color w:val="auto"/>
          <w:sz w:val="24"/>
          <w:highlight w:val="none"/>
        </w:rPr>
        <w:t>月　</w:t>
      </w:r>
      <w:r>
        <w:rPr>
          <w:rFonts w:ascii="宋体" w:hAnsi="宋体"/>
          <w:b/>
          <w:color w:val="auto"/>
          <w:sz w:val="24"/>
          <w:highlight w:val="none"/>
        </w:rPr>
        <w:t xml:space="preserve">  </w:t>
      </w:r>
      <w:r>
        <w:rPr>
          <w:rFonts w:hint="eastAsia" w:ascii="宋体" w:hAnsi="宋体"/>
          <w:b/>
          <w:color w:val="auto"/>
          <w:sz w:val="24"/>
          <w:highlight w:val="none"/>
        </w:rPr>
        <w:t>日</w:t>
      </w:r>
      <w:bookmarkEnd w:id="222"/>
      <w:bookmarkStart w:id="234" w:name="_Toc189451713"/>
      <w:bookmarkStart w:id="235" w:name="_Toc417633393"/>
      <w:bookmarkStart w:id="236" w:name="_Toc180565966"/>
      <w:bookmarkStart w:id="237" w:name="_Toc41831450"/>
      <w:bookmarkStart w:id="238" w:name="_Toc170554915"/>
      <w:bookmarkStart w:id="239" w:name="_Toc528412152"/>
      <w:bookmarkStart w:id="240" w:name="_Toc256155373"/>
      <w:bookmarkStart w:id="241" w:name="_Toc202174499"/>
      <w:bookmarkStart w:id="242" w:name="_Toc156101628"/>
      <w:bookmarkStart w:id="243" w:name="_Toc178668988"/>
      <w:bookmarkStart w:id="244" w:name="_Toc146533811"/>
    </w:p>
    <w:p w14:paraId="4351E93E">
      <w:pPr>
        <w:pStyle w:val="3"/>
        <w:spacing w:line="320" w:lineRule="exact"/>
        <w:rPr>
          <w:rFonts w:hint="eastAsia" w:ascii="仿宋_GB2312" w:eastAsia="仿宋_GB2312"/>
          <w:color w:val="auto"/>
          <w:sz w:val="24"/>
          <w:highlight w:val="none"/>
        </w:rPr>
      </w:pPr>
      <w:bookmarkStart w:id="245" w:name="_Toc18910"/>
      <w:bookmarkStart w:id="246" w:name="_Toc8984420"/>
      <w:bookmarkStart w:id="247" w:name="_Toc127468921"/>
      <w:bookmarkStart w:id="248" w:name="_Toc46835040"/>
      <w:bookmarkStart w:id="249" w:name="_Toc4574604"/>
      <w:bookmarkStart w:id="250" w:name="_Toc10213"/>
      <w:bookmarkStart w:id="251" w:name="_Toc9952767"/>
      <w:bookmarkStart w:id="252" w:name="_Toc105489197"/>
      <w:bookmarkStart w:id="253" w:name="_Toc106878687"/>
      <w:r>
        <w:rPr>
          <w:rFonts w:hint="eastAsia" w:ascii="仿宋_GB2312" w:eastAsia="仿宋_GB2312"/>
          <w:color w:val="auto"/>
          <w:sz w:val="24"/>
          <w:highlight w:val="none"/>
        </w:rPr>
        <w:t>附件7： 技术响应表</w:t>
      </w:r>
      <w:bookmarkEnd w:id="245"/>
      <w:bookmarkEnd w:id="246"/>
      <w:bookmarkEnd w:id="247"/>
      <w:bookmarkEnd w:id="248"/>
      <w:bookmarkEnd w:id="249"/>
      <w:bookmarkEnd w:id="250"/>
    </w:p>
    <w:p w14:paraId="75DDD9A8">
      <w:pPr>
        <w:jc w:val="center"/>
        <w:rPr>
          <w:rFonts w:ascii="宋体" w:hAnsi="宋体"/>
          <w:b/>
          <w:color w:val="auto"/>
          <w:sz w:val="28"/>
          <w:szCs w:val="28"/>
          <w:highlight w:val="none"/>
        </w:rPr>
      </w:pPr>
    </w:p>
    <w:p w14:paraId="70B8A458">
      <w:pPr>
        <w:widowControl/>
        <w:spacing w:line="400" w:lineRule="exact"/>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技术响应表</w:t>
      </w:r>
    </w:p>
    <w:tbl>
      <w:tblPr>
        <w:tblStyle w:val="36"/>
        <w:tblW w:w="97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0"/>
        <w:gridCol w:w="1789"/>
        <w:gridCol w:w="2168"/>
        <w:gridCol w:w="1804"/>
        <w:gridCol w:w="2107"/>
        <w:gridCol w:w="1189"/>
      </w:tblGrid>
      <w:tr w14:paraId="640DA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jc w:val="center"/>
        </w:trPr>
        <w:tc>
          <w:tcPr>
            <w:tcW w:w="4617" w:type="dxa"/>
            <w:gridSpan w:val="3"/>
            <w:tcBorders>
              <w:top w:val="single" w:color="auto" w:sz="4" w:space="0"/>
              <w:left w:val="single" w:color="auto" w:sz="4" w:space="0"/>
              <w:bottom w:val="single" w:color="auto" w:sz="4" w:space="0"/>
              <w:right w:val="single" w:color="auto" w:sz="4" w:space="0"/>
            </w:tcBorders>
            <w:vAlign w:val="center"/>
          </w:tcPr>
          <w:p w14:paraId="3B5B0BC5">
            <w:pPr>
              <w:jc w:val="center"/>
              <w:rPr>
                <w:rFonts w:hAnsi="宋体"/>
                <w:color w:val="auto"/>
                <w:szCs w:val="21"/>
                <w:highlight w:val="none"/>
              </w:rPr>
            </w:pPr>
            <w:bookmarkStart w:id="254" w:name="_Toc406402957"/>
            <w:bookmarkStart w:id="255" w:name="_Toc377028119"/>
            <w:bookmarkStart w:id="256" w:name="_Toc382928118"/>
            <w:bookmarkStart w:id="257" w:name="_Toc402963095"/>
            <w:bookmarkStart w:id="258" w:name="_Toc406403001"/>
            <w:bookmarkStart w:id="259" w:name="_Toc385854110"/>
            <w:bookmarkStart w:id="260" w:name="_Toc381081903"/>
            <w:bookmarkStart w:id="261" w:name="_Toc401570290"/>
            <w:bookmarkStart w:id="262" w:name="_Toc402963128"/>
            <w:bookmarkStart w:id="263" w:name="_Toc385854156"/>
            <w:bookmarkStart w:id="264" w:name="_Toc382928236"/>
            <w:bookmarkStart w:id="265" w:name="_Toc401570314"/>
            <w:bookmarkStart w:id="266" w:name="_Toc377028057"/>
            <w:bookmarkStart w:id="267" w:name="_Toc377653976"/>
            <w:r>
              <w:rPr>
                <w:rFonts w:hint="eastAsia" w:hAnsi="宋体"/>
                <w:color w:val="auto"/>
                <w:szCs w:val="21"/>
                <w:highlight w:val="none"/>
              </w:rPr>
              <w:t>招标文件要求</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c>
        <w:tc>
          <w:tcPr>
            <w:tcW w:w="3911" w:type="dxa"/>
            <w:gridSpan w:val="2"/>
            <w:tcBorders>
              <w:top w:val="single" w:color="auto" w:sz="4" w:space="0"/>
              <w:left w:val="single" w:color="auto" w:sz="4" w:space="0"/>
              <w:bottom w:val="single" w:color="auto" w:sz="4" w:space="0"/>
              <w:right w:val="single" w:color="auto" w:sz="4" w:space="0"/>
            </w:tcBorders>
            <w:vAlign w:val="center"/>
          </w:tcPr>
          <w:p w14:paraId="121435D6">
            <w:pPr>
              <w:jc w:val="center"/>
              <w:rPr>
                <w:rFonts w:hAnsi="宋体"/>
                <w:color w:val="auto"/>
                <w:szCs w:val="21"/>
                <w:highlight w:val="none"/>
              </w:rPr>
            </w:pPr>
            <w:bookmarkStart w:id="268" w:name="_Toc385854111"/>
            <w:bookmarkStart w:id="269" w:name="_Toc406403002"/>
            <w:bookmarkStart w:id="270" w:name="_Toc402963129"/>
            <w:bookmarkStart w:id="271" w:name="_Toc377028120"/>
            <w:bookmarkStart w:id="272" w:name="_Toc377028058"/>
            <w:bookmarkStart w:id="273" w:name="_Toc385854157"/>
            <w:bookmarkStart w:id="274" w:name="_Toc406402958"/>
            <w:bookmarkStart w:id="275" w:name="_Toc401570291"/>
            <w:bookmarkStart w:id="276" w:name="_Toc382928119"/>
            <w:bookmarkStart w:id="277" w:name="_Toc381081904"/>
            <w:bookmarkStart w:id="278" w:name="_Toc377653977"/>
            <w:bookmarkStart w:id="279" w:name="_Toc402963096"/>
            <w:bookmarkStart w:id="280" w:name="_Toc401570315"/>
            <w:bookmarkStart w:id="281" w:name="_Toc382928237"/>
            <w:r>
              <w:rPr>
                <w:rFonts w:hint="eastAsia" w:hAnsi="宋体"/>
                <w:color w:val="auto"/>
                <w:szCs w:val="21"/>
                <w:highlight w:val="none"/>
              </w:rPr>
              <w:t>投标文件响应</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1ED9DDB4">
            <w:pPr>
              <w:jc w:val="center"/>
              <w:rPr>
                <w:rFonts w:hAnsi="宋体"/>
                <w:color w:val="auto"/>
                <w:szCs w:val="21"/>
                <w:highlight w:val="none"/>
              </w:rPr>
            </w:pPr>
            <w:bookmarkStart w:id="282" w:name="_Toc385854112"/>
            <w:bookmarkStart w:id="283" w:name="_Toc402963097"/>
            <w:bookmarkStart w:id="284" w:name="_Toc401570316"/>
            <w:bookmarkStart w:id="285" w:name="_Toc406403003"/>
            <w:bookmarkStart w:id="286" w:name="_Toc377028121"/>
            <w:bookmarkStart w:id="287" w:name="_Toc377653978"/>
            <w:bookmarkStart w:id="288" w:name="_Toc381081905"/>
            <w:bookmarkStart w:id="289" w:name="_Toc377028059"/>
            <w:bookmarkStart w:id="290" w:name="_Toc382928120"/>
            <w:bookmarkStart w:id="291" w:name="_Toc401570292"/>
            <w:bookmarkStart w:id="292" w:name="_Toc406402959"/>
            <w:bookmarkStart w:id="293" w:name="_Toc402963130"/>
            <w:bookmarkStart w:id="294" w:name="_Toc382928238"/>
            <w:bookmarkStart w:id="295" w:name="_Toc385854158"/>
            <w:r>
              <w:rPr>
                <w:rFonts w:hint="eastAsia" w:hAnsi="宋体"/>
                <w:color w:val="auto"/>
                <w:szCs w:val="21"/>
                <w:highlight w:val="none"/>
              </w:rPr>
              <w:t>偏离</w:t>
            </w:r>
            <w:r>
              <w:rPr>
                <w:rFonts w:hAnsi="宋体"/>
                <w:color w:val="auto"/>
                <w:szCs w:val="21"/>
                <w:highlight w:val="none"/>
              </w:rPr>
              <w:br w:type="textWrapping"/>
            </w:r>
            <w:r>
              <w:rPr>
                <w:rFonts w:hint="eastAsia" w:hAnsi="宋体"/>
                <w:color w:val="auto"/>
                <w:szCs w:val="21"/>
                <w:highlight w:val="none"/>
              </w:rPr>
              <w:t>情况</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tc>
      </w:tr>
      <w:tr w14:paraId="10902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794E7908">
            <w:pPr>
              <w:jc w:val="center"/>
              <w:rPr>
                <w:rFonts w:hAnsi="宋体"/>
                <w:color w:val="auto"/>
                <w:szCs w:val="21"/>
                <w:highlight w:val="none"/>
              </w:rPr>
            </w:pPr>
            <w:r>
              <w:rPr>
                <w:rFonts w:hint="eastAsia" w:hAnsi="宋体"/>
                <w:color w:val="auto"/>
                <w:szCs w:val="21"/>
                <w:highlight w:val="none"/>
              </w:rPr>
              <w:t>序号</w:t>
            </w:r>
          </w:p>
        </w:tc>
        <w:tc>
          <w:tcPr>
            <w:tcW w:w="1789" w:type="dxa"/>
            <w:tcBorders>
              <w:top w:val="single" w:color="auto" w:sz="4" w:space="0"/>
              <w:left w:val="single" w:color="auto" w:sz="4" w:space="0"/>
              <w:bottom w:val="single" w:color="auto" w:sz="4" w:space="0"/>
              <w:right w:val="single" w:color="auto" w:sz="4" w:space="0"/>
            </w:tcBorders>
            <w:vAlign w:val="center"/>
          </w:tcPr>
          <w:p w14:paraId="750F7D84">
            <w:pPr>
              <w:jc w:val="center"/>
              <w:rPr>
                <w:rFonts w:hAnsi="宋体"/>
                <w:color w:val="auto"/>
                <w:szCs w:val="21"/>
                <w:highlight w:val="none"/>
              </w:rPr>
            </w:pPr>
            <w:r>
              <w:rPr>
                <w:rFonts w:hint="eastAsia" w:hAnsi="宋体"/>
                <w:color w:val="auto"/>
                <w:szCs w:val="21"/>
                <w:highlight w:val="none"/>
              </w:rPr>
              <w:t>名称</w:t>
            </w:r>
          </w:p>
        </w:tc>
        <w:tc>
          <w:tcPr>
            <w:tcW w:w="2168" w:type="dxa"/>
            <w:tcBorders>
              <w:top w:val="single" w:color="auto" w:sz="4" w:space="0"/>
              <w:left w:val="single" w:color="auto" w:sz="4" w:space="0"/>
              <w:bottom w:val="single" w:color="auto" w:sz="4" w:space="0"/>
              <w:right w:val="single" w:color="auto" w:sz="4" w:space="0"/>
            </w:tcBorders>
            <w:vAlign w:val="center"/>
          </w:tcPr>
          <w:p w14:paraId="1023921A">
            <w:pPr>
              <w:jc w:val="center"/>
              <w:rPr>
                <w:rFonts w:hAnsi="宋体"/>
                <w:color w:val="auto"/>
                <w:szCs w:val="21"/>
                <w:highlight w:val="none"/>
              </w:rPr>
            </w:pPr>
            <w:bookmarkStart w:id="296" w:name="_Toc406403005"/>
            <w:bookmarkStart w:id="297" w:name="_Toc382928240"/>
            <w:bookmarkStart w:id="298" w:name="_Toc406402961"/>
            <w:bookmarkStart w:id="299" w:name="_Toc401570318"/>
            <w:bookmarkStart w:id="300" w:name="_Toc402963099"/>
            <w:bookmarkStart w:id="301" w:name="_Toc381081907"/>
            <w:bookmarkStart w:id="302" w:name="_Toc377028123"/>
            <w:bookmarkStart w:id="303" w:name="_Toc385854114"/>
            <w:bookmarkStart w:id="304" w:name="_Toc377653980"/>
            <w:bookmarkStart w:id="305" w:name="_Toc382928122"/>
            <w:bookmarkStart w:id="306" w:name="_Toc385854160"/>
            <w:bookmarkStart w:id="307" w:name="_Toc377028061"/>
            <w:bookmarkStart w:id="308" w:name="_Toc401570294"/>
            <w:bookmarkStart w:id="309" w:name="_Toc402963132"/>
            <w:r>
              <w:rPr>
                <w:rFonts w:hint="eastAsia" w:hAnsi="宋体"/>
                <w:color w:val="auto"/>
                <w:szCs w:val="21"/>
                <w:highlight w:val="none"/>
              </w:rPr>
              <w:t>要求</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c>
        <w:tc>
          <w:tcPr>
            <w:tcW w:w="1804" w:type="dxa"/>
            <w:tcBorders>
              <w:top w:val="single" w:color="auto" w:sz="4" w:space="0"/>
              <w:left w:val="single" w:color="auto" w:sz="4" w:space="0"/>
              <w:bottom w:val="single" w:color="auto" w:sz="4" w:space="0"/>
              <w:right w:val="single" w:color="auto" w:sz="4" w:space="0"/>
            </w:tcBorders>
            <w:vAlign w:val="center"/>
          </w:tcPr>
          <w:p w14:paraId="5956B437">
            <w:pPr>
              <w:jc w:val="center"/>
              <w:rPr>
                <w:rFonts w:hAnsi="宋体"/>
                <w:color w:val="auto"/>
                <w:szCs w:val="21"/>
                <w:highlight w:val="none"/>
              </w:rPr>
            </w:pPr>
            <w:r>
              <w:rPr>
                <w:rFonts w:hint="eastAsia" w:hAnsi="宋体"/>
                <w:color w:val="auto"/>
                <w:szCs w:val="21"/>
                <w:highlight w:val="none"/>
              </w:rPr>
              <w:t>品牌及规格型号</w:t>
            </w:r>
          </w:p>
        </w:tc>
        <w:tc>
          <w:tcPr>
            <w:tcW w:w="2107" w:type="dxa"/>
            <w:tcBorders>
              <w:top w:val="single" w:color="auto" w:sz="4" w:space="0"/>
              <w:left w:val="single" w:color="auto" w:sz="4" w:space="0"/>
              <w:bottom w:val="single" w:color="auto" w:sz="4" w:space="0"/>
              <w:right w:val="single" w:color="auto" w:sz="4" w:space="0"/>
            </w:tcBorders>
            <w:vAlign w:val="center"/>
          </w:tcPr>
          <w:p w14:paraId="20316ACE">
            <w:pPr>
              <w:jc w:val="center"/>
              <w:rPr>
                <w:rFonts w:hAnsi="宋体"/>
                <w:color w:val="auto"/>
                <w:szCs w:val="21"/>
                <w:highlight w:val="none"/>
              </w:rPr>
            </w:pPr>
            <w:bookmarkStart w:id="310" w:name="_Toc381081909"/>
            <w:bookmarkStart w:id="311" w:name="_Toc402963134"/>
            <w:bookmarkStart w:id="312" w:name="_Toc377028125"/>
            <w:bookmarkStart w:id="313" w:name="_Toc406403007"/>
            <w:bookmarkStart w:id="314" w:name="_Toc382928124"/>
            <w:bookmarkStart w:id="315" w:name="_Toc401570296"/>
            <w:bookmarkStart w:id="316" w:name="_Toc385854162"/>
            <w:bookmarkStart w:id="317" w:name="_Toc402963101"/>
            <w:bookmarkStart w:id="318" w:name="_Toc377653982"/>
            <w:bookmarkStart w:id="319" w:name="_Toc401570320"/>
            <w:bookmarkStart w:id="320" w:name="_Toc406402963"/>
            <w:bookmarkStart w:id="321" w:name="_Toc385854116"/>
            <w:bookmarkStart w:id="322" w:name="_Toc382928242"/>
            <w:bookmarkStart w:id="323" w:name="_Toc377028063"/>
            <w:r>
              <w:rPr>
                <w:rFonts w:hint="eastAsia" w:hAnsi="宋体"/>
                <w:color w:val="auto"/>
                <w:szCs w:val="21"/>
                <w:highlight w:val="none"/>
              </w:rPr>
              <w:t>性能及指标</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161C989E">
            <w:pPr>
              <w:jc w:val="center"/>
              <w:rPr>
                <w:rFonts w:ascii="宋体" w:hAnsi="宋体"/>
                <w:color w:val="auto"/>
                <w:szCs w:val="21"/>
                <w:highlight w:val="none"/>
              </w:rPr>
            </w:pPr>
          </w:p>
        </w:tc>
      </w:tr>
      <w:tr w14:paraId="4388E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2"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36C566C7">
            <w:pPr>
              <w:jc w:val="center"/>
              <w:rPr>
                <w:rFonts w:hAnsi="宋体"/>
                <w:color w:val="auto"/>
                <w:szCs w:val="21"/>
                <w:highlight w:val="none"/>
              </w:rPr>
            </w:pPr>
          </w:p>
        </w:tc>
        <w:tc>
          <w:tcPr>
            <w:tcW w:w="1789" w:type="dxa"/>
            <w:tcBorders>
              <w:top w:val="single" w:color="auto" w:sz="4" w:space="0"/>
              <w:left w:val="single" w:color="auto" w:sz="4" w:space="0"/>
              <w:bottom w:val="single" w:color="auto" w:sz="4" w:space="0"/>
              <w:right w:val="single" w:color="auto" w:sz="4" w:space="0"/>
            </w:tcBorders>
            <w:vAlign w:val="center"/>
          </w:tcPr>
          <w:p w14:paraId="5D2CFD80">
            <w:pPr>
              <w:jc w:val="center"/>
              <w:rPr>
                <w:rFonts w:hAnsi="宋体"/>
                <w:color w:val="auto"/>
                <w:szCs w:val="21"/>
                <w:highlight w:val="none"/>
              </w:rPr>
            </w:pPr>
          </w:p>
        </w:tc>
        <w:tc>
          <w:tcPr>
            <w:tcW w:w="2168" w:type="dxa"/>
            <w:tcBorders>
              <w:top w:val="single" w:color="auto" w:sz="4" w:space="0"/>
              <w:left w:val="single" w:color="auto" w:sz="4" w:space="0"/>
              <w:bottom w:val="single" w:color="auto" w:sz="4" w:space="0"/>
              <w:right w:val="single" w:color="auto" w:sz="4" w:space="0"/>
            </w:tcBorders>
            <w:vAlign w:val="center"/>
          </w:tcPr>
          <w:p w14:paraId="391FDBA7">
            <w:pPr>
              <w:jc w:val="center"/>
              <w:rPr>
                <w:rFonts w:hAnsi="宋体"/>
                <w:color w:val="auto"/>
                <w:szCs w:val="21"/>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76F3581B">
            <w:pPr>
              <w:jc w:val="center"/>
              <w:rPr>
                <w:rFonts w:hAnsi="宋体"/>
                <w:color w:val="auto"/>
                <w:szCs w:val="21"/>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4A7CDD28">
            <w:pPr>
              <w:jc w:val="center"/>
              <w:rPr>
                <w:rFonts w:hAnsi="宋体"/>
                <w:color w:val="auto"/>
                <w:szCs w:val="21"/>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3B92FC15">
            <w:pPr>
              <w:jc w:val="center"/>
              <w:rPr>
                <w:rFonts w:hAnsi="宋体"/>
                <w:color w:val="auto"/>
                <w:szCs w:val="21"/>
                <w:highlight w:val="none"/>
              </w:rPr>
            </w:pPr>
          </w:p>
        </w:tc>
      </w:tr>
      <w:tr w14:paraId="353A2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2"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5503E268">
            <w:pPr>
              <w:jc w:val="center"/>
              <w:rPr>
                <w:rFonts w:ascii="宋体" w:hAnsi="宋体"/>
                <w:color w:val="auto"/>
                <w:szCs w:val="21"/>
                <w:highlight w:val="none"/>
              </w:rPr>
            </w:pPr>
          </w:p>
        </w:tc>
        <w:tc>
          <w:tcPr>
            <w:tcW w:w="1789" w:type="dxa"/>
            <w:tcBorders>
              <w:top w:val="single" w:color="auto" w:sz="4" w:space="0"/>
              <w:left w:val="single" w:color="auto" w:sz="4" w:space="0"/>
              <w:bottom w:val="single" w:color="auto" w:sz="4" w:space="0"/>
              <w:right w:val="single" w:color="auto" w:sz="4" w:space="0"/>
            </w:tcBorders>
            <w:vAlign w:val="center"/>
          </w:tcPr>
          <w:p w14:paraId="77C4646B">
            <w:pPr>
              <w:jc w:val="center"/>
              <w:rPr>
                <w:rFonts w:hAnsi="宋体"/>
                <w:color w:val="auto"/>
                <w:szCs w:val="21"/>
                <w:highlight w:val="none"/>
              </w:rPr>
            </w:pPr>
          </w:p>
        </w:tc>
        <w:tc>
          <w:tcPr>
            <w:tcW w:w="2168" w:type="dxa"/>
            <w:tcBorders>
              <w:top w:val="single" w:color="auto" w:sz="4" w:space="0"/>
              <w:left w:val="single" w:color="auto" w:sz="4" w:space="0"/>
              <w:bottom w:val="single" w:color="auto" w:sz="4" w:space="0"/>
              <w:right w:val="single" w:color="auto" w:sz="4" w:space="0"/>
            </w:tcBorders>
            <w:vAlign w:val="center"/>
          </w:tcPr>
          <w:p w14:paraId="465858E9">
            <w:pPr>
              <w:jc w:val="center"/>
              <w:rPr>
                <w:rFonts w:hAnsi="宋体"/>
                <w:color w:val="auto"/>
                <w:szCs w:val="21"/>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23CBEB9F">
            <w:pPr>
              <w:jc w:val="center"/>
              <w:rPr>
                <w:rFonts w:hAnsi="宋体"/>
                <w:color w:val="auto"/>
                <w:szCs w:val="21"/>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1036249A">
            <w:pPr>
              <w:jc w:val="center"/>
              <w:rPr>
                <w:rFonts w:hAnsi="宋体"/>
                <w:color w:val="auto"/>
                <w:szCs w:val="21"/>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0ED6B1E4">
            <w:pPr>
              <w:jc w:val="center"/>
              <w:rPr>
                <w:rFonts w:hAnsi="宋体"/>
                <w:color w:val="auto"/>
                <w:szCs w:val="21"/>
                <w:highlight w:val="none"/>
              </w:rPr>
            </w:pPr>
          </w:p>
        </w:tc>
      </w:tr>
      <w:tr w14:paraId="2844C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2"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7D7D7616">
            <w:pPr>
              <w:jc w:val="center"/>
              <w:rPr>
                <w:rFonts w:hAnsi="宋体"/>
                <w:color w:val="auto"/>
                <w:szCs w:val="21"/>
                <w:highlight w:val="none"/>
              </w:rPr>
            </w:pPr>
          </w:p>
        </w:tc>
        <w:tc>
          <w:tcPr>
            <w:tcW w:w="1789" w:type="dxa"/>
            <w:tcBorders>
              <w:top w:val="single" w:color="auto" w:sz="4" w:space="0"/>
              <w:left w:val="single" w:color="auto" w:sz="4" w:space="0"/>
              <w:bottom w:val="single" w:color="auto" w:sz="4" w:space="0"/>
              <w:right w:val="single" w:color="auto" w:sz="4" w:space="0"/>
            </w:tcBorders>
            <w:vAlign w:val="center"/>
          </w:tcPr>
          <w:p w14:paraId="005A177A">
            <w:pPr>
              <w:jc w:val="center"/>
              <w:rPr>
                <w:rFonts w:hAnsi="宋体"/>
                <w:color w:val="auto"/>
                <w:szCs w:val="21"/>
                <w:highlight w:val="none"/>
              </w:rPr>
            </w:pPr>
          </w:p>
        </w:tc>
        <w:tc>
          <w:tcPr>
            <w:tcW w:w="2168" w:type="dxa"/>
            <w:tcBorders>
              <w:top w:val="single" w:color="auto" w:sz="4" w:space="0"/>
              <w:left w:val="single" w:color="auto" w:sz="4" w:space="0"/>
              <w:bottom w:val="single" w:color="auto" w:sz="4" w:space="0"/>
              <w:right w:val="single" w:color="auto" w:sz="4" w:space="0"/>
            </w:tcBorders>
            <w:vAlign w:val="center"/>
          </w:tcPr>
          <w:p w14:paraId="6A2EABD3">
            <w:pPr>
              <w:jc w:val="center"/>
              <w:rPr>
                <w:rFonts w:hAnsi="宋体"/>
                <w:color w:val="auto"/>
                <w:szCs w:val="21"/>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162D2341">
            <w:pPr>
              <w:jc w:val="center"/>
              <w:rPr>
                <w:rFonts w:hAnsi="宋体"/>
                <w:color w:val="auto"/>
                <w:szCs w:val="21"/>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4A17948A">
            <w:pPr>
              <w:jc w:val="center"/>
              <w:rPr>
                <w:rFonts w:hAnsi="宋体"/>
                <w:color w:val="auto"/>
                <w:szCs w:val="21"/>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6CB67259">
            <w:pPr>
              <w:jc w:val="center"/>
              <w:rPr>
                <w:rFonts w:hAnsi="宋体"/>
                <w:color w:val="auto"/>
                <w:szCs w:val="21"/>
                <w:highlight w:val="none"/>
              </w:rPr>
            </w:pPr>
          </w:p>
        </w:tc>
      </w:tr>
      <w:tr w14:paraId="567CA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2"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1CAC163">
            <w:pPr>
              <w:jc w:val="center"/>
              <w:rPr>
                <w:rFonts w:hAnsi="宋体"/>
                <w:color w:val="auto"/>
                <w:szCs w:val="21"/>
                <w:highlight w:val="none"/>
              </w:rPr>
            </w:pPr>
          </w:p>
        </w:tc>
        <w:tc>
          <w:tcPr>
            <w:tcW w:w="1789" w:type="dxa"/>
            <w:tcBorders>
              <w:top w:val="single" w:color="auto" w:sz="4" w:space="0"/>
              <w:left w:val="single" w:color="auto" w:sz="4" w:space="0"/>
              <w:bottom w:val="single" w:color="auto" w:sz="4" w:space="0"/>
              <w:right w:val="single" w:color="auto" w:sz="4" w:space="0"/>
            </w:tcBorders>
            <w:vAlign w:val="center"/>
          </w:tcPr>
          <w:p w14:paraId="20114FF8">
            <w:pPr>
              <w:jc w:val="center"/>
              <w:rPr>
                <w:rFonts w:hAnsi="宋体"/>
                <w:color w:val="auto"/>
                <w:szCs w:val="21"/>
                <w:highlight w:val="none"/>
              </w:rPr>
            </w:pPr>
          </w:p>
        </w:tc>
        <w:tc>
          <w:tcPr>
            <w:tcW w:w="2168" w:type="dxa"/>
            <w:tcBorders>
              <w:top w:val="single" w:color="auto" w:sz="4" w:space="0"/>
              <w:left w:val="single" w:color="auto" w:sz="4" w:space="0"/>
              <w:bottom w:val="single" w:color="auto" w:sz="4" w:space="0"/>
              <w:right w:val="single" w:color="auto" w:sz="4" w:space="0"/>
            </w:tcBorders>
            <w:vAlign w:val="center"/>
          </w:tcPr>
          <w:p w14:paraId="623315E2">
            <w:pPr>
              <w:jc w:val="center"/>
              <w:rPr>
                <w:rFonts w:hAnsi="宋体"/>
                <w:color w:val="auto"/>
                <w:szCs w:val="21"/>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22560E7A">
            <w:pPr>
              <w:jc w:val="center"/>
              <w:rPr>
                <w:rFonts w:hAnsi="宋体"/>
                <w:color w:val="auto"/>
                <w:szCs w:val="21"/>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27D9A569">
            <w:pPr>
              <w:jc w:val="center"/>
              <w:rPr>
                <w:rFonts w:hAnsi="宋体"/>
                <w:color w:val="auto"/>
                <w:szCs w:val="21"/>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6FDC2B16">
            <w:pPr>
              <w:jc w:val="center"/>
              <w:rPr>
                <w:rFonts w:hAnsi="宋体"/>
                <w:color w:val="auto"/>
                <w:szCs w:val="21"/>
                <w:highlight w:val="none"/>
              </w:rPr>
            </w:pPr>
          </w:p>
        </w:tc>
      </w:tr>
    </w:tbl>
    <w:p w14:paraId="10519FDE">
      <w:pPr>
        <w:rPr>
          <w:rFonts w:ascii="宋体" w:hAnsi="宋体" w:cs="宋体"/>
          <w:color w:val="auto"/>
          <w:kern w:val="0"/>
          <w:sz w:val="20"/>
          <w:highlight w:val="none"/>
        </w:rPr>
      </w:pPr>
      <w:r>
        <w:rPr>
          <w:rFonts w:hint="eastAsia" w:ascii="宋体" w:hAnsi="宋体" w:cs="宋体"/>
          <w:color w:val="auto"/>
          <w:kern w:val="0"/>
          <w:sz w:val="20"/>
          <w:highlight w:val="none"/>
        </w:rPr>
        <w:t>注：1、详细技术参数要求详见第二章“招标需求”，请按照“招标需求”中的技术要求逐条填写投标文件响应情况，“偏离”一栏中填写所投设备的配置与“型号、配置及技术要求”有偏离的部分，如无偏离则不填。</w:t>
      </w:r>
    </w:p>
    <w:p w14:paraId="54BD6EF4">
      <w:pPr>
        <w:rPr>
          <w:rFonts w:ascii="宋体" w:hAnsi="宋体"/>
          <w:b/>
          <w:color w:val="auto"/>
          <w:sz w:val="24"/>
          <w:highlight w:val="none"/>
        </w:rPr>
      </w:pPr>
    </w:p>
    <w:p w14:paraId="69985486">
      <w:pPr>
        <w:rPr>
          <w:rFonts w:ascii="宋体" w:hAnsi="宋体"/>
          <w:b/>
          <w:color w:val="auto"/>
          <w:sz w:val="24"/>
          <w:highlight w:val="none"/>
        </w:rPr>
      </w:pPr>
    </w:p>
    <w:p w14:paraId="714717F1">
      <w:pPr>
        <w:rPr>
          <w:rFonts w:ascii="宋体" w:hAnsi="宋体"/>
          <w:b/>
          <w:color w:val="auto"/>
          <w:sz w:val="24"/>
          <w:highlight w:val="none"/>
        </w:rPr>
      </w:pPr>
    </w:p>
    <w:p w14:paraId="4A59B426">
      <w:pPr>
        <w:rPr>
          <w:rFonts w:ascii="宋体" w:hAnsi="宋体"/>
          <w:b/>
          <w:color w:val="auto"/>
          <w:sz w:val="24"/>
          <w:highlight w:val="none"/>
        </w:rPr>
      </w:pPr>
    </w:p>
    <w:p w14:paraId="476B6A3E">
      <w:pPr>
        <w:pStyle w:val="35"/>
        <w:rPr>
          <w:rFonts w:ascii="宋体" w:hAnsi="宋体"/>
          <w:b/>
          <w:color w:val="auto"/>
          <w:sz w:val="24"/>
          <w:highlight w:val="none"/>
        </w:rPr>
      </w:pPr>
    </w:p>
    <w:p w14:paraId="25799B14">
      <w:pPr>
        <w:pStyle w:val="35"/>
        <w:rPr>
          <w:rFonts w:ascii="宋体" w:hAnsi="宋体"/>
          <w:b/>
          <w:color w:val="auto"/>
          <w:sz w:val="24"/>
          <w:highlight w:val="none"/>
        </w:rPr>
      </w:pPr>
    </w:p>
    <w:p w14:paraId="4EE08D4C">
      <w:pPr>
        <w:pStyle w:val="35"/>
        <w:rPr>
          <w:rFonts w:ascii="宋体" w:hAnsi="宋体"/>
          <w:b/>
          <w:color w:val="auto"/>
          <w:sz w:val="24"/>
          <w:highlight w:val="none"/>
        </w:rPr>
      </w:pPr>
    </w:p>
    <w:p w14:paraId="0DD84DC0">
      <w:pPr>
        <w:pStyle w:val="35"/>
        <w:rPr>
          <w:rFonts w:ascii="宋体" w:hAnsi="宋体"/>
          <w:b/>
          <w:color w:val="auto"/>
          <w:sz w:val="24"/>
          <w:highlight w:val="none"/>
        </w:rPr>
      </w:pPr>
    </w:p>
    <w:p w14:paraId="0BB2C3AF">
      <w:pPr>
        <w:pStyle w:val="35"/>
        <w:rPr>
          <w:rFonts w:ascii="宋体" w:hAnsi="宋体"/>
          <w:b/>
          <w:color w:val="auto"/>
          <w:sz w:val="24"/>
          <w:highlight w:val="none"/>
        </w:rPr>
      </w:pPr>
    </w:p>
    <w:p w14:paraId="4B8C4375">
      <w:pPr>
        <w:rPr>
          <w:rFonts w:ascii="宋体" w:hAnsi="宋体"/>
          <w:b/>
          <w:color w:val="auto"/>
          <w:sz w:val="24"/>
          <w:highlight w:val="none"/>
        </w:rPr>
      </w:pPr>
    </w:p>
    <w:p w14:paraId="2FCCD174">
      <w:pPr>
        <w:spacing w:line="720" w:lineRule="auto"/>
        <w:rPr>
          <w:rFonts w:ascii="宋体" w:hAnsi="宋体"/>
          <w:b/>
          <w:bCs/>
          <w:color w:val="auto"/>
          <w:sz w:val="24"/>
          <w:highlight w:val="none"/>
        </w:rPr>
      </w:pPr>
      <w:r>
        <w:rPr>
          <w:rFonts w:hint="eastAsia" w:ascii="宋体" w:hAnsi="宋体"/>
          <w:b/>
          <w:bCs/>
          <w:color w:val="auto"/>
          <w:sz w:val="24"/>
          <w:highlight w:val="none"/>
        </w:rPr>
        <w:t>投标人（公章）：</w:t>
      </w:r>
      <w:r>
        <w:rPr>
          <w:rFonts w:ascii="宋体" w:hAnsi="宋体"/>
          <w:b/>
          <w:bCs/>
          <w:color w:val="auto"/>
          <w:sz w:val="24"/>
          <w:highlight w:val="none"/>
        </w:rPr>
        <w:t xml:space="preserve">                   </w:t>
      </w:r>
    </w:p>
    <w:p w14:paraId="75DC47EE">
      <w:pPr>
        <w:spacing w:line="720" w:lineRule="auto"/>
        <w:rPr>
          <w:rFonts w:ascii="宋体" w:hAnsi="宋体"/>
          <w:b/>
          <w:bCs/>
          <w:color w:val="auto"/>
          <w:sz w:val="24"/>
          <w:highlight w:val="none"/>
        </w:rPr>
      </w:pPr>
      <w:r>
        <w:rPr>
          <w:rFonts w:hint="eastAsia" w:ascii="宋体" w:hAnsi="宋体"/>
          <w:b/>
          <w:bCs/>
          <w:color w:val="auto"/>
          <w:sz w:val="24"/>
          <w:highlight w:val="none"/>
        </w:rPr>
        <w:t xml:space="preserve">法定代表人或授权代表（签字或盖章）： </w:t>
      </w:r>
    </w:p>
    <w:p w14:paraId="644A0159">
      <w:pPr>
        <w:spacing w:line="720" w:lineRule="auto"/>
        <w:rPr>
          <w:rFonts w:ascii="宋体" w:hAnsi="宋体"/>
          <w:b/>
          <w:bCs/>
          <w:color w:val="auto"/>
          <w:sz w:val="24"/>
          <w:highlight w:val="none"/>
        </w:rPr>
      </w:pPr>
      <w:r>
        <w:rPr>
          <w:rFonts w:hint="eastAsia" w:ascii="宋体" w:hAnsi="宋体"/>
          <w:b/>
          <w:bCs/>
          <w:color w:val="auto"/>
          <w:sz w:val="24"/>
          <w:highlight w:val="none"/>
        </w:rPr>
        <w:t>日期：  　年　</w:t>
      </w:r>
      <w:r>
        <w:rPr>
          <w:rFonts w:ascii="宋体" w:hAnsi="宋体"/>
          <w:b/>
          <w:bCs/>
          <w:color w:val="auto"/>
          <w:sz w:val="24"/>
          <w:highlight w:val="none"/>
        </w:rPr>
        <w:t xml:space="preserve"> </w:t>
      </w:r>
      <w:r>
        <w:rPr>
          <w:rFonts w:hint="eastAsia" w:ascii="宋体" w:hAnsi="宋体"/>
          <w:b/>
          <w:bCs/>
          <w:color w:val="auto"/>
          <w:sz w:val="24"/>
          <w:highlight w:val="none"/>
        </w:rPr>
        <w:t>月　</w:t>
      </w:r>
      <w:r>
        <w:rPr>
          <w:rFonts w:ascii="宋体" w:hAnsi="宋体"/>
          <w:b/>
          <w:bCs/>
          <w:color w:val="auto"/>
          <w:sz w:val="24"/>
          <w:highlight w:val="none"/>
        </w:rPr>
        <w:t xml:space="preserve">  </w:t>
      </w:r>
      <w:r>
        <w:rPr>
          <w:rFonts w:hint="eastAsia" w:ascii="宋体" w:hAnsi="宋体"/>
          <w:b/>
          <w:bCs/>
          <w:color w:val="auto"/>
          <w:sz w:val="24"/>
          <w:highlight w:val="none"/>
        </w:rPr>
        <w:t>日</w:t>
      </w:r>
    </w:p>
    <w:bookmarkEnd w:id="251"/>
    <w:bookmarkEnd w:id="252"/>
    <w:bookmarkEnd w:id="253"/>
    <w:p w14:paraId="220856B5">
      <w:pPr>
        <w:spacing w:line="320" w:lineRule="exact"/>
        <w:ind w:firstLine="480"/>
        <w:rPr>
          <w:rFonts w:ascii="宋体" w:hAnsi="宋体"/>
          <w:b/>
          <w:color w:val="auto"/>
          <w:sz w:val="24"/>
          <w:highlight w:val="none"/>
        </w:rPr>
      </w:pPr>
    </w:p>
    <w:p w14:paraId="2E206A66">
      <w:pPr>
        <w:pStyle w:val="3"/>
        <w:numPr>
          <w:ilvl w:val="0"/>
          <w:numId w:val="0"/>
        </w:numPr>
        <w:spacing w:line="320" w:lineRule="exact"/>
        <w:rPr>
          <w:rFonts w:hint="eastAsia" w:ascii="仿宋_GB2312" w:eastAsia="仿宋_GB2312"/>
          <w:color w:val="auto"/>
          <w:sz w:val="24"/>
          <w:szCs w:val="24"/>
          <w:highlight w:val="none"/>
        </w:rPr>
      </w:pPr>
      <w:bookmarkStart w:id="324" w:name="_Toc31203"/>
      <w:bookmarkStart w:id="325" w:name="_Toc8984421"/>
      <w:bookmarkStart w:id="326" w:name="_Toc514751922"/>
      <w:bookmarkStart w:id="327" w:name="_Toc86682863"/>
      <w:bookmarkStart w:id="328" w:name="_Toc109837957"/>
      <w:r>
        <w:rPr>
          <w:rFonts w:hint="eastAsia" w:ascii="仿宋_GB2312" w:eastAsia="仿宋_GB2312"/>
          <w:color w:val="auto"/>
          <w:sz w:val="24"/>
          <w:szCs w:val="24"/>
          <w:highlight w:val="none"/>
        </w:rPr>
        <w:t>附件8：本项目技术力量配备表</w:t>
      </w:r>
    </w:p>
    <w:p w14:paraId="2F7AFFF8">
      <w:pPr>
        <w:keepNext/>
        <w:keepLines/>
        <w:spacing w:before="260" w:after="260" w:line="360" w:lineRule="auto"/>
        <w:jc w:val="center"/>
        <w:outlineLvl w:val="1"/>
        <w:rPr>
          <w:rFonts w:hint="eastAsia" w:eastAsia="楷体_GB2312"/>
          <w:b/>
          <w:bCs/>
          <w:color w:val="auto"/>
          <w:sz w:val="36"/>
          <w:szCs w:val="36"/>
          <w:highlight w:val="none"/>
        </w:rPr>
      </w:pPr>
      <w:r>
        <w:rPr>
          <w:rFonts w:hint="eastAsia" w:eastAsia="楷体_GB2312"/>
          <w:b/>
          <w:bCs/>
          <w:color w:val="auto"/>
          <w:sz w:val="36"/>
          <w:szCs w:val="36"/>
          <w:highlight w:val="none"/>
        </w:rPr>
        <w:t>本项目技术力量配备表</w:t>
      </w:r>
    </w:p>
    <w:tbl>
      <w:tblPr>
        <w:tblStyle w:val="36"/>
        <w:tblW w:w="9810" w:type="dxa"/>
        <w:jc w:val="center"/>
        <w:tblLayout w:type="fixed"/>
        <w:tblCellMar>
          <w:top w:w="0" w:type="dxa"/>
          <w:left w:w="108" w:type="dxa"/>
          <w:bottom w:w="0" w:type="dxa"/>
          <w:right w:w="108" w:type="dxa"/>
        </w:tblCellMar>
      </w:tblPr>
      <w:tblGrid>
        <w:gridCol w:w="1120"/>
        <w:gridCol w:w="1660"/>
        <w:gridCol w:w="664"/>
        <w:gridCol w:w="630"/>
        <w:gridCol w:w="1420"/>
        <w:gridCol w:w="866"/>
        <w:gridCol w:w="696"/>
        <w:gridCol w:w="1279"/>
        <w:gridCol w:w="1475"/>
      </w:tblGrid>
      <w:tr w14:paraId="3AC9D3F7">
        <w:tblPrEx>
          <w:tblCellMar>
            <w:top w:w="0" w:type="dxa"/>
            <w:left w:w="108" w:type="dxa"/>
            <w:bottom w:w="0" w:type="dxa"/>
            <w:right w:w="108" w:type="dxa"/>
          </w:tblCellMar>
        </w:tblPrEx>
        <w:trPr>
          <w:trHeight w:val="480" w:hRule="atLeast"/>
          <w:jc w:val="center"/>
        </w:trPr>
        <w:tc>
          <w:tcPr>
            <w:tcW w:w="1120" w:type="dxa"/>
            <w:tcBorders>
              <w:top w:val="single" w:color="auto" w:sz="4" w:space="0"/>
              <w:left w:val="single" w:color="auto" w:sz="4" w:space="0"/>
              <w:bottom w:val="single" w:color="auto" w:sz="4" w:space="0"/>
              <w:right w:val="single" w:color="auto" w:sz="4" w:space="0"/>
            </w:tcBorders>
            <w:noWrap w:val="0"/>
            <w:vAlign w:val="center"/>
          </w:tcPr>
          <w:p w14:paraId="61F559C1">
            <w:pPr>
              <w:spacing w:line="320" w:lineRule="exact"/>
              <w:jc w:val="center"/>
              <w:rPr>
                <w:rFonts w:ascii="宋体" w:hAnsi="宋体" w:cs="宋体"/>
                <w:color w:val="auto"/>
                <w:kern w:val="0"/>
                <w:sz w:val="20"/>
                <w:highlight w:val="none"/>
              </w:rPr>
            </w:pPr>
            <w:r>
              <w:rPr>
                <w:rFonts w:hint="eastAsia" w:ascii="宋体" w:hAnsi="宋体" w:cs="宋体"/>
                <w:color w:val="auto"/>
                <w:kern w:val="0"/>
                <w:sz w:val="20"/>
                <w:highlight w:val="none"/>
              </w:rPr>
              <w:t>姓名</w:t>
            </w:r>
          </w:p>
        </w:tc>
        <w:tc>
          <w:tcPr>
            <w:tcW w:w="1660" w:type="dxa"/>
            <w:tcBorders>
              <w:top w:val="single" w:color="auto" w:sz="4" w:space="0"/>
              <w:left w:val="nil"/>
              <w:bottom w:val="single" w:color="auto" w:sz="4" w:space="0"/>
              <w:right w:val="single" w:color="auto" w:sz="4" w:space="0"/>
            </w:tcBorders>
            <w:noWrap w:val="0"/>
            <w:vAlign w:val="center"/>
          </w:tcPr>
          <w:p w14:paraId="202DD08C">
            <w:pPr>
              <w:spacing w:line="320" w:lineRule="exact"/>
              <w:jc w:val="center"/>
              <w:rPr>
                <w:rFonts w:ascii="宋体" w:hAnsi="宋体" w:cs="宋体"/>
                <w:color w:val="auto"/>
                <w:kern w:val="0"/>
                <w:sz w:val="20"/>
                <w:highlight w:val="none"/>
              </w:rPr>
            </w:pPr>
            <w:r>
              <w:rPr>
                <w:rFonts w:hint="eastAsia" w:ascii="宋体" w:hAnsi="宋体" w:cs="宋体"/>
                <w:color w:val="auto"/>
                <w:kern w:val="0"/>
                <w:sz w:val="20"/>
                <w:highlight w:val="none"/>
              </w:rPr>
              <w:t>本项目拟任岗位</w:t>
            </w:r>
          </w:p>
        </w:tc>
        <w:tc>
          <w:tcPr>
            <w:tcW w:w="664" w:type="dxa"/>
            <w:tcBorders>
              <w:top w:val="single" w:color="auto" w:sz="4" w:space="0"/>
              <w:left w:val="nil"/>
              <w:bottom w:val="single" w:color="auto" w:sz="4" w:space="0"/>
              <w:right w:val="single" w:color="auto" w:sz="4" w:space="0"/>
            </w:tcBorders>
            <w:noWrap w:val="0"/>
            <w:vAlign w:val="center"/>
          </w:tcPr>
          <w:p w14:paraId="1D8ACABF">
            <w:pPr>
              <w:spacing w:line="320" w:lineRule="exact"/>
              <w:jc w:val="center"/>
              <w:rPr>
                <w:rFonts w:ascii="宋体" w:hAnsi="宋体" w:cs="宋体"/>
                <w:color w:val="auto"/>
                <w:kern w:val="0"/>
                <w:sz w:val="20"/>
                <w:highlight w:val="none"/>
              </w:rPr>
            </w:pPr>
            <w:r>
              <w:rPr>
                <w:rFonts w:hint="eastAsia" w:ascii="宋体" w:hAnsi="宋体" w:cs="宋体"/>
                <w:color w:val="auto"/>
                <w:kern w:val="0"/>
                <w:sz w:val="20"/>
                <w:highlight w:val="none"/>
              </w:rPr>
              <w:t>年龄</w:t>
            </w:r>
          </w:p>
        </w:tc>
        <w:tc>
          <w:tcPr>
            <w:tcW w:w="630" w:type="dxa"/>
            <w:tcBorders>
              <w:top w:val="single" w:color="auto" w:sz="4" w:space="0"/>
              <w:left w:val="nil"/>
              <w:bottom w:val="single" w:color="auto" w:sz="4" w:space="0"/>
              <w:right w:val="single" w:color="auto" w:sz="4" w:space="0"/>
            </w:tcBorders>
            <w:noWrap w:val="0"/>
            <w:vAlign w:val="center"/>
          </w:tcPr>
          <w:p w14:paraId="1AE49A65">
            <w:pPr>
              <w:spacing w:line="32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性别</w:t>
            </w:r>
          </w:p>
        </w:tc>
        <w:tc>
          <w:tcPr>
            <w:tcW w:w="1420" w:type="dxa"/>
            <w:tcBorders>
              <w:top w:val="single" w:color="auto" w:sz="4" w:space="0"/>
              <w:left w:val="nil"/>
              <w:bottom w:val="single" w:color="auto" w:sz="4" w:space="0"/>
              <w:right w:val="single" w:color="auto" w:sz="4" w:space="0"/>
            </w:tcBorders>
            <w:noWrap w:val="0"/>
            <w:vAlign w:val="center"/>
          </w:tcPr>
          <w:p w14:paraId="6BC2E91B">
            <w:pPr>
              <w:spacing w:line="32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上岗资格证明</w:t>
            </w:r>
          </w:p>
        </w:tc>
        <w:tc>
          <w:tcPr>
            <w:tcW w:w="866" w:type="dxa"/>
            <w:tcBorders>
              <w:top w:val="single" w:color="auto" w:sz="4" w:space="0"/>
              <w:left w:val="nil"/>
              <w:bottom w:val="single" w:color="auto" w:sz="4" w:space="0"/>
              <w:right w:val="single" w:color="auto" w:sz="4" w:space="0"/>
            </w:tcBorders>
            <w:noWrap w:val="0"/>
            <w:vAlign w:val="center"/>
          </w:tcPr>
          <w:p w14:paraId="70EC8D4A">
            <w:pPr>
              <w:spacing w:line="32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专业</w:t>
            </w:r>
          </w:p>
        </w:tc>
        <w:tc>
          <w:tcPr>
            <w:tcW w:w="696" w:type="dxa"/>
            <w:tcBorders>
              <w:top w:val="single" w:color="auto" w:sz="4" w:space="0"/>
              <w:left w:val="nil"/>
              <w:bottom w:val="single" w:color="auto" w:sz="4" w:space="0"/>
              <w:right w:val="single" w:color="auto" w:sz="4" w:space="0"/>
            </w:tcBorders>
            <w:noWrap w:val="0"/>
            <w:vAlign w:val="center"/>
          </w:tcPr>
          <w:p w14:paraId="05146F42">
            <w:pPr>
              <w:spacing w:line="320" w:lineRule="exact"/>
              <w:jc w:val="center"/>
              <w:rPr>
                <w:rFonts w:ascii="宋体" w:hAnsi="宋体" w:cs="宋体"/>
                <w:color w:val="auto"/>
                <w:kern w:val="0"/>
                <w:sz w:val="20"/>
                <w:highlight w:val="none"/>
              </w:rPr>
            </w:pPr>
            <w:r>
              <w:rPr>
                <w:rFonts w:hint="eastAsia" w:ascii="宋体" w:hAnsi="宋体" w:cs="宋体"/>
                <w:color w:val="auto"/>
                <w:kern w:val="0"/>
                <w:sz w:val="18"/>
                <w:szCs w:val="18"/>
                <w:highlight w:val="none"/>
              </w:rPr>
              <w:t>专业年限</w:t>
            </w:r>
          </w:p>
        </w:tc>
        <w:tc>
          <w:tcPr>
            <w:tcW w:w="1279" w:type="dxa"/>
            <w:tcBorders>
              <w:top w:val="single" w:color="auto" w:sz="4" w:space="0"/>
              <w:left w:val="nil"/>
              <w:bottom w:val="single" w:color="auto" w:sz="4" w:space="0"/>
              <w:right w:val="single" w:color="auto" w:sz="4" w:space="0"/>
            </w:tcBorders>
            <w:noWrap w:val="0"/>
            <w:vAlign w:val="center"/>
          </w:tcPr>
          <w:p w14:paraId="4E1B984D">
            <w:pPr>
              <w:spacing w:line="320" w:lineRule="exact"/>
              <w:jc w:val="center"/>
              <w:rPr>
                <w:rFonts w:ascii="宋体" w:hAnsi="宋体" w:cs="宋体"/>
                <w:color w:val="auto"/>
                <w:kern w:val="0"/>
                <w:sz w:val="20"/>
                <w:highlight w:val="none"/>
              </w:rPr>
            </w:pPr>
            <w:r>
              <w:rPr>
                <w:rFonts w:hint="eastAsia" w:ascii="宋体" w:hAnsi="宋体" w:cs="宋体"/>
                <w:color w:val="auto"/>
                <w:kern w:val="0"/>
                <w:sz w:val="20"/>
                <w:highlight w:val="none"/>
              </w:rPr>
              <w:t>职务和职称</w:t>
            </w:r>
          </w:p>
        </w:tc>
        <w:tc>
          <w:tcPr>
            <w:tcW w:w="1475" w:type="dxa"/>
            <w:tcBorders>
              <w:top w:val="single" w:color="auto" w:sz="4" w:space="0"/>
              <w:left w:val="nil"/>
              <w:bottom w:val="single" w:color="auto" w:sz="4" w:space="0"/>
              <w:right w:val="single" w:color="auto" w:sz="4" w:space="0"/>
            </w:tcBorders>
            <w:noWrap w:val="0"/>
            <w:vAlign w:val="center"/>
          </w:tcPr>
          <w:p w14:paraId="4C1E4A5E">
            <w:pPr>
              <w:spacing w:line="320" w:lineRule="exact"/>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安排上岗</w:t>
            </w:r>
          </w:p>
          <w:p w14:paraId="089B7218">
            <w:pPr>
              <w:spacing w:line="320" w:lineRule="exact"/>
              <w:jc w:val="center"/>
              <w:rPr>
                <w:rFonts w:ascii="宋体" w:hAnsi="宋体" w:cs="宋体"/>
                <w:color w:val="auto"/>
                <w:kern w:val="0"/>
                <w:sz w:val="20"/>
                <w:highlight w:val="none"/>
              </w:rPr>
            </w:pPr>
            <w:r>
              <w:rPr>
                <w:rFonts w:hint="eastAsia" w:ascii="宋体" w:hAnsi="宋体" w:cs="宋体"/>
                <w:color w:val="auto"/>
                <w:kern w:val="0"/>
                <w:sz w:val="20"/>
                <w:highlight w:val="none"/>
              </w:rPr>
              <w:t>起止时间</w:t>
            </w:r>
          </w:p>
        </w:tc>
      </w:tr>
      <w:tr w14:paraId="42C2453A">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07CF3611">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2A508AEA">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00AA3A91">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6B7CDC18">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62904C09">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35EF0CF7">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5B265AF">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73071895">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425843B">
            <w:pPr>
              <w:spacing w:line="240" w:lineRule="exact"/>
              <w:jc w:val="center"/>
              <w:rPr>
                <w:rFonts w:ascii="宋体" w:hAnsi="宋体" w:cs="宋体"/>
                <w:color w:val="auto"/>
                <w:kern w:val="0"/>
                <w:sz w:val="20"/>
                <w:highlight w:val="none"/>
              </w:rPr>
            </w:pPr>
          </w:p>
        </w:tc>
      </w:tr>
      <w:tr w14:paraId="38E32FD3">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57238B2A">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1B76CDCA">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707AECE0">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64B70675">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05899804">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4AB86F44">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DB6BD7E">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66915E97">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DEB2FE5">
            <w:pPr>
              <w:spacing w:line="240" w:lineRule="exact"/>
              <w:jc w:val="center"/>
              <w:rPr>
                <w:rFonts w:ascii="宋体" w:hAnsi="宋体" w:cs="宋体"/>
                <w:color w:val="auto"/>
                <w:kern w:val="0"/>
                <w:sz w:val="20"/>
                <w:highlight w:val="none"/>
              </w:rPr>
            </w:pPr>
          </w:p>
        </w:tc>
      </w:tr>
      <w:tr w14:paraId="2D3432F4">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1618B59C">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5E8EDDD7">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67188495">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067F9FE3">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129A9885">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0F90D1CF">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61BFED1">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5CCB6A80">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485E92B">
            <w:pPr>
              <w:spacing w:line="240" w:lineRule="exact"/>
              <w:jc w:val="center"/>
              <w:rPr>
                <w:rFonts w:ascii="宋体" w:hAnsi="宋体" w:cs="宋体"/>
                <w:color w:val="auto"/>
                <w:kern w:val="0"/>
                <w:sz w:val="20"/>
                <w:highlight w:val="none"/>
              </w:rPr>
            </w:pPr>
          </w:p>
        </w:tc>
      </w:tr>
      <w:tr w14:paraId="12AEA7BD">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52CC0C14">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720100FC">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4A8EADAE">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73E67623">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08891157">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0E209C42">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8F5AA8A">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133360EB">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B28CAAF">
            <w:pPr>
              <w:spacing w:line="240" w:lineRule="exact"/>
              <w:jc w:val="center"/>
              <w:rPr>
                <w:rFonts w:ascii="宋体" w:hAnsi="宋体" w:cs="宋体"/>
                <w:color w:val="auto"/>
                <w:kern w:val="0"/>
                <w:sz w:val="20"/>
                <w:highlight w:val="none"/>
              </w:rPr>
            </w:pPr>
          </w:p>
        </w:tc>
      </w:tr>
      <w:tr w14:paraId="2BDAE83A">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47DD87EE">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42FC34A4">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7F82CD23">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044A8FA3">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2E73BCD0">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01AB5E22">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5A6415A">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40A5D954">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0B6F80E5">
            <w:pPr>
              <w:spacing w:line="240" w:lineRule="exact"/>
              <w:jc w:val="center"/>
              <w:rPr>
                <w:rFonts w:ascii="宋体" w:hAnsi="宋体" w:cs="宋体"/>
                <w:color w:val="auto"/>
                <w:kern w:val="0"/>
                <w:sz w:val="20"/>
                <w:highlight w:val="none"/>
              </w:rPr>
            </w:pPr>
          </w:p>
        </w:tc>
      </w:tr>
      <w:tr w14:paraId="70844169">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785617B1">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49FB3344">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5446CB04">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559FDF32">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53F9476F">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1D9A3C04">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766ED0D0">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06EF49AC">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7A507A7C">
            <w:pPr>
              <w:spacing w:line="240" w:lineRule="exact"/>
              <w:jc w:val="center"/>
              <w:rPr>
                <w:rFonts w:ascii="宋体" w:hAnsi="宋体" w:cs="宋体"/>
                <w:color w:val="auto"/>
                <w:kern w:val="0"/>
                <w:sz w:val="20"/>
                <w:highlight w:val="none"/>
              </w:rPr>
            </w:pPr>
          </w:p>
        </w:tc>
      </w:tr>
      <w:tr w14:paraId="69646065">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63A8337A">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2A9709FF">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493419B7">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5991171A">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44B50919">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5D46D2E3">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05F4CA5E">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18798EB0">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2836967">
            <w:pPr>
              <w:spacing w:line="240" w:lineRule="exact"/>
              <w:jc w:val="center"/>
              <w:rPr>
                <w:rFonts w:ascii="宋体" w:hAnsi="宋体" w:cs="宋体"/>
                <w:color w:val="auto"/>
                <w:kern w:val="0"/>
                <w:sz w:val="20"/>
                <w:highlight w:val="none"/>
              </w:rPr>
            </w:pPr>
          </w:p>
        </w:tc>
      </w:tr>
      <w:tr w14:paraId="3F892723">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226470DA">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2CD571A6">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21037261">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1BE8A9A3">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3ECACB25">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6C126EBD">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2BE89E3">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003E87EB">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688D38BB">
            <w:pPr>
              <w:spacing w:line="240" w:lineRule="exact"/>
              <w:jc w:val="center"/>
              <w:rPr>
                <w:rFonts w:ascii="宋体" w:hAnsi="宋体" w:cs="宋体"/>
                <w:color w:val="auto"/>
                <w:kern w:val="0"/>
                <w:sz w:val="20"/>
                <w:highlight w:val="none"/>
              </w:rPr>
            </w:pPr>
          </w:p>
        </w:tc>
      </w:tr>
      <w:tr w14:paraId="4D0B9351">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2CBC50EE">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362BA29E">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0BCBDACF">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23DA6523">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799F426A">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55DCC69B">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70279553">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031C44CA">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4105E529">
            <w:pPr>
              <w:spacing w:line="240" w:lineRule="exact"/>
              <w:jc w:val="center"/>
              <w:rPr>
                <w:rFonts w:ascii="宋体" w:hAnsi="宋体" w:cs="宋体"/>
                <w:color w:val="auto"/>
                <w:kern w:val="0"/>
                <w:sz w:val="20"/>
                <w:highlight w:val="none"/>
              </w:rPr>
            </w:pPr>
          </w:p>
        </w:tc>
      </w:tr>
      <w:tr w14:paraId="0788B82B">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1B0BA343">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39D41C3F">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2D605867">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75EF450E">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7F4DC2CB">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47FF9432">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2371F1A1">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72F91FFA">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2EE803A7">
            <w:pPr>
              <w:spacing w:line="240" w:lineRule="exact"/>
              <w:jc w:val="center"/>
              <w:rPr>
                <w:rFonts w:ascii="宋体" w:hAnsi="宋体" w:cs="宋体"/>
                <w:color w:val="auto"/>
                <w:kern w:val="0"/>
                <w:sz w:val="20"/>
                <w:highlight w:val="none"/>
              </w:rPr>
            </w:pPr>
          </w:p>
        </w:tc>
      </w:tr>
      <w:tr w14:paraId="5BAF97B7">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1F9CB37A">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3A6EE4E9">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2CD0D897">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62B4361F">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70678119">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7D5048EF">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19D237C3">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2058CC79">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7341921B">
            <w:pPr>
              <w:spacing w:line="240" w:lineRule="exact"/>
              <w:jc w:val="center"/>
              <w:rPr>
                <w:rFonts w:ascii="宋体" w:hAnsi="宋体" w:cs="宋体"/>
                <w:color w:val="auto"/>
                <w:kern w:val="0"/>
                <w:sz w:val="20"/>
                <w:highlight w:val="none"/>
              </w:rPr>
            </w:pPr>
          </w:p>
        </w:tc>
      </w:tr>
      <w:tr w14:paraId="514249DC">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772FC794">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48E86A89">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4D321991">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0B69635F">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46ED4B0A">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27736AA2">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456365D5">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3C0EAF7D">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29428314">
            <w:pPr>
              <w:spacing w:line="240" w:lineRule="exact"/>
              <w:jc w:val="center"/>
              <w:rPr>
                <w:rFonts w:ascii="宋体" w:hAnsi="宋体" w:cs="宋体"/>
                <w:color w:val="auto"/>
                <w:kern w:val="0"/>
                <w:sz w:val="20"/>
                <w:highlight w:val="none"/>
              </w:rPr>
            </w:pPr>
          </w:p>
        </w:tc>
      </w:tr>
      <w:tr w14:paraId="04CDA7A9">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6C44718E">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4D77BAD0">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7DFD3BA8">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68097B4F">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6412434F">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34B6A6D8">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6299C185">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2EC8F798">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7B2EC9C2">
            <w:pPr>
              <w:spacing w:line="240" w:lineRule="exact"/>
              <w:jc w:val="center"/>
              <w:rPr>
                <w:rFonts w:ascii="宋体" w:hAnsi="宋体" w:cs="宋体"/>
                <w:color w:val="auto"/>
                <w:kern w:val="0"/>
                <w:sz w:val="20"/>
                <w:highlight w:val="none"/>
              </w:rPr>
            </w:pPr>
          </w:p>
        </w:tc>
      </w:tr>
      <w:tr w14:paraId="1DB1F9B4">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noWrap w:val="0"/>
            <w:vAlign w:val="center"/>
          </w:tcPr>
          <w:p w14:paraId="4C4C95DE">
            <w:pPr>
              <w:spacing w:line="240" w:lineRule="exact"/>
              <w:jc w:val="center"/>
              <w:rPr>
                <w:rFonts w:ascii="宋体" w:hAnsi="宋体" w:cs="宋体"/>
                <w:color w:val="auto"/>
                <w:kern w:val="0"/>
                <w:sz w:val="20"/>
                <w:highlight w:val="none"/>
              </w:rPr>
            </w:pPr>
          </w:p>
        </w:tc>
        <w:tc>
          <w:tcPr>
            <w:tcW w:w="1660" w:type="dxa"/>
            <w:tcBorders>
              <w:top w:val="nil"/>
              <w:left w:val="nil"/>
              <w:bottom w:val="single" w:color="auto" w:sz="4" w:space="0"/>
              <w:right w:val="single" w:color="auto" w:sz="4" w:space="0"/>
            </w:tcBorders>
            <w:noWrap w:val="0"/>
            <w:vAlign w:val="center"/>
          </w:tcPr>
          <w:p w14:paraId="36145B5B">
            <w:pPr>
              <w:spacing w:line="240" w:lineRule="exact"/>
              <w:jc w:val="center"/>
              <w:rPr>
                <w:rFonts w:ascii="宋体" w:hAnsi="宋体" w:cs="宋体"/>
                <w:color w:val="auto"/>
                <w:kern w:val="0"/>
                <w:sz w:val="20"/>
                <w:highlight w:val="none"/>
              </w:rPr>
            </w:pPr>
          </w:p>
        </w:tc>
        <w:tc>
          <w:tcPr>
            <w:tcW w:w="664" w:type="dxa"/>
            <w:tcBorders>
              <w:top w:val="nil"/>
              <w:left w:val="nil"/>
              <w:bottom w:val="single" w:color="auto" w:sz="4" w:space="0"/>
              <w:right w:val="single" w:color="auto" w:sz="4" w:space="0"/>
            </w:tcBorders>
            <w:noWrap w:val="0"/>
            <w:vAlign w:val="center"/>
          </w:tcPr>
          <w:p w14:paraId="0BF84DDA">
            <w:pPr>
              <w:spacing w:line="240" w:lineRule="exact"/>
              <w:jc w:val="center"/>
              <w:rPr>
                <w:rFonts w:ascii="宋体" w:hAnsi="宋体" w:cs="宋体"/>
                <w:color w:val="auto"/>
                <w:kern w:val="0"/>
                <w:sz w:val="20"/>
                <w:highlight w:val="none"/>
              </w:rPr>
            </w:pPr>
          </w:p>
        </w:tc>
        <w:tc>
          <w:tcPr>
            <w:tcW w:w="630" w:type="dxa"/>
            <w:tcBorders>
              <w:top w:val="nil"/>
              <w:left w:val="nil"/>
              <w:bottom w:val="single" w:color="auto" w:sz="4" w:space="0"/>
              <w:right w:val="single" w:color="auto" w:sz="4" w:space="0"/>
            </w:tcBorders>
            <w:noWrap w:val="0"/>
            <w:vAlign w:val="center"/>
          </w:tcPr>
          <w:p w14:paraId="225B1ED7">
            <w:pPr>
              <w:spacing w:line="240" w:lineRule="exact"/>
              <w:jc w:val="center"/>
              <w:rPr>
                <w:rFonts w:ascii="宋体" w:hAnsi="宋体" w:cs="宋体"/>
                <w:color w:val="auto"/>
                <w:kern w:val="0"/>
                <w:sz w:val="20"/>
                <w:highlight w:val="none"/>
              </w:rPr>
            </w:pPr>
          </w:p>
        </w:tc>
        <w:tc>
          <w:tcPr>
            <w:tcW w:w="1420" w:type="dxa"/>
            <w:tcBorders>
              <w:top w:val="nil"/>
              <w:left w:val="nil"/>
              <w:bottom w:val="single" w:color="auto" w:sz="4" w:space="0"/>
              <w:right w:val="single" w:color="auto" w:sz="4" w:space="0"/>
            </w:tcBorders>
            <w:noWrap w:val="0"/>
            <w:vAlign w:val="center"/>
          </w:tcPr>
          <w:p w14:paraId="4892E56C">
            <w:pPr>
              <w:spacing w:line="240" w:lineRule="exact"/>
              <w:jc w:val="center"/>
              <w:rPr>
                <w:rFonts w:ascii="宋体" w:hAnsi="宋体" w:cs="宋体"/>
                <w:color w:val="auto"/>
                <w:kern w:val="0"/>
                <w:sz w:val="20"/>
                <w:highlight w:val="none"/>
              </w:rPr>
            </w:pPr>
          </w:p>
        </w:tc>
        <w:tc>
          <w:tcPr>
            <w:tcW w:w="866" w:type="dxa"/>
            <w:tcBorders>
              <w:top w:val="nil"/>
              <w:left w:val="nil"/>
              <w:bottom w:val="single" w:color="auto" w:sz="4" w:space="0"/>
              <w:right w:val="single" w:color="auto" w:sz="4" w:space="0"/>
            </w:tcBorders>
            <w:noWrap w:val="0"/>
            <w:vAlign w:val="center"/>
          </w:tcPr>
          <w:p w14:paraId="2DA02333">
            <w:pPr>
              <w:spacing w:line="240" w:lineRule="exact"/>
              <w:jc w:val="center"/>
              <w:rPr>
                <w:rFonts w:ascii="宋体" w:hAnsi="宋体" w:cs="宋体"/>
                <w:color w:val="auto"/>
                <w:kern w:val="0"/>
                <w:sz w:val="20"/>
                <w:highlight w:val="none"/>
              </w:rPr>
            </w:pPr>
          </w:p>
        </w:tc>
        <w:tc>
          <w:tcPr>
            <w:tcW w:w="696" w:type="dxa"/>
            <w:tcBorders>
              <w:top w:val="nil"/>
              <w:left w:val="nil"/>
              <w:bottom w:val="single" w:color="auto" w:sz="4" w:space="0"/>
              <w:right w:val="single" w:color="auto" w:sz="4" w:space="0"/>
            </w:tcBorders>
            <w:noWrap w:val="0"/>
            <w:vAlign w:val="center"/>
          </w:tcPr>
          <w:p w14:paraId="0B3ADD3E">
            <w:pPr>
              <w:spacing w:line="240" w:lineRule="exact"/>
              <w:jc w:val="center"/>
              <w:rPr>
                <w:rFonts w:ascii="宋体" w:hAnsi="宋体" w:cs="宋体"/>
                <w:color w:val="auto"/>
                <w:kern w:val="0"/>
                <w:sz w:val="20"/>
                <w:highlight w:val="none"/>
              </w:rPr>
            </w:pPr>
          </w:p>
        </w:tc>
        <w:tc>
          <w:tcPr>
            <w:tcW w:w="1279" w:type="dxa"/>
            <w:tcBorders>
              <w:top w:val="nil"/>
              <w:left w:val="nil"/>
              <w:bottom w:val="single" w:color="auto" w:sz="4" w:space="0"/>
              <w:right w:val="single" w:color="auto" w:sz="4" w:space="0"/>
            </w:tcBorders>
            <w:noWrap w:val="0"/>
            <w:vAlign w:val="center"/>
          </w:tcPr>
          <w:p w14:paraId="6592ED14">
            <w:pPr>
              <w:spacing w:line="240" w:lineRule="exact"/>
              <w:jc w:val="center"/>
              <w:rPr>
                <w:rFonts w:ascii="宋体" w:hAnsi="宋体" w:cs="宋体"/>
                <w:color w:val="auto"/>
                <w:kern w:val="0"/>
                <w:sz w:val="20"/>
                <w:highlight w:val="none"/>
              </w:rPr>
            </w:pPr>
          </w:p>
        </w:tc>
        <w:tc>
          <w:tcPr>
            <w:tcW w:w="1475" w:type="dxa"/>
            <w:tcBorders>
              <w:top w:val="nil"/>
              <w:left w:val="nil"/>
              <w:bottom w:val="single" w:color="auto" w:sz="4" w:space="0"/>
              <w:right w:val="single" w:color="auto" w:sz="4" w:space="0"/>
            </w:tcBorders>
            <w:noWrap w:val="0"/>
            <w:vAlign w:val="center"/>
          </w:tcPr>
          <w:p w14:paraId="083F4195">
            <w:pPr>
              <w:spacing w:line="240" w:lineRule="exact"/>
              <w:jc w:val="center"/>
              <w:rPr>
                <w:rFonts w:ascii="宋体" w:hAnsi="宋体" w:cs="宋体"/>
                <w:color w:val="auto"/>
                <w:kern w:val="0"/>
                <w:sz w:val="20"/>
                <w:highlight w:val="none"/>
              </w:rPr>
            </w:pPr>
          </w:p>
        </w:tc>
      </w:tr>
    </w:tbl>
    <w:p w14:paraId="0F62EF4D">
      <w:pPr>
        <w:tabs>
          <w:tab w:val="left" w:pos="525"/>
        </w:tabs>
        <w:spacing w:line="380" w:lineRule="exact"/>
        <w:ind w:firstLine="420" w:firstLineChars="200"/>
        <w:rPr>
          <w:rFonts w:hint="eastAsia"/>
          <w:color w:val="auto"/>
          <w:szCs w:val="21"/>
          <w:highlight w:val="none"/>
        </w:rPr>
      </w:pPr>
      <w:r>
        <w:rPr>
          <w:rFonts w:hint="eastAsia"/>
          <w:color w:val="auto"/>
          <w:szCs w:val="21"/>
          <w:highlight w:val="none"/>
        </w:rPr>
        <w:t>注：1、表格如不够,可按同样格式扩展。</w:t>
      </w:r>
    </w:p>
    <w:p w14:paraId="31EE305B">
      <w:pPr>
        <w:tabs>
          <w:tab w:val="left" w:pos="525"/>
        </w:tabs>
        <w:spacing w:line="380" w:lineRule="exact"/>
        <w:ind w:firstLine="840" w:firstLineChars="400"/>
        <w:rPr>
          <w:rFonts w:hint="eastAsia"/>
          <w:color w:val="auto"/>
          <w:szCs w:val="21"/>
          <w:highlight w:val="none"/>
        </w:rPr>
      </w:pPr>
      <w:r>
        <w:rPr>
          <w:rFonts w:hint="eastAsia"/>
          <w:color w:val="auto"/>
          <w:szCs w:val="21"/>
          <w:highlight w:val="none"/>
        </w:rPr>
        <w:t>2、所获职称证书复印件附后。</w:t>
      </w:r>
    </w:p>
    <w:p w14:paraId="4F6CF818">
      <w:pPr>
        <w:pStyle w:val="13"/>
        <w:rPr>
          <w:rFonts w:hint="eastAsia"/>
          <w:color w:val="auto"/>
          <w:szCs w:val="21"/>
          <w:highlight w:val="none"/>
        </w:rPr>
      </w:pPr>
    </w:p>
    <w:p w14:paraId="1F60ED0C">
      <w:pPr>
        <w:pStyle w:val="13"/>
        <w:ind w:left="0" w:leftChars="0" w:firstLine="0" w:firstLineChars="0"/>
        <w:rPr>
          <w:rFonts w:hint="eastAsia"/>
          <w:color w:val="auto"/>
          <w:szCs w:val="21"/>
          <w:highlight w:val="none"/>
        </w:rPr>
      </w:pPr>
    </w:p>
    <w:p w14:paraId="68F6770F">
      <w:pPr>
        <w:pStyle w:val="13"/>
        <w:ind w:firstLine="0"/>
        <w:rPr>
          <w:rFonts w:hint="eastAsia"/>
          <w:color w:val="auto"/>
          <w:szCs w:val="21"/>
          <w:highlight w:val="none"/>
        </w:rPr>
      </w:pPr>
    </w:p>
    <w:p w14:paraId="3D213D3F">
      <w:pPr>
        <w:spacing w:line="720" w:lineRule="auto"/>
        <w:rPr>
          <w:rFonts w:hint="eastAsia" w:ascii="宋体" w:hAnsi="宋体" w:cs="Times New Roman"/>
          <w:b/>
          <w:bCs/>
          <w:color w:val="auto"/>
          <w:sz w:val="24"/>
          <w:highlight w:val="none"/>
        </w:rPr>
      </w:pPr>
      <w:r>
        <w:rPr>
          <w:rFonts w:hint="eastAsia" w:ascii="宋体" w:hAnsi="宋体" w:cs="Times New Roman"/>
          <w:b/>
          <w:bCs/>
          <w:color w:val="auto"/>
          <w:sz w:val="24"/>
          <w:highlight w:val="none"/>
        </w:rPr>
        <w:t xml:space="preserve">投标人（公章）：                   </w:t>
      </w:r>
    </w:p>
    <w:p w14:paraId="11DE5C11">
      <w:pPr>
        <w:spacing w:line="720" w:lineRule="auto"/>
        <w:rPr>
          <w:rFonts w:hint="eastAsia" w:ascii="宋体" w:hAnsi="宋体" w:cs="Times New Roman"/>
          <w:b/>
          <w:bCs/>
          <w:color w:val="auto"/>
          <w:sz w:val="24"/>
          <w:highlight w:val="none"/>
        </w:rPr>
      </w:pPr>
      <w:r>
        <w:rPr>
          <w:rFonts w:hint="eastAsia" w:ascii="宋体" w:hAnsi="宋体" w:cs="Times New Roman"/>
          <w:b/>
          <w:bCs/>
          <w:color w:val="auto"/>
          <w:sz w:val="24"/>
          <w:highlight w:val="none"/>
        </w:rPr>
        <w:t xml:space="preserve">法定代表人或授权代表（签字或盖章）： </w:t>
      </w:r>
    </w:p>
    <w:p w14:paraId="71BB9417">
      <w:pPr>
        <w:spacing w:line="720" w:lineRule="auto"/>
        <w:rPr>
          <w:rFonts w:hint="eastAsia" w:ascii="仿宋_GB2312" w:eastAsia="仿宋_GB2312"/>
          <w:color w:val="auto"/>
          <w:sz w:val="24"/>
          <w:highlight w:val="none"/>
        </w:rPr>
      </w:pPr>
      <w:r>
        <w:rPr>
          <w:rFonts w:hint="eastAsia" w:ascii="宋体" w:hAnsi="宋体" w:cs="Times New Roman"/>
          <w:b/>
          <w:bCs/>
          <w:color w:val="auto"/>
          <w:sz w:val="24"/>
          <w:highlight w:val="none"/>
        </w:rPr>
        <w:t>日期：  　年　 月　  日</w:t>
      </w:r>
    </w:p>
    <w:p w14:paraId="460BA938">
      <w:pPr>
        <w:pStyle w:val="3"/>
        <w:spacing w:line="320" w:lineRule="exact"/>
        <w:rPr>
          <w:rFonts w:ascii="仿宋_GB2312" w:eastAsia="仿宋_GB2312"/>
          <w:color w:val="auto"/>
          <w:sz w:val="24"/>
          <w:highlight w:val="none"/>
        </w:rPr>
      </w:pPr>
      <w:r>
        <w:rPr>
          <w:rFonts w:hint="eastAsia" w:ascii="仿宋_GB2312" w:eastAsia="仿宋_GB2312"/>
          <w:color w:val="auto"/>
          <w:sz w:val="24"/>
          <w:highlight w:val="none"/>
        </w:rPr>
        <w:t>附件</w:t>
      </w:r>
      <w:r>
        <w:rPr>
          <w:rFonts w:hint="eastAsia" w:ascii="仿宋_GB2312" w:eastAsia="仿宋_GB2312"/>
          <w:color w:val="auto"/>
          <w:sz w:val="24"/>
          <w:highlight w:val="none"/>
          <w:lang w:val="en-US" w:eastAsia="zh-CN"/>
        </w:rPr>
        <w:t>9</w:t>
      </w:r>
      <w:r>
        <w:rPr>
          <w:rFonts w:hint="eastAsia" w:ascii="仿宋_GB2312" w:eastAsia="仿宋_GB2312"/>
          <w:color w:val="auto"/>
          <w:sz w:val="24"/>
          <w:highlight w:val="none"/>
        </w:rPr>
        <w:t>： 商务响应表</w:t>
      </w:r>
      <w:bookmarkEnd w:id="324"/>
      <w:bookmarkEnd w:id="325"/>
      <w:bookmarkEnd w:id="326"/>
      <w:bookmarkEnd w:id="327"/>
      <w:bookmarkEnd w:id="328"/>
    </w:p>
    <w:p w14:paraId="2D956CD3">
      <w:pPr>
        <w:widowControl/>
        <w:spacing w:line="400" w:lineRule="exact"/>
        <w:jc w:val="center"/>
        <w:rPr>
          <w:rFonts w:ascii="楷体_GB2312" w:eastAsia="楷体_GB2312"/>
          <w:b/>
          <w:color w:val="auto"/>
          <w:sz w:val="36"/>
          <w:szCs w:val="36"/>
          <w:highlight w:val="none"/>
        </w:rPr>
      </w:pPr>
    </w:p>
    <w:p w14:paraId="40F902A2">
      <w:pPr>
        <w:widowControl/>
        <w:spacing w:line="400" w:lineRule="exact"/>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商务响应表</w:t>
      </w:r>
    </w:p>
    <w:p w14:paraId="268E86C8">
      <w:pPr>
        <w:ind w:firstLine="210" w:firstLineChars="100"/>
        <w:rPr>
          <w:rFonts w:ascii="宋体" w:hAnsi="宋体"/>
          <w:color w:val="auto"/>
          <w:szCs w:val="21"/>
          <w:highlight w:val="none"/>
        </w:rPr>
      </w:pPr>
      <w:r>
        <w:rPr>
          <w:rFonts w:hint="eastAsia" w:ascii="宋体" w:hAnsi="宋体"/>
          <w:color w:val="auto"/>
          <w:szCs w:val="21"/>
          <w:highlight w:val="none"/>
        </w:rPr>
        <w:t>单位名称（盖章）：</w:t>
      </w:r>
    </w:p>
    <w:tbl>
      <w:tblPr>
        <w:tblStyle w:val="36"/>
        <w:tblW w:w="9921" w:type="dxa"/>
        <w:tblInd w:w="1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3605"/>
        <w:gridCol w:w="3605"/>
        <w:gridCol w:w="1648"/>
      </w:tblGrid>
      <w:tr w14:paraId="6B7DC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063" w:type="dxa"/>
            <w:vAlign w:val="center"/>
          </w:tcPr>
          <w:p w14:paraId="5CC68936">
            <w:pPr>
              <w:spacing w:before="240" w:after="240"/>
              <w:jc w:val="center"/>
              <w:rPr>
                <w:rFonts w:ascii="宋体" w:hAnsi="宋体"/>
                <w:color w:val="auto"/>
                <w:szCs w:val="21"/>
                <w:highlight w:val="none"/>
              </w:rPr>
            </w:pPr>
            <w:r>
              <w:rPr>
                <w:rFonts w:hint="eastAsia" w:ascii="宋体" w:hAnsi="宋体"/>
                <w:color w:val="auto"/>
                <w:szCs w:val="21"/>
                <w:highlight w:val="none"/>
              </w:rPr>
              <w:t>序号</w:t>
            </w:r>
          </w:p>
        </w:tc>
        <w:tc>
          <w:tcPr>
            <w:tcW w:w="3605" w:type="dxa"/>
            <w:vAlign w:val="center"/>
          </w:tcPr>
          <w:p w14:paraId="4AB03C9A">
            <w:pPr>
              <w:spacing w:before="240" w:after="240"/>
              <w:jc w:val="center"/>
              <w:rPr>
                <w:rFonts w:ascii="宋体" w:hAnsi="宋体"/>
                <w:color w:val="auto"/>
                <w:szCs w:val="21"/>
                <w:highlight w:val="none"/>
              </w:rPr>
            </w:pPr>
            <w:r>
              <w:rPr>
                <w:rFonts w:hint="eastAsia" w:ascii="宋体" w:hAnsi="宋体"/>
                <w:color w:val="auto"/>
                <w:szCs w:val="21"/>
                <w:highlight w:val="none"/>
              </w:rPr>
              <w:t>招标文件的规定</w:t>
            </w:r>
          </w:p>
        </w:tc>
        <w:tc>
          <w:tcPr>
            <w:tcW w:w="3605" w:type="dxa"/>
            <w:vAlign w:val="center"/>
          </w:tcPr>
          <w:p w14:paraId="70256EEC">
            <w:pPr>
              <w:spacing w:before="240" w:after="240"/>
              <w:jc w:val="center"/>
              <w:rPr>
                <w:rFonts w:ascii="宋体" w:hAnsi="宋体"/>
                <w:color w:val="auto"/>
                <w:szCs w:val="21"/>
                <w:highlight w:val="none"/>
              </w:rPr>
            </w:pPr>
            <w:r>
              <w:rPr>
                <w:rFonts w:hint="eastAsia" w:ascii="宋体" w:hAnsi="宋体"/>
                <w:color w:val="auto"/>
                <w:szCs w:val="21"/>
                <w:highlight w:val="none"/>
              </w:rPr>
              <w:t>投标文件的响应</w:t>
            </w:r>
          </w:p>
        </w:tc>
        <w:tc>
          <w:tcPr>
            <w:tcW w:w="1648" w:type="dxa"/>
            <w:vAlign w:val="center"/>
          </w:tcPr>
          <w:p w14:paraId="4C9208CA">
            <w:pPr>
              <w:spacing w:before="240" w:after="240"/>
              <w:jc w:val="center"/>
              <w:rPr>
                <w:rFonts w:ascii="宋体" w:hAnsi="宋体"/>
                <w:color w:val="auto"/>
                <w:szCs w:val="21"/>
                <w:highlight w:val="none"/>
              </w:rPr>
            </w:pPr>
            <w:r>
              <w:rPr>
                <w:rFonts w:hint="eastAsia" w:ascii="宋体" w:hAnsi="宋体"/>
                <w:color w:val="auto"/>
                <w:szCs w:val="21"/>
                <w:highlight w:val="none"/>
              </w:rPr>
              <w:t>偏离说明</w:t>
            </w:r>
          </w:p>
        </w:tc>
      </w:tr>
      <w:tr w14:paraId="32432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063" w:type="dxa"/>
            <w:vAlign w:val="center"/>
          </w:tcPr>
          <w:p w14:paraId="755FBACF">
            <w:pPr>
              <w:spacing w:before="240" w:after="240"/>
              <w:jc w:val="center"/>
              <w:rPr>
                <w:rFonts w:ascii="宋体" w:hAnsi="宋体"/>
                <w:color w:val="auto"/>
                <w:szCs w:val="21"/>
                <w:highlight w:val="none"/>
              </w:rPr>
            </w:pPr>
          </w:p>
        </w:tc>
        <w:tc>
          <w:tcPr>
            <w:tcW w:w="3605" w:type="dxa"/>
            <w:vAlign w:val="center"/>
          </w:tcPr>
          <w:p w14:paraId="3FEC4774">
            <w:pPr>
              <w:spacing w:before="240" w:after="240"/>
              <w:jc w:val="center"/>
              <w:rPr>
                <w:rFonts w:ascii="宋体" w:hAnsi="宋体"/>
                <w:color w:val="auto"/>
                <w:szCs w:val="21"/>
                <w:highlight w:val="none"/>
              </w:rPr>
            </w:pPr>
          </w:p>
        </w:tc>
        <w:tc>
          <w:tcPr>
            <w:tcW w:w="3605" w:type="dxa"/>
            <w:vAlign w:val="center"/>
          </w:tcPr>
          <w:p w14:paraId="2BC1D272">
            <w:pPr>
              <w:spacing w:before="240" w:after="240"/>
              <w:jc w:val="center"/>
              <w:rPr>
                <w:rFonts w:ascii="宋体" w:hAnsi="宋体"/>
                <w:color w:val="auto"/>
                <w:szCs w:val="21"/>
                <w:highlight w:val="none"/>
              </w:rPr>
            </w:pPr>
          </w:p>
        </w:tc>
        <w:tc>
          <w:tcPr>
            <w:tcW w:w="1648" w:type="dxa"/>
            <w:vAlign w:val="center"/>
          </w:tcPr>
          <w:p w14:paraId="71129695">
            <w:pPr>
              <w:spacing w:before="240" w:after="240"/>
              <w:jc w:val="center"/>
              <w:rPr>
                <w:rFonts w:ascii="宋体" w:hAnsi="宋体"/>
                <w:color w:val="auto"/>
                <w:szCs w:val="21"/>
                <w:highlight w:val="none"/>
              </w:rPr>
            </w:pPr>
          </w:p>
        </w:tc>
      </w:tr>
      <w:tr w14:paraId="074E9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063" w:type="dxa"/>
            <w:vAlign w:val="center"/>
          </w:tcPr>
          <w:p w14:paraId="027447E2">
            <w:pPr>
              <w:spacing w:before="240" w:after="240"/>
              <w:jc w:val="center"/>
              <w:rPr>
                <w:rFonts w:ascii="宋体" w:hAnsi="宋体"/>
                <w:color w:val="auto"/>
                <w:szCs w:val="21"/>
                <w:highlight w:val="none"/>
              </w:rPr>
            </w:pPr>
          </w:p>
        </w:tc>
        <w:tc>
          <w:tcPr>
            <w:tcW w:w="3605" w:type="dxa"/>
            <w:vAlign w:val="center"/>
          </w:tcPr>
          <w:p w14:paraId="27E910C0">
            <w:pPr>
              <w:spacing w:before="240" w:after="240"/>
              <w:jc w:val="center"/>
              <w:rPr>
                <w:rFonts w:ascii="宋体" w:hAnsi="宋体"/>
                <w:color w:val="auto"/>
                <w:szCs w:val="21"/>
                <w:highlight w:val="none"/>
              </w:rPr>
            </w:pPr>
          </w:p>
        </w:tc>
        <w:tc>
          <w:tcPr>
            <w:tcW w:w="3605" w:type="dxa"/>
            <w:vAlign w:val="center"/>
          </w:tcPr>
          <w:p w14:paraId="1AF7576D">
            <w:pPr>
              <w:spacing w:before="240" w:after="240"/>
              <w:jc w:val="center"/>
              <w:rPr>
                <w:rFonts w:ascii="宋体" w:hAnsi="宋体"/>
                <w:color w:val="auto"/>
                <w:szCs w:val="21"/>
                <w:highlight w:val="none"/>
              </w:rPr>
            </w:pPr>
          </w:p>
        </w:tc>
        <w:tc>
          <w:tcPr>
            <w:tcW w:w="1648" w:type="dxa"/>
            <w:vAlign w:val="center"/>
          </w:tcPr>
          <w:p w14:paraId="4CCADE0B">
            <w:pPr>
              <w:spacing w:before="240" w:after="240"/>
              <w:jc w:val="center"/>
              <w:rPr>
                <w:rFonts w:ascii="宋体" w:hAnsi="宋体"/>
                <w:color w:val="auto"/>
                <w:szCs w:val="21"/>
                <w:highlight w:val="none"/>
              </w:rPr>
            </w:pPr>
          </w:p>
        </w:tc>
      </w:tr>
      <w:tr w14:paraId="59F28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063" w:type="dxa"/>
            <w:vAlign w:val="center"/>
          </w:tcPr>
          <w:p w14:paraId="4012E3A9">
            <w:pPr>
              <w:spacing w:before="240" w:after="240"/>
              <w:jc w:val="center"/>
              <w:rPr>
                <w:rFonts w:ascii="宋体" w:hAnsi="宋体"/>
                <w:color w:val="auto"/>
                <w:szCs w:val="21"/>
                <w:highlight w:val="none"/>
              </w:rPr>
            </w:pPr>
          </w:p>
        </w:tc>
        <w:tc>
          <w:tcPr>
            <w:tcW w:w="3605" w:type="dxa"/>
            <w:vAlign w:val="center"/>
          </w:tcPr>
          <w:p w14:paraId="23D25D3F">
            <w:pPr>
              <w:spacing w:before="240" w:after="240"/>
              <w:jc w:val="center"/>
              <w:rPr>
                <w:rFonts w:ascii="宋体" w:hAnsi="宋体"/>
                <w:color w:val="auto"/>
                <w:szCs w:val="21"/>
                <w:highlight w:val="none"/>
              </w:rPr>
            </w:pPr>
          </w:p>
        </w:tc>
        <w:tc>
          <w:tcPr>
            <w:tcW w:w="3605" w:type="dxa"/>
            <w:vAlign w:val="center"/>
          </w:tcPr>
          <w:p w14:paraId="2604356F">
            <w:pPr>
              <w:spacing w:before="240" w:after="240"/>
              <w:jc w:val="center"/>
              <w:rPr>
                <w:rFonts w:ascii="宋体" w:hAnsi="宋体"/>
                <w:color w:val="auto"/>
                <w:szCs w:val="21"/>
                <w:highlight w:val="none"/>
              </w:rPr>
            </w:pPr>
          </w:p>
        </w:tc>
        <w:tc>
          <w:tcPr>
            <w:tcW w:w="1648" w:type="dxa"/>
            <w:vAlign w:val="center"/>
          </w:tcPr>
          <w:p w14:paraId="1FDB16E5">
            <w:pPr>
              <w:spacing w:before="240" w:after="240"/>
              <w:jc w:val="center"/>
              <w:rPr>
                <w:rFonts w:ascii="宋体" w:hAnsi="宋体"/>
                <w:color w:val="auto"/>
                <w:szCs w:val="21"/>
                <w:highlight w:val="none"/>
              </w:rPr>
            </w:pPr>
          </w:p>
        </w:tc>
      </w:tr>
    </w:tbl>
    <w:p w14:paraId="2C160089">
      <w:pPr>
        <w:rPr>
          <w:rFonts w:ascii="宋体" w:hAnsi="宋体" w:cs="宋体"/>
          <w:color w:val="auto"/>
          <w:kern w:val="0"/>
          <w:sz w:val="20"/>
          <w:highlight w:val="none"/>
        </w:rPr>
      </w:pPr>
      <w:bookmarkStart w:id="329" w:name="_Hlk92235887"/>
      <w:r>
        <w:rPr>
          <w:rFonts w:hint="eastAsia" w:ascii="宋体" w:hAnsi="宋体" w:cs="宋体"/>
          <w:color w:val="auto"/>
          <w:kern w:val="0"/>
          <w:sz w:val="20"/>
          <w:highlight w:val="none"/>
        </w:rPr>
        <w:t>注：投标人的投标文件（除技术部分）与招标文件之规定存在偏离的，应在此表中如实说明。未在上表中说明的，将被认为完全响应招标文件的规定。</w:t>
      </w:r>
    </w:p>
    <w:p w14:paraId="0A5CFFB3">
      <w:pPr>
        <w:spacing w:line="340" w:lineRule="exact"/>
        <w:rPr>
          <w:rFonts w:ascii="宋体" w:hAnsi="宋体"/>
          <w:b/>
          <w:color w:val="auto"/>
          <w:sz w:val="24"/>
          <w:highlight w:val="none"/>
        </w:rPr>
      </w:pPr>
    </w:p>
    <w:p w14:paraId="238322D0">
      <w:pPr>
        <w:spacing w:line="340" w:lineRule="exact"/>
        <w:rPr>
          <w:rFonts w:ascii="宋体" w:hAnsi="宋体"/>
          <w:b/>
          <w:color w:val="auto"/>
          <w:sz w:val="24"/>
          <w:highlight w:val="none"/>
        </w:rPr>
      </w:pPr>
    </w:p>
    <w:p w14:paraId="7D2C737F">
      <w:pPr>
        <w:spacing w:line="340" w:lineRule="exact"/>
        <w:rPr>
          <w:rFonts w:ascii="宋体" w:hAnsi="宋体"/>
          <w:b/>
          <w:color w:val="auto"/>
          <w:sz w:val="24"/>
          <w:highlight w:val="none"/>
        </w:rPr>
      </w:pPr>
    </w:p>
    <w:p w14:paraId="17919225">
      <w:pPr>
        <w:spacing w:line="340" w:lineRule="exact"/>
        <w:rPr>
          <w:rFonts w:ascii="宋体" w:hAnsi="宋体"/>
          <w:b/>
          <w:color w:val="auto"/>
          <w:sz w:val="24"/>
          <w:highlight w:val="none"/>
        </w:rPr>
      </w:pPr>
    </w:p>
    <w:p w14:paraId="2EA8555C">
      <w:pPr>
        <w:pStyle w:val="35"/>
        <w:rPr>
          <w:rFonts w:ascii="宋体" w:hAnsi="宋体"/>
          <w:b/>
          <w:color w:val="auto"/>
          <w:sz w:val="24"/>
          <w:highlight w:val="none"/>
        </w:rPr>
      </w:pPr>
    </w:p>
    <w:p w14:paraId="7BC7EE88">
      <w:pPr>
        <w:pStyle w:val="35"/>
        <w:rPr>
          <w:rFonts w:ascii="宋体" w:hAnsi="宋体"/>
          <w:b/>
          <w:color w:val="auto"/>
          <w:sz w:val="24"/>
          <w:highlight w:val="none"/>
        </w:rPr>
      </w:pPr>
    </w:p>
    <w:p w14:paraId="5ABFB65C">
      <w:pPr>
        <w:pStyle w:val="35"/>
        <w:rPr>
          <w:rFonts w:ascii="宋体" w:hAnsi="宋体"/>
          <w:b/>
          <w:color w:val="auto"/>
          <w:sz w:val="24"/>
          <w:highlight w:val="none"/>
        </w:rPr>
      </w:pPr>
    </w:p>
    <w:p w14:paraId="3FFB965D">
      <w:pPr>
        <w:pStyle w:val="35"/>
        <w:rPr>
          <w:rFonts w:ascii="宋体" w:hAnsi="宋体"/>
          <w:b/>
          <w:color w:val="auto"/>
          <w:sz w:val="24"/>
          <w:highlight w:val="none"/>
        </w:rPr>
      </w:pPr>
    </w:p>
    <w:p w14:paraId="73C1FBFE">
      <w:pPr>
        <w:spacing w:line="340" w:lineRule="exact"/>
        <w:rPr>
          <w:rFonts w:ascii="宋体" w:hAnsi="宋体"/>
          <w:b/>
          <w:color w:val="auto"/>
          <w:sz w:val="24"/>
          <w:highlight w:val="none"/>
        </w:rPr>
      </w:pPr>
    </w:p>
    <w:p w14:paraId="4A12BEE5">
      <w:pPr>
        <w:spacing w:line="720" w:lineRule="auto"/>
        <w:rPr>
          <w:rFonts w:ascii="宋体" w:hAnsi="宋体"/>
          <w:b/>
          <w:color w:val="auto"/>
          <w:sz w:val="24"/>
          <w:highlight w:val="none"/>
        </w:rPr>
      </w:pPr>
      <w:r>
        <w:rPr>
          <w:rFonts w:hint="eastAsia" w:ascii="宋体" w:hAnsi="宋体"/>
          <w:b/>
          <w:color w:val="auto"/>
          <w:sz w:val="24"/>
          <w:highlight w:val="none"/>
        </w:rPr>
        <w:t>投标人（公章）：</w:t>
      </w:r>
      <w:r>
        <w:rPr>
          <w:rFonts w:ascii="宋体" w:hAnsi="宋体"/>
          <w:b/>
          <w:color w:val="auto"/>
          <w:sz w:val="24"/>
          <w:highlight w:val="none"/>
        </w:rPr>
        <w:t xml:space="preserve">                   </w:t>
      </w:r>
    </w:p>
    <w:p w14:paraId="05F0182F">
      <w:pPr>
        <w:spacing w:line="720" w:lineRule="auto"/>
        <w:rPr>
          <w:rFonts w:ascii="宋体" w:hAnsi="宋体"/>
          <w:color w:val="auto"/>
          <w:sz w:val="24"/>
          <w:highlight w:val="none"/>
        </w:rPr>
      </w:pPr>
      <w:r>
        <w:rPr>
          <w:rFonts w:hint="eastAsia" w:ascii="宋体" w:hAnsi="宋体"/>
          <w:b/>
          <w:color w:val="auto"/>
          <w:sz w:val="24"/>
          <w:highlight w:val="none"/>
        </w:rPr>
        <w:t xml:space="preserve">法定代表人或授权代表（签字或盖章）： </w:t>
      </w:r>
    </w:p>
    <w:p w14:paraId="0243405D">
      <w:pPr>
        <w:spacing w:line="320" w:lineRule="exact"/>
        <w:rPr>
          <w:rFonts w:hint="eastAsia" w:ascii="宋体" w:hAnsi="宋体"/>
          <w:b/>
          <w:color w:val="auto"/>
          <w:sz w:val="24"/>
          <w:highlight w:val="none"/>
        </w:rPr>
      </w:pPr>
      <w:r>
        <w:rPr>
          <w:rFonts w:hint="eastAsia" w:ascii="宋体" w:hAnsi="宋体"/>
          <w:b/>
          <w:color w:val="auto"/>
          <w:sz w:val="24"/>
          <w:highlight w:val="none"/>
        </w:rPr>
        <w:t>日期：  　年　</w:t>
      </w:r>
      <w:r>
        <w:rPr>
          <w:rFonts w:ascii="宋体" w:hAnsi="宋体"/>
          <w:b/>
          <w:color w:val="auto"/>
          <w:sz w:val="24"/>
          <w:highlight w:val="none"/>
        </w:rPr>
        <w:t xml:space="preserve"> </w:t>
      </w:r>
      <w:r>
        <w:rPr>
          <w:rFonts w:hint="eastAsia" w:ascii="宋体" w:hAnsi="宋体"/>
          <w:b/>
          <w:color w:val="auto"/>
          <w:sz w:val="24"/>
          <w:highlight w:val="none"/>
        </w:rPr>
        <w:t>月　</w:t>
      </w:r>
      <w:r>
        <w:rPr>
          <w:rFonts w:ascii="宋体" w:hAnsi="宋体"/>
          <w:b/>
          <w:color w:val="auto"/>
          <w:sz w:val="24"/>
          <w:highlight w:val="none"/>
        </w:rPr>
        <w:t xml:space="preserve">  </w:t>
      </w:r>
      <w:r>
        <w:rPr>
          <w:rFonts w:hint="eastAsia" w:ascii="宋体" w:hAnsi="宋体"/>
          <w:b/>
          <w:color w:val="auto"/>
          <w:sz w:val="24"/>
          <w:highlight w:val="none"/>
        </w:rPr>
        <w:t>日</w:t>
      </w:r>
    </w:p>
    <w:bookmarkEnd w:id="329"/>
    <w:p w14:paraId="47373C5A">
      <w:pPr>
        <w:spacing w:line="320" w:lineRule="exact"/>
        <w:ind w:firstLine="480"/>
        <w:rPr>
          <w:rFonts w:ascii="宋体" w:hAnsi="宋体"/>
          <w:b/>
          <w:color w:val="auto"/>
          <w:sz w:val="24"/>
          <w:highlight w:val="none"/>
        </w:rPr>
      </w:pPr>
    </w:p>
    <w:bookmarkEnd w:id="234"/>
    <w:bookmarkEnd w:id="235"/>
    <w:bookmarkEnd w:id="236"/>
    <w:bookmarkEnd w:id="237"/>
    <w:bookmarkEnd w:id="238"/>
    <w:bookmarkEnd w:id="239"/>
    <w:bookmarkEnd w:id="240"/>
    <w:bookmarkEnd w:id="241"/>
    <w:p w14:paraId="7E5F6FA0">
      <w:pPr>
        <w:pStyle w:val="3"/>
        <w:spacing w:line="320" w:lineRule="exact"/>
        <w:rPr>
          <w:rFonts w:hint="eastAsia" w:ascii="仿宋_GB2312" w:eastAsia="仿宋_GB2312"/>
          <w:color w:val="auto"/>
          <w:sz w:val="24"/>
          <w:highlight w:val="none"/>
        </w:rPr>
      </w:pPr>
      <w:bookmarkStart w:id="330" w:name="_Toc256155374"/>
      <w:bookmarkStart w:id="331" w:name="_Toc202174500"/>
      <w:bookmarkStart w:id="332" w:name="_Toc417633394"/>
      <w:bookmarkStart w:id="333" w:name="_Toc21612"/>
      <w:r>
        <w:rPr>
          <w:rFonts w:hint="eastAsia" w:ascii="仿宋_GB2312" w:eastAsia="仿宋_GB2312"/>
          <w:color w:val="auto"/>
          <w:sz w:val="24"/>
          <w:highlight w:val="none"/>
        </w:rPr>
        <w:t>附件</w:t>
      </w:r>
      <w:r>
        <w:rPr>
          <w:rFonts w:ascii="仿宋_GB2312" w:eastAsia="仿宋_GB2312"/>
          <w:color w:val="auto"/>
          <w:sz w:val="24"/>
          <w:highlight w:val="none"/>
        </w:rPr>
        <w:t>1</w:t>
      </w:r>
      <w:r>
        <w:rPr>
          <w:rFonts w:hint="eastAsia" w:ascii="仿宋_GB2312" w:eastAsia="仿宋_GB2312"/>
          <w:color w:val="auto"/>
          <w:sz w:val="24"/>
          <w:highlight w:val="none"/>
          <w:lang w:val="en-US" w:eastAsia="zh-CN"/>
        </w:rPr>
        <w:t>0</w:t>
      </w:r>
      <w:r>
        <w:rPr>
          <w:rFonts w:hint="eastAsia" w:ascii="仿宋_GB2312" w:eastAsia="仿宋_GB2312"/>
          <w:color w:val="auto"/>
          <w:sz w:val="24"/>
          <w:highlight w:val="none"/>
        </w:rPr>
        <w:t>： 服务</w:t>
      </w:r>
      <w:bookmarkEnd w:id="242"/>
      <w:r>
        <w:rPr>
          <w:rFonts w:hint="eastAsia" w:ascii="仿宋_GB2312" w:eastAsia="仿宋_GB2312"/>
          <w:color w:val="auto"/>
          <w:sz w:val="24"/>
          <w:highlight w:val="none"/>
        </w:rPr>
        <w:t>承诺</w:t>
      </w:r>
      <w:bookmarkEnd w:id="243"/>
      <w:bookmarkEnd w:id="330"/>
      <w:bookmarkEnd w:id="331"/>
      <w:bookmarkEnd w:id="332"/>
      <w:bookmarkEnd w:id="333"/>
    </w:p>
    <w:bookmarkEnd w:id="244"/>
    <w:p w14:paraId="59C0AF40">
      <w:pPr>
        <w:jc w:val="center"/>
        <w:rPr>
          <w:rFonts w:hint="eastAsia" w:eastAsia="楷体_GB2312"/>
          <w:b/>
          <w:bCs/>
          <w:color w:val="auto"/>
          <w:sz w:val="36"/>
          <w:szCs w:val="36"/>
          <w:highlight w:val="none"/>
        </w:rPr>
      </w:pPr>
      <w:r>
        <w:rPr>
          <w:rFonts w:hint="eastAsia" w:eastAsia="楷体_GB2312"/>
          <w:b/>
          <w:bCs/>
          <w:color w:val="auto"/>
          <w:sz w:val="36"/>
          <w:szCs w:val="36"/>
          <w:highlight w:val="none"/>
        </w:rPr>
        <w:t>服务承诺</w:t>
      </w:r>
    </w:p>
    <w:p w14:paraId="1DC8DEDB">
      <w:pPr>
        <w:tabs>
          <w:tab w:val="left" w:pos="525"/>
        </w:tabs>
        <w:spacing w:line="380" w:lineRule="exact"/>
        <w:ind w:firstLine="420" w:firstLineChars="200"/>
        <w:rPr>
          <w:rFonts w:hint="eastAsia"/>
          <w:color w:val="auto"/>
          <w:szCs w:val="21"/>
          <w:highlight w:val="none"/>
        </w:rPr>
      </w:pPr>
      <w:r>
        <w:rPr>
          <w:rFonts w:hint="eastAsia"/>
          <w:color w:val="auto"/>
          <w:szCs w:val="21"/>
          <w:highlight w:val="none"/>
        </w:rPr>
        <w:t>1、我单位承诺，一旦我方中标，我们将根据招标文件的规定，提供不低于招标文件要求的服务和相关规定。</w:t>
      </w:r>
    </w:p>
    <w:p w14:paraId="56D69CF8">
      <w:pPr>
        <w:tabs>
          <w:tab w:val="left" w:pos="525"/>
        </w:tabs>
        <w:spacing w:line="380" w:lineRule="exact"/>
        <w:ind w:firstLine="420" w:firstLineChars="200"/>
        <w:rPr>
          <w:rFonts w:hint="eastAsia"/>
          <w:color w:val="auto"/>
          <w:szCs w:val="21"/>
          <w:highlight w:val="none"/>
        </w:rPr>
      </w:pPr>
      <w:r>
        <w:rPr>
          <w:rFonts w:hint="eastAsia"/>
          <w:color w:val="auto"/>
          <w:szCs w:val="21"/>
          <w:highlight w:val="none"/>
        </w:rPr>
        <w:t>2、其他服务承诺：</w:t>
      </w:r>
    </w:p>
    <w:p w14:paraId="78CB78D7">
      <w:pPr>
        <w:spacing w:line="360" w:lineRule="exact"/>
        <w:ind w:firstLine="561"/>
        <w:rPr>
          <w:rFonts w:hint="eastAsia"/>
          <w:color w:val="auto"/>
          <w:szCs w:val="21"/>
          <w:highlight w:val="none"/>
        </w:rPr>
      </w:pPr>
    </w:p>
    <w:p w14:paraId="30E99B01">
      <w:pPr>
        <w:spacing w:line="360" w:lineRule="exact"/>
        <w:ind w:firstLine="561"/>
        <w:rPr>
          <w:rFonts w:hint="eastAsia"/>
          <w:color w:val="auto"/>
          <w:sz w:val="24"/>
          <w:highlight w:val="none"/>
        </w:rPr>
      </w:pPr>
    </w:p>
    <w:p w14:paraId="26EBFBA1">
      <w:pPr>
        <w:spacing w:line="360" w:lineRule="exact"/>
        <w:ind w:firstLine="561"/>
        <w:rPr>
          <w:rFonts w:hint="eastAsia"/>
          <w:color w:val="auto"/>
          <w:sz w:val="24"/>
          <w:highlight w:val="none"/>
        </w:rPr>
      </w:pPr>
    </w:p>
    <w:p w14:paraId="0BB917AE">
      <w:pPr>
        <w:spacing w:line="360" w:lineRule="exact"/>
        <w:ind w:firstLine="561"/>
        <w:rPr>
          <w:rFonts w:hint="eastAsia"/>
          <w:color w:val="auto"/>
          <w:sz w:val="24"/>
          <w:highlight w:val="none"/>
        </w:rPr>
      </w:pPr>
    </w:p>
    <w:p w14:paraId="499224D5">
      <w:pPr>
        <w:spacing w:line="360" w:lineRule="exact"/>
        <w:ind w:firstLine="561"/>
        <w:rPr>
          <w:rFonts w:hint="eastAsia"/>
          <w:color w:val="auto"/>
          <w:sz w:val="24"/>
          <w:highlight w:val="none"/>
        </w:rPr>
      </w:pPr>
    </w:p>
    <w:p w14:paraId="38B572E1">
      <w:pPr>
        <w:spacing w:line="360" w:lineRule="exact"/>
        <w:ind w:firstLine="561"/>
        <w:rPr>
          <w:rFonts w:hint="eastAsia"/>
          <w:color w:val="auto"/>
          <w:sz w:val="24"/>
          <w:highlight w:val="none"/>
        </w:rPr>
      </w:pPr>
    </w:p>
    <w:p w14:paraId="46BEF5CA">
      <w:pPr>
        <w:spacing w:line="360" w:lineRule="exact"/>
        <w:ind w:firstLine="561"/>
        <w:rPr>
          <w:rFonts w:hint="eastAsia"/>
          <w:color w:val="auto"/>
          <w:sz w:val="24"/>
          <w:highlight w:val="none"/>
        </w:rPr>
      </w:pPr>
    </w:p>
    <w:p w14:paraId="17332654">
      <w:pPr>
        <w:spacing w:line="360" w:lineRule="exact"/>
        <w:ind w:firstLine="561"/>
        <w:rPr>
          <w:rFonts w:hint="eastAsia"/>
          <w:color w:val="auto"/>
          <w:sz w:val="24"/>
          <w:highlight w:val="none"/>
        </w:rPr>
      </w:pPr>
    </w:p>
    <w:p w14:paraId="3B43C264">
      <w:pPr>
        <w:spacing w:line="360" w:lineRule="exact"/>
        <w:ind w:firstLine="561"/>
        <w:rPr>
          <w:rFonts w:hint="eastAsia"/>
          <w:color w:val="auto"/>
          <w:sz w:val="24"/>
          <w:highlight w:val="none"/>
        </w:rPr>
      </w:pPr>
    </w:p>
    <w:p w14:paraId="44CBD175">
      <w:pPr>
        <w:spacing w:line="360" w:lineRule="exact"/>
        <w:ind w:firstLine="561"/>
        <w:rPr>
          <w:rFonts w:hint="eastAsia"/>
          <w:color w:val="auto"/>
          <w:sz w:val="24"/>
          <w:highlight w:val="none"/>
        </w:rPr>
      </w:pPr>
    </w:p>
    <w:p w14:paraId="5540F750">
      <w:pPr>
        <w:spacing w:line="360" w:lineRule="exact"/>
        <w:ind w:firstLine="561"/>
        <w:rPr>
          <w:rFonts w:hint="eastAsia"/>
          <w:color w:val="auto"/>
          <w:sz w:val="24"/>
          <w:highlight w:val="none"/>
        </w:rPr>
      </w:pPr>
    </w:p>
    <w:p w14:paraId="34FAF696">
      <w:pPr>
        <w:spacing w:line="360" w:lineRule="exact"/>
        <w:ind w:firstLine="561"/>
        <w:rPr>
          <w:rFonts w:hint="eastAsia"/>
          <w:color w:val="auto"/>
          <w:sz w:val="24"/>
          <w:highlight w:val="none"/>
        </w:rPr>
      </w:pPr>
    </w:p>
    <w:p w14:paraId="43C6961F">
      <w:pPr>
        <w:spacing w:line="360" w:lineRule="exact"/>
        <w:ind w:firstLine="561"/>
        <w:rPr>
          <w:rFonts w:hint="eastAsia"/>
          <w:color w:val="auto"/>
          <w:sz w:val="24"/>
          <w:highlight w:val="none"/>
        </w:rPr>
      </w:pPr>
    </w:p>
    <w:p w14:paraId="706890BA">
      <w:pPr>
        <w:spacing w:line="360" w:lineRule="exact"/>
        <w:ind w:firstLine="561"/>
        <w:rPr>
          <w:rFonts w:hint="eastAsia"/>
          <w:color w:val="auto"/>
          <w:sz w:val="24"/>
          <w:highlight w:val="none"/>
        </w:rPr>
      </w:pPr>
    </w:p>
    <w:p w14:paraId="41AFAE6E">
      <w:pPr>
        <w:spacing w:line="360" w:lineRule="exact"/>
        <w:ind w:firstLine="561"/>
        <w:rPr>
          <w:rFonts w:hint="eastAsia"/>
          <w:color w:val="auto"/>
          <w:sz w:val="24"/>
          <w:highlight w:val="none"/>
        </w:rPr>
      </w:pPr>
    </w:p>
    <w:p w14:paraId="1C35BD57">
      <w:pPr>
        <w:spacing w:line="360" w:lineRule="exact"/>
        <w:ind w:firstLine="561"/>
        <w:rPr>
          <w:rFonts w:hint="eastAsia"/>
          <w:color w:val="auto"/>
          <w:sz w:val="24"/>
          <w:highlight w:val="none"/>
        </w:rPr>
      </w:pPr>
    </w:p>
    <w:p w14:paraId="2F9F23FB">
      <w:pPr>
        <w:spacing w:line="360" w:lineRule="exact"/>
        <w:ind w:firstLine="561"/>
        <w:rPr>
          <w:rFonts w:hint="eastAsia"/>
          <w:color w:val="auto"/>
          <w:sz w:val="24"/>
          <w:highlight w:val="none"/>
        </w:rPr>
      </w:pPr>
    </w:p>
    <w:p w14:paraId="384DFF5E">
      <w:pPr>
        <w:spacing w:line="360" w:lineRule="exact"/>
        <w:ind w:firstLine="561"/>
        <w:rPr>
          <w:rFonts w:hint="eastAsia"/>
          <w:color w:val="auto"/>
          <w:sz w:val="24"/>
          <w:highlight w:val="none"/>
        </w:rPr>
      </w:pPr>
    </w:p>
    <w:p w14:paraId="4C6CCC04">
      <w:pPr>
        <w:spacing w:line="360" w:lineRule="exact"/>
        <w:ind w:firstLine="561"/>
        <w:rPr>
          <w:rFonts w:hint="eastAsia"/>
          <w:color w:val="auto"/>
          <w:sz w:val="24"/>
          <w:highlight w:val="none"/>
        </w:rPr>
      </w:pPr>
    </w:p>
    <w:p w14:paraId="7ECAC387">
      <w:pPr>
        <w:spacing w:line="360" w:lineRule="exact"/>
        <w:ind w:firstLine="561"/>
        <w:rPr>
          <w:rFonts w:hint="eastAsia"/>
          <w:color w:val="auto"/>
          <w:sz w:val="24"/>
          <w:highlight w:val="none"/>
        </w:rPr>
      </w:pPr>
    </w:p>
    <w:p w14:paraId="4BD782DC">
      <w:pPr>
        <w:spacing w:line="360" w:lineRule="exact"/>
        <w:ind w:firstLine="561"/>
        <w:rPr>
          <w:rFonts w:hint="eastAsia"/>
          <w:color w:val="auto"/>
          <w:sz w:val="24"/>
          <w:highlight w:val="none"/>
        </w:rPr>
      </w:pPr>
    </w:p>
    <w:p w14:paraId="374A8723">
      <w:pPr>
        <w:spacing w:line="360" w:lineRule="exact"/>
        <w:ind w:firstLine="561"/>
        <w:rPr>
          <w:rFonts w:hint="eastAsia"/>
          <w:color w:val="auto"/>
          <w:sz w:val="24"/>
          <w:highlight w:val="none"/>
        </w:rPr>
      </w:pPr>
    </w:p>
    <w:p w14:paraId="78D10EF0">
      <w:pPr>
        <w:spacing w:line="360" w:lineRule="exact"/>
        <w:rPr>
          <w:rFonts w:hint="eastAsia"/>
          <w:color w:val="auto"/>
          <w:sz w:val="24"/>
          <w:highlight w:val="none"/>
        </w:rPr>
      </w:pPr>
    </w:p>
    <w:p w14:paraId="3CE8D61B">
      <w:pPr>
        <w:spacing w:line="360" w:lineRule="exact"/>
        <w:rPr>
          <w:rFonts w:hint="eastAsia"/>
          <w:color w:val="auto"/>
          <w:sz w:val="24"/>
          <w:highlight w:val="none"/>
        </w:rPr>
      </w:pPr>
    </w:p>
    <w:p w14:paraId="3062E36E">
      <w:pPr>
        <w:spacing w:line="600" w:lineRule="exact"/>
        <w:rPr>
          <w:rFonts w:hint="eastAsia" w:ascii="宋体" w:hAnsi="宋体"/>
          <w:b/>
          <w:color w:val="auto"/>
          <w:sz w:val="24"/>
          <w:highlight w:val="none"/>
        </w:rPr>
      </w:pPr>
      <w:r>
        <w:rPr>
          <w:rFonts w:hint="eastAsia" w:ascii="宋体" w:hAnsi="宋体"/>
          <w:b/>
          <w:color w:val="auto"/>
          <w:sz w:val="24"/>
          <w:highlight w:val="none"/>
        </w:rPr>
        <w:t>投标人（公章）：</w:t>
      </w:r>
    </w:p>
    <w:p w14:paraId="11FED483">
      <w:pPr>
        <w:spacing w:line="600" w:lineRule="exact"/>
        <w:rPr>
          <w:rFonts w:hint="eastAsia" w:ascii="宋体" w:hAnsi="宋体"/>
          <w:b/>
          <w:color w:val="auto"/>
          <w:spacing w:val="4"/>
          <w:sz w:val="24"/>
          <w:highlight w:val="none"/>
        </w:rPr>
      </w:pPr>
      <w:r>
        <w:rPr>
          <w:rFonts w:hint="eastAsia" w:ascii="宋体" w:hAnsi="宋体"/>
          <w:b/>
          <w:color w:val="auto"/>
          <w:sz w:val="24"/>
          <w:highlight w:val="none"/>
        </w:rPr>
        <w:t>法定代表人或</w:t>
      </w:r>
      <w:r>
        <w:rPr>
          <w:rFonts w:hint="eastAsia" w:ascii="宋体" w:hAnsi="宋体"/>
          <w:b/>
          <w:color w:val="auto"/>
          <w:spacing w:val="4"/>
          <w:sz w:val="24"/>
          <w:highlight w:val="none"/>
        </w:rPr>
        <w:t>授权代表</w:t>
      </w:r>
      <w:r>
        <w:rPr>
          <w:rFonts w:hint="eastAsia" w:ascii="宋体" w:hAnsi="宋体"/>
          <w:b/>
          <w:color w:val="auto"/>
          <w:sz w:val="24"/>
          <w:highlight w:val="none"/>
        </w:rPr>
        <w:t xml:space="preserve">（签字或盖章）：         </w:t>
      </w:r>
    </w:p>
    <w:p w14:paraId="7784EE20">
      <w:pPr>
        <w:spacing w:line="600" w:lineRule="exact"/>
        <w:rPr>
          <w:rFonts w:hint="eastAsia" w:ascii="宋体" w:hAnsi="宋体"/>
          <w:b/>
          <w:color w:val="auto"/>
          <w:sz w:val="24"/>
          <w:highlight w:val="none"/>
        </w:rPr>
      </w:pPr>
      <w:r>
        <w:rPr>
          <w:rFonts w:hint="eastAsia" w:ascii="宋体" w:hAnsi="宋体"/>
          <w:b/>
          <w:color w:val="auto"/>
          <w:sz w:val="24"/>
          <w:highlight w:val="none"/>
        </w:rPr>
        <w:t>日  期：  年　 月　 日</w:t>
      </w:r>
    </w:p>
    <w:p w14:paraId="674AAFCE">
      <w:pPr>
        <w:spacing w:line="600" w:lineRule="exact"/>
        <w:rPr>
          <w:rFonts w:hint="eastAsia" w:ascii="宋体" w:hAnsi="宋体"/>
          <w:b/>
          <w:color w:val="auto"/>
          <w:sz w:val="24"/>
          <w:highlight w:val="none"/>
        </w:rPr>
      </w:pPr>
    </w:p>
    <w:p w14:paraId="2F0E9DB4">
      <w:pPr>
        <w:pStyle w:val="3"/>
        <w:spacing w:line="320" w:lineRule="exact"/>
        <w:rPr>
          <w:rFonts w:hint="eastAsia" w:ascii="仿宋_GB2312" w:eastAsia="仿宋_GB2312"/>
          <w:color w:val="auto"/>
          <w:sz w:val="24"/>
          <w:highlight w:val="none"/>
        </w:rPr>
      </w:pPr>
      <w:bookmarkStart w:id="334" w:name="_Toc189"/>
      <w:r>
        <w:rPr>
          <w:rFonts w:hint="eastAsia" w:ascii="仿宋_GB2312" w:eastAsia="仿宋_GB2312"/>
          <w:color w:val="auto"/>
          <w:sz w:val="24"/>
          <w:highlight w:val="none"/>
        </w:rPr>
        <w:t>附件1</w:t>
      </w:r>
      <w:r>
        <w:rPr>
          <w:rFonts w:hint="eastAsia" w:ascii="仿宋_GB2312" w:eastAsia="仿宋_GB2312"/>
          <w:color w:val="auto"/>
          <w:sz w:val="24"/>
          <w:highlight w:val="none"/>
          <w:lang w:val="en-US" w:eastAsia="zh-CN"/>
        </w:rPr>
        <w:t>1</w:t>
      </w:r>
      <w:r>
        <w:rPr>
          <w:rFonts w:hint="eastAsia" w:ascii="仿宋_GB2312" w:eastAsia="仿宋_GB2312"/>
          <w:color w:val="auto"/>
          <w:sz w:val="24"/>
          <w:highlight w:val="none"/>
        </w:rPr>
        <w:t>： 报价文件封面格式及目录</w:t>
      </w:r>
      <w:bookmarkEnd w:id="334"/>
    </w:p>
    <w:p w14:paraId="31196DAA">
      <w:pPr>
        <w:pStyle w:val="19"/>
        <w:snapToGrid w:val="0"/>
        <w:spacing w:before="295" w:after="120"/>
        <w:ind w:firstLine="600"/>
        <w:rPr>
          <w:rFonts w:hint="eastAsia" w:hAnsi="宋体"/>
          <w:color w:val="auto"/>
          <w:sz w:val="30"/>
          <w:szCs w:val="30"/>
          <w:highlight w:val="none"/>
        </w:rPr>
      </w:pPr>
      <w:r>
        <w:rPr>
          <w:rFonts w:hint="eastAsia" w:hAnsi="宋体"/>
          <w:bCs/>
          <w:color w:val="auto"/>
          <w:sz w:val="30"/>
          <w:szCs w:val="30"/>
          <w:highlight w:val="none"/>
        </w:rPr>
        <w:t xml:space="preserve">                                              正本或副本</w:t>
      </w:r>
    </w:p>
    <w:p w14:paraId="04E52D08">
      <w:pPr>
        <w:ind w:right="-110"/>
        <w:jc w:val="center"/>
        <w:rPr>
          <w:rFonts w:hint="eastAsia" w:ascii="宋体" w:hAnsi="宋体"/>
          <w:color w:val="auto"/>
          <w:spacing w:val="40"/>
          <w:sz w:val="52"/>
          <w:szCs w:val="52"/>
          <w:highlight w:val="none"/>
        </w:rPr>
      </w:pPr>
      <w:r>
        <w:rPr>
          <w:rFonts w:hint="eastAsia" w:ascii="宋体" w:hAnsi="宋体"/>
          <w:color w:val="auto"/>
          <w:spacing w:val="40"/>
          <w:sz w:val="52"/>
          <w:szCs w:val="52"/>
          <w:highlight w:val="none"/>
        </w:rPr>
        <w:t>项目名称：×××</w:t>
      </w:r>
    </w:p>
    <w:p w14:paraId="582625E8">
      <w:pPr>
        <w:spacing w:before="240" w:beforeLines="100" w:line="240" w:lineRule="atLeast"/>
        <w:ind w:right="-108"/>
        <w:jc w:val="center"/>
        <w:rPr>
          <w:rFonts w:hint="eastAsia" w:ascii="宋体" w:hAnsi="宋体"/>
          <w:color w:val="auto"/>
          <w:sz w:val="36"/>
          <w:szCs w:val="36"/>
          <w:highlight w:val="none"/>
        </w:rPr>
      </w:pPr>
      <w:r>
        <w:rPr>
          <w:rFonts w:hint="eastAsia" w:ascii="宋体" w:hAnsi="宋体"/>
          <w:color w:val="auto"/>
          <w:sz w:val="36"/>
          <w:szCs w:val="36"/>
          <w:highlight w:val="none"/>
        </w:rPr>
        <w:t>项目编号：</w:t>
      </w:r>
      <w:r>
        <w:rPr>
          <w:rFonts w:hint="eastAsia" w:ascii="宋体" w:hAnsi="宋体"/>
          <w:color w:val="auto"/>
          <w:sz w:val="36"/>
          <w:szCs w:val="36"/>
          <w:highlight w:val="none"/>
          <w:lang w:eastAsia="zh-CN"/>
        </w:rPr>
        <w:t>LCCG202502004</w:t>
      </w:r>
    </w:p>
    <w:p w14:paraId="71D139A3">
      <w:pPr>
        <w:spacing w:after="100" w:afterAutospacing="1" w:line="800" w:lineRule="exact"/>
        <w:ind w:right="-108"/>
        <w:jc w:val="center"/>
        <w:rPr>
          <w:rFonts w:hint="eastAsia" w:ascii="黑体" w:hAnsi="宋体" w:eastAsia="黑体"/>
          <w:b/>
          <w:color w:val="auto"/>
          <w:spacing w:val="40"/>
          <w:sz w:val="84"/>
          <w:szCs w:val="84"/>
          <w:highlight w:val="none"/>
        </w:rPr>
      </w:pPr>
    </w:p>
    <w:p w14:paraId="70CE8A88">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报</w:t>
      </w:r>
    </w:p>
    <w:p w14:paraId="0C7F5E2E">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价</w:t>
      </w:r>
    </w:p>
    <w:p w14:paraId="1443B051">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文</w:t>
      </w:r>
    </w:p>
    <w:p w14:paraId="6191B345">
      <w:pPr>
        <w:spacing w:after="100" w:afterAutospacing="1" w:line="360" w:lineRule="auto"/>
        <w:ind w:right="-108"/>
        <w:jc w:val="center"/>
        <w:rPr>
          <w:rFonts w:hint="eastAsia" w:ascii="宋体" w:hAnsi="宋体"/>
          <w:b/>
          <w:color w:val="auto"/>
          <w:spacing w:val="40"/>
          <w:sz w:val="84"/>
          <w:szCs w:val="84"/>
          <w:highlight w:val="none"/>
        </w:rPr>
      </w:pPr>
      <w:r>
        <w:rPr>
          <w:rFonts w:hint="eastAsia" w:ascii="宋体" w:hAnsi="宋体"/>
          <w:b/>
          <w:color w:val="auto"/>
          <w:spacing w:val="40"/>
          <w:sz w:val="84"/>
          <w:szCs w:val="84"/>
          <w:highlight w:val="none"/>
        </w:rPr>
        <w:t>件</w:t>
      </w:r>
    </w:p>
    <w:p w14:paraId="4F096061">
      <w:pPr>
        <w:spacing w:line="500" w:lineRule="exact"/>
        <w:ind w:right="532"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投标人全称（公章）：</w:t>
      </w:r>
    </w:p>
    <w:p w14:paraId="117B9458">
      <w:pPr>
        <w:wordWrap w:val="0"/>
        <w:spacing w:line="500" w:lineRule="exact"/>
        <w:ind w:right="-108"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地    址：</w:t>
      </w:r>
    </w:p>
    <w:p w14:paraId="79A4873E">
      <w:pPr>
        <w:wordWrap w:val="0"/>
        <w:spacing w:line="500" w:lineRule="exact"/>
        <w:ind w:right="-108" w:firstLine="720" w:firstLineChars="200"/>
        <w:rPr>
          <w:rFonts w:hint="eastAsia" w:ascii="宋体" w:hAnsi="宋体"/>
          <w:color w:val="auto"/>
          <w:sz w:val="36"/>
          <w:szCs w:val="36"/>
          <w:highlight w:val="none"/>
        </w:rPr>
      </w:pPr>
      <w:r>
        <w:rPr>
          <w:rFonts w:hint="eastAsia" w:ascii="宋体" w:hAnsi="宋体"/>
          <w:color w:val="auto"/>
          <w:sz w:val="36"/>
          <w:szCs w:val="36"/>
          <w:highlight w:val="none"/>
        </w:rPr>
        <w:t>时    间：</w:t>
      </w:r>
    </w:p>
    <w:p w14:paraId="304DA3F0">
      <w:pPr>
        <w:wordWrap w:val="0"/>
        <w:spacing w:line="500" w:lineRule="exact"/>
        <w:ind w:right="-108" w:firstLine="720" w:firstLineChars="200"/>
        <w:rPr>
          <w:rFonts w:hint="eastAsia" w:ascii="宋体" w:hAnsi="宋体"/>
          <w:color w:val="auto"/>
          <w:sz w:val="36"/>
          <w:szCs w:val="36"/>
          <w:highlight w:val="none"/>
        </w:rPr>
      </w:pPr>
    </w:p>
    <w:p w14:paraId="0BA73B5D">
      <w:pPr>
        <w:pStyle w:val="20"/>
        <w:snapToGrid w:val="0"/>
        <w:spacing w:after="120"/>
        <w:rPr>
          <w:rFonts w:hint="eastAsia" w:ascii="仿宋_GB2312" w:hAnsi="宋体" w:eastAsia="仿宋_GB2312"/>
          <w:color w:val="auto"/>
          <w:sz w:val="36"/>
          <w:szCs w:val="36"/>
          <w:highlight w:val="none"/>
        </w:rPr>
      </w:pPr>
    </w:p>
    <w:p w14:paraId="5065123D">
      <w:pPr>
        <w:rPr>
          <w:rFonts w:hint="eastAsia"/>
          <w:color w:val="auto"/>
          <w:highlight w:val="none"/>
        </w:rPr>
      </w:pPr>
    </w:p>
    <w:p w14:paraId="102FFF6B">
      <w:pPr>
        <w:pStyle w:val="20"/>
        <w:snapToGrid w:val="0"/>
        <w:spacing w:after="120"/>
        <w:ind w:firstLine="542" w:firstLineChars="150"/>
        <w:jc w:val="center"/>
        <w:rPr>
          <w:rFonts w:ascii="仿宋_GB2312" w:hAnsi="宋体" w:eastAsia="仿宋_GB2312"/>
          <w:b/>
          <w:color w:val="auto"/>
          <w:sz w:val="36"/>
          <w:szCs w:val="36"/>
          <w:highlight w:val="none"/>
        </w:rPr>
      </w:pPr>
    </w:p>
    <w:p w14:paraId="6F96E86F">
      <w:pPr>
        <w:pStyle w:val="20"/>
        <w:snapToGrid w:val="0"/>
        <w:spacing w:after="120"/>
        <w:ind w:firstLine="542" w:firstLineChars="150"/>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报价文件目录</w:t>
      </w:r>
    </w:p>
    <w:p w14:paraId="6EAD5DFC">
      <w:pPr>
        <w:rPr>
          <w:rFonts w:hint="eastAsia" w:ascii="仿宋" w:hAnsi="仿宋" w:eastAsia="仿宋"/>
          <w:color w:val="auto"/>
          <w:highlight w:val="none"/>
        </w:rPr>
      </w:pPr>
    </w:p>
    <w:p w14:paraId="0731DF64">
      <w:pPr>
        <w:spacing w:line="380" w:lineRule="exact"/>
        <w:ind w:firstLine="420" w:firstLineChars="200"/>
        <w:rPr>
          <w:color w:val="auto"/>
          <w:szCs w:val="21"/>
          <w:highlight w:val="none"/>
        </w:rPr>
      </w:pPr>
      <w:r>
        <w:rPr>
          <w:rFonts w:hint="eastAsia"/>
          <w:color w:val="auto"/>
          <w:szCs w:val="21"/>
          <w:highlight w:val="none"/>
        </w:rPr>
        <w:t>1</w:t>
      </w:r>
      <w:r>
        <w:rPr>
          <w:color w:val="auto"/>
          <w:szCs w:val="21"/>
          <w:highlight w:val="none"/>
        </w:rPr>
        <w:t>报价一览表（附件1</w:t>
      </w:r>
      <w:r>
        <w:rPr>
          <w:rFonts w:hint="eastAsia"/>
          <w:color w:val="auto"/>
          <w:szCs w:val="21"/>
          <w:highlight w:val="none"/>
          <w:lang w:val="en-US" w:eastAsia="zh-CN"/>
        </w:rPr>
        <w:t>2</w:t>
      </w:r>
      <w:r>
        <w:rPr>
          <w:color w:val="auto"/>
          <w:szCs w:val="21"/>
          <w:highlight w:val="none"/>
        </w:rPr>
        <w:t>）；</w:t>
      </w:r>
    </w:p>
    <w:p w14:paraId="403744A7">
      <w:pPr>
        <w:spacing w:line="380" w:lineRule="exact"/>
        <w:ind w:firstLine="420" w:firstLineChars="200"/>
        <w:rPr>
          <w:color w:val="auto"/>
          <w:szCs w:val="21"/>
          <w:highlight w:val="none"/>
        </w:rPr>
      </w:pPr>
      <w:r>
        <w:rPr>
          <w:rFonts w:hint="eastAsia"/>
          <w:color w:val="auto"/>
          <w:szCs w:val="21"/>
          <w:highlight w:val="none"/>
          <w:lang w:val="en-US" w:eastAsia="zh-CN"/>
        </w:rPr>
        <w:t>2报价明细</w:t>
      </w:r>
      <w:r>
        <w:rPr>
          <w:color w:val="auto"/>
          <w:szCs w:val="21"/>
          <w:highlight w:val="none"/>
        </w:rPr>
        <w:t>表（附件1</w:t>
      </w:r>
      <w:r>
        <w:rPr>
          <w:rFonts w:hint="eastAsia"/>
          <w:color w:val="auto"/>
          <w:szCs w:val="21"/>
          <w:highlight w:val="none"/>
          <w:lang w:val="en-US" w:eastAsia="zh-CN"/>
        </w:rPr>
        <w:t>3</w:t>
      </w:r>
      <w:r>
        <w:rPr>
          <w:color w:val="auto"/>
          <w:szCs w:val="21"/>
          <w:highlight w:val="none"/>
        </w:rPr>
        <w:t>）；</w:t>
      </w:r>
    </w:p>
    <w:p w14:paraId="5F35CABC">
      <w:pPr>
        <w:spacing w:line="380" w:lineRule="exact"/>
        <w:ind w:firstLine="420" w:firstLineChars="200"/>
        <w:rPr>
          <w:color w:val="auto"/>
          <w:szCs w:val="21"/>
          <w:highlight w:val="none"/>
        </w:rPr>
      </w:pPr>
      <w:r>
        <w:rPr>
          <w:rFonts w:hint="eastAsia"/>
          <w:color w:val="auto"/>
          <w:szCs w:val="21"/>
          <w:highlight w:val="none"/>
          <w:lang w:val="en-US" w:eastAsia="zh-CN"/>
        </w:rPr>
        <w:t>3</w:t>
      </w:r>
      <w:r>
        <w:rPr>
          <w:color w:val="auto"/>
          <w:szCs w:val="21"/>
          <w:highlight w:val="none"/>
        </w:rPr>
        <w:t>投标人针对报价需要说明的其他文件和说明。</w:t>
      </w:r>
    </w:p>
    <w:p w14:paraId="113C4A34">
      <w:pPr>
        <w:pStyle w:val="19"/>
        <w:snapToGrid w:val="0"/>
        <w:spacing w:before="295" w:after="120"/>
        <w:ind w:firstLine="600"/>
        <w:rPr>
          <w:rFonts w:hint="eastAsia" w:hAnsi="宋体"/>
          <w:color w:val="auto"/>
          <w:sz w:val="30"/>
          <w:szCs w:val="30"/>
          <w:highlight w:val="none"/>
        </w:rPr>
      </w:pPr>
    </w:p>
    <w:p w14:paraId="4D56ACF2">
      <w:pPr>
        <w:pStyle w:val="19"/>
        <w:snapToGrid w:val="0"/>
        <w:spacing w:before="295" w:after="120"/>
        <w:ind w:firstLine="600"/>
        <w:rPr>
          <w:rFonts w:hint="eastAsia" w:hAnsi="宋体"/>
          <w:color w:val="auto"/>
          <w:sz w:val="30"/>
          <w:szCs w:val="30"/>
          <w:highlight w:val="none"/>
        </w:rPr>
      </w:pPr>
    </w:p>
    <w:p w14:paraId="47017022">
      <w:pPr>
        <w:pStyle w:val="19"/>
        <w:snapToGrid w:val="0"/>
        <w:spacing w:before="295" w:after="120"/>
        <w:ind w:firstLine="600"/>
        <w:rPr>
          <w:rFonts w:hint="eastAsia" w:hAnsi="宋体"/>
          <w:color w:val="auto"/>
          <w:sz w:val="30"/>
          <w:szCs w:val="30"/>
          <w:highlight w:val="none"/>
        </w:rPr>
      </w:pPr>
    </w:p>
    <w:p w14:paraId="25B20836">
      <w:pPr>
        <w:pStyle w:val="19"/>
        <w:snapToGrid w:val="0"/>
        <w:spacing w:before="295" w:after="120"/>
        <w:ind w:firstLine="600"/>
        <w:rPr>
          <w:rFonts w:hint="eastAsia" w:hAnsi="宋体"/>
          <w:color w:val="auto"/>
          <w:sz w:val="30"/>
          <w:szCs w:val="30"/>
          <w:highlight w:val="none"/>
        </w:rPr>
      </w:pPr>
    </w:p>
    <w:p w14:paraId="657C559D">
      <w:pPr>
        <w:pStyle w:val="19"/>
        <w:snapToGrid w:val="0"/>
        <w:spacing w:before="295" w:after="120"/>
        <w:ind w:firstLine="600"/>
        <w:rPr>
          <w:rFonts w:hint="eastAsia" w:hAnsi="宋体"/>
          <w:color w:val="auto"/>
          <w:sz w:val="30"/>
          <w:szCs w:val="30"/>
          <w:highlight w:val="none"/>
        </w:rPr>
      </w:pPr>
    </w:p>
    <w:p w14:paraId="3E794209">
      <w:pPr>
        <w:pStyle w:val="19"/>
        <w:snapToGrid w:val="0"/>
        <w:spacing w:before="295" w:after="120"/>
        <w:ind w:firstLine="600"/>
        <w:rPr>
          <w:rFonts w:hint="eastAsia" w:hAnsi="宋体"/>
          <w:color w:val="auto"/>
          <w:sz w:val="30"/>
          <w:szCs w:val="30"/>
          <w:highlight w:val="none"/>
        </w:rPr>
      </w:pPr>
    </w:p>
    <w:p w14:paraId="66E2EF67">
      <w:pPr>
        <w:rPr>
          <w:rFonts w:hint="eastAsia"/>
          <w:color w:val="auto"/>
          <w:highlight w:val="none"/>
        </w:rPr>
      </w:pPr>
    </w:p>
    <w:p w14:paraId="690DC1B2">
      <w:pPr>
        <w:rPr>
          <w:rFonts w:hint="eastAsia"/>
          <w:color w:val="auto"/>
          <w:highlight w:val="none"/>
        </w:rPr>
      </w:pPr>
    </w:p>
    <w:p w14:paraId="71DD2568">
      <w:pPr>
        <w:rPr>
          <w:rFonts w:hint="eastAsia"/>
          <w:color w:val="auto"/>
          <w:highlight w:val="none"/>
        </w:rPr>
      </w:pPr>
    </w:p>
    <w:p w14:paraId="50C2336E">
      <w:pPr>
        <w:rPr>
          <w:rFonts w:hint="eastAsia"/>
          <w:color w:val="auto"/>
          <w:highlight w:val="none"/>
        </w:rPr>
      </w:pPr>
    </w:p>
    <w:p w14:paraId="1E12D105">
      <w:pPr>
        <w:rPr>
          <w:rFonts w:hint="eastAsia"/>
          <w:color w:val="auto"/>
          <w:highlight w:val="none"/>
        </w:rPr>
      </w:pPr>
    </w:p>
    <w:p w14:paraId="07C8BAB8">
      <w:pPr>
        <w:rPr>
          <w:rFonts w:hint="eastAsia"/>
          <w:color w:val="auto"/>
          <w:highlight w:val="none"/>
        </w:rPr>
      </w:pPr>
    </w:p>
    <w:p w14:paraId="461636F2">
      <w:pPr>
        <w:rPr>
          <w:rFonts w:hint="eastAsia"/>
          <w:color w:val="auto"/>
          <w:highlight w:val="none"/>
        </w:rPr>
      </w:pPr>
    </w:p>
    <w:p w14:paraId="32827234">
      <w:pPr>
        <w:rPr>
          <w:rFonts w:hint="eastAsia"/>
          <w:color w:val="auto"/>
          <w:highlight w:val="none"/>
        </w:rPr>
      </w:pPr>
    </w:p>
    <w:p w14:paraId="3DA7D5F4">
      <w:pPr>
        <w:rPr>
          <w:rFonts w:hint="eastAsia"/>
          <w:color w:val="auto"/>
          <w:highlight w:val="none"/>
        </w:rPr>
      </w:pPr>
    </w:p>
    <w:p w14:paraId="7EADA686">
      <w:pPr>
        <w:rPr>
          <w:rFonts w:hint="eastAsia"/>
          <w:color w:val="auto"/>
          <w:highlight w:val="none"/>
        </w:rPr>
      </w:pPr>
    </w:p>
    <w:p w14:paraId="1AC77155">
      <w:pPr>
        <w:rPr>
          <w:rFonts w:hint="eastAsia"/>
          <w:color w:val="auto"/>
          <w:highlight w:val="none"/>
        </w:rPr>
      </w:pPr>
    </w:p>
    <w:p w14:paraId="5F439C9F">
      <w:pPr>
        <w:rPr>
          <w:rFonts w:hint="eastAsia"/>
          <w:color w:val="auto"/>
          <w:highlight w:val="none"/>
        </w:rPr>
      </w:pPr>
    </w:p>
    <w:p w14:paraId="74319372">
      <w:pPr>
        <w:rPr>
          <w:rFonts w:hint="eastAsia"/>
          <w:color w:val="auto"/>
          <w:highlight w:val="none"/>
        </w:rPr>
      </w:pPr>
    </w:p>
    <w:p w14:paraId="0B1BAF44">
      <w:pPr>
        <w:rPr>
          <w:rFonts w:hint="eastAsia"/>
          <w:color w:val="auto"/>
          <w:highlight w:val="none"/>
        </w:rPr>
      </w:pPr>
    </w:p>
    <w:p w14:paraId="5EFA4A4C">
      <w:pPr>
        <w:rPr>
          <w:rFonts w:hint="eastAsia"/>
          <w:color w:val="auto"/>
          <w:highlight w:val="none"/>
        </w:rPr>
      </w:pPr>
    </w:p>
    <w:p w14:paraId="3991BCFA">
      <w:pPr>
        <w:rPr>
          <w:rFonts w:hint="eastAsia"/>
          <w:color w:val="auto"/>
          <w:highlight w:val="none"/>
        </w:rPr>
      </w:pPr>
    </w:p>
    <w:p w14:paraId="1EDD3E14">
      <w:pPr>
        <w:rPr>
          <w:rFonts w:hint="eastAsia"/>
          <w:color w:val="auto"/>
          <w:highlight w:val="none"/>
        </w:rPr>
      </w:pPr>
    </w:p>
    <w:p w14:paraId="242EDE53">
      <w:pPr>
        <w:rPr>
          <w:rFonts w:hint="eastAsia"/>
          <w:color w:val="auto"/>
          <w:highlight w:val="none"/>
        </w:rPr>
      </w:pPr>
    </w:p>
    <w:p w14:paraId="5542CDE4">
      <w:pPr>
        <w:rPr>
          <w:rFonts w:hint="eastAsia"/>
          <w:color w:val="auto"/>
          <w:highlight w:val="none"/>
        </w:rPr>
      </w:pPr>
    </w:p>
    <w:p w14:paraId="2B57BAC6">
      <w:pPr>
        <w:rPr>
          <w:rFonts w:hint="eastAsia"/>
          <w:color w:val="auto"/>
          <w:highlight w:val="none"/>
        </w:rPr>
      </w:pPr>
    </w:p>
    <w:p w14:paraId="5753EC8D">
      <w:pPr>
        <w:rPr>
          <w:rFonts w:hint="eastAsia"/>
          <w:color w:val="auto"/>
          <w:highlight w:val="none"/>
        </w:rPr>
      </w:pPr>
    </w:p>
    <w:p w14:paraId="4DF74D3E">
      <w:pPr>
        <w:rPr>
          <w:rFonts w:hint="eastAsia"/>
          <w:color w:val="auto"/>
          <w:highlight w:val="none"/>
        </w:rPr>
      </w:pPr>
    </w:p>
    <w:p w14:paraId="7750F3F3">
      <w:pPr>
        <w:rPr>
          <w:rFonts w:hint="eastAsia"/>
          <w:color w:val="auto"/>
          <w:highlight w:val="none"/>
        </w:rPr>
      </w:pPr>
    </w:p>
    <w:p w14:paraId="52DEBD56">
      <w:pPr>
        <w:rPr>
          <w:rFonts w:hint="eastAsia"/>
          <w:color w:val="auto"/>
          <w:highlight w:val="none"/>
        </w:rPr>
      </w:pPr>
    </w:p>
    <w:p w14:paraId="0145089A">
      <w:pPr>
        <w:rPr>
          <w:rFonts w:hint="eastAsia"/>
          <w:color w:val="auto"/>
          <w:highlight w:val="none"/>
        </w:rPr>
      </w:pPr>
    </w:p>
    <w:p w14:paraId="4682FF26">
      <w:pPr>
        <w:rPr>
          <w:rFonts w:hint="eastAsia"/>
          <w:color w:val="auto"/>
          <w:highlight w:val="none"/>
        </w:rPr>
      </w:pPr>
    </w:p>
    <w:p w14:paraId="53B05425">
      <w:pPr>
        <w:rPr>
          <w:rFonts w:hint="eastAsia"/>
          <w:color w:val="auto"/>
          <w:highlight w:val="none"/>
        </w:rPr>
      </w:pPr>
    </w:p>
    <w:p w14:paraId="5FDB08B2">
      <w:pPr>
        <w:rPr>
          <w:rFonts w:hint="eastAsia"/>
          <w:color w:val="auto"/>
          <w:highlight w:val="none"/>
        </w:rPr>
      </w:pPr>
    </w:p>
    <w:p w14:paraId="19AF55BF">
      <w:pPr>
        <w:pStyle w:val="35"/>
        <w:rPr>
          <w:rFonts w:hint="eastAsia"/>
          <w:color w:val="auto"/>
          <w:highlight w:val="none"/>
        </w:rPr>
      </w:pPr>
    </w:p>
    <w:p w14:paraId="72AA77AB">
      <w:pPr>
        <w:pStyle w:val="3"/>
        <w:spacing w:line="320" w:lineRule="exact"/>
        <w:rPr>
          <w:rFonts w:hint="eastAsia" w:ascii="仿宋_GB2312" w:eastAsia="仿宋_GB2312"/>
          <w:color w:val="auto"/>
          <w:sz w:val="24"/>
          <w:highlight w:val="none"/>
        </w:rPr>
      </w:pPr>
      <w:bookmarkStart w:id="335" w:name="_Toc32253"/>
      <w:r>
        <w:rPr>
          <w:rFonts w:hint="eastAsia" w:ascii="仿宋_GB2312" w:eastAsia="仿宋_GB2312"/>
          <w:color w:val="auto"/>
          <w:sz w:val="24"/>
          <w:highlight w:val="none"/>
        </w:rPr>
        <w:t>附件1</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rPr>
        <w:t>： 报价一览表</w:t>
      </w:r>
      <w:bookmarkEnd w:id="335"/>
    </w:p>
    <w:p w14:paraId="23D93A8D">
      <w:pPr>
        <w:widowControl/>
        <w:spacing w:line="460" w:lineRule="exact"/>
        <w:jc w:val="left"/>
        <w:rPr>
          <w:rFonts w:hint="eastAsia" w:ascii="宋体" w:hAnsi="宋体"/>
          <w:b/>
          <w:color w:val="auto"/>
          <w:sz w:val="24"/>
          <w:szCs w:val="21"/>
          <w:highlight w:val="none"/>
        </w:rPr>
      </w:pPr>
    </w:p>
    <w:p w14:paraId="67BF21D8">
      <w:pPr>
        <w:jc w:val="center"/>
        <w:rPr>
          <w:rFonts w:ascii="楷体_GB2312" w:eastAsia="楷体_GB2312"/>
          <w:b/>
          <w:color w:val="auto"/>
          <w:sz w:val="36"/>
          <w:szCs w:val="36"/>
          <w:highlight w:val="none"/>
        </w:rPr>
      </w:pPr>
      <w:bookmarkStart w:id="336" w:name="_Hlk112053486"/>
      <w:bookmarkStart w:id="337" w:name="_Hlk92230850"/>
      <w:bookmarkStart w:id="338" w:name="_Toc536190173"/>
      <w:bookmarkStart w:id="339" w:name="_Toc8984431"/>
      <w:bookmarkStart w:id="340" w:name="_Toc4574613"/>
      <w:r>
        <w:rPr>
          <w:rFonts w:hint="eastAsia" w:ascii="楷体_GB2312" w:eastAsia="楷体_GB2312"/>
          <w:b/>
          <w:color w:val="auto"/>
          <w:sz w:val="36"/>
          <w:szCs w:val="36"/>
          <w:highlight w:val="none"/>
        </w:rPr>
        <w:t>报价一览表</w:t>
      </w:r>
      <w:bookmarkEnd w:id="336"/>
    </w:p>
    <w:p w14:paraId="301EB9A6">
      <w:pPr>
        <w:jc w:val="center"/>
        <w:rPr>
          <w:rFonts w:hint="eastAsia" w:ascii="楷体_GB2312" w:eastAsia="楷体_GB2312"/>
          <w:b/>
          <w:color w:val="auto"/>
          <w:sz w:val="36"/>
          <w:szCs w:val="36"/>
          <w:highlight w:val="none"/>
        </w:rPr>
      </w:pPr>
      <w:r>
        <w:rPr>
          <w:rFonts w:hint="eastAsia" w:ascii="楷体_GB2312" w:eastAsia="楷体_GB2312"/>
          <w:b/>
          <w:color w:val="auto"/>
          <w:sz w:val="28"/>
          <w:szCs w:val="28"/>
          <w:highlight w:val="none"/>
        </w:rPr>
        <w:t xml:space="preserve"> </w:t>
      </w:r>
    </w:p>
    <w:p w14:paraId="7C0C8305">
      <w:pPr>
        <w:spacing w:line="360" w:lineRule="auto"/>
        <w:ind w:firstLine="210" w:firstLineChars="100"/>
        <w:jc w:val="left"/>
        <w:rPr>
          <w:rFonts w:hint="eastAsia" w:ascii="楷体_GB2312" w:eastAsia="楷体_GB2312"/>
          <w:bCs/>
          <w:color w:val="auto"/>
          <w:sz w:val="28"/>
          <w:szCs w:val="28"/>
          <w:highlight w:val="none"/>
        </w:rPr>
      </w:pPr>
      <w:r>
        <w:rPr>
          <w:rFonts w:hint="eastAsia" w:ascii="宋体" w:hAnsi="宋体" w:cs="Arial"/>
          <w:bCs/>
          <w:color w:val="auto"/>
          <w:szCs w:val="21"/>
          <w:highlight w:val="none"/>
        </w:rPr>
        <w:t xml:space="preserve">项目名称: </w:t>
      </w:r>
      <w:r>
        <w:rPr>
          <w:rFonts w:hint="eastAsia" w:ascii="宋体" w:hAnsi="宋体" w:cs="Arial"/>
          <w:bCs/>
          <w:color w:val="auto"/>
          <w:szCs w:val="21"/>
          <w:highlight w:val="none"/>
          <w:lang w:eastAsia="zh-CN"/>
        </w:rPr>
        <w:t>海宁市周王庙文化活动中心办公家具采购及安装</w:t>
      </w:r>
      <w:r>
        <w:rPr>
          <w:rFonts w:ascii="宋体" w:hAnsi="宋体" w:cs="Arial"/>
          <w:b/>
          <w:color w:val="auto"/>
          <w:szCs w:val="21"/>
          <w:highlight w:val="none"/>
        </w:rPr>
        <w:t xml:space="preserve">    </w:t>
      </w:r>
      <w:r>
        <w:rPr>
          <w:rFonts w:hint="eastAsia" w:ascii="宋体" w:hAnsi="宋体" w:cs="Arial"/>
          <w:b/>
          <w:color w:val="auto"/>
          <w:szCs w:val="21"/>
          <w:highlight w:val="none"/>
          <w:lang w:val="en-US" w:eastAsia="zh-CN"/>
        </w:rPr>
        <w:t xml:space="preserve">      </w:t>
      </w:r>
      <w:r>
        <w:rPr>
          <w:rFonts w:hint="eastAsia" w:ascii="宋体" w:hAnsi="宋体" w:cs="Arial"/>
          <w:b/>
          <w:color w:val="auto"/>
          <w:szCs w:val="21"/>
          <w:highlight w:val="none"/>
        </w:rPr>
        <w:t xml:space="preserve"> </w:t>
      </w:r>
      <w:r>
        <w:rPr>
          <w:rFonts w:hint="eastAsia" w:ascii="宋体" w:hAnsi="宋体" w:cs="Arial"/>
          <w:color w:val="auto"/>
          <w:szCs w:val="21"/>
          <w:highlight w:val="none"/>
        </w:rPr>
        <w:t>单位</w:t>
      </w:r>
      <w:r>
        <w:rPr>
          <w:rFonts w:ascii="宋体" w:hAnsi="宋体" w:cs="Arial"/>
          <w:color w:val="auto"/>
          <w:szCs w:val="21"/>
          <w:highlight w:val="none"/>
        </w:rPr>
        <w:t>：人民币元</w:t>
      </w:r>
    </w:p>
    <w:tbl>
      <w:tblPr>
        <w:tblStyle w:val="36"/>
        <w:tblW w:w="9875"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3"/>
        <w:gridCol w:w="4581"/>
        <w:gridCol w:w="821"/>
        <w:gridCol w:w="990"/>
        <w:gridCol w:w="2520"/>
      </w:tblGrid>
      <w:tr w14:paraId="4C6A9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963" w:type="dxa"/>
            <w:vAlign w:val="center"/>
          </w:tcPr>
          <w:p w14:paraId="259A8AF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581" w:type="dxa"/>
            <w:vAlign w:val="center"/>
          </w:tcPr>
          <w:p w14:paraId="2C0FD48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标项名称</w:t>
            </w:r>
          </w:p>
        </w:tc>
        <w:tc>
          <w:tcPr>
            <w:tcW w:w="821" w:type="dxa"/>
            <w:vAlign w:val="center"/>
          </w:tcPr>
          <w:p w14:paraId="6F7841B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990" w:type="dxa"/>
            <w:vAlign w:val="center"/>
          </w:tcPr>
          <w:p w14:paraId="46B23B2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2520" w:type="dxa"/>
            <w:vAlign w:val="center"/>
          </w:tcPr>
          <w:p w14:paraId="4076550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金额</w:t>
            </w:r>
          </w:p>
        </w:tc>
      </w:tr>
      <w:tr w14:paraId="741E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63" w:type="dxa"/>
            <w:vAlign w:val="center"/>
          </w:tcPr>
          <w:p w14:paraId="5A6AAF7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4581" w:type="dxa"/>
            <w:vAlign w:val="center"/>
          </w:tcPr>
          <w:p w14:paraId="315301EE">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海宁市周王庙文化活动中心办公家具采购及安装</w:t>
            </w:r>
          </w:p>
        </w:tc>
        <w:tc>
          <w:tcPr>
            <w:tcW w:w="821" w:type="dxa"/>
            <w:vAlign w:val="center"/>
          </w:tcPr>
          <w:p w14:paraId="1CA7C35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990" w:type="dxa"/>
            <w:vAlign w:val="center"/>
          </w:tcPr>
          <w:p w14:paraId="3B3293D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520" w:type="dxa"/>
            <w:vAlign w:val="center"/>
          </w:tcPr>
          <w:p w14:paraId="4F33AB88">
            <w:pPr>
              <w:widowControl/>
              <w:jc w:val="center"/>
              <w:rPr>
                <w:rFonts w:hint="eastAsia" w:ascii="宋体" w:hAnsi="宋体" w:cs="宋体"/>
                <w:color w:val="auto"/>
                <w:kern w:val="0"/>
                <w:szCs w:val="21"/>
                <w:highlight w:val="none"/>
              </w:rPr>
            </w:pPr>
          </w:p>
        </w:tc>
      </w:tr>
      <w:tr w14:paraId="32C42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9875" w:type="dxa"/>
            <w:gridSpan w:val="5"/>
            <w:vAlign w:val="center"/>
          </w:tcPr>
          <w:p w14:paraId="5F516C62">
            <w:pPr>
              <w:widowControl/>
              <w:rPr>
                <w:rFonts w:hint="eastAsia" w:ascii="宋体" w:hAnsi="宋体" w:cs="宋体"/>
                <w:color w:val="auto"/>
                <w:kern w:val="0"/>
                <w:szCs w:val="21"/>
                <w:highlight w:val="none"/>
              </w:rPr>
            </w:pPr>
          </w:p>
          <w:p w14:paraId="5706332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合计人民币（大写）：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元整  （小写）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w:t>
            </w:r>
          </w:p>
        </w:tc>
      </w:tr>
    </w:tbl>
    <w:p w14:paraId="2A80E0D1">
      <w:pPr>
        <w:widowControl/>
        <w:jc w:val="left"/>
        <w:rPr>
          <w:rFonts w:hint="eastAsia" w:ascii="宋体" w:hAnsi="宋体" w:cs="宋体"/>
          <w:color w:val="auto"/>
          <w:kern w:val="0"/>
          <w:sz w:val="24"/>
          <w:highlight w:val="none"/>
        </w:rPr>
      </w:pPr>
    </w:p>
    <w:p w14:paraId="613DC6F2">
      <w:pPr>
        <w:spacing w:line="720" w:lineRule="auto"/>
        <w:rPr>
          <w:rFonts w:ascii="宋体" w:hAnsi="宋体"/>
          <w:b/>
          <w:color w:val="auto"/>
          <w:sz w:val="24"/>
          <w:szCs w:val="20"/>
          <w:highlight w:val="none"/>
        </w:rPr>
      </w:pPr>
    </w:p>
    <w:p w14:paraId="017F609A">
      <w:pPr>
        <w:spacing w:line="720" w:lineRule="auto"/>
        <w:rPr>
          <w:rFonts w:hint="eastAsia" w:ascii="宋体" w:hAnsi="宋体"/>
          <w:b/>
          <w:color w:val="auto"/>
          <w:sz w:val="24"/>
          <w:szCs w:val="20"/>
          <w:highlight w:val="none"/>
        </w:rPr>
      </w:pPr>
    </w:p>
    <w:p w14:paraId="51D2F020">
      <w:pPr>
        <w:spacing w:line="600" w:lineRule="exact"/>
        <w:rPr>
          <w:rFonts w:hint="eastAsia" w:ascii="宋体" w:hAnsi="宋体"/>
          <w:b/>
          <w:color w:val="auto"/>
          <w:sz w:val="24"/>
          <w:szCs w:val="20"/>
          <w:highlight w:val="none"/>
        </w:rPr>
      </w:pPr>
      <w:r>
        <w:rPr>
          <w:rFonts w:hint="eastAsia" w:ascii="宋体" w:hAnsi="宋体"/>
          <w:b/>
          <w:color w:val="auto"/>
          <w:sz w:val="24"/>
          <w:szCs w:val="20"/>
          <w:highlight w:val="none"/>
        </w:rPr>
        <w:t>投标人（公章）：</w:t>
      </w:r>
    </w:p>
    <w:p w14:paraId="4CA307A2">
      <w:pPr>
        <w:spacing w:line="600" w:lineRule="exact"/>
        <w:rPr>
          <w:rFonts w:hint="eastAsia" w:ascii="宋体" w:hAnsi="宋体"/>
          <w:b/>
          <w:color w:val="auto"/>
          <w:sz w:val="24"/>
          <w:szCs w:val="20"/>
          <w:highlight w:val="none"/>
        </w:rPr>
      </w:pPr>
      <w:r>
        <w:rPr>
          <w:rFonts w:hint="eastAsia" w:ascii="宋体" w:hAnsi="宋体"/>
          <w:b/>
          <w:color w:val="auto"/>
          <w:sz w:val="24"/>
          <w:szCs w:val="20"/>
          <w:highlight w:val="none"/>
        </w:rPr>
        <w:t xml:space="preserve">法定代表人或授权代表（签字或盖章）：  </w:t>
      </w:r>
    </w:p>
    <w:p w14:paraId="3E1A3081">
      <w:pPr>
        <w:spacing w:line="600" w:lineRule="exact"/>
        <w:rPr>
          <w:rFonts w:hint="eastAsia" w:ascii="宋体" w:hAnsi="宋体"/>
          <w:b/>
          <w:color w:val="auto"/>
          <w:sz w:val="24"/>
          <w:szCs w:val="20"/>
          <w:highlight w:val="none"/>
        </w:rPr>
      </w:pPr>
      <w:r>
        <w:rPr>
          <w:rFonts w:hint="eastAsia" w:ascii="宋体" w:hAnsi="宋体"/>
          <w:b/>
          <w:color w:val="auto"/>
          <w:sz w:val="24"/>
          <w:szCs w:val="20"/>
          <w:highlight w:val="none"/>
        </w:rPr>
        <w:t>日 期：    年  月  日</w:t>
      </w:r>
      <w:bookmarkEnd w:id="337"/>
    </w:p>
    <w:p w14:paraId="669BE466">
      <w:pPr>
        <w:spacing w:line="600" w:lineRule="exact"/>
        <w:rPr>
          <w:rFonts w:ascii="宋体" w:hAnsi="宋体"/>
          <w:b/>
          <w:color w:val="auto"/>
          <w:sz w:val="24"/>
          <w:szCs w:val="20"/>
          <w:highlight w:val="none"/>
        </w:rPr>
      </w:pPr>
    </w:p>
    <w:p w14:paraId="25D63E5D">
      <w:pPr>
        <w:spacing w:line="600" w:lineRule="exact"/>
        <w:rPr>
          <w:rFonts w:ascii="宋体" w:hAnsi="宋体"/>
          <w:b/>
          <w:color w:val="auto"/>
          <w:sz w:val="24"/>
          <w:szCs w:val="20"/>
          <w:highlight w:val="none"/>
        </w:rPr>
      </w:pPr>
    </w:p>
    <w:p w14:paraId="7D9D22C6">
      <w:pPr>
        <w:spacing w:line="600" w:lineRule="exact"/>
        <w:rPr>
          <w:rFonts w:ascii="宋体" w:hAnsi="宋体"/>
          <w:b/>
          <w:color w:val="auto"/>
          <w:sz w:val="24"/>
          <w:szCs w:val="20"/>
          <w:highlight w:val="none"/>
        </w:rPr>
      </w:pPr>
    </w:p>
    <w:p w14:paraId="17AC65EC">
      <w:pPr>
        <w:spacing w:line="600" w:lineRule="exact"/>
        <w:rPr>
          <w:rFonts w:ascii="宋体" w:hAnsi="宋体"/>
          <w:b/>
          <w:color w:val="auto"/>
          <w:sz w:val="24"/>
          <w:szCs w:val="20"/>
          <w:highlight w:val="none"/>
        </w:rPr>
        <w:sectPr>
          <w:pgSz w:w="11907" w:h="16840"/>
          <w:pgMar w:top="1440" w:right="1026" w:bottom="1440" w:left="1026"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35CE53F1">
      <w:pPr>
        <w:pStyle w:val="3"/>
        <w:spacing w:line="320" w:lineRule="exact"/>
        <w:rPr>
          <w:rFonts w:ascii="仿宋_GB2312" w:eastAsia="仿宋_GB2312"/>
          <w:color w:val="auto"/>
          <w:sz w:val="24"/>
          <w:highlight w:val="none"/>
        </w:rPr>
      </w:pPr>
      <w:bookmarkStart w:id="341" w:name="_Toc106462259"/>
      <w:bookmarkStart w:id="342" w:name="_Toc15643"/>
      <w:bookmarkStart w:id="343" w:name="_Toc108112765"/>
      <w:bookmarkStart w:id="344" w:name="_Toc144932399"/>
      <w:r>
        <w:rPr>
          <w:rFonts w:hint="eastAsia" w:ascii="仿宋_GB2312" w:eastAsia="仿宋_GB2312"/>
          <w:color w:val="auto"/>
          <w:sz w:val="24"/>
          <w:highlight w:val="none"/>
        </w:rPr>
        <w:t>附件1</w:t>
      </w:r>
      <w:r>
        <w:rPr>
          <w:rFonts w:hint="eastAsia" w:ascii="仿宋_GB2312" w:eastAsia="仿宋_GB2312"/>
          <w:color w:val="auto"/>
          <w:sz w:val="24"/>
          <w:highlight w:val="none"/>
          <w:lang w:val="en-US" w:eastAsia="zh-CN"/>
        </w:rPr>
        <w:t>3</w:t>
      </w:r>
      <w:r>
        <w:rPr>
          <w:rFonts w:ascii="仿宋_GB2312" w:eastAsia="仿宋_GB2312"/>
          <w:color w:val="auto"/>
          <w:sz w:val="24"/>
          <w:highlight w:val="none"/>
        </w:rPr>
        <w:t>：</w:t>
      </w:r>
      <w:bookmarkEnd w:id="341"/>
      <w:r>
        <w:rPr>
          <w:rFonts w:hint="eastAsia" w:ascii="仿宋_GB2312" w:eastAsia="仿宋_GB2312"/>
          <w:color w:val="auto"/>
          <w:sz w:val="24"/>
          <w:highlight w:val="none"/>
        </w:rPr>
        <w:t xml:space="preserve"> 报价明细表</w:t>
      </w:r>
      <w:bookmarkEnd w:id="342"/>
      <w:bookmarkEnd w:id="343"/>
      <w:bookmarkEnd w:id="344"/>
    </w:p>
    <w:p w14:paraId="1F055A1B">
      <w:pPr>
        <w:widowControl/>
        <w:spacing w:line="460" w:lineRule="exact"/>
        <w:jc w:val="center"/>
        <w:rPr>
          <w:rFonts w:hint="eastAsia" w:ascii="宋体" w:hAnsi="宋体" w:cs="宋体"/>
          <w:color w:val="auto"/>
          <w:kern w:val="0"/>
          <w:szCs w:val="21"/>
          <w:highlight w:val="none"/>
        </w:rPr>
      </w:pPr>
      <w:r>
        <w:rPr>
          <w:rFonts w:hint="eastAsia" w:ascii="楷体_GB2312" w:eastAsia="楷体_GB2312"/>
          <w:b/>
          <w:color w:val="auto"/>
          <w:sz w:val="36"/>
          <w:szCs w:val="36"/>
          <w:highlight w:val="none"/>
        </w:rPr>
        <w:t>报价明细表</w:t>
      </w:r>
      <w:r>
        <w:rPr>
          <w:rFonts w:hint="eastAsia" w:ascii="楷体_GB2312" w:eastAsia="楷体_GB2312"/>
          <w:b/>
          <w:color w:val="auto"/>
          <w:sz w:val="36"/>
          <w:szCs w:val="36"/>
          <w:highlight w:val="none"/>
          <w:lang w:val="en-US" w:eastAsia="zh-CN"/>
        </w:rPr>
        <w:t xml:space="preserve">  </w:t>
      </w:r>
      <w:r>
        <w:rPr>
          <w:rFonts w:hint="eastAsia" w:ascii="楷体_GB2312" w:eastAsia="楷体_GB2312"/>
          <w:b/>
          <w:color w:val="auto"/>
          <w:sz w:val="36"/>
          <w:szCs w:val="36"/>
          <w:highlight w:val="none"/>
          <w:lang w:val="en-US" w:eastAsia="zh-CN"/>
        </w:rPr>
        <w:br w:type="textWrapping"/>
      </w:r>
      <w:r>
        <w:rPr>
          <w:rFonts w:hint="eastAsia" w:ascii="楷体_GB2312" w:eastAsia="楷体_GB2312"/>
          <w:b/>
          <w:color w:val="auto"/>
          <w:sz w:val="36"/>
          <w:szCs w:val="36"/>
          <w:highlight w:val="none"/>
          <w:lang w:val="en-US" w:eastAsia="zh-CN"/>
        </w:rPr>
        <w:t xml:space="preserve">                                                            </w:t>
      </w:r>
      <w:r>
        <w:rPr>
          <w:rFonts w:hint="eastAsia" w:ascii="宋体" w:hAnsi="宋体" w:eastAsia="宋体" w:cs="宋体"/>
          <w:b/>
          <w:color w:val="auto"/>
          <w:sz w:val="21"/>
          <w:szCs w:val="21"/>
          <w:highlight w:val="none"/>
          <w:lang w:val="en-US" w:eastAsia="zh-CN"/>
        </w:rPr>
        <w:t xml:space="preserve">单位：人民币元 </w:t>
      </w:r>
    </w:p>
    <w:tbl>
      <w:tblPr>
        <w:tblStyle w:val="36"/>
        <w:tblW w:w="152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2675"/>
        <w:gridCol w:w="1707"/>
        <w:gridCol w:w="1668"/>
        <w:gridCol w:w="4408"/>
        <w:gridCol w:w="994"/>
        <w:gridCol w:w="900"/>
        <w:gridCol w:w="918"/>
        <w:gridCol w:w="1444"/>
      </w:tblGrid>
      <w:tr w14:paraId="62625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7A2878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675"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7B996E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1707"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3A9CD0A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66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627918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规格参数</w:t>
            </w:r>
          </w:p>
        </w:tc>
        <w:tc>
          <w:tcPr>
            <w:tcW w:w="440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2BD8C6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w:t>
            </w:r>
          </w:p>
        </w:tc>
        <w:tc>
          <w:tcPr>
            <w:tcW w:w="994"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7B459C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48E92DDE">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单价</w:t>
            </w:r>
          </w:p>
        </w:tc>
        <w:tc>
          <w:tcPr>
            <w:tcW w:w="91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699928C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金额</w:t>
            </w:r>
          </w:p>
        </w:tc>
        <w:tc>
          <w:tcPr>
            <w:tcW w:w="1444"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4B3974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04EA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70ACF56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7B58A31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2E26042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4C877DE9">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40757A1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 室内篮球馆</w:t>
            </w:r>
          </w:p>
        </w:tc>
        <w:tc>
          <w:tcPr>
            <w:tcW w:w="994" w:type="dxa"/>
            <w:tcBorders>
              <w:top w:val="single" w:color="000000" w:sz="4" w:space="0"/>
              <w:left w:val="nil"/>
              <w:bottom w:val="single" w:color="000000" w:sz="4" w:space="0"/>
              <w:right w:val="nil"/>
            </w:tcBorders>
            <w:shd w:val="clear" w:color="auto" w:fill="A9D08E"/>
            <w:vAlign w:val="center"/>
          </w:tcPr>
          <w:p w14:paraId="6E14F61C">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4EA90F84">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3C4C9183">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55151CC0">
            <w:pPr>
              <w:rPr>
                <w:rFonts w:hint="eastAsia" w:ascii="宋体" w:hAnsi="宋体" w:eastAsia="宋体" w:cs="宋体"/>
                <w:b/>
                <w:bCs/>
                <w:i w:val="0"/>
                <w:iCs w:val="0"/>
                <w:color w:val="000000"/>
                <w:sz w:val="21"/>
                <w:szCs w:val="21"/>
                <w:u w:val="none"/>
              </w:rPr>
            </w:pPr>
          </w:p>
        </w:tc>
      </w:tr>
      <w:tr w14:paraId="48EF1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D4F0F9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A38204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138A78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C1073B6">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2626C8B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篮球馆门厅</w:t>
            </w:r>
          </w:p>
        </w:tc>
        <w:tc>
          <w:tcPr>
            <w:tcW w:w="994" w:type="dxa"/>
            <w:tcBorders>
              <w:top w:val="single" w:color="000000" w:sz="4" w:space="0"/>
              <w:left w:val="nil"/>
              <w:bottom w:val="single" w:color="000000" w:sz="4" w:space="0"/>
              <w:right w:val="nil"/>
            </w:tcBorders>
            <w:shd w:val="clear" w:color="auto" w:fill="8EA9DB"/>
            <w:vAlign w:val="center"/>
          </w:tcPr>
          <w:p w14:paraId="5D56151B">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637999EE">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4DEBCCB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433EA0F">
            <w:pPr>
              <w:rPr>
                <w:rFonts w:hint="eastAsia" w:ascii="宋体" w:hAnsi="宋体" w:eastAsia="宋体" w:cs="宋体"/>
                <w:b/>
                <w:bCs/>
                <w:i w:val="0"/>
                <w:iCs w:val="0"/>
                <w:color w:val="000000"/>
                <w:sz w:val="21"/>
                <w:szCs w:val="21"/>
                <w:u w:val="none"/>
              </w:rPr>
            </w:pPr>
          </w:p>
        </w:tc>
      </w:tr>
      <w:tr w14:paraId="7AD39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75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85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-441325</wp:posOffset>
                  </wp:positionV>
                  <wp:extent cx="937260" cy="1212215"/>
                  <wp:effectExtent l="0" t="0" r="15240" b="6985"/>
                  <wp:wrapNone/>
                  <wp:docPr id="117" name="图片_1"/>
                  <wp:cNvGraphicFramePr/>
                  <a:graphic xmlns:a="http://schemas.openxmlformats.org/drawingml/2006/main">
                    <a:graphicData uri="http://schemas.openxmlformats.org/drawingml/2006/picture">
                      <pic:pic xmlns:pic="http://schemas.openxmlformats.org/drawingml/2006/picture">
                        <pic:nvPicPr>
                          <pic:cNvPr id="117" name="图片_1"/>
                          <pic:cNvPicPr/>
                        </pic:nvPicPr>
                        <pic:blipFill>
                          <a:blip r:embed="rId11"/>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16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83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3C2C">
            <w:pPr>
              <w:keepNext w:val="0"/>
              <w:keepLines w:val="0"/>
              <w:widowControl/>
              <w:suppressLineNumbers w:val="0"/>
              <w:tabs>
                <w:tab w:val="left" w:pos="4620"/>
              </w:tabs>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10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31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B94B">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1751">
            <w:pPr>
              <w:jc w:val="left"/>
              <w:rPr>
                <w:rFonts w:hint="eastAsia" w:ascii="宋体" w:hAnsi="宋体" w:eastAsia="宋体" w:cs="宋体"/>
                <w:i w:val="0"/>
                <w:iCs w:val="0"/>
                <w:color w:val="FF0000"/>
                <w:sz w:val="21"/>
                <w:szCs w:val="21"/>
                <w:u w:val="none"/>
              </w:rPr>
            </w:pPr>
          </w:p>
        </w:tc>
      </w:tr>
      <w:tr w14:paraId="7C81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89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8F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99060</wp:posOffset>
                  </wp:positionH>
                  <wp:positionV relativeFrom="paragraph">
                    <wp:posOffset>5715</wp:posOffset>
                  </wp:positionV>
                  <wp:extent cx="1337310" cy="1007110"/>
                  <wp:effectExtent l="0" t="0" r="15240" b="2540"/>
                  <wp:wrapNone/>
                  <wp:docPr id="118" name="图片_3"/>
                  <wp:cNvGraphicFramePr/>
                  <a:graphic xmlns:a="http://schemas.openxmlformats.org/drawingml/2006/main">
                    <a:graphicData uri="http://schemas.openxmlformats.org/drawingml/2006/picture">
                      <pic:pic xmlns:pic="http://schemas.openxmlformats.org/drawingml/2006/picture">
                        <pic:nvPicPr>
                          <pic:cNvPr id="118" name="图片_3"/>
                          <pic:cNvPicPr/>
                        </pic:nvPicPr>
                        <pic:blipFill>
                          <a:blip r:embed="rId12"/>
                          <a:stretch>
                            <a:fillRect/>
                          </a:stretch>
                        </pic:blipFill>
                        <pic:spPr>
                          <a:xfrm>
                            <a:off x="0" y="0"/>
                            <a:ext cx="1337310" cy="10071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5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AE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C0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F6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A1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A3F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FAE3">
            <w:pPr>
              <w:jc w:val="left"/>
              <w:rPr>
                <w:rFonts w:hint="eastAsia" w:ascii="宋体" w:hAnsi="宋体" w:eastAsia="宋体" w:cs="宋体"/>
                <w:i w:val="0"/>
                <w:iCs w:val="0"/>
                <w:color w:val="FF0000"/>
                <w:sz w:val="21"/>
                <w:szCs w:val="21"/>
                <w:u w:val="none"/>
              </w:rPr>
            </w:pPr>
          </w:p>
        </w:tc>
      </w:tr>
      <w:tr w14:paraId="3DCFA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FC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2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63500</wp:posOffset>
                  </wp:positionH>
                  <wp:positionV relativeFrom="paragraph">
                    <wp:posOffset>64770</wp:posOffset>
                  </wp:positionV>
                  <wp:extent cx="1337945" cy="1019810"/>
                  <wp:effectExtent l="0" t="0" r="14605" b="8890"/>
                  <wp:wrapNone/>
                  <wp:docPr id="119" name="图片_4"/>
                  <wp:cNvGraphicFramePr/>
                  <a:graphic xmlns:a="http://schemas.openxmlformats.org/drawingml/2006/main">
                    <a:graphicData uri="http://schemas.openxmlformats.org/drawingml/2006/picture">
                      <pic:pic xmlns:pic="http://schemas.openxmlformats.org/drawingml/2006/picture">
                        <pic:nvPicPr>
                          <pic:cNvPr id="119" name="图片_4"/>
                          <pic:cNvPicPr/>
                        </pic:nvPicPr>
                        <pic:blipFill>
                          <a:blip r:embed="rId12"/>
                          <a:stretch>
                            <a:fillRect/>
                          </a:stretch>
                        </pic:blipFill>
                        <pic:spPr>
                          <a:xfrm>
                            <a:off x="0" y="0"/>
                            <a:ext cx="1337945" cy="10198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C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28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489C">
            <w:pPr>
              <w:keepNext w:val="0"/>
              <w:keepLines w:val="0"/>
              <w:widowControl/>
              <w:suppressLineNumbers w:val="0"/>
              <w:tabs>
                <w:tab w:val="left" w:pos="4420"/>
              </w:tabs>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95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F5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527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B838">
            <w:pPr>
              <w:jc w:val="left"/>
              <w:rPr>
                <w:rFonts w:hint="eastAsia" w:ascii="宋体" w:hAnsi="宋体" w:eastAsia="宋体" w:cs="宋体"/>
                <w:i w:val="0"/>
                <w:iCs w:val="0"/>
                <w:color w:val="FF0000"/>
                <w:sz w:val="21"/>
                <w:szCs w:val="21"/>
                <w:u w:val="none"/>
              </w:rPr>
            </w:pPr>
          </w:p>
        </w:tc>
      </w:tr>
      <w:tr w14:paraId="66E0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2C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34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23495</wp:posOffset>
                  </wp:positionV>
                  <wp:extent cx="1339850" cy="1042670"/>
                  <wp:effectExtent l="0" t="0" r="12700" b="5080"/>
                  <wp:wrapNone/>
                  <wp:docPr id="120" name="图片_10"/>
                  <wp:cNvGraphicFramePr/>
                  <a:graphic xmlns:a="http://schemas.openxmlformats.org/drawingml/2006/main">
                    <a:graphicData uri="http://schemas.openxmlformats.org/drawingml/2006/picture">
                      <pic:pic xmlns:pic="http://schemas.openxmlformats.org/drawingml/2006/picture">
                        <pic:nvPicPr>
                          <pic:cNvPr id="120" name="图片_10"/>
                          <pic:cNvPicPr/>
                        </pic:nvPicPr>
                        <pic:blipFill>
                          <a:blip r:embed="rId13"/>
                          <a:stretch>
                            <a:fillRect/>
                          </a:stretch>
                        </pic:blipFill>
                        <pic:spPr>
                          <a:xfrm>
                            <a:off x="0" y="0"/>
                            <a:ext cx="1339850" cy="10426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38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0D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8A0E">
            <w:pPr>
              <w:keepNext w:val="0"/>
              <w:keepLines w:val="0"/>
              <w:widowControl/>
              <w:suppressLineNumbers w:val="0"/>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99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2A16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D8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5777">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D5D2">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每个12门一共6组</w:t>
            </w:r>
          </w:p>
        </w:tc>
      </w:tr>
      <w:tr w14:paraId="02D3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5B3B10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3582013">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A551F91">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C3D03F7">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C5D998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运动员休息室 两间</w:t>
            </w:r>
          </w:p>
        </w:tc>
        <w:tc>
          <w:tcPr>
            <w:tcW w:w="994" w:type="dxa"/>
            <w:tcBorders>
              <w:top w:val="single" w:color="000000" w:sz="4" w:space="0"/>
              <w:left w:val="nil"/>
              <w:bottom w:val="single" w:color="000000" w:sz="4" w:space="0"/>
              <w:right w:val="nil"/>
            </w:tcBorders>
            <w:shd w:val="clear" w:color="auto" w:fill="8EA9DB"/>
            <w:vAlign w:val="center"/>
          </w:tcPr>
          <w:p w14:paraId="2010645E">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3E252923">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CB2FDEB">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897683C">
            <w:pPr>
              <w:rPr>
                <w:rFonts w:hint="eastAsia" w:ascii="宋体" w:hAnsi="宋体" w:eastAsia="宋体" w:cs="宋体"/>
                <w:b/>
                <w:bCs/>
                <w:i w:val="0"/>
                <w:iCs w:val="0"/>
                <w:color w:val="000000"/>
                <w:sz w:val="21"/>
                <w:szCs w:val="21"/>
                <w:u w:val="none"/>
              </w:rPr>
            </w:pPr>
          </w:p>
        </w:tc>
      </w:tr>
      <w:tr w14:paraId="46319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09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09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167005</wp:posOffset>
                  </wp:positionH>
                  <wp:positionV relativeFrom="paragraph">
                    <wp:posOffset>-4445</wp:posOffset>
                  </wp:positionV>
                  <wp:extent cx="1286510" cy="798830"/>
                  <wp:effectExtent l="0" t="0" r="8890" b="1270"/>
                  <wp:wrapNone/>
                  <wp:docPr id="121" name="图片_2_SpCnt_1"/>
                  <wp:cNvGraphicFramePr/>
                  <a:graphic xmlns:a="http://schemas.openxmlformats.org/drawingml/2006/main">
                    <a:graphicData uri="http://schemas.openxmlformats.org/drawingml/2006/picture">
                      <pic:pic xmlns:pic="http://schemas.openxmlformats.org/drawingml/2006/picture">
                        <pic:nvPicPr>
                          <pic:cNvPr id="121" name="图片_2_SpCnt_1"/>
                          <pic:cNvPicPr/>
                        </pic:nvPicPr>
                        <pic:blipFill>
                          <a:blip r:embed="rId14"/>
                          <a:stretch>
                            <a:fillRect/>
                          </a:stretch>
                        </pic:blipFill>
                        <pic:spPr>
                          <a:xfrm>
                            <a:off x="0" y="0"/>
                            <a:ext cx="1286510" cy="7988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FB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BE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4A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1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F29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0164">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29C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共2间，每间4组</w:t>
            </w:r>
          </w:p>
        </w:tc>
      </w:tr>
      <w:tr w14:paraId="3804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074547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9CB58D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AB0552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E97A93E">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608D04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小器械室 两间</w:t>
            </w:r>
          </w:p>
        </w:tc>
        <w:tc>
          <w:tcPr>
            <w:tcW w:w="994" w:type="dxa"/>
            <w:tcBorders>
              <w:top w:val="single" w:color="000000" w:sz="4" w:space="0"/>
              <w:left w:val="nil"/>
              <w:bottom w:val="single" w:color="000000" w:sz="4" w:space="0"/>
              <w:right w:val="nil"/>
            </w:tcBorders>
            <w:shd w:val="clear" w:color="auto" w:fill="8EA9DB"/>
            <w:vAlign w:val="center"/>
          </w:tcPr>
          <w:p w14:paraId="581901E6">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E61A92E">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1A2B17E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8BFC5D2">
            <w:pPr>
              <w:rPr>
                <w:rFonts w:hint="eastAsia" w:ascii="宋体" w:hAnsi="宋体" w:eastAsia="宋体" w:cs="宋体"/>
                <w:b/>
                <w:bCs/>
                <w:i w:val="0"/>
                <w:iCs w:val="0"/>
                <w:color w:val="000000"/>
                <w:sz w:val="21"/>
                <w:szCs w:val="21"/>
                <w:u w:val="none"/>
              </w:rPr>
            </w:pPr>
          </w:p>
        </w:tc>
      </w:tr>
      <w:tr w14:paraId="2FE52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8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B5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224155</wp:posOffset>
                  </wp:positionH>
                  <wp:positionV relativeFrom="paragraph">
                    <wp:posOffset>22225</wp:posOffset>
                  </wp:positionV>
                  <wp:extent cx="1138555" cy="1264285"/>
                  <wp:effectExtent l="0" t="0" r="4445" b="12065"/>
                  <wp:wrapNone/>
                  <wp:docPr id="122" name="图片_6"/>
                  <wp:cNvGraphicFramePr/>
                  <a:graphic xmlns:a="http://schemas.openxmlformats.org/drawingml/2006/main">
                    <a:graphicData uri="http://schemas.openxmlformats.org/drawingml/2006/picture">
                      <pic:pic xmlns:pic="http://schemas.openxmlformats.org/drawingml/2006/picture">
                        <pic:nvPicPr>
                          <pic:cNvPr id="122" name="图片_6"/>
                          <pic:cNvPicPr/>
                        </pic:nvPicPr>
                        <pic:blipFill>
                          <a:blip r:embed="rId15"/>
                          <a:stretch>
                            <a:fillRect/>
                          </a:stretch>
                        </pic:blipFill>
                        <pic:spPr>
                          <a:xfrm>
                            <a:off x="0" y="0"/>
                            <a:ext cx="1138555" cy="1264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7D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2米货架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8D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2000*500*2000，承重每层350KG</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1B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体采用冷轧钢板及型材，立柱采用厚度1.5mm冷轧板，横梁采用50*30*1.2MM厚度P型管，搁板采用厚度0.8mm冷轧板，底部配两根加强筋，表面经除锈、酸洗、磷化后，进自动喷塑流水线喷塑而成，经久耐用，不易磨损。层距可任意调节。承重350kg/层</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8A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C6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F711">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E7D2">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共2间，每间2组</w:t>
            </w:r>
          </w:p>
        </w:tc>
      </w:tr>
      <w:tr w14:paraId="4D9FF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1F7021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01DC64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D4DA4E3">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A759145">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6B57AC8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大器械室</w:t>
            </w:r>
          </w:p>
        </w:tc>
        <w:tc>
          <w:tcPr>
            <w:tcW w:w="994" w:type="dxa"/>
            <w:tcBorders>
              <w:top w:val="single" w:color="000000" w:sz="4" w:space="0"/>
              <w:left w:val="nil"/>
              <w:bottom w:val="single" w:color="000000" w:sz="4" w:space="0"/>
              <w:right w:val="nil"/>
            </w:tcBorders>
            <w:shd w:val="clear" w:color="auto" w:fill="8EA9DB"/>
            <w:vAlign w:val="center"/>
          </w:tcPr>
          <w:p w14:paraId="68CB6E3F">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C0E92E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67C1BAC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30C6987">
            <w:pPr>
              <w:rPr>
                <w:rFonts w:hint="eastAsia" w:ascii="宋体" w:hAnsi="宋体" w:eastAsia="宋体" w:cs="宋体"/>
                <w:b/>
                <w:bCs/>
                <w:i w:val="0"/>
                <w:iCs w:val="0"/>
                <w:color w:val="000000"/>
                <w:sz w:val="21"/>
                <w:szCs w:val="21"/>
                <w:u w:val="none"/>
              </w:rPr>
            </w:pPr>
          </w:p>
        </w:tc>
      </w:tr>
      <w:tr w14:paraId="7382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2F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78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200025</wp:posOffset>
                  </wp:positionH>
                  <wp:positionV relativeFrom="paragraph">
                    <wp:posOffset>34290</wp:posOffset>
                  </wp:positionV>
                  <wp:extent cx="1138555" cy="1264285"/>
                  <wp:effectExtent l="0" t="0" r="4445" b="12065"/>
                  <wp:wrapNone/>
                  <wp:docPr id="123" name="图片_8"/>
                  <wp:cNvGraphicFramePr/>
                  <a:graphic xmlns:a="http://schemas.openxmlformats.org/drawingml/2006/main">
                    <a:graphicData uri="http://schemas.openxmlformats.org/drawingml/2006/picture">
                      <pic:pic xmlns:pic="http://schemas.openxmlformats.org/drawingml/2006/picture">
                        <pic:nvPicPr>
                          <pic:cNvPr id="123" name="图片_8"/>
                          <pic:cNvPicPr/>
                        </pic:nvPicPr>
                        <pic:blipFill>
                          <a:blip r:embed="rId15"/>
                          <a:stretch>
                            <a:fillRect/>
                          </a:stretch>
                        </pic:blipFill>
                        <pic:spPr>
                          <a:xfrm>
                            <a:off x="0" y="0"/>
                            <a:ext cx="1138555" cy="1264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8E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2米货架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82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2000*500*2000,承重每层350KG</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1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体采用冷轧钢板及型材，立柱采用厚度1.5mm冷轧板，横梁采用50*30*1.2MM厚度P型管，搁板采用厚度0.8mm冷轧板，底部配两根加强筋，表面经除锈、酸洗、磷化后，进自动喷塑流水线喷塑而成，经久耐用，不易磨损。层距可任意调节。承重350kg/层</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9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23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518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A486">
            <w:pPr>
              <w:jc w:val="left"/>
              <w:rPr>
                <w:rFonts w:hint="eastAsia" w:ascii="宋体" w:hAnsi="宋体" w:eastAsia="宋体" w:cs="宋体"/>
                <w:i w:val="0"/>
                <w:iCs w:val="0"/>
                <w:color w:val="FF0000"/>
                <w:sz w:val="21"/>
                <w:szCs w:val="21"/>
                <w:u w:val="none"/>
              </w:rPr>
            </w:pPr>
          </w:p>
        </w:tc>
      </w:tr>
      <w:tr w14:paraId="64C6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8EF0CD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CC2676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C7B0FC1">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00E6AA4">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419761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994" w:type="dxa"/>
            <w:tcBorders>
              <w:top w:val="single" w:color="000000" w:sz="4" w:space="0"/>
              <w:left w:val="nil"/>
              <w:bottom w:val="single" w:color="000000" w:sz="4" w:space="0"/>
              <w:right w:val="nil"/>
            </w:tcBorders>
            <w:shd w:val="clear" w:color="auto" w:fill="8EA9DB"/>
            <w:vAlign w:val="center"/>
          </w:tcPr>
          <w:p w14:paraId="029A3C80">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5779350">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AC3546F">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672D3D4">
            <w:pPr>
              <w:rPr>
                <w:rFonts w:hint="eastAsia" w:ascii="宋体" w:hAnsi="宋体" w:eastAsia="宋体" w:cs="宋体"/>
                <w:b/>
                <w:bCs/>
                <w:i w:val="0"/>
                <w:iCs w:val="0"/>
                <w:color w:val="000000"/>
                <w:sz w:val="21"/>
                <w:szCs w:val="21"/>
                <w:u w:val="none"/>
              </w:rPr>
            </w:pPr>
          </w:p>
        </w:tc>
      </w:tr>
      <w:tr w14:paraId="3725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6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50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198755</wp:posOffset>
                  </wp:positionH>
                  <wp:positionV relativeFrom="paragraph">
                    <wp:posOffset>-1365250</wp:posOffset>
                  </wp:positionV>
                  <wp:extent cx="862330" cy="1212215"/>
                  <wp:effectExtent l="0" t="0" r="13970" b="6985"/>
                  <wp:wrapNone/>
                  <wp:docPr id="124" name="图片_116"/>
                  <wp:cNvGraphicFramePr/>
                  <a:graphic xmlns:a="http://schemas.openxmlformats.org/drawingml/2006/main">
                    <a:graphicData uri="http://schemas.openxmlformats.org/drawingml/2006/picture">
                      <pic:pic xmlns:pic="http://schemas.openxmlformats.org/drawingml/2006/picture">
                        <pic:nvPicPr>
                          <pic:cNvPr id="124" name="图片_116"/>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C7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9C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16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03F586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0226C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67C035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00171E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2D593A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4E3311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16A6B3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769F6D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670689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45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E8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9B4B">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938B">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共2间，每间30门</w:t>
            </w:r>
          </w:p>
        </w:tc>
      </w:tr>
      <w:tr w14:paraId="6E58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C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CF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220345</wp:posOffset>
                  </wp:positionH>
                  <wp:positionV relativeFrom="paragraph">
                    <wp:posOffset>75565</wp:posOffset>
                  </wp:positionV>
                  <wp:extent cx="1014730" cy="944880"/>
                  <wp:effectExtent l="0" t="0" r="13970" b="7620"/>
                  <wp:wrapNone/>
                  <wp:docPr id="125" name="图片_119"/>
                  <wp:cNvGraphicFramePr/>
                  <a:graphic xmlns:a="http://schemas.openxmlformats.org/drawingml/2006/main">
                    <a:graphicData uri="http://schemas.openxmlformats.org/drawingml/2006/picture">
                      <pic:pic xmlns:pic="http://schemas.openxmlformats.org/drawingml/2006/picture">
                        <pic:nvPicPr>
                          <pic:cNvPr id="125" name="图片_119"/>
                          <pic:cNvPicPr/>
                        </pic:nvPicPr>
                        <pic:blipFill>
                          <a:blip r:embed="rId17"/>
                          <a:stretch>
                            <a:fillRect/>
                          </a:stretch>
                        </pic:blipFill>
                        <pic:spPr>
                          <a:xfrm>
                            <a:off x="0" y="0"/>
                            <a:ext cx="1014730" cy="94488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7C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58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E2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50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46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CEBD">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8AA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57D2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vAlign w:val="center"/>
          </w:tcPr>
          <w:p w14:paraId="795962D0">
            <w:pPr>
              <w:rPr>
                <w:rFonts w:hint="eastAsia" w:ascii="宋体" w:hAnsi="宋体" w:eastAsia="宋体" w:cs="宋体"/>
                <w:b/>
                <w:bCs/>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33BC62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48C7B4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4D1388F">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AAA85C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994" w:type="dxa"/>
            <w:tcBorders>
              <w:top w:val="single" w:color="000000" w:sz="4" w:space="0"/>
              <w:left w:val="nil"/>
              <w:bottom w:val="single" w:color="000000" w:sz="4" w:space="0"/>
              <w:right w:val="nil"/>
            </w:tcBorders>
            <w:shd w:val="clear" w:color="auto" w:fill="8EA9DB"/>
            <w:vAlign w:val="center"/>
          </w:tcPr>
          <w:p w14:paraId="28D239C4">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74B4AB9F">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5A036624">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A997DBD">
            <w:pPr>
              <w:rPr>
                <w:rFonts w:hint="eastAsia" w:ascii="宋体" w:hAnsi="宋体" w:eastAsia="宋体" w:cs="宋体"/>
                <w:b/>
                <w:bCs/>
                <w:i w:val="0"/>
                <w:iCs w:val="0"/>
                <w:color w:val="000000"/>
                <w:sz w:val="21"/>
                <w:szCs w:val="21"/>
                <w:u w:val="none"/>
              </w:rPr>
            </w:pPr>
          </w:p>
        </w:tc>
      </w:tr>
      <w:tr w14:paraId="64597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1C2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60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60960</wp:posOffset>
                  </wp:positionH>
                  <wp:positionV relativeFrom="paragraph">
                    <wp:posOffset>-133350</wp:posOffset>
                  </wp:positionV>
                  <wp:extent cx="1316355" cy="1123950"/>
                  <wp:effectExtent l="0" t="0" r="17145" b="0"/>
                  <wp:wrapNone/>
                  <wp:docPr id="126" name="图片_105"/>
                  <wp:cNvGraphicFramePr/>
                  <a:graphic xmlns:a="http://schemas.openxmlformats.org/drawingml/2006/main">
                    <a:graphicData uri="http://schemas.openxmlformats.org/drawingml/2006/picture">
                      <pic:pic xmlns:pic="http://schemas.openxmlformats.org/drawingml/2006/picture">
                        <pic:nvPicPr>
                          <pic:cNvPr id="126" name="图片_105"/>
                          <pic:cNvPicPr/>
                        </pic:nvPicPr>
                        <pic:blipFill>
                          <a:blip r:embed="rId18"/>
                          <a:stretch>
                            <a:fillRect/>
                          </a:stretch>
                        </pic:blipFill>
                        <pic:spPr>
                          <a:xfrm>
                            <a:off x="0" y="0"/>
                            <a:ext cx="1316355" cy="112395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5B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83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F5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D3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20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DBF5">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F2F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第三卫生间1组，女卫1组</w:t>
            </w:r>
          </w:p>
        </w:tc>
      </w:tr>
      <w:tr w14:paraId="6C71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C95086A">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E8A07DD">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D5341D4">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C325218">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6167D8E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994" w:type="dxa"/>
            <w:tcBorders>
              <w:top w:val="single" w:color="000000" w:sz="4" w:space="0"/>
              <w:left w:val="nil"/>
              <w:bottom w:val="single" w:color="000000" w:sz="4" w:space="0"/>
              <w:right w:val="nil"/>
            </w:tcBorders>
            <w:shd w:val="clear" w:color="auto" w:fill="8EA9DB"/>
            <w:vAlign w:val="center"/>
          </w:tcPr>
          <w:p w14:paraId="74F5CFB5">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57AE5B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4BA1547">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3E9B7F35">
            <w:pPr>
              <w:rPr>
                <w:rFonts w:hint="eastAsia" w:ascii="宋体" w:hAnsi="宋体" w:eastAsia="宋体" w:cs="宋体"/>
                <w:b/>
                <w:bCs/>
                <w:i w:val="0"/>
                <w:iCs w:val="0"/>
                <w:color w:val="000000"/>
                <w:sz w:val="21"/>
                <w:szCs w:val="21"/>
                <w:u w:val="none"/>
              </w:rPr>
            </w:pPr>
          </w:p>
        </w:tc>
      </w:tr>
      <w:tr w14:paraId="1D8F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E91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5E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1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A5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40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w:t>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-3898265</wp:posOffset>
                  </wp:positionH>
                  <wp:positionV relativeFrom="paragraph">
                    <wp:posOffset>202565</wp:posOffset>
                  </wp:positionV>
                  <wp:extent cx="1647825" cy="1257935"/>
                  <wp:effectExtent l="0" t="0" r="9525" b="18415"/>
                  <wp:wrapNone/>
                  <wp:docPr id="127" name="图片_12"/>
                  <wp:cNvGraphicFramePr/>
                  <a:graphic xmlns:a="http://schemas.openxmlformats.org/drawingml/2006/main">
                    <a:graphicData uri="http://schemas.openxmlformats.org/drawingml/2006/picture">
                      <pic:pic xmlns:pic="http://schemas.openxmlformats.org/drawingml/2006/picture">
                        <pic:nvPicPr>
                          <pic:cNvPr id="127" name="图片_12"/>
                          <pic:cNvPicPr/>
                        </pic:nvPicPr>
                        <pic:blipFill>
                          <a:blip r:embed="rId19"/>
                          <a:stretch>
                            <a:fillRect/>
                          </a:stretch>
                        </pic:blipFill>
                        <pic:spPr>
                          <a:xfrm>
                            <a:off x="0" y="0"/>
                            <a:ext cx="1647825" cy="12579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C4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42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FCDB">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2B43">
            <w:pPr>
              <w:jc w:val="left"/>
              <w:rPr>
                <w:rFonts w:hint="eastAsia" w:ascii="宋体" w:hAnsi="宋体" w:eastAsia="宋体" w:cs="宋体"/>
                <w:i w:val="0"/>
                <w:iCs w:val="0"/>
                <w:color w:val="FF0000"/>
                <w:sz w:val="21"/>
                <w:szCs w:val="21"/>
                <w:u w:val="none"/>
              </w:rPr>
            </w:pPr>
          </w:p>
        </w:tc>
      </w:tr>
      <w:tr w14:paraId="26786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F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D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154940</wp:posOffset>
                  </wp:positionH>
                  <wp:positionV relativeFrom="paragraph">
                    <wp:posOffset>45720</wp:posOffset>
                  </wp:positionV>
                  <wp:extent cx="937260" cy="1212215"/>
                  <wp:effectExtent l="0" t="0" r="15240" b="6985"/>
                  <wp:wrapNone/>
                  <wp:docPr id="128" name="图片_40"/>
                  <wp:cNvGraphicFramePr/>
                  <a:graphic xmlns:a="http://schemas.openxmlformats.org/drawingml/2006/main">
                    <a:graphicData uri="http://schemas.openxmlformats.org/drawingml/2006/picture">
                      <pic:pic xmlns:pic="http://schemas.openxmlformats.org/drawingml/2006/picture">
                        <pic:nvPicPr>
                          <pic:cNvPr id="128" name="图片_4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1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9E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A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3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C7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E5C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0118">
            <w:pPr>
              <w:jc w:val="left"/>
              <w:rPr>
                <w:rFonts w:hint="eastAsia" w:ascii="宋体" w:hAnsi="宋体" w:eastAsia="宋体" w:cs="宋体"/>
                <w:i w:val="0"/>
                <w:iCs w:val="0"/>
                <w:color w:val="FF0000"/>
                <w:sz w:val="21"/>
                <w:szCs w:val="21"/>
                <w:u w:val="none"/>
              </w:rPr>
            </w:pPr>
          </w:p>
        </w:tc>
      </w:tr>
      <w:tr w14:paraId="5115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10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2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196215</wp:posOffset>
                  </wp:positionH>
                  <wp:positionV relativeFrom="paragraph">
                    <wp:posOffset>74930</wp:posOffset>
                  </wp:positionV>
                  <wp:extent cx="981075" cy="1219200"/>
                  <wp:effectExtent l="0" t="0" r="9525" b="0"/>
                  <wp:wrapNone/>
                  <wp:docPr id="129" name="图片_15"/>
                  <wp:cNvGraphicFramePr/>
                  <a:graphic xmlns:a="http://schemas.openxmlformats.org/drawingml/2006/main">
                    <a:graphicData uri="http://schemas.openxmlformats.org/drawingml/2006/picture">
                      <pic:pic xmlns:pic="http://schemas.openxmlformats.org/drawingml/2006/picture">
                        <pic:nvPicPr>
                          <pic:cNvPr id="129" name="图片_15"/>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3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5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13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53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EB6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017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87C4">
            <w:pPr>
              <w:jc w:val="left"/>
              <w:rPr>
                <w:rFonts w:hint="eastAsia" w:ascii="宋体" w:hAnsi="宋体" w:eastAsia="宋体" w:cs="宋体"/>
                <w:i w:val="0"/>
                <w:iCs w:val="0"/>
                <w:color w:val="FF0000"/>
                <w:sz w:val="21"/>
                <w:szCs w:val="21"/>
                <w:u w:val="none"/>
              </w:rPr>
            </w:pPr>
          </w:p>
        </w:tc>
      </w:tr>
      <w:tr w14:paraId="6BCEB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8B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C0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-1905</wp:posOffset>
                  </wp:positionH>
                  <wp:positionV relativeFrom="paragraph">
                    <wp:posOffset>55880</wp:posOffset>
                  </wp:positionV>
                  <wp:extent cx="1379855" cy="1143000"/>
                  <wp:effectExtent l="0" t="0" r="10795" b="0"/>
                  <wp:wrapNone/>
                  <wp:docPr id="130" name="图片_16"/>
                  <wp:cNvGraphicFramePr/>
                  <a:graphic xmlns:a="http://schemas.openxmlformats.org/drawingml/2006/main">
                    <a:graphicData uri="http://schemas.openxmlformats.org/drawingml/2006/picture">
                      <pic:pic xmlns:pic="http://schemas.openxmlformats.org/drawingml/2006/picture">
                        <pic:nvPicPr>
                          <pic:cNvPr id="130" name="图片_16"/>
                          <pic:cNvPicPr/>
                        </pic:nvPicPr>
                        <pic:blipFill>
                          <a:blip r:embed="rId22"/>
                          <a:stretch>
                            <a:fillRect/>
                          </a:stretch>
                        </pic:blipFill>
                        <pic:spPr>
                          <a:xfrm>
                            <a:off x="0" y="0"/>
                            <a:ext cx="1379855" cy="11430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28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5B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B4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D9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12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512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B208">
            <w:pPr>
              <w:jc w:val="left"/>
              <w:rPr>
                <w:rFonts w:hint="eastAsia" w:ascii="宋体" w:hAnsi="宋体" w:eastAsia="宋体" w:cs="宋体"/>
                <w:i w:val="0"/>
                <w:iCs w:val="0"/>
                <w:color w:val="FF0000"/>
                <w:sz w:val="21"/>
                <w:szCs w:val="21"/>
                <w:u w:val="none"/>
              </w:rPr>
            </w:pPr>
          </w:p>
        </w:tc>
      </w:tr>
      <w:tr w14:paraId="65C9A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1"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09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8BC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416560</wp:posOffset>
                  </wp:positionH>
                  <wp:positionV relativeFrom="paragraph">
                    <wp:posOffset>-96520</wp:posOffset>
                  </wp:positionV>
                  <wp:extent cx="762000" cy="1257300"/>
                  <wp:effectExtent l="0" t="0" r="0" b="0"/>
                  <wp:wrapNone/>
                  <wp:docPr id="131" name="图片_17"/>
                  <wp:cNvGraphicFramePr/>
                  <a:graphic xmlns:a="http://schemas.openxmlformats.org/drawingml/2006/main">
                    <a:graphicData uri="http://schemas.openxmlformats.org/drawingml/2006/picture">
                      <pic:pic xmlns:pic="http://schemas.openxmlformats.org/drawingml/2006/picture">
                        <pic:nvPicPr>
                          <pic:cNvPr id="131" name="图片_17"/>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DC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0A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41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C9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89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831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2BA9">
            <w:pPr>
              <w:jc w:val="left"/>
              <w:rPr>
                <w:rFonts w:hint="eastAsia" w:ascii="宋体" w:hAnsi="宋体" w:eastAsia="宋体" w:cs="宋体"/>
                <w:i w:val="0"/>
                <w:iCs w:val="0"/>
                <w:color w:val="FF0000"/>
                <w:sz w:val="21"/>
                <w:szCs w:val="21"/>
                <w:u w:val="none"/>
              </w:rPr>
            </w:pPr>
          </w:p>
        </w:tc>
      </w:tr>
      <w:tr w14:paraId="1938F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4B8D8A54">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9AE18F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920415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6B604D2">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FACC2B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994" w:type="dxa"/>
            <w:tcBorders>
              <w:top w:val="single" w:color="000000" w:sz="4" w:space="0"/>
              <w:left w:val="nil"/>
              <w:bottom w:val="single" w:color="000000" w:sz="4" w:space="0"/>
              <w:right w:val="nil"/>
            </w:tcBorders>
            <w:shd w:val="clear" w:color="auto" w:fill="8EA9DB"/>
            <w:vAlign w:val="center"/>
          </w:tcPr>
          <w:p w14:paraId="53C11D91">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A3A8F2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4C69210">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165530C2">
            <w:pPr>
              <w:rPr>
                <w:rFonts w:hint="eastAsia" w:ascii="宋体" w:hAnsi="宋体" w:eastAsia="宋体" w:cs="宋体"/>
                <w:b/>
                <w:bCs/>
                <w:i w:val="0"/>
                <w:iCs w:val="0"/>
                <w:color w:val="000000"/>
                <w:sz w:val="21"/>
                <w:szCs w:val="21"/>
                <w:u w:val="none"/>
              </w:rPr>
            </w:pPr>
          </w:p>
        </w:tc>
      </w:tr>
      <w:tr w14:paraId="51EDF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824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A6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22225</wp:posOffset>
                  </wp:positionH>
                  <wp:positionV relativeFrom="paragraph">
                    <wp:posOffset>-37465</wp:posOffset>
                  </wp:positionV>
                  <wp:extent cx="1457960" cy="1257300"/>
                  <wp:effectExtent l="0" t="0" r="8890" b="0"/>
                  <wp:wrapNone/>
                  <wp:docPr id="132" name="图片_18"/>
                  <wp:cNvGraphicFramePr/>
                  <a:graphic xmlns:a="http://schemas.openxmlformats.org/drawingml/2006/main">
                    <a:graphicData uri="http://schemas.openxmlformats.org/drawingml/2006/picture">
                      <pic:pic xmlns:pic="http://schemas.openxmlformats.org/drawingml/2006/picture">
                        <pic:nvPicPr>
                          <pic:cNvPr id="132" name="图片_18"/>
                          <pic:cNvPicPr/>
                        </pic:nvPicPr>
                        <pic:blipFill>
                          <a:blip r:embed="rId24"/>
                          <a:stretch>
                            <a:fillRect/>
                          </a:stretch>
                        </pic:blipFill>
                        <pic:spPr>
                          <a:xfrm>
                            <a:off x="0" y="0"/>
                            <a:ext cx="145796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AE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FB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95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04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5C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751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6A9F">
            <w:pPr>
              <w:jc w:val="left"/>
              <w:rPr>
                <w:rFonts w:hint="eastAsia" w:ascii="宋体" w:hAnsi="宋体" w:eastAsia="宋体" w:cs="宋体"/>
                <w:i w:val="0"/>
                <w:iCs w:val="0"/>
                <w:color w:val="FF0000"/>
                <w:sz w:val="21"/>
                <w:szCs w:val="21"/>
                <w:u w:val="none"/>
              </w:rPr>
            </w:pPr>
          </w:p>
        </w:tc>
      </w:tr>
      <w:tr w14:paraId="6245A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5F1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27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230505</wp:posOffset>
                  </wp:positionH>
                  <wp:positionV relativeFrom="paragraph">
                    <wp:posOffset>-635</wp:posOffset>
                  </wp:positionV>
                  <wp:extent cx="937260" cy="1212215"/>
                  <wp:effectExtent l="0" t="0" r="15240" b="6985"/>
                  <wp:wrapNone/>
                  <wp:docPr id="133" name="图片_83"/>
                  <wp:cNvGraphicFramePr/>
                  <a:graphic xmlns:a="http://schemas.openxmlformats.org/drawingml/2006/main">
                    <a:graphicData uri="http://schemas.openxmlformats.org/drawingml/2006/picture">
                      <pic:pic xmlns:pic="http://schemas.openxmlformats.org/drawingml/2006/picture">
                        <pic:nvPicPr>
                          <pic:cNvPr id="133" name="图片_83"/>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57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5F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AC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2D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2F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B3E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4968">
            <w:pPr>
              <w:jc w:val="left"/>
              <w:rPr>
                <w:rFonts w:hint="eastAsia" w:ascii="宋体" w:hAnsi="宋体" w:eastAsia="宋体" w:cs="宋体"/>
                <w:i w:val="0"/>
                <w:iCs w:val="0"/>
                <w:color w:val="FF0000"/>
                <w:sz w:val="21"/>
                <w:szCs w:val="21"/>
                <w:u w:val="none"/>
              </w:rPr>
            </w:pPr>
          </w:p>
        </w:tc>
      </w:tr>
      <w:tr w14:paraId="54FD5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A1C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7A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417195</wp:posOffset>
                  </wp:positionH>
                  <wp:positionV relativeFrom="paragraph">
                    <wp:posOffset>-108585</wp:posOffset>
                  </wp:positionV>
                  <wp:extent cx="762000" cy="1257300"/>
                  <wp:effectExtent l="0" t="0" r="0" b="0"/>
                  <wp:wrapNone/>
                  <wp:docPr id="134" name="图片_20"/>
                  <wp:cNvGraphicFramePr/>
                  <a:graphic xmlns:a="http://schemas.openxmlformats.org/drawingml/2006/main">
                    <a:graphicData uri="http://schemas.openxmlformats.org/drawingml/2006/picture">
                      <pic:pic xmlns:pic="http://schemas.openxmlformats.org/drawingml/2006/picture">
                        <pic:nvPicPr>
                          <pic:cNvPr id="134" name="图片_20"/>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F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C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E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16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9B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3DB6">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B928">
            <w:pPr>
              <w:jc w:val="left"/>
              <w:rPr>
                <w:rFonts w:hint="eastAsia" w:ascii="宋体" w:hAnsi="宋体" w:eastAsia="宋体" w:cs="宋体"/>
                <w:i w:val="0"/>
                <w:iCs w:val="0"/>
                <w:color w:val="FF0000"/>
                <w:sz w:val="21"/>
                <w:szCs w:val="21"/>
                <w:u w:val="none"/>
              </w:rPr>
            </w:pPr>
          </w:p>
        </w:tc>
      </w:tr>
      <w:tr w14:paraId="6082C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71A6B05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5E9980F5">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375141C2">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190D25DB">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060DD3D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 游泳馆</w:t>
            </w:r>
          </w:p>
        </w:tc>
        <w:tc>
          <w:tcPr>
            <w:tcW w:w="994" w:type="dxa"/>
            <w:tcBorders>
              <w:top w:val="single" w:color="000000" w:sz="4" w:space="0"/>
              <w:left w:val="nil"/>
              <w:bottom w:val="single" w:color="000000" w:sz="4" w:space="0"/>
              <w:right w:val="nil"/>
            </w:tcBorders>
            <w:shd w:val="clear" w:color="auto" w:fill="A9D08E"/>
            <w:vAlign w:val="center"/>
          </w:tcPr>
          <w:p w14:paraId="444D76D9">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4BBE5A0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3EF2CC73">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2847E269">
            <w:pPr>
              <w:rPr>
                <w:rFonts w:hint="eastAsia" w:ascii="宋体" w:hAnsi="宋体" w:eastAsia="宋体" w:cs="宋体"/>
                <w:b/>
                <w:bCs/>
                <w:i w:val="0"/>
                <w:iCs w:val="0"/>
                <w:color w:val="000000"/>
                <w:sz w:val="21"/>
                <w:szCs w:val="21"/>
                <w:u w:val="none"/>
              </w:rPr>
            </w:pPr>
          </w:p>
        </w:tc>
      </w:tr>
      <w:tr w14:paraId="71390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C644C6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6F8269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B3612F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D3D8318">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271DD9D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游泳馆门厅</w:t>
            </w:r>
          </w:p>
        </w:tc>
        <w:tc>
          <w:tcPr>
            <w:tcW w:w="994" w:type="dxa"/>
            <w:tcBorders>
              <w:top w:val="single" w:color="000000" w:sz="4" w:space="0"/>
              <w:left w:val="nil"/>
              <w:bottom w:val="single" w:color="000000" w:sz="4" w:space="0"/>
              <w:right w:val="nil"/>
            </w:tcBorders>
            <w:shd w:val="clear" w:color="auto" w:fill="8EA9DB"/>
            <w:vAlign w:val="center"/>
          </w:tcPr>
          <w:p w14:paraId="6740DB5C">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54019901">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07E6F9B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CC6F788">
            <w:pPr>
              <w:rPr>
                <w:rFonts w:hint="eastAsia" w:ascii="宋体" w:hAnsi="宋体" w:eastAsia="宋体" w:cs="宋体"/>
                <w:b/>
                <w:bCs/>
                <w:i w:val="0"/>
                <w:iCs w:val="0"/>
                <w:color w:val="000000"/>
                <w:sz w:val="21"/>
                <w:szCs w:val="21"/>
                <w:u w:val="none"/>
              </w:rPr>
            </w:pPr>
          </w:p>
        </w:tc>
      </w:tr>
      <w:tr w14:paraId="4319C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2A3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F3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240665</wp:posOffset>
                  </wp:positionH>
                  <wp:positionV relativeFrom="paragraph">
                    <wp:posOffset>67310</wp:posOffset>
                  </wp:positionV>
                  <wp:extent cx="937260" cy="1212215"/>
                  <wp:effectExtent l="0" t="0" r="15240" b="6985"/>
                  <wp:wrapNone/>
                  <wp:docPr id="135" name="图片_94"/>
                  <wp:cNvGraphicFramePr/>
                  <a:graphic xmlns:a="http://schemas.openxmlformats.org/drawingml/2006/main">
                    <a:graphicData uri="http://schemas.openxmlformats.org/drawingml/2006/picture">
                      <pic:pic xmlns:pic="http://schemas.openxmlformats.org/drawingml/2006/picture">
                        <pic:nvPicPr>
                          <pic:cNvPr id="135" name="图片_94"/>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A0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B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B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9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6E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A15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4C3F">
            <w:pPr>
              <w:jc w:val="left"/>
              <w:rPr>
                <w:rFonts w:hint="eastAsia" w:ascii="宋体" w:hAnsi="宋体" w:eastAsia="宋体" w:cs="宋体"/>
                <w:i w:val="0"/>
                <w:iCs w:val="0"/>
                <w:color w:val="FF0000"/>
                <w:sz w:val="21"/>
                <w:szCs w:val="21"/>
                <w:u w:val="none"/>
              </w:rPr>
            </w:pPr>
          </w:p>
        </w:tc>
      </w:tr>
      <w:tr w14:paraId="4659F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413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B1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133985</wp:posOffset>
                  </wp:positionH>
                  <wp:positionV relativeFrom="paragraph">
                    <wp:posOffset>10160</wp:posOffset>
                  </wp:positionV>
                  <wp:extent cx="1301115" cy="1102995"/>
                  <wp:effectExtent l="0" t="0" r="13335" b="1905"/>
                  <wp:wrapNone/>
                  <wp:docPr id="136" name="图片_21"/>
                  <wp:cNvGraphicFramePr/>
                  <a:graphic xmlns:a="http://schemas.openxmlformats.org/drawingml/2006/main">
                    <a:graphicData uri="http://schemas.openxmlformats.org/drawingml/2006/picture">
                      <pic:pic xmlns:pic="http://schemas.openxmlformats.org/drawingml/2006/picture">
                        <pic:nvPicPr>
                          <pic:cNvPr id="136" name="图片_21"/>
                          <pic:cNvPicPr/>
                        </pic:nvPicPr>
                        <pic:blipFill>
                          <a:blip r:embed="rId12"/>
                          <a:stretch>
                            <a:fillRect/>
                          </a:stretch>
                        </pic:blipFill>
                        <pic:spPr>
                          <a:xfrm>
                            <a:off x="0" y="0"/>
                            <a:ext cx="1301115" cy="110299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18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38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9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57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08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4E3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ACD3">
            <w:pPr>
              <w:jc w:val="left"/>
              <w:rPr>
                <w:rFonts w:hint="eastAsia" w:ascii="宋体" w:hAnsi="宋体" w:eastAsia="宋体" w:cs="宋体"/>
                <w:i w:val="0"/>
                <w:iCs w:val="0"/>
                <w:color w:val="FF0000"/>
                <w:sz w:val="21"/>
                <w:szCs w:val="21"/>
                <w:u w:val="none"/>
              </w:rPr>
            </w:pPr>
          </w:p>
        </w:tc>
      </w:tr>
      <w:tr w14:paraId="4AA0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410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35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26670</wp:posOffset>
                  </wp:positionH>
                  <wp:positionV relativeFrom="paragraph">
                    <wp:posOffset>93980</wp:posOffset>
                  </wp:positionV>
                  <wp:extent cx="1480820" cy="1079500"/>
                  <wp:effectExtent l="0" t="0" r="5080" b="6350"/>
                  <wp:wrapNone/>
                  <wp:docPr id="137" name="图片_22"/>
                  <wp:cNvGraphicFramePr/>
                  <a:graphic xmlns:a="http://schemas.openxmlformats.org/drawingml/2006/main">
                    <a:graphicData uri="http://schemas.openxmlformats.org/drawingml/2006/picture">
                      <pic:pic xmlns:pic="http://schemas.openxmlformats.org/drawingml/2006/picture">
                        <pic:nvPicPr>
                          <pic:cNvPr id="137" name="图片_22"/>
                          <pic:cNvPicPr/>
                        </pic:nvPicPr>
                        <pic:blipFill>
                          <a:blip r:embed="rId12"/>
                          <a:stretch>
                            <a:fillRect/>
                          </a:stretch>
                        </pic:blipFill>
                        <pic:spPr>
                          <a:xfrm>
                            <a:off x="0" y="0"/>
                            <a:ext cx="1480820" cy="1079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B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D7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71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0E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59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DCB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ABA1">
            <w:pPr>
              <w:jc w:val="left"/>
              <w:rPr>
                <w:rFonts w:hint="eastAsia" w:ascii="宋体" w:hAnsi="宋体" w:eastAsia="宋体" w:cs="宋体"/>
                <w:i w:val="0"/>
                <w:iCs w:val="0"/>
                <w:color w:val="FF0000"/>
                <w:sz w:val="21"/>
                <w:szCs w:val="21"/>
                <w:u w:val="none"/>
              </w:rPr>
            </w:pPr>
          </w:p>
        </w:tc>
      </w:tr>
      <w:tr w14:paraId="0104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5D98DD5">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559A552">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93D94C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A3D4867">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23A66C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值班室</w:t>
            </w:r>
          </w:p>
        </w:tc>
        <w:tc>
          <w:tcPr>
            <w:tcW w:w="994" w:type="dxa"/>
            <w:tcBorders>
              <w:top w:val="single" w:color="000000" w:sz="4" w:space="0"/>
              <w:left w:val="nil"/>
              <w:bottom w:val="single" w:color="000000" w:sz="4" w:space="0"/>
              <w:right w:val="nil"/>
            </w:tcBorders>
            <w:shd w:val="clear" w:color="auto" w:fill="8EA9DB"/>
            <w:vAlign w:val="center"/>
          </w:tcPr>
          <w:p w14:paraId="545E2FFE">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88C7467">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1160588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69C9C2B">
            <w:pPr>
              <w:rPr>
                <w:rFonts w:hint="eastAsia" w:ascii="宋体" w:hAnsi="宋体" w:eastAsia="宋体" w:cs="宋体"/>
                <w:b/>
                <w:bCs/>
                <w:i w:val="0"/>
                <w:iCs w:val="0"/>
                <w:color w:val="000000"/>
                <w:sz w:val="21"/>
                <w:szCs w:val="21"/>
                <w:u w:val="none"/>
              </w:rPr>
            </w:pPr>
          </w:p>
        </w:tc>
      </w:tr>
      <w:tr w14:paraId="6FDF5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60B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0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181610</wp:posOffset>
                  </wp:positionH>
                  <wp:positionV relativeFrom="paragraph">
                    <wp:posOffset>-37465</wp:posOffset>
                  </wp:positionV>
                  <wp:extent cx="1137920" cy="996315"/>
                  <wp:effectExtent l="0" t="0" r="5080" b="13335"/>
                  <wp:wrapNone/>
                  <wp:docPr id="138" name="图片_27"/>
                  <wp:cNvGraphicFramePr/>
                  <a:graphic xmlns:a="http://schemas.openxmlformats.org/drawingml/2006/main">
                    <a:graphicData uri="http://schemas.openxmlformats.org/drawingml/2006/picture">
                      <pic:pic xmlns:pic="http://schemas.openxmlformats.org/drawingml/2006/picture">
                        <pic:nvPicPr>
                          <pic:cNvPr id="138" name="图片_27"/>
                          <pic:cNvPicPr/>
                        </pic:nvPicPr>
                        <pic:blipFill>
                          <a:blip r:embed="rId25"/>
                          <a:stretch>
                            <a:fillRect/>
                          </a:stretch>
                        </pic:blipFill>
                        <pic:spPr>
                          <a:xfrm>
                            <a:off x="0" y="0"/>
                            <a:ext cx="1137920" cy="9963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00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24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DE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（1）台面板：采用25mm厚木纹色E0级多层板；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（2）封边：采用优质厚PVC封边；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（3）桌脚：60mm*30mm门字型台架+线盖；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（4）柜体：采用厚度≥0.8mm的一级冷轧钢板；耐酸碱腐蚀、光滑、不伤手，外形设计美观大方，是一种优质钢板，表面光滑、平整；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（6）五金配件：阻尼铰链、钢珠三节导轨、锁、3个五孔插座面板；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（7）配置：主台+钢脚+前挡板+抽屉+开门柜；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39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64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97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16D1">
            <w:pPr>
              <w:jc w:val="left"/>
              <w:rPr>
                <w:rFonts w:hint="eastAsia" w:ascii="宋体" w:hAnsi="宋体" w:eastAsia="宋体" w:cs="宋体"/>
                <w:i w:val="0"/>
                <w:iCs w:val="0"/>
                <w:color w:val="FF0000"/>
                <w:sz w:val="21"/>
                <w:szCs w:val="21"/>
                <w:u w:val="none"/>
              </w:rPr>
            </w:pPr>
          </w:p>
        </w:tc>
      </w:tr>
      <w:tr w14:paraId="5CA7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211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E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180975</wp:posOffset>
                  </wp:positionH>
                  <wp:positionV relativeFrom="paragraph">
                    <wp:posOffset>-14605</wp:posOffset>
                  </wp:positionV>
                  <wp:extent cx="937260" cy="1212215"/>
                  <wp:effectExtent l="0" t="0" r="15240" b="6985"/>
                  <wp:wrapNone/>
                  <wp:docPr id="139" name="图片_30"/>
                  <wp:cNvGraphicFramePr/>
                  <a:graphic xmlns:a="http://schemas.openxmlformats.org/drawingml/2006/main">
                    <a:graphicData uri="http://schemas.openxmlformats.org/drawingml/2006/picture">
                      <pic:pic xmlns:pic="http://schemas.openxmlformats.org/drawingml/2006/picture">
                        <pic:nvPicPr>
                          <pic:cNvPr id="139" name="图片_3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32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9D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3B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68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06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357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C74B">
            <w:pPr>
              <w:jc w:val="left"/>
              <w:rPr>
                <w:rFonts w:hint="eastAsia" w:ascii="宋体" w:hAnsi="宋体" w:eastAsia="宋体" w:cs="宋体"/>
                <w:i w:val="0"/>
                <w:iCs w:val="0"/>
                <w:color w:val="FF0000"/>
                <w:sz w:val="21"/>
                <w:szCs w:val="21"/>
                <w:u w:val="none"/>
              </w:rPr>
            </w:pPr>
          </w:p>
        </w:tc>
      </w:tr>
      <w:tr w14:paraId="2A5F2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6DB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177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172720</wp:posOffset>
                  </wp:positionH>
                  <wp:positionV relativeFrom="paragraph">
                    <wp:posOffset>-8255</wp:posOffset>
                  </wp:positionV>
                  <wp:extent cx="1243965" cy="1200150"/>
                  <wp:effectExtent l="0" t="0" r="13335" b="0"/>
                  <wp:wrapNone/>
                  <wp:docPr id="140" name="图片_15_SpCnt_1"/>
                  <wp:cNvGraphicFramePr/>
                  <a:graphic xmlns:a="http://schemas.openxmlformats.org/drawingml/2006/main">
                    <a:graphicData uri="http://schemas.openxmlformats.org/drawingml/2006/picture">
                      <pic:pic xmlns:pic="http://schemas.openxmlformats.org/drawingml/2006/picture">
                        <pic:nvPicPr>
                          <pic:cNvPr id="140" name="图片_15_SpCnt_1"/>
                          <pic:cNvPicPr/>
                        </pic:nvPicPr>
                        <pic:blipFill>
                          <a:blip r:embed="rId26"/>
                          <a:stretch>
                            <a:fillRect/>
                          </a:stretch>
                        </pic:blipFill>
                        <pic:spPr>
                          <a:xfrm>
                            <a:off x="0" y="0"/>
                            <a:ext cx="1243965" cy="120015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61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值班床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76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1200*2000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01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1、采用天然松木，纹路流畅、色泽均匀、质感自然；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3、四腿落地，榫卯结构；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4、床主立柱采用60mm*60mm松木木条，床厅采用30mm*95mm的松木板条，表面清漆处理，床板采用杉木床板，床板档采用杂木档。</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75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74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985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C352">
            <w:pPr>
              <w:jc w:val="left"/>
              <w:rPr>
                <w:rFonts w:hint="eastAsia" w:ascii="宋体" w:hAnsi="宋体" w:eastAsia="宋体" w:cs="宋体"/>
                <w:i w:val="0"/>
                <w:iCs w:val="0"/>
                <w:color w:val="FF0000"/>
                <w:sz w:val="21"/>
                <w:szCs w:val="21"/>
                <w:u w:val="none"/>
              </w:rPr>
            </w:pPr>
          </w:p>
        </w:tc>
      </w:tr>
      <w:tr w14:paraId="0700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121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15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207645</wp:posOffset>
                  </wp:positionH>
                  <wp:positionV relativeFrom="paragraph">
                    <wp:posOffset>96520</wp:posOffset>
                  </wp:positionV>
                  <wp:extent cx="1135380" cy="1073785"/>
                  <wp:effectExtent l="0" t="0" r="7620" b="12065"/>
                  <wp:wrapNone/>
                  <wp:docPr id="141" name="图片_13"/>
                  <wp:cNvGraphicFramePr/>
                  <a:graphic xmlns:a="http://schemas.openxmlformats.org/drawingml/2006/main">
                    <a:graphicData uri="http://schemas.openxmlformats.org/drawingml/2006/picture">
                      <pic:pic xmlns:pic="http://schemas.openxmlformats.org/drawingml/2006/picture">
                        <pic:nvPicPr>
                          <pic:cNvPr id="141" name="图片_13"/>
                          <pic:cNvPicPr/>
                        </pic:nvPicPr>
                        <pic:blipFill>
                          <a:blip r:embed="rId27"/>
                          <a:stretch>
                            <a:fillRect/>
                          </a:stretch>
                        </pic:blipFill>
                        <pic:spPr>
                          <a:xfrm>
                            <a:off x="0" y="0"/>
                            <a:ext cx="1135380" cy="10737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99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1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400*400*500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1E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（1）材料：基材采用18mm厚多层板。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（3）五金配件：阻尼铰链、锁具均采用优质品牌；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（4）配置：双抽；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69B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B4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C9A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6DF1">
            <w:pPr>
              <w:jc w:val="left"/>
              <w:rPr>
                <w:rFonts w:hint="eastAsia" w:ascii="宋体" w:hAnsi="宋体" w:eastAsia="宋体" w:cs="宋体"/>
                <w:i w:val="0"/>
                <w:iCs w:val="0"/>
                <w:color w:val="FF0000"/>
                <w:sz w:val="21"/>
                <w:szCs w:val="21"/>
                <w:u w:val="none"/>
              </w:rPr>
            </w:pPr>
          </w:p>
        </w:tc>
      </w:tr>
      <w:tr w14:paraId="5F80E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D4A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40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507365</wp:posOffset>
                  </wp:positionH>
                  <wp:positionV relativeFrom="paragraph">
                    <wp:posOffset>51435</wp:posOffset>
                  </wp:positionV>
                  <wp:extent cx="720090" cy="1151255"/>
                  <wp:effectExtent l="0" t="0" r="3810" b="10795"/>
                  <wp:wrapNone/>
                  <wp:docPr id="142" name="图片_8_SpCnt_1"/>
                  <wp:cNvGraphicFramePr/>
                  <a:graphic xmlns:a="http://schemas.openxmlformats.org/drawingml/2006/main">
                    <a:graphicData uri="http://schemas.openxmlformats.org/drawingml/2006/picture">
                      <pic:pic xmlns:pic="http://schemas.openxmlformats.org/drawingml/2006/picture">
                        <pic:nvPicPr>
                          <pic:cNvPr id="142" name="图片_8_SpCnt_1"/>
                          <pic:cNvPicPr/>
                        </pic:nvPicPr>
                        <pic:blipFill>
                          <a:blip r:embed="rId28"/>
                          <a:stretch>
                            <a:fillRect/>
                          </a:stretch>
                        </pic:blipFill>
                        <pic:spPr>
                          <a:xfrm>
                            <a:off x="0" y="0"/>
                            <a:ext cx="720090" cy="11512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18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被服柜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9B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1200*500*2000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DC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体采用≥0.8MM优质冷轧钢板,表面经酸洗、磷化、防腐、防锈处理，静电喷涂，有防水、防腐、防脱落、易清洗等优点，表面均匀光亮、色泽一致、无划伤。符合国家标准：GB/T3325-2017&lt;金属家具通用技术标准》；锁具、拉手等五金件采用国内知名品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1、柜体侧板、顶板、层板等正面多道折弯形成凹槽,凹槽宽度≤6MM以增加柜体承重强度，柜框宽度≤25MM。2、顶板及侧板采用45度对角拼接。3、侧板和顶板采用一体成型无焊接工艺制作。4、拉手优质全钢一体冲压成型。5、门内空。</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C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F2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1F8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041A">
            <w:pPr>
              <w:jc w:val="left"/>
              <w:rPr>
                <w:rFonts w:hint="eastAsia" w:ascii="宋体" w:hAnsi="宋体" w:eastAsia="宋体" w:cs="宋体"/>
                <w:i w:val="0"/>
                <w:iCs w:val="0"/>
                <w:color w:val="FF0000"/>
                <w:sz w:val="21"/>
                <w:szCs w:val="21"/>
                <w:u w:val="none"/>
              </w:rPr>
            </w:pPr>
          </w:p>
        </w:tc>
      </w:tr>
      <w:tr w14:paraId="1949F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3870B81">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CC73C66">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FAF155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DFF78E4">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BB5194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女更衣间</w:t>
            </w:r>
          </w:p>
        </w:tc>
        <w:tc>
          <w:tcPr>
            <w:tcW w:w="994" w:type="dxa"/>
            <w:tcBorders>
              <w:top w:val="single" w:color="000000" w:sz="4" w:space="0"/>
              <w:left w:val="nil"/>
              <w:bottom w:val="single" w:color="000000" w:sz="4" w:space="0"/>
              <w:right w:val="nil"/>
            </w:tcBorders>
            <w:shd w:val="clear" w:color="auto" w:fill="8EA9DB"/>
            <w:vAlign w:val="center"/>
          </w:tcPr>
          <w:p w14:paraId="5EC9557A">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7053E6BE">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30B3A5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85F2CBD">
            <w:pPr>
              <w:rPr>
                <w:rFonts w:hint="eastAsia" w:ascii="宋体" w:hAnsi="宋体" w:eastAsia="宋体" w:cs="宋体"/>
                <w:b/>
                <w:bCs/>
                <w:i w:val="0"/>
                <w:iCs w:val="0"/>
                <w:color w:val="000000"/>
                <w:sz w:val="21"/>
                <w:szCs w:val="21"/>
                <w:u w:val="none"/>
              </w:rPr>
            </w:pPr>
          </w:p>
        </w:tc>
      </w:tr>
      <w:tr w14:paraId="3C910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1"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857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F5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259715</wp:posOffset>
                  </wp:positionH>
                  <wp:positionV relativeFrom="paragraph">
                    <wp:posOffset>103505</wp:posOffset>
                  </wp:positionV>
                  <wp:extent cx="900430" cy="1162685"/>
                  <wp:effectExtent l="0" t="0" r="13970" b="18415"/>
                  <wp:wrapNone/>
                  <wp:docPr id="143" name="图片_122"/>
                  <wp:cNvGraphicFramePr/>
                  <a:graphic xmlns:a="http://schemas.openxmlformats.org/drawingml/2006/main">
                    <a:graphicData uri="http://schemas.openxmlformats.org/drawingml/2006/picture">
                      <pic:pic xmlns:pic="http://schemas.openxmlformats.org/drawingml/2006/picture">
                        <pic:nvPicPr>
                          <pic:cNvPr id="143" name="图片_122"/>
                          <pic:cNvPicPr/>
                        </pic:nvPicPr>
                        <pic:blipFill>
                          <a:blip r:embed="rId29"/>
                          <a:stretch>
                            <a:fillRect/>
                          </a:stretch>
                        </pic:blipFill>
                        <pic:spPr>
                          <a:xfrm>
                            <a:off x="0" y="0"/>
                            <a:ext cx="900430" cy="11626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3B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E9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宽382*深500*高1020（含底座平顶板）</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45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37CD4F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574930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66421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61F43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1976E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41B741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49876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8、规格尺寸：宽382mm（±2）*深500mm（±2）*高930mm（±4）（不含底座和平顶板），每增高一层高度增加930mm，每增加一列宽度增加382mm。</w:t>
            </w:r>
          </w:p>
          <w:p w14:paraId="12C90B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42B799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A75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49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BCB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4BF1">
            <w:pPr>
              <w:jc w:val="left"/>
              <w:rPr>
                <w:rFonts w:hint="eastAsia" w:ascii="宋体" w:hAnsi="宋体" w:eastAsia="宋体" w:cs="宋体"/>
                <w:i w:val="0"/>
                <w:iCs w:val="0"/>
                <w:color w:val="FF0000"/>
                <w:sz w:val="21"/>
                <w:szCs w:val="21"/>
                <w:u w:val="none"/>
              </w:rPr>
            </w:pPr>
          </w:p>
        </w:tc>
      </w:tr>
      <w:tr w14:paraId="088D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F9D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F6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196215</wp:posOffset>
                  </wp:positionH>
                  <wp:positionV relativeFrom="paragraph">
                    <wp:posOffset>99060</wp:posOffset>
                  </wp:positionV>
                  <wp:extent cx="1276350" cy="1099185"/>
                  <wp:effectExtent l="0" t="0" r="0" b="5715"/>
                  <wp:wrapNone/>
                  <wp:docPr id="144" name="图片_124"/>
                  <wp:cNvGraphicFramePr/>
                  <a:graphic xmlns:a="http://schemas.openxmlformats.org/drawingml/2006/main">
                    <a:graphicData uri="http://schemas.openxmlformats.org/drawingml/2006/picture">
                      <pic:pic xmlns:pic="http://schemas.openxmlformats.org/drawingml/2006/picture">
                        <pic:nvPicPr>
                          <pic:cNvPr id="144" name="图片_124"/>
                          <pic:cNvPicPr/>
                        </pic:nvPicPr>
                        <pic:blipFill>
                          <a:blip r:embed="rId17"/>
                          <a:stretch>
                            <a:fillRect/>
                          </a:stretch>
                        </pic:blipFill>
                        <pic:spPr>
                          <a:xfrm>
                            <a:off x="0" y="0"/>
                            <a:ext cx="1276350" cy="10991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B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6C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B7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D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6A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CDE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87E2">
            <w:pPr>
              <w:jc w:val="left"/>
              <w:rPr>
                <w:rFonts w:hint="eastAsia" w:ascii="宋体" w:hAnsi="宋体" w:eastAsia="宋体" w:cs="宋体"/>
                <w:i w:val="0"/>
                <w:iCs w:val="0"/>
                <w:color w:val="FF0000"/>
                <w:sz w:val="21"/>
                <w:szCs w:val="21"/>
                <w:u w:val="none"/>
              </w:rPr>
            </w:pPr>
          </w:p>
        </w:tc>
      </w:tr>
      <w:tr w14:paraId="4E47E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4CC95C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EC4255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1537DD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F492970">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2B0AECD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w:t>
            </w:r>
          </w:p>
        </w:tc>
        <w:tc>
          <w:tcPr>
            <w:tcW w:w="994" w:type="dxa"/>
            <w:tcBorders>
              <w:top w:val="single" w:color="000000" w:sz="4" w:space="0"/>
              <w:left w:val="nil"/>
              <w:bottom w:val="single" w:color="000000" w:sz="4" w:space="0"/>
              <w:right w:val="nil"/>
            </w:tcBorders>
            <w:shd w:val="clear" w:color="auto" w:fill="8EA9DB"/>
            <w:vAlign w:val="center"/>
          </w:tcPr>
          <w:p w14:paraId="16908B49">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786013D">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6FA9009A">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0B84F45">
            <w:pPr>
              <w:rPr>
                <w:rFonts w:hint="eastAsia" w:ascii="宋体" w:hAnsi="宋体" w:eastAsia="宋体" w:cs="宋体"/>
                <w:b/>
                <w:bCs/>
                <w:i w:val="0"/>
                <w:iCs w:val="0"/>
                <w:color w:val="000000"/>
                <w:sz w:val="21"/>
                <w:szCs w:val="21"/>
                <w:u w:val="none"/>
              </w:rPr>
            </w:pPr>
          </w:p>
        </w:tc>
      </w:tr>
      <w:tr w14:paraId="40D4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BBF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4F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288290</wp:posOffset>
                  </wp:positionH>
                  <wp:positionV relativeFrom="paragraph">
                    <wp:posOffset>34290</wp:posOffset>
                  </wp:positionV>
                  <wp:extent cx="900430" cy="1162685"/>
                  <wp:effectExtent l="0" t="0" r="13970" b="18415"/>
                  <wp:wrapNone/>
                  <wp:docPr id="145" name="图片_128"/>
                  <wp:cNvGraphicFramePr/>
                  <a:graphic xmlns:a="http://schemas.openxmlformats.org/drawingml/2006/main">
                    <a:graphicData uri="http://schemas.openxmlformats.org/drawingml/2006/picture">
                      <pic:pic xmlns:pic="http://schemas.openxmlformats.org/drawingml/2006/picture">
                        <pic:nvPicPr>
                          <pic:cNvPr id="145" name="图片_128"/>
                          <pic:cNvPicPr/>
                        </pic:nvPicPr>
                        <pic:blipFill>
                          <a:blip r:embed="rId29"/>
                          <a:stretch>
                            <a:fillRect/>
                          </a:stretch>
                        </pic:blipFill>
                        <pic:spPr>
                          <a:xfrm>
                            <a:off x="0" y="0"/>
                            <a:ext cx="900430" cy="11626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9D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0F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宽382*深500*高1020（含底座平顶板）</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D4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231179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09422D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269243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6D5BD2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4BE2FC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145131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659B48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8、规格尺寸：宽382mm（±2）*深500mm（±2）*高930mm（±4）（不含底座和平顶板），每增高一层高度增加930mm，每增加一列宽度增加382mm。</w:t>
            </w:r>
          </w:p>
          <w:p w14:paraId="09A46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224837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1B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D48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40D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AFFE">
            <w:pPr>
              <w:jc w:val="left"/>
              <w:rPr>
                <w:rFonts w:hint="eastAsia" w:ascii="宋体" w:hAnsi="宋体" w:eastAsia="宋体" w:cs="宋体"/>
                <w:i w:val="0"/>
                <w:iCs w:val="0"/>
                <w:color w:val="FF0000"/>
                <w:sz w:val="21"/>
                <w:szCs w:val="21"/>
                <w:u w:val="none"/>
              </w:rPr>
            </w:pPr>
          </w:p>
        </w:tc>
      </w:tr>
      <w:tr w14:paraId="5B550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836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A7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160655</wp:posOffset>
                  </wp:positionH>
                  <wp:positionV relativeFrom="paragraph">
                    <wp:posOffset>75565</wp:posOffset>
                  </wp:positionV>
                  <wp:extent cx="1276350" cy="979805"/>
                  <wp:effectExtent l="0" t="0" r="0" b="10795"/>
                  <wp:wrapNone/>
                  <wp:docPr id="146" name="图片_127"/>
                  <wp:cNvGraphicFramePr/>
                  <a:graphic xmlns:a="http://schemas.openxmlformats.org/drawingml/2006/main">
                    <a:graphicData uri="http://schemas.openxmlformats.org/drawingml/2006/picture">
                      <pic:pic xmlns:pic="http://schemas.openxmlformats.org/drawingml/2006/picture">
                        <pic:nvPicPr>
                          <pic:cNvPr id="146" name="图片_127"/>
                          <pic:cNvPicPr/>
                        </pic:nvPicPr>
                        <pic:blipFill>
                          <a:blip r:embed="rId17"/>
                          <a:stretch>
                            <a:fillRect/>
                          </a:stretch>
                        </pic:blipFill>
                        <pic:spPr>
                          <a:xfrm>
                            <a:off x="0" y="0"/>
                            <a:ext cx="1276350" cy="9798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D4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F6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D3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75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33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AC7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5D83">
            <w:pPr>
              <w:jc w:val="left"/>
              <w:rPr>
                <w:rFonts w:hint="eastAsia" w:ascii="宋体" w:hAnsi="宋体" w:eastAsia="宋体" w:cs="宋体"/>
                <w:i w:val="0"/>
                <w:iCs w:val="0"/>
                <w:color w:val="FF0000"/>
                <w:sz w:val="21"/>
                <w:szCs w:val="21"/>
                <w:u w:val="none"/>
              </w:rPr>
            </w:pPr>
          </w:p>
        </w:tc>
      </w:tr>
      <w:tr w14:paraId="1C0D5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DC9E63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F040DB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CD67E6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549F38B">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035933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等候区</w:t>
            </w:r>
          </w:p>
        </w:tc>
        <w:tc>
          <w:tcPr>
            <w:tcW w:w="994" w:type="dxa"/>
            <w:tcBorders>
              <w:top w:val="single" w:color="000000" w:sz="4" w:space="0"/>
              <w:left w:val="nil"/>
              <w:bottom w:val="single" w:color="000000" w:sz="4" w:space="0"/>
              <w:right w:val="nil"/>
            </w:tcBorders>
            <w:shd w:val="clear" w:color="auto" w:fill="8EA9DB"/>
            <w:vAlign w:val="center"/>
          </w:tcPr>
          <w:p w14:paraId="46555088">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3DE09C5D">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BE1F72E">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93265CF">
            <w:pPr>
              <w:rPr>
                <w:rFonts w:hint="eastAsia" w:ascii="宋体" w:hAnsi="宋体" w:eastAsia="宋体" w:cs="宋体"/>
                <w:b/>
                <w:bCs/>
                <w:i w:val="0"/>
                <w:iCs w:val="0"/>
                <w:color w:val="000000"/>
                <w:sz w:val="21"/>
                <w:szCs w:val="21"/>
                <w:u w:val="none"/>
              </w:rPr>
            </w:pPr>
          </w:p>
        </w:tc>
      </w:tr>
      <w:tr w14:paraId="5A05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44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CA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-22860</wp:posOffset>
                  </wp:positionH>
                  <wp:positionV relativeFrom="paragraph">
                    <wp:posOffset>-30480</wp:posOffset>
                  </wp:positionV>
                  <wp:extent cx="1499870" cy="1144270"/>
                  <wp:effectExtent l="0" t="0" r="5080" b="17780"/>
                  <wp:wrapNone/>
                  <wp:docPr id="147" name="图片_2_SpCnt_1_SpCnt_1"/>
                  <wp:cNvGraphicFramePr/>
                  <a:graphic xmlns:a="http://schemas.openxmlformats.org/drawingml/2006/main">
                    <a:graphicData uri="http://schemas.openxmlformats.org/drawingml/2006/picture">
                      <pic:pic xmlns:pic="http://schemas.openxmlformats.org/drawingml/2006/picture">
                        <pic:nvPicPr>
                          <pic:cNvPr id="147" name="图片_2_SpCnt_1_SpCnt_1"/>
                          <pic:cNvPicPr/>
                        </pic:nvPicPr>
                        <pic:blipFill>
                          <a:blip r:embed="rId14"/>
                          <a:stretch>
                            <a:fillRect/>
                          </a:stretch>
                        </pic:blipFill>
                        <pic:spPr>
                          <a:xfrm>
                            <a:off x="0" y="0"/>
                            <a:ext cx="1499870" cy="11442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38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8F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9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9F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1F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448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E2E1">
            <w:pPr>
              <w:jc w:val="left"/>
              <w:rPr>
                <w:rFonts w:hint="eastAsia" w:ascii="宋体" w:hAnsi="宋体" w:eastAsia="宋体" w:cs="宋体"/>
                <w:i w:val="0"/>
                <w:iCs w:val="0"/>
                <w:color w:val="FF0000"/>
                <w:sz w:val="21"/>
                <w:szCs w:val="21"/>
                <w:u w:val="none"/>
              </w:rPr>
            </w:pPr>
          </w:p>
        </w:tc>
      </w:tr>
      <w:tr w14:paraId="193B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D0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C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-10795</wp:posOffset>
                  </wp:positionH>
                  <wp:positionV relativeFrom="paragraph">
                    <wp:posOffset>52705</wp:posOffset>
                  </wp:positionV>
                  <wp:extent cx="1441450" cy="941070"/>
                  <wp:effectExtent l="0" t="0" r="6350" b="11430"/>
                  <wp:wrapNone/>
                  <wp:docPr id="148" name="图片_2_SpCnt_1_SpCnt_2"/>
                  <wp:cNvGraphicFramePr/>
                  <a:graphic xmlns:a="http://schemas.openxmlformats.org/drawingml/2006/main">
                    <a:graphicData uri="http://schemas.openxmlformats.org/drawingml/2006/picture">
                      <pic:pic xmlns:pic="http://schemas.openxmlformats.org/drawingml/2006/picture">
                        <pic:nvPicPr>
                          <pic:cNvPr id="148" name="图片_2_SpCnt_1_SpCnt_2"/>
                          <pic:cNvPicPr/>
                        </pic:nvPicPr>
                        <pic:blipFill>
                          <a:blip r:embed="rId14"/>
                          <a:stretch>
                            <a:fillRect/>
                          </a:stretch>
                        </pic:blipFill>
                        <pic:spPr>
                          <a:xfrm>
                            <a:off x="0" y="0"/>
                            <a:ext cx="1441450" cy="9410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B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9F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55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6B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D93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C45E">
            <w:pPr>
              <w:jc w:val="left"/>
              <w:rPr>
                <w:rFonts w:hint="eastAsia" w:ascii="宋体" w:hAnsi="宋体" w:eastAsia="宋体" w:cs="宋体"/>
                <w:i w:val="0"/>
                <w:iCs w:val="0"/>
                <w:color w:val="FF0000"/>
                <w:sz w:val="21"/>
                <w:szCs w:val="21"/>
                <w:u w:val="none"/>
              </w:rPr>
            </w:pPr>
          </w:p>
        </w:tc>
      </w:tr>
      <w:tr w14:paraId="6EDE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5BF378C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51D9D38">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FDE516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E74A154">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54AD12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培训室</w:t>
            </w:r>
          </w:p>
        </w:tc>
        <w:tc>
          <w:tcPr>
            <w:tcW w:w="994" w:type="dxa"/>
            <w:tcBorders>
              <w:top w:val="single" w:color="000000" w:sz="4" w:space="0"/>
              <w:left w:val="nil"/>
              <w:bottom w:val="single" w:color="000000" w:sz="4" w:space="0"/>
              <w:right w:val="nil"/>
            </w:tcBorders>
            <w:shd w:val="clear" w:color="auto" w:fill="8EA9DB"/>
            <w:vAlign w:val="center"/>
          </w:tcPr>
          <w:p w14:paraId="256A43B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6672994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296D13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54A12A1">
            <w:pPr>
              <w:rPr>
                <w:rFonts w:hint="eastAsia" w:ascii="宋体" w:hAnsi="宋体" w:eastAsia="宋体" w:cs="宋体"/>
                <w:b/>
                <w:bCs/>
                <w:i w:val="0"/>
                <w:iCs w:val="0"/>
                <w:color w:val="000000"/>
                <w:sz w:val="21"/>
                <w:szCs w:val="21"/>
                <w:u w:val="none"/>
              </w:rPr>
            </w:pPr>
          </w:p>
        </w:tc>
      </w:tr>
      <w:tr w14:paraId="4493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D86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5B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67310</wp:posOffset>
                  </wp:positionH>
                  <wp:positionV relativeFrom="paragraph">
                    <wp:posOffset>96520</wp:posOffset>
                  </wp:positionV>
                  <wp:extent cx="1367790" cy="1216025"/>
                  <wp:effectExtent l="0" t="0" r="3810" b="3175"/>
                  <wp:wrapNone/>
                  <wp:docPr id="149" name="图片_32"/>
                  <wp:cNvGraphicFramePr/>
                  <a:graphic xmlns:a="http://schemas.openxmlformats.org/drawingml/2006/main">
                    <a:graphicData uri="http://schemas.openxmlformats.org/drawingml/2006/picture">
                      <pic:pic xmlns:pic="http://schemas.openxmlformats.org/drawingml/2006/picture">
                        <pic:nvPicPr>
                          <pic:cNvPr id="149" name="图片_32"/>
                          <pic:cNvPicPr/>
                        </pic:nvPicPr>
                        <pic:blipFill>
                          <a:blip r:embed="rId30"/>
                          <a:stretch>
                            <a:fillRect/>
                          </a:stretch>
                        </pic:blipFill>
                        <pic:spPr>
                          <a:xfrm>
                            <a:off x="0" y="0"/>
                            <a:ext cx="1367790" cy="121602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2F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6E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76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（1）主材：台面基材采用25mm木纹色E0级多层板+五金钢架+挡板；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（2）封边：采用激光封边，封边条，无胶；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（3）配置：桌板+前挡板+五金桌脚；</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09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55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233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4934">
            <w:pPr>
              <w:jc w:val="left"/>
              <w:rPr>
                <w:rFonts w:hint="eastAsia" w:ascii="宋体" w:hAnsi="宋体" w:eastAsia="宋体" w:cs="宋体"/>
                <w:i w:val="0"/>
                <w:iCs w:val="0"/>
                <w:color w:val="FF0000"/>
                <w:sz w:val="21"/>
                <w:szCs w:val="21"/>
                <w:u w:val="none"/>
              </w:rPr>
            </w:pPr>
          </w:p>
        </w:tc>
      </w:tr>
      <w:tr w14:paraId="43E7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E26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2B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146050</wp:posOffset>
                  </wp:positionH>
                  <wp:positionV relativeFrom="paragraph">
                    <wp:posOffset>-20320</wp:posOffset>
                  </wp:positionV>
                  <wp:extent cx="1194435" cy="1282065"/>
                  <wp:effectExtent l="0" t="0" r="5715" b="13335"/>
                  <wp:wrapNone/>
                  <wp:docPr id="150" name="图片_33"/>
                  <wp:cNvGraphicFramePr/>
                  <a:graphic xmlns:a="http://schemas.openxmlformats.org/drawingml/2006/main">
                    <a:graphicData uri="http://schemas.openxmlformats.org/drawingml/2006/picture">
                      <pic:pic xmlns:pic="http://schemas.openxmlformats.org/drawingml/2006/picture">
                        <pic:nvPicPr>
                          <pic:cNvPr id="150" name="图片_33"/>
                          <pic:cNvPicPr/>
                        </pic:nvPicPr>
                        <pic:blipFill>
                          <a:blip r:embed="rId31"/>
                          <a:stretch>
                            <a:fillRect/>
                          </a:stretch>
                        </pic:blipFill>
                        <pic:spPr>
                          <a:xfrm>
                            <a:off x="0" y="0"/>
                            <a:ext cx="1194435" cy="1282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83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AB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55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1.靠背采用PP加纤料，设计采用栅栏灵感，时尚简约，牢固性强，一次注塑成型，受力承重稳定。                                                        2.面料：靠背使用特网，弹性好，坐感舒适，坐垫采用高弹棉绒面料，柔软舒适。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3.海绵：坐垫海绵为超软超弹定型海绵，永不变形。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4.扶手：可以往上翻转，有隐藏式小挂钩，便于挂包跟文件袋等。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5.写字板为铝合金连接件，加大加宽，有实底杯托，笔槽专门放置的设计。                                                                                        6.椅架：采用19*32异型扁管，壁厚≥1.5mm，采用高精密机械手臂自动焊接，经除油除锈静电220度高温喷塑处理。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A9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88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5422">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30F6">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其中1个不带小桌板</w:t>
            </w:r>
          </w:p>
        </w:tc>
      </w:tr>
      <w:tr w14:paraId="163F7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7A4A77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6004E5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6762052">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80E492A">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57640B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医疗室兼药品室</w:t>
            </w:r>
          </w:p>
        </w:tc>
        <w:tc>
          <w:tcPr>
            <w:tcW w:w="994" w:type="dxa"/>
            <w:tcBorders>
              <w:top w:val="single" w:color="000000" w:sz="4" w:space="0"/>
              <w:left w:val="nil"/>
              <w:bottom w:val="single" w:color="000000" w:sz="4" w:space="0"/>
              <w:right w:val="nil"/>
            </w:tcBorders>
            <w:shd w:val="clear" w:color="auto" w:fill="8EA9DB"/>
            <w:vAlign w:val="center"/>
          </w:tcPr>
          <w:p w14:paraId="5B49DC8A">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0DC18C9">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35784D42">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48FE12C7">
            <w:pPr>
              <w:rPr>
                <w:rFonts w:hint="eastAsia" w:ascii="宋体" w:hAnsi="宋体" w:eastAsia="宋体" w:cs="宋体"/>
                <w:b/>
                <w:bCs/>
                <w:i w:val="0"/>
                <w:iCs w:val="0"/>
                <w:color w:val="000000"/>
                <w:sz w:val="21"/>
                <w:szCs w:val="21"/>
                <w:u w:val="none"/>
              </w:rPr>
            </w:pPr>
          </w:p>
        </w:tc>
      </w:tr>
      <w:tr w14:paraId="34E35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24C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E4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62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98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7C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F71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F5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A97C">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F4EC">
            <w:pPr>
              <w:jc w:val="left"/>
              <w:rPr>
                <w:rFonts w:hint="eastAsia" w:ascii="宋体" w:hAnsi="宋体" w:eastAsia="宋体" w:cs="宋体"/>
                <w:i w:val="0"/>
                <w:iCs w:val="0"/>
                <w:color w:val="FF0000"/>
                <w:sz w:val="21"/>
                <w:szCs w:val="21"/>
                <w:u w:val="none"/>
              </w:rPr>
            </w:pPr>
          </w:p>
        </w:tc>
      </w:tr>
      <w:tr w14:paraId="4457C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32C7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02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215900</wp:posOffset>
                  </wp:positionH>
                  <wp:positionV relativeFrom="paragraph">
                    <wp:posOffset>-49530</wp:posOffset>
                  </wp:positionV>
                  <wp:extent cx="937895" cy="1212215"/>
                  <wp:effectExtent l="0" t="0" r="14605" b="6985"/>
                  <wp:wrapNone/>
                  <wp:docPr id="151" name="图片_104"/>
                  <wp:cNvGraphicFramePr/>
                  <a:graphic xmlns:a="http://schemas.openxmlformats.org/drawingml/2006/main">
                    <a:graphicData uri="http://schemas.openxmlformats.org/drawingml/2006/picture">
                      <pic:pic xmlns:pic="http://schemas.openxmlformats.org/drawingml/2006/picture">
                        <pic:nvPicPr>
                          <pic:cNvPr id="151" name="图片_104"/>
                          <pic:cNvPicPr/>
                        </pic:nvPicPr>
                        <pic:blipFill>
                          <a:blip r:embed="rId20"/>
                          <a:stretch>
                            <a:fillRect/>
                          </a:stretch>
                        </pic:blipFill>
                        <pic:spPr>
                          <a:xfrm>
                            <a:off x="0" y="0"/>
                            <a:ext cx="937895"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A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63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1D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83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0A8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C36E">
            <w:pPr>
              <w:jc w:val="left"/>
              <w:rPr>
                <w:rFonts w:hint="eastAsia" w:ascii="宋体" w:hAnsi="宋体" w:eastAsia="宋体" w:cs="宋体"/>
                <w:i w:val="0"/>
                <w:iCs w:val="0"/>
                <w:color w:val="FF0000"/>
                <w:sz w:val="21"/>
                <w:szCs w:val="21"/>
                <w:u w:val="none"/>
              </w:rPr>
            </w:pPr>
          </w:p>
        </w:tc>
      </w:tr>
      <w:tr w14:paraId="23EDC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2C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1B3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222885</wp:posOffset>
                  </wp:positionH>
                  <wp:positionV relativeFrom="paragraph">
                    <wp:posOffset>62230</wp:posOffset>
                  </wp:positionV>
                  <wp:extent cx="981075" cy="1219200"/>
                  <wp:effectExtent l="0" t="0" r="9525" b="0"/>
                  <wp:wrapNone/>
                  <wp:docPr id="152" name="图片_36"/>
                  <wp:cNvGraphicFramePr/>
                  <a:graphic xmlns:a="http://schemas.openxmlformats.org/drawingml/2006/main">
                    <a:graphicData uri="http://schemas.openxmlformats.org/drawingml/2006/picture">
                      <pic:pic xmlns:pic="http://schemas.openxmlformats.org/drawingml/2006/picture">
                        <pic:nvPicPr>
                          <pic:cNvPr id="152" name="图片_36"/>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DE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86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EA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48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9E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442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0A11">
            <w:pPr>
              <w:jc w:val="left"/>
              <w:rPr>
                <w:rFonts w:hint="eastAsia" w:ascii="宋体" w:hAnsi="宋体" w:eastAsia="宋体" w:cs="宋体"/>
                <w:i w:val="0"/>
                <w:iCs w:val="0"/>
                <w:color w:val="FF0000"/>
                <w:sz w:val="21"/>
                <w:szCs w:val="21"/>
                <w:u w:val="none"/>
              </w:rPr>
            </w:pPr>
          </w:p>
        </w:tc>
      </w:tr>
      <w:tr w14:paraId="4776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7F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A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-18415</wp:posOffset>
                  </wp:positionH>
                  <wp:positionV relativeFrom="paragraph">
                    <wp:posOffset>27940</wp:posOffset>
                  </wp:positionV>
                  <wp:extent cx="1470660" cy="1282065"/>
                  <wp:effectExtent l="0" t="0" r="15240" b="13335"/>
                  <wp:wrapNone/>
                  <wp:docPr id="153" name="图片_37"/>
                  <wp:cNvGraphicFramePr/>
                  <a:graphic xmlns:a="http://schemas.openxmlformats.org/drawingml/2006/main">
                    <a:graphicData uri="http://schemas.openxmlformats.org/drawingml/2006/picture">
                      <pic:pic xmlns:pic="http://schemas.openxmlformats.org/drawingml/2006/picture">
                        <pic:nvPicPr>
                          <pic:cNvPr id="153" name="图片_37"/>
                          <pic:cNvPicPr/>
                        </pic:nvPicPr>
                        <pic:blipFill>
                          <a:blip r:embed="rId33"/>
                          <a:stretch>
                            <a:fillRect/>
                          </a:stretch>
                        </pic:blipFill>
                        <pic:spPr>
                          <a:xfrm>
                            <a:off x="0" y="0"/>
                            <a:ext cx="1470660" cy="1282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21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DF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F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98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58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080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7051">
            <w:pPr>
              <w:jc w:val="left"/>
              <w:rPr>
                <w:rFonts w:hint="eastAsia" w:ascii="宋体" w:hAnsi="宋体" w:eastAsia="宋体" w:cs="宋体"/>
                <w:i w:val="0"/>
                <w:iCs w:val="0"/>
                <w:color w:val="FF0000"/>
                <w:sz w:val="21"/>
                <w:szCs w:val="21"/>
                <w:u w:val="none"/>
              </w:rPr>
            </w:pPr>
          </w:p>
        </w:tc>
      </w:tr>
      <w:tr w14:paraId="0206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00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48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340995</wp:posOffset>
                  </wp:positionH>
                  <wp:positionV relativeFrom="paragraph">
                    <wp:posOffset>-13335</wp:posOffset>
                  </wp:positionV>
                  <wp:extent cx="762000" cy="1257300"/>
                  <wp:effectExtent l="0" t="0" r="0" b="0"/>
                  <wp:wrapNone/>
                  <wp:docPr id="154" name="图片_38"/>
                  <wp:cNvGraphicFramePr/>
                  <a:graphic xmlns:a="http://schemas.openxmlformats.org/drawingml/2006/main">
                    <a:graphicData uri="http://schemas.openxmlformats.org/drawingml/2006/picture">
                      <pic:pic xmlns:pic="http://schemas.openxmlformats.org/drawingml/2006/picture">
                        <pic:nvPicPr>
                          <pic:cNvPr id="154" name="图片_3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62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7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4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9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95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484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6ED2">
            <w:pPr>
              <w:jc w:val="left"/>
              <w:rPr>
                <w:rFonts w:hint="eastAsia" w:ascii="宋体" w:hAnsi="宋体" w:eastAsia="宋体" w:cs="宋体"/>
                <w:i w:val="0"/>
                <w:iCs w:val="0"/>
                <w:color w:val="FF0000"/>
                <w:sz w:val="21"/>
                <w:szCs w:val="21"/>
                <w:u w:val="none"/>
              </w:rPr>
            </w:pPr>
          </w:p>
        </w:tc>
      </w:tr>
      <w:tr w14:paraId="7B663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42F0AF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A2F2E7D">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61A1AC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E340EC6">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3AD1C1B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救生员、教练室 2间</w:t>
            </w:r>
          </w:p>
        </w:tc>
        <w:tc>
          <w:tcPr>
            <w:tcW w:w="994" w:type="dxa"/>
            <w:tcBorders>
              <w:top w:val="single" w:color="000000" w:sz="4" w:space="0"/>
              <w:left w:val="nil"/>
              <w:bottom w:val="single" w:color="000000" w:sz="4" w:space="0"/>
              <w:right w:val="nil"/>
            </w:tcBorders>
            <w:shd w:val="clear" w:color="auto" w:fill="8EA9DB"/>
            <w:vAlign w:val="center"/>
          </w:tcPr>
          <w:p w14:paraId="0E10F84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731AEB96">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444A201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6C24AC7">
            <w:pPr>
              <w:rPr>
                <w:rFonts w:hint="eastAsia" w:ascii="宋体" w:hAnsi="宋体" w:eastAsia="宋体" w:cs="宋体"/>
                <w:b/>
                <w:bCs/>
                <w:i w:val="0"/>
                <w:iCs w:val="0"/>
                <w:color w:val="000000"/>
                <w:sz w:val="21"/>
                <w:szCs w:val="21"/>
                <w:u w:val="none"/>
              </w:rPr>
            </w:pPr>
          </w:p>
        </w:tc>
      </w:tr>
      <w:tr w14:paraId="15AE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31A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E06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10160</wp:posOffset>
                  </wp:positionH>
                  <wp:positionV relativeFrom="paragraph">
                    <wp:posOffset>-201930</wp:posOffset>
                  </wp:positionV>
                  <wp:extent cx="1399540" cy="960120"/>
                  <wp:effectExtent l="0" t="0" r="10160" b="11430"/>
                  <wp:wrapNone/>
                  <wp:docPr id="155" name="图片_105_SpCnt_1"/>
                  <wp:cNvGraphicFramePr/>
                  <a:graphic xmlns:a="http://schemas.openxmlformats.org/drawingml/2006/main">
                    <a:graphicData uri="http://schemas.openxmlformats.org/drawingml/2006/picture">
                      <pic:pic xmlns:pic="http://schemas.openxmlformats.org/drawingml/2006/picture">
                        <pic:nvPicPr>
                          <pic:cNvPr id="155" name="图片_105_SpCnt_1"/>
                          <pic:cNvPicPr/>
                        </pic:nvPicPr>
                        <pic:blipFill>
                          <a:blip r:embed="rId24"/>
                          <a:stretch>
                            <a:fillRect/>
                          </a:stretch>
                        </pic:blipFill>
                        <pic:spPr>
                          <a:xfrm>
                            <a:off x="0" y="0"/>
                            <a:ext cx="1399540" cy="96012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E7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0E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6C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5A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FD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07C0">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304C">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共2间，各2张</w:t>
            </w:r>
          </w:p>
        </w:tc>
      </w:tr>
      <w:tr w14:paraId="24249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597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E0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265430</wp:posOffset>
                  </wp:positionH>
                  <wp:positionV relativeFrom="paragraph">
                    <wp:posOffset>-36830</wp:posOffset>
                  </wp:positionV>
                  <wp:extent cx="937260" cy="1212215"/>
                  <wp:effectExtent l="0" t="0" r="15240" b="6985"/>
                  <wp:wrapNone/>
                  <wp:docPr id="156" name="图片_106"/>
                  <wp:cNvGraphicFramePr/>
                  <a:graphic xmlns:a="http://schemas.openxmlformats.org/drawingml/2006/main">
                    <a:graphicData uri="http://schemas.openxmlformats.org/drawingml/2006/picture">
                      <pic:pic xmlns:pic="http://schemas.openxmlformats.org/drawingml/2006/picture">
                        <pic:nvPicPr>
                          <pic:cNvPr id="156" name="图片_106"/>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15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87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70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F3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FC8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DF5E">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483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共2间，各2把</w:t>
            </w:r>
          </w:p>
        </w:tc>
      </w:tr>
      <w:tr w14:paraId="63CE6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9292E23">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4E4853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AE4A0E1">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40B3419">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9D311A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智慧书房</w:t>
            </w:r>
          </w:p>
        </w:tc>
        <w:tc>
          <w:tcPr>
            <w:tcW w:w="994" w:type="dxa"/>
            <w:tcBorders>
              <w:top w:val="single" w:color="000000" w:sz="4" w:space="0"/>
              <w:left w:val="nil"/>
              <w:bottom w:val="single" w:color="000000" w:sz="4" w:space="0"/>
              <w:right w:val="nil"/>
            </w:tcBorders>
            <w:shd w:val="clear" w:color="auto" w:fill="8EA9DB"/>
            <w:vAlign w:val="center"/>
          </w:tcPr>
          <w:p w14:paraId="7B4DDF6D">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4AD0F06">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4D52729">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3AF8176">
            <w:pPr>
              <w:rPr>
                <w:rFonts w:hint="eastAsia" w:ascii="宋体" w:hAnsi="宋体" w:eastAsia="宋体" w:cs="宋体"/>
                <w:b/>
                <w:bCs/>
                <w:i w:val="0"/>
                <w:iCs w:val="0"/>
                <w:color w:val="000000"/>
                <w:sz w:val="21"/>
                <w:szCs w:val="21"/>
                <w:u w:val="none"/>
              </w:rPr>
            </w:pPr>
          </w:p>
        </w:tc>
      </w:tr>
      <w:tr w14:paraId="42E9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887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DC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29210</wp:posOffset>
                  </wp:positionH>
                  <wp:positionV relativeFrom="paragraph">
                    <wp:posOffset>93980</wp:posOffset>
                  </wp:positionV>
                  <wp:extent cx="1370965" cy="953770"/>
                  <wp:effectExtent l="0" t="0" r="635" b="17780"/>
                  <wp:wrapNone/>
                  <wp:docPr id="157" name="图片_100"/>
                  <wp:cNvGraphicFramePr/>
                  <a:graphic xmlns:a="http://schemas.openxmlformats.org/drawingml/2006/main">
                    <a:graphicData uri="http://schemas.openxmlformats.org/drawingml/2006/picture">
                      <pic:pic xmlns:pic="http://schemas.openxmlformats.org/drawingml/2006/picture">
                        <pic:nvPicPr>
                          <pic:cNvPr id="157" name="图片_100"/>
                          <pic:cNvPicPr/>
                        </pic:nvPicPr>
                        <pic:blipFill>
                          <a:blip r:embed="rId34"/>
                          <a:stretch>
                            <a:fillRect/>
                          </a:stretch>
                        </pic:blipFill>
                        <pic:spPr>
                          <a:xfrm>
                            <a:off x="0" y="0"/>
                            <a:ext cx="1370965" cy="95377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F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四人阅览桌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A6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1600*1100*750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C8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B4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2D1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555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CA24">
            <w:pPr>
              <w:jc w:val="left"/>
              <w:rPr>
                <w:rFonts w:hint="eastAsia" w:ascii="宋体" w:hAnsi="宋体" w:eastAsia="宋体" w:cs="宋体"/>
                <w:i w:val="0"/>
                <w:iCs w:val="0"/>
                <w:color w:val="FF0000"/>
                <w:sz w:val="21"/>
                <w:szCs w:val="21"/>
                <w:u w:val="none"/>
              </w:rPr>
            </w:pPr>
          </w:p>
        </w:tc>
      </w:tr>
      <w:tr w14:paraId="63FA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B4FF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ED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232410</wp:posOffset>
                  </wp:positionH>
                  <wp:positionV relativeFrom="paragraph">
                    <wp:posOffset>44450</wp:posOffset>
                  </wp:positionV>
                  <wp:extent cx="934085" cy="1242060"/>
                  <wp:effectExtent l="0" t="0" r="18415" b="15240"/>
                  <wp:wrapNone/>
                  <wp:docPr id="158" name="图片_43"/>
                  <wp:cNvGraphicFramePr/>
                  <a:graphic xmlns:a="http://schemas.openxmlformats.org/drawingml/2006/main">
                    <a:graphicData uri="http://schemas.openxmlformats.org/drawingml/2006/picture">
                      <pic:pic xmlns:pic="http://schemas.openxmlformats.org/drawingml/2006/picture">
                        <pic:nvPicPr>
                          <pic:cNvPr id="158" name="图片_43"/>
                          <pic:cNvPicPr/>
                        </pic:nvPicPr>
                        <pic:blipFill>
                          <a:blip r:embed="rId35"/>
                          <a:stretch>
                            <a:fillRect/>
                          </a:stretch>
                        </pic:blipFill>
                        <pic:spPr>
                          <a:xfrm>
                            <a:off x="0" y="0"/>
                            <a:ext cx="934085" cy="124206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48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6A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900*500*2000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E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9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53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D54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27F5">
            <w:pPr>
              <w:jc w:val="left"/>
              <w:rPr>
                <w:rFonts w:hint="eastAsia" w:ascii="宋体" w:hAnsi="宋体" w:eastAsia="宋体" w:cs="宋体"/>
                <w:i w:val="0"/>
                <w:iCs w:val="0"/>
                <w:color w:val="FF0000"/>
                <w:sz w:val="21"/>
                <w:szCs w:val="21"/>
                <w:u w:val="none"/>
              </w:rPr>
            </w:pPr>
          </w:p>
        </w:tc>
      </w:tr>
      <w:tr w14:paraId="20D50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9BA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5B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248285</wp:posOffset>
                  </wp:positionH>
                  <wp:positionV relativeFrom="paragraph">
                    <wp:posOffset>52705</wp:posOffset>
                  </wp:positionV>
                  <wp:extent cx="1233805" cy="1061085"/>
                  <wp:effectExtent l="0" t="0" r="4445" b="5715"/>
                  <wp:wrapNone/>
                  <wp:docPr id="159" name="图片_44"/>
                  <wp:cNvGraphicFramePr/>
                  <a:graphic xmlns:a="http://schemas.openxmlformats.org/drawingml/2006/main">
                    <a:graphicData uri="http://schemas.openxmlformats.org/drawingml/2006/picture">
                      <pic:pic xmlns:pic="http://schemas.openxmlformats.org/drawingml/2006/picture">
                        <pic:nvPicPr>
                          <pic:cNvPr id="159" name="图片_44"/>
                          <pic:cNvPicPr/>
                        </pic:nvPicPr>
                        <pic:blipFill>
                          <a:blip r:embed="rId36"/>
                          <a:stretch>
                            <a:fillRect/>
                          </a:stretch>
                        </pic:blipFill>
                        <pic:spPr>
                          <a:xfrm>
                            <a:off x="0" y="0"/>
                            <a:ext cx="1233805" cy="10610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26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展示书架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8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1100*1100*1200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06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71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7D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A8D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97A6">
            <w:pPr>
              <w:jc w:val="left"/>
              <w:rPr>
                <w:rFonts w:hint="eastAsia" w:ascii="宋体" w:hAnsi="宋体" w:eastAsia="宋体" w:cs="宋体"/>
                <w:i w:val="0"/>
                <w:iCs w:val="0"/>
                <w:color w:val="FF0000"/>
                <w:sz w:val="21"/>
                <w:szCs w:val="21"/>
                <w:u w:val="none"/>
              </w:rPr>
            </w:pPr>
          </w:p>
        </w:tc>
      </w:tr>
      <w:tr w14:paraId="6BF26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3E3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A2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184150</wp:posOffset>
                  </wp:positionH>
                  <wp:positionV relativeFrom="paragraph">
                    <wp:posOffset>154305</wp:posOffset>
                  </wp:positionV>
                  <wp:extent cx="1244600" cy="930275"/>
                  <wp:effectExtent l="0" t="0" r="12700" b="3175"/>
                  <wp:wrapNone/>
                  <wp:docPr id="160" name="图片_45"/>
                  <wp:cNvGraphicFramePr/>
                  <a:graphic xmlns:a="http://schemas.openxmlformats.org/drawingml/2006/main">
                    <a:graphicData uri="http://schemas.openxmlformats.org/drawingml/2006/picture">
                      <pic:pic xmlns:pic="http://schemas.openxmlformats.org/drawingml/2006/picture">
                        <pic:nvPicPr>
                          <pic:cNvPr id="160" name="图片_45"/>
                          <pic:cNvPicPr/>
                        </pic:nvPicPr>
                        <pic:blipFill>
                          <a:blip r:embed="rId37"/>
                          <a:stretch>
                            <a:fillRect/>
                          </a:stretch>
                        </pic:blipFill>
                        <pic:spPr>
                          <a:xfrm>
                            <a:off x="0" y="0"/>
                            <a:ext cx="1244600" cy="9302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09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展示底座</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35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B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采用优质三聚板制作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E1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76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73C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CF53">
            <w:pPr>
              <w:jc w:val="left"/>
              <w:rPr>
                <w:rFonts w:hint="eastAsia" w:ascii="宋体" w:hAnsi="宋体" w:eastAsia="宋体" w:cs="宋体"/>
                <w:i w:val="0"/>
                <w:iCs w:val="0"/>
                <w:color w:val="FF0000"/>
                <w:sz w:val="21"/>
                <w:szCs w:val="21"/>
                <w:u w:val="none"/>
              </w:rPr>
            </w:pPr>
          </w:p>
        </w:tc>
      </w:tr>
      <w:tr w14:paraId="33EC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DD1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CD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132715</wp:posOffset>
                  </wp:positionH>
                  <wp:positionV relativeFrom="paragraph">
                    <wp:posOffset>69215</wp:posOffset>
                  </wp:positionV>
                  <wp:extent cx="1245235" cy="955675"/>
                  <wp:effectExtent l="0" t="0" r="12065" b="15875"/>
                  <wp:wrapNone/>
                  <wp:docPr id="161" name="图片_101"/>
                  <wp:cNvGraphicFramePr/>
                  <a:graphic xmlns:a="http://schemas.openxmlformats.org/drawingml/2006/main">
                    <a:graphicData uri="http://schemas.openxmlformats.org/drawingml/2006/picture">
                      <pic:pic xmlns:pic="http://schemas.openxmlformats.org/drawingml/2006/picture">
                        <pic:nvPicPr>
                          <pic:cNvPr id="161" name="图片_101"/>
                          <pic:cNvPicPr/>
                        </pic:nvPicPr>
                        <pic:blipFill>
                          <a:blip r:embed="rId38"/>
                          <a:stretch>
                            <a:fillRect/>
                          </a:stretch>
                        </pic:blipFill>
                        <pic:spPr>
                          <a:xfrm>
                            <a:off x="0" y="0"/>
                            <a:ext cx="1245235" cy="9556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BF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长阅览桌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F2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2800*800*750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83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CF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8B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E97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5A22">
            <w:pPr>
              <w:jc w:val="left"/>
              <w:rPr>
                <w:rFonts w:hint="eastAsia" w:ascii="宋体" w:hAnsi="宋体" w:eastAsia="宋体" w:cs="宋体"/>
                <w:i w:val="0"/>
                <w:iCs w:val="0"/>
                <w:color w:val="FF0000"/>
                <w:sz w:val="21"/>
                <w:szCs w:val="21"/>
                <w:u w:val="none"/>
              </w:rPr>
            </w:pPr>
          </w:p>
        </w:tc>
      </w:tr>
      <w:tr w14:paraId="4326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CC2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7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201930</wp:posOffset>
                  </wp:positionH>
                  <wp:positionV relativeFrom="paragraph">
                    <wp:posOffset>58420</wp:posOffset>
                  </wp:positionV>
                  <wp:extent cx="1141095" cy="927735"/>
                  <wp:effectExtent l="0" t="0" r="1905" b="5715"/>
                  <wp:wrapNone/>
                  <wp:docPr id="162" name="图片_102"/>
                  <wp:cNvGraphicFramePr/>
                  <a:graphic xmlns:a="http://schemas.openxmlformats.org/drawingml/2006/main">
                    <a:graphicData uri="http://schemas.openxmlformats.org/drawingml/2006/picture">
                      <pic:pic xmlns:pic="http://schemas.openxmlformats.org/drawingml/2006/picture">
                        <pic:nvPicPr>
                          <pic:cNvPr id="162" name="图片_102"/>
                          <pic:cNvPicPr/>
                        </pic:nvPicPr>
                        <pic:blipFill>
                          <a:blip r:embed="rId39"/>
                          <a:stretch>
                            <a:fillRect/>
                          </a:stretch>
                        </pic:blipFill>
                        <pic:spPr>
                          <a:xfrm>
                            <a:off x="0" y="0"/>
                            <a:ext cx="1141095" cy="9277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46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94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B4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8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10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932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36F3">
            <w:pPr>
              <w:jc w:val="left"/>
              <w:rPr>
                <w:rFonts w:hint="eastAsia" w:ascii="宋体" w:hAnsi="宋体" w:eastAsia="宋体" w:cs="宋体"/>
                <w:i w:val="0"/>
                <w:iCs w:val="0"/>
                <w:color w:val="FF0000"/>
                <w:sz w:val="21"/>
                <w:szCs w:val="21"/>
                <w:u w:val="none"/>
              </w:rPr>
            </w:pPr>
          </w:p>
        </w:tc>
      </w:tr>
      <w:tr w14:paraId="4278A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A85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3F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155575</wp:posOffset>
                  </wp:positionH>
                  <wp:positionV relativeFrom="paragraph">
                    <wp:posOffset>198120</wp:posOffset>
                  </wp:positionV>
                  <wp:extent cx="1228090" cy="765810"/>
                  <wp:effectExtent l="0" t="0" r="10160" b="15240"/>
                  <wp:wrapNone/>
                  <wp:docPr id="163" name="图片_95"/>
                  <wp:cNvGraphicFramePr/>
                  <a:graphic xmlns:a="http://schemas.openxmlformats.org/drawingml/2006/main">
                    <a:graphicData uri="http://schemas.openxmlformats.org/drawingml/2006/picture">
                      <pic:pic xmlns:pic="http://schemas.openxmlformats.org/drawingml/2006/picture">
                        <pic:nvPicPr>
                          <pic:cNvPr id="163" name="图片_95"/>
                          <pic:cNvPicPr/>
                        </pic:nvPicPr>
                        <pic:blipFill>
                          <a:blip r:embed="rId40"/>
                          <a:stretch>
                            <a:fillRect/>
                          </a:stretch>
                        </pic:blipFill>
                        <pic:spPr>
                          <a:xfrm>
                            <a:off x="0" y="0"/>
                            <a:ext cx="1228090" cy="7658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D8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儿童玩具桌椅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8A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2400*600*580，一桌8椅</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95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采用优质橡胶木指接板制作</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5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36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0BE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EE94">
            <w:pPr>
              <w:jc w:val="left"/>
              <w:rPr>
                <w:rFonts w:hint="eastAsia" w:ascii="宋体" w:hAnsi="宋体" w:eastAsia="宋体" w:cs="宋体"/>
                <w:i w:val="0"/>
                <w:iCs w:val="0"/>
                <w:color w:val="FF0000"/>
                <w:sz w:val="21"/>
                <w:szCs w:val="21"/>
                <w:u w:val="none"/>
              </w:rPr>
            </w:pPr>
          </w:p>
        </w:tc>
      </w:tr>
      <w:tr w14:paraId="316F8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FE591A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C43C91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6B7BA4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45A91A1">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063CB4A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咖啡吧</w:t>
            </w:r>
          </w:p>
        </w:tc>
        <w:tc>
          <w:tcPr>
            <w:tcW w:w="994" w:type="dxa"/>
            <w:tcBorders>
              <w:top w:val="single" w:color="000000" w:sz="4" w:space="0"/>
              <w:left w:val="nil"/>
              <w:bottom w:val="single" w:color="000000" w:sz="4" w:space="0"/>
              <w:right w:val="nil"/>
            </w:tcBorders>
            <w:shd w:val="clear" w:color="auto" w:fill="8EA9DB"/>
            <w:vAlign w:val="center"/>
          </w:tcPr>
          <w:p w14:paraId="5A0FAA20">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18C3E45">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C716810">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CC1678E">
            <w:pPr>
              <w:rPr>
                <w:rFonts w:hint="eastAsia" w:ascii="宋体" w:hAnsi="宋体" w:eastAsia="宋体" w:cs="宋体"/>
                <w:b/>
                <w:bCs/>
                <w:i w:val="0"/>
                <w:iCs w:val="0"/>
                <w:color w:val="000000"/>
                <w:sz w:val="21"/>
                <w:szCs w:val="21"/>
                <w:u w:val="none"/>
              </w:rPr>
            </w:pPr>
          </w:p>
        </w:tc>
      </w:tr>
      <w:tr w14:paraId="3D73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512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1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154940</wp:posOffset>
                  </wp:positionH>
                  <wp:positionV relativeFrom="paragraph">
                    <wp:posOffset>10160</wp:posOffset>
                  </wp:positionV>
                  <wp:extent cx="1249045" cy="1014730"/>
                  <wp:effectExtent l="0" t="0" r="8255" b="13970"/>
                  <wp:wrapNone/>
                  <wp:docPr id="164" name="图片_48"/>
                  <wp:cNvGraphicFramePr/>
                  <a:graphic xmlns:a="http://schemas.openxmlformats.org/drawingml/2006/main">
                    <a:graphicData uri="http://schemas.openxmlformats.org/drawingml/2006/picture">
                      <pic:pic xmlns:pic="http://schemas.openxmlformats.org/drawingml/2006/picture">
                        <pic:nvPicPr>
                          <pic:cNvPr id="164" name="图片_48"/>
                          <pic:cNvPicPr/>
                        </pic:nvPicPr>
                        <pic:blipFill>
                          <a:blip r:embed="rId41"/>
                          <a:stretch>
                            <a:fillRect/>
                          </a:stretch>
                        </pic:blipFill>
                        <pic:spPr>
                          <a:xfrm>
                            <a:off x="0" y="0"/>
                            <a:ext cx="1249045" cy="10147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D9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EF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直径600*750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7E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5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58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40E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95C6">
            <w:pPr>
              <w:jc w:val="left"/>
              <w:rPr>
                <w:rFonts w:hint="eastAsia" w:ascii="宋体" w:hAnsi="宋体" w:eastAsia="宋体" w:cs="宋体"/>
                <w:i w:val="0"/>
                <w:iCs w:val="0"/>
                <w:color w:val="FF0000"/>
                <w:sz w:val="21"/>
                <w:szCs w:val="21"/>
                <w:u w:val="none"/>
              </w:rPr>
            </w:pPr>
          </w:p>
        </w:tc>
      </w:tr>
      <w:tr w14:paraId="68001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7C3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A8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98425</wp:posOffset>
                  </wp:positionH>
                  <wp:positionV relativeFrom="paragraph">
                    <wp:posOffset>200660</wp:posOffset>
                  </wp:positionV>
                  <wp:extent cx="1388110" cy="1031875"/>
                  <wp:effectExtent l="0" t="0" r="2540" b="15875"/>
                  <wp:wrapNone/>
                  <wp:docPr id="165" name="图片_49"/>
                  <wp:cNvGraphicFramePr/>
                  <a:graphic xmlns:a="http://schemas.openxmlformats.org/drawingml/2006/main">
                    <a:graphicData uri="http://schemas.openxmlformats.org/drawingml/2006/picture">
                      <pic:pic xmlns:pic="http://schemas.openxmlformats.org/drawingml/2006/picture">
                        <pic:nvPicPr>
                          <pic:cNvPr id="165" name="图片_49"/>
                          <pic:cNvPicPr/>
                        </pic:nvPicPr>
                        <pic:blipFill>
                          <a:blip r:embed="rId42"/>
                          <a:stretch>
                            <a:fillRect/>
                          </a:stretch>
                        </pic:blipFill>
                        <pic:spPr>
                          <a:xfrm>
                            <a:off x="0" y="0"/>
                            <a:ext cx="1388110" cy="10318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9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56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4B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AC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93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15A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7EE9">
            <w:pPr>
              <w:jc w:val="left"/>
              <w:rPr>
                <w:rFonts w:hint="eastAsia" w:ascii="宋体" w:hAnsi="宋体" w:eastAsia="宋体" w:cs="宋体"/>
                <w:i w:val="0"/>
                <w:iCs w:val="0"/>
                <w:color w:val="FF0000"/>
                <w:sz w:val="21"/>
                <w:szCs w:val="21"/>
                <w:u w:val="none"/>
              </w:rPr>
            </w:pPr>
          </w:p>
        </w:tc>
      </w:tr>
      <w:tr w14:paraId="684C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3E8DBDBF">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5497C5A6">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11E0BFD7">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6E210FEB">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6A18B9D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 篮球馆上空</w:t>
            </w:r>
          </w:p>
        </w:tc>
        <w:tc>
          <w:tcPr>
            <w:tcW w:w="994" w:type="dxa"/>
            <w:tcBorders>
              <w:top w:val="single" w:color="000000" w:sz="4" w:space="0"/>
              <w:left w:val="nil"/>
              <w:bottom w:val="single" w:color="000000" w:sz="4" w:space="0"/>
              <w:right w:val="nil"/>
            </w:tcBorders>
            <w:shd w:val="clear" w:color="auto" w:fill="A9D08E"/>
            <w:vAlign w:val="center"/>
          </w:tcPr>
          <w:p w14:paraId="1E2AA5EB">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66F9A789">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605943A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61C87A03">
            <w:pPr>
              <w:rPr>
                <w:rFonts w:hint="eastAsia" w:ascii="宋体" w:hAnsi="宋体" w:eastAsia="宋体" w:cs="宋体"/>
                <w:b/>
                <w:bCs/>
                <w:i w:val="0"/>
                <w:iCs w:val="0"/>
                <w:color w:val="000000"/>
                <w:sz w:val="21"/>
                <w:szCs w:val="21"/>
                <w:u w:val="none"/>
              </w:rPr>
            </w:pPr>
          </w:p>
        </w:tc>
      </w:tr>
      <w:tr w14:paraId="1F9DC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4A29AEF3">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7A2E058">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9E391F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DE7A2A5">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3F7295F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994" w:type="dxa"/>
            <w:tcBorders>
              <w:top w:val="single" w:color="000000" w:sz="4" w:space="0"/>
              <w:left w:val="nil"/>
              <w:bottom w:val="single" w:color="000000" w:sz="4" w:space="0"/>
              <w:right w:val="nil"/>
            </w:tcBorders>
            <w:shd w:val="clear" w:color="auto" w:fill="8EA9DB"/>
            <w:vAlign w:val="center"/>
          </w:tcPr>
          <w:p w14:paraId="39FE3211">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A5B7F70">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69A905D7">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8D38282">
            <w:pPr>
              <w:rPr>
                <w:rFonts w:hint="eastAsia" w:ascii="宋体" w:hAnsi="宋体" w:eastAsia="宋体" w:cs="宋体"/>
                <w:b/>
                <w:bCs/>
                <w:i w:val="0"/>
                <w:iCs w:val="0"/>
                <w:color w:val="000000"/>
                <w:sz w:val="21"/>
                <w:szCs w:val="21"/>
                <w:u w:val="none"/>
              </w:rPr>
            </w:pPr>
          </w:p>
        </w:tc>
      </w:tr>
      <w:tr w14:paraId="45427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19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1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64770</wp:posOffset>
                  </wp:positionH>
                  <wp:positionV relativeFrom="paragraph">
                    <wp:posOffset>742315</wp:posOffset>
                  </wp:positionV>
                  <wp:extent cx="1496695" cy="1247140"/>
                  <wp:effectExtent l="0" t="0" r="8255" b="10160"/>
                  <wp:wrapNone/>
                  <wp:docPr id="166" name="图片_51"/>
                  <wp:cNvGraphicFramePr/>
                  <a:graphic xmlns:a="http://schemas.openxmlformats.org/drawingml/2006/main">
                    <a:graphicData uri="http://schemas.openxmlformats.org/drawingml/2006/picture">
                      <pic:pic xmlns:pic="http://schemas.openxmlformats.org/drawingml/2006/picture">
                        <pic:nvPicPr>
                          <pic:cNvPr id="166" name="图片_51"/>
                          <pic:cNvPicPr/>
                        </pic:nvPicPr>
                        <pic:blipFill>
                          <a:blip r:embed="rId43"/>
                          <a:stretch>
                            <a:fillRect/>
                          </a:stretch>
                        </pic:blipFill>
                        <pic:spPr>
                          <a:xfrm>
                            <a:off x="0" y="0"/>
                            <a:ext cx="1496695" cy="124714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82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83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2300*2800+5000*2800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418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B3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D2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E4D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1C70">
            <w:pPr>
              <w:jc w:val="left"/>
              <w:rPr>
                <w:rFonts w:hint="eastAsia" w:ascii="宋体" w:hAnsi="宋体" w:eastAsia="宋体" w:cs="宋体"/>
                <w:i w:val="0"/>
                <w:iCs w:val="0"/>
                <w:color w:val="FF0000"/>
                <w:sz w:val="21"/>
                <w:szCs w:val="21"/>
                <w:u w:val="none"/>
              </w:rPr>
            </w:pPr>
          </w:p>
        </w:tc>
      </w:tr>
      <w:tr w14:paraId="65470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D7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DE36">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70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98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3384C">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5A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B9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9F7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659A">
            <w:pPr>
              <w:jc w:val="left"/>
              <w:rPr>
                <w:rFonts w:hint="eastAsia" w:ascii="宋体" w:hAnsi="宋体" w:eastAsia="宋体" w:cs="宋体"/>
                <w:i w:val="0"/>
                <w:iCs w:val="0"/>
                <w:color w:val="FF0000"/>
                <w:sz w:val="21"/>
                <w:szCs w:val="21"/>
                <w:u w:val="none"/>
              </w:rPr>
            </w:pPr>
          </w:p>
        </w:tc>
      </w:tr>
      <w:tr w14:paraId="68BFF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8B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DA9B">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C0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3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E53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C5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69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2C0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6660">
            <w:pPr>
              <w:jc w:val="left"/>
              <w:rPr>
                <w:rFonts w:hint="eastAsia" w:ascii="宋体" w:hAnsi="宋体" w:eastAsia="宋体" w:cs="宋体"/>
                <w:i w:val="0"/>
                <w:iCs w:val="0"/>
                <w:color w:val="FF0000"/>
                <w:sz w:val="21"/>
                <w:szCs w:val="21"/>
                <w:u w:val="none"/>
              </w:rPr>
            </w:pPr>
          </w:p>
        </w:tc>
      </w:tr>
      <w:tr w14:paraId="2879C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2B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F117">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E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F4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直径900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2C58C">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07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7C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9BC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5AC0">
            <w:pPr>
              <w:jc w:val="left"/>
              <w:rPr>
                <w:rFonts w:hint="eastAsia" w:ascii="宋体" w:hAnsi="宋体" w:eastAsia="宋体" w:cs="宋体"/>
                <w:i w:val="0"/>
                <w:iCs w:val="0"/>
                <w:color w:val="FF0000"/>
                <w:sz w:val="21"/>
                <w:szCs w:val="21"/>
                <w:u w:val="none"/>
              </w:rPr>
            </w:pPr>
          </w:p>
        </w:tc>
      </w:tr>
      <w:tr w14:paraId="034E2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BD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1DD2">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B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F33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7FDE5">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2C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C7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E82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20AA">
            <w:pPr>
              <w:jc w:val="left"/>
              <w:rPr>
                <w:rFonts w:hint="eastAsia" w:ascii="宋体" w:hAnsi="宋体" w:eastAsia="宋体" w:cs="宋体"/>
                <w:i w:val="0"/>
                <w:iCs w:val="0"/>
                <w:color w:val="FF0000"/>
                <w:sz w:val="21"/>
                <w:szCs w:val="21"/>
                <w:u w:val="none"/>
              </w:rPr>
            </w:pPr>
          </w:p>
        </w:tc>
      </w:tr>
      <w:tr w14:paraId="34D35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8D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7D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99695</wp:posOffset>
                  </wp:positionH>
                  <wp:positionV relativeFrom="paragraph">
                    <wp:posOffset>85090</wp:posOffset>
                  </wp:positionV>
                  <wp:extent cx="1212215" cy="790575"/>
                  <wp:effectExtent l="0" t="0" r="6985" b="9525"/>
                  <wp:wrapNone/>
                  <wp:docPr id="167" name="图片_52"/>
                  <wp:cNvGraphicFramePr/>
                  <a:graphic xmlns:a="http://schemas.openxmlformats.org/drawingml/2006/main">
                    <a:graphicData uri="http://schemas.openxmlformats.org/drawingml/2006/picture">
                      <pic:pic xmlns:pic="http://schemas.openxmlformats.org/drawingml/2006/picture">
                        <pic:nvPicPr>
                          <pic:cNvPr id="167" name="图片_52"/>
                          <pic:cNvPicPr/>
                        </pic:nvPicPr>
                        <pic:blipFill>
                          <a:blip r:embed="rId44"/>
                          <a:stretch>
                            <a:fillRect/>
                          </a:stretch>
                        </pic:blipFill>
                        <pic:spPr>
                          <a:xfrm>
                            <a:off x="0" y="0"/>
                            <a:ext cx="1212215" cy="7905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4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D5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E4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DB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373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F93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6AEF">
            <w:pPr>
              <w:jc w:val="left"/>
              <w:rPr>
                <w:rFonts w:hint="eastAsia" w:ascii="宋体" w:hAnsi="宋体" w:eastAsia="宋体" w:cs="宋体"/>
                <w:i w:val="0"/>
                <w:iCs w:val="0"/>
                <w:color w:val="FF0000"/>
                <w:sz w:val="21"/>
                <w:szCs w:val="21"/>
                <w:u w:val="none"/>
              </w:rPr>
            </w:pPr>
          </w:p>
        </w:tc>
      </w:tr>
      <w:tr w14:paraId="71CCD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28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491490</wp:posOffset>
                  </wp:positionH>
                  <wp:positionV relativeFrom="paragraph">
                    <wp:posOffset>152400</wp:posOffset>
                  </wp:positionV>
                  <wp:extent cx="1212215" cy="861695"/>
                  <wp:effectExtent l="0" t="0" r="6985" b="14605"/>
                  <wp:wrapNone/>
                  <wp:docPr id="168" name="图片_52"/>
                  <wp:cNvGraphicFramePr/>
                  <a:graphic xmlns:a="http://schemas.openxmlformats.org/drawingml/2006/main">
                    <a:graphicData uri="http://schemas.openxmlformats.org/drawingml/2006/picture">
                      <pic:pic xmlns:pic="http://schemas.openxmlformats.org/drawingml/2006/picture">
                        <pic:nvPicPr>
                          <pic:cNvPr id="168" name="图片_52"/>
                          <pic:cNvPicPr/>
                        </pic:nvPicPr>
                        <pic:blipFill>
                          <a:blip r:embed="rId44"/>
                          <a:stretch>
                            <a:fillRect/>
                          </a:stretch>
                        </pic:blipFill>
                        <pic:spPr>
                          <a:xfrm>
                            <a:off x="0" y="0"/>
                            <a:ext cx="1212215" cy="8616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57</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3A5B">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30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54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BE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15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59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9D1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60EB">
            <w:pPr>
              <w:jc w:val="left"/>
              <w:rPr>
                <w:rFonts w:hint="eastAsia" w:ascii="宋体" w:hAnsi="宋体" w:eastAsia="宋体" w:cs="宋体"/>
                <w:i w:val="0"/>
                <w:iCs w:val="0"/>
                <w:color w:val="FF0000"/>
                <w:sz w:val="21"/>
                <w:szCs w:val="21"/>
                <w:u w:val="none"/>
              </w:rPr>
            </w:pPr>
          </w:p>
        </w:tc>
      </w:tr>
      <w:tr w14:paraId="2FC8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FEFE10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F57496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7FA99B01">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2D1A948">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B1EAE3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994" w:type="dxa"/>
            <w:tcBorders>
              <w:top w:val="single" w:color="000000" w:sz="4" w:space="0"/>
              <w:left w:val="nil"/>
              <w:bottom w:val="single" w:color="000000" w:sz="4" w:space="0"/>
              <w:right w:val="nil"/>
            </w:tcBorders>
            <w:shd w:val="clear" w:color="auto" w:fill="8EA9DB"/>
            <w:vAlign w:val="center"/>
          </w:tcPr>
          <w:p w14:paraId="679D786D">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6CEF4F48">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ED5A5F9">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1A126EC">
            <w:pPr>
              <w:rPr>
                <w:rFonts w:hint="eastAsia" w:ascii="宋体" w:hAnsi="宋体" w:eastAsia="宋体" w:cs="宋体"/>
                <w:b/>
                <w:bCs/>
                <w:i w:val="0"/>
                <w:iCs w:val="0"/>
                <w:color w:val="000000"/>
                <w:sz w:val="21"/>
                <w:szCs w:val="21"/>
                <w:u w:val="none"/>
              </w:rPr>
            </w:pPr>
          </w:p>
        </w:tc>
      </w:tr>
      <w:tr w14:paraId="61DA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1A6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7F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206375</wp:posOffset>
                  </wp:positionH>
                  <wp:positionV relativeFrom="paragraph">
                    <wp:posOffset>-120650</wp:posOffset>
                  </wp:positionV>
                  <wp:extent cx="1196975" cy="1257300"/>
                  <wp:effectExtent l="0" t="0" r="3175" b="0"/>
                  <wp:wrapNone/>
                  <wp:docPr id="169" name="图片_53"/>
                  <wp:cNvGraphicFramePr/>
                  <a:graphic xmlns:a="http://schemas.openxmlformats.org/drawingml/2006/main">
                    <a:graphicData uri="http://schemas.openxmlformats.org/drawingml/2006/picture">
                      <pic:pic xmlns:pic="http://schemas.openxmlformats.org/drawingml/2006/picture">
                        <pic:nvPicPr>
                          <pic:cNvPr id="169" name="图片_53"/>
                          <pic:cNvPicPr/>
                        </pic:nvPicPr>
                        <pic:blipFill>
                          <a:blip r:embed="rId45"/>
                          <a:stretch>
                            <a:fillRect/>
                          </a:stretch>
                        </pic:blipFill>
                        <pic:spPr>
                          <a:xfrm>
                            <a:off x="0" y="0"/>
                            <a:ext cx="1196975"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8B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5F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8F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6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D2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FF5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F442">
            <w:pPr>
              <w:jc w:val="left"/>
              <w:rPr>
                <w:rFonts w:hint="eastAsia" w:ascii="宋体" w:hAnsi="宋体" w:eastAsia="宋体" w:cs="宋体"/>
                <w:i w:val="0"/>
                <w:iCs w:val="0"/>
                <w:color w:val="FF0000"/>
                <w:sz w:val="21"/>
                <w:szCs w:val="21"/>
                <w:u w:val="none"/>
              </w:rPr>
            </w:pPr>
          </w:p>
        </w:tc>
      </w:tr>
      <w:tr w14:paraId="3B33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500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66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227965</wp:posOffset>
                  </wp:positionH>
                  <wp:positionV relativeFrom="paragraph">
                    <wp:posOffset>91440</wp:posOffset>
                  </wp:positionV>
                  <wp:extent cx="937260" cy="1212215"/>
                  <wp:effectExtent l="0" t="0" r="15240" b="6985"/>
                  <wp:wrapNone/>
                  <wp:docPr id="170" name="图片_107"/>
                  <wp:cNvGraphicFramePr/>
                  <a:graphic xmlns:a="http://schemas.openxmlformats.org/drawingml/2006/main">
                    <a:graphicData uri="http://schemas.openxmlformats.org/drawingml/2006/picture">
                      <pic:pic xmlns:pic="http://schemas.openxmlformats.org/drawingml/2006/picture">
                        <pic:nvPicPr>
                          <pic:cNvPr id="170" name="图片_107"/>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A2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57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04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5C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C6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6E1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DF61">
            <w:pPr>
              <w:jc w:val="left"/>
              <w:rPr>
                <w:rFonts w:hint="eastAsia" w:ascii="宋体" w:hAnsi="宋体" w:eastAsia="宋体" w:cs="宋体"/>
                <w:i w:val="0"/>
                <w:iCs w:val="0"/>
                <w:color w:val="FF0000"/>
                <w:sz w:val="21"/>
                <w:szCs w:val="21"/>
                <w:u w:val="none"/>
              </w:rPr>
            </w:pPr>
          </w:p>
        </w:tc>
      </w:tr>
      <w:tr w14:paraId="4E9D5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52A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0B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321310</wp:posOffset>
                  </wp:positionH>
                  <wp:positionV relativeFrom="paragraph">
                    <wp:posOffset>-60960</wp:posOffset>
                  </wp:positionV>
                  <wp:extent cx="762000" cy="1257300"/>
                  <wp:effectExtent l="0" t="0" r="0" b="0"/>
                  <wp:wrapNone/>
                  <wp:docPr id="171" name="图片_39"/>
                  <wp:cNvGraphicFramePr/>
                  <a:graphic xmlns:a="http://schemas.openxmlformats.org/drawingml/2006/main">
                    <a:graphicData uri="http://schemas.openxmlformats.org/drawingml/2006/picture">
                      <pic:pic xmlns:pic="http://schemas.openxmlformats.org/drawingml/2006/picture">
                        <pic:nvPicPr>
                          <pic:cNvPr id="171" name="图片_39"/>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AE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75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55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93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A2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DFF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AD74">
            <w:pPr>
              <w:jc w:val="left"/>
              <w:rPr>
                <w:rFonts w:hint="eastAsia" w:ascii="宋体" w:hAnsi="宋体" w:eastAsia="宋体" w:cs="宋体"/>
                <w:i w:val="0"/>
                <w:iCs w:val="0"/>
                <w:color w:val="FF0000"/>
                <w:sz w:val="21"/>
                <w:szCs w:val="21"/>
                <w:u w:val="none"/>
              </w:rPr>
            </w:pPr>
          </w:p>
        </w:tc>
      </w:tr>
      <w:tr w14:paraId="4F83A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707F8A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18538F6">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EEB5CF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0C04A6B">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375B529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994" w:type="dxa"/>
            <w:tcBorders>
              <w:top w:val="single" w:color="000000" w:sz="4" w:space="0"/>
              <w:left w:val="nil"/>
              <w:bottom w:val="single" w:color="000000" w:sz="4" w:space="0"/>
              <w:right w:val="nil"/>
            </w:tcBorders>
            <w:shd w:val="clear" w:color="auto" w:fill="8EA9DB"/>
            <w:vAlign w:val="center"/>
          </w:tcPr>
          <w:p w14:paraId="3D92A9E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AD02DDA">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662283D2">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4912DE4">
            <w:pPr>
              <w:rPr>
                <w:rFonts w:hint="eastAsia" w:ascii="宋体" w:hAnsi="宋体" w:eastAsia="宋体" w:cs="宋体"/>
                <w:b/>
                <w:bCs/>
                <w:i w:val="0"/>
                <w:iCs w:val="0"/>
                <w:color w:val="000000"/>
                <w:sz w:val="21"/>
                <w:szCs w:val="21"/>
                <w:u w:val="none"/>
              </w:rPr>
            </w:pPr>
          </w:p>
        </w:tc>
      </w:tr>
      <w:tr w14:paraId="5550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51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A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5715</wp:posOffset>
                  </wp:positionH>
                  <wp:positionV relativeFrom="paragraph">
                    <wp:posOffset>-193675</wp:posOffset>
                  </wp:positionV>
                  <wp:extent cx="1541780" cy="1043940"/>
                  <wp:effectExtent l="0" t="0" r="1270" b="3810"/>
                  <wp:wrapNone/>
                  <wp:docPr id="172" name="图片_54"/>
                  <wp:cNvGraphicFramePr/>
                  <a:graphic xmlns:a="http://schemas.openxmlformats.org/drawingml/2006/main">
                    <a:graphicData uri="http://schemas.openxmlformats.org/drawingml/2006/picture">
                      <pic:pic xmlns:pic="http://schemas.openxmlformats.org/drawingml/2006/picture">
                        <pic:nvPicPr>
                          <pic:cNvPr id="172" name="图片_54"/>
                          <pic:cNvPicPr/>
                        </pic:nvPicPr>
                        <pic:blipFill>
                          <a:blip r:embed="rId45"/>
                          <a:stretch>
                            <a:fillRect/>
                          </a:stretch>
                        </pic:blipFill>
                        <pic:spPr>
                          <a:xfrm>
                            <a:off x="0" y="0"/>
                            <a:ext cx="1541780" cy="104394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78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32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52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1B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1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BEF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3F20">
            <w:pPr>
              <w:jc w:val="left"/>
              <w:rPr>
                <w:rFonts w:hint="eastAsia" w:ascii="宋体" w:hAnsi="宋体" w:eastAsia="宋体" w:cs="宋体"/>
                <w:i w:val="0"/>
                <w:iCs w:val="0"/>
                <w:color w:val="FF0000"/>
                <w:sz w:val="21"/>
                <w:szCs w:val="21"/>
                <w:u w:val="none"/>
              </w:rPr>
            </w:pPr>
          </w:p>
        </w:tc>
      </w:tr>
      <w:tr w14:paraId="0708A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20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CE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217805</wp:posOffset>
                  </wp:positionH>
                  <wp:positionV relativeFrom="paragraph">
                    <wp:posOffset>-36195</wp:posOffset>
                  </wp:positionV>
                  <wp:extent cx="937260" cy="1212215"/>
                  <wp:effectExtent l="0" t="0" r="15240" b="6985"/>
                  <wp:wrapNone/>
                  <wp:docPr id="173" name="图片_108"/>
                  <wp:cNvGraphicFramePr/>
                  <a:graphic xmlns:a="http://schemas.openxmlformats.org/drawingml/2006/main">
                    <a:graphicData uri="http://schemas.openxmlformats.org/drawingml/2006/picture">
                      <pic:pic xmlns:pic="http://schemas.openxmlformats.org/drawingml/2006/picture">
                        <pic:nvPicPr>
                          <pic:cNvPr id="173" name="图片_108"/>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51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96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5A5D">
            <w:pPr>
              <w:keepNext w:val="0"/>
              <w:keepLines w:val="0"/>
              <w:widowControl/>
              <w:suppressLineNumbers w:val="0"/>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4B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00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76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F233">
            <w:pPr>
              <w:jc w:val="left"/>
              <w:rPr>
                <w:rFonts w:hint="eastAsia" w:ascii="宋体" w:hAnsi="宋体" w:eastAsia="宋体" w:cs="宋体"/>
                <w:i w:val="0"/>
                <w:iCs w:val="0"/>
                <w:color w:val="FF0000"/>
                <w:sz w:val="21"/>
                <w:szCs w:val="21"/>
                <w:u w:val="none"/>
              </w:rPr>
            </w:pPr>
          </w:p>
        </w:tc>
      </w:tr>
      <w:tr w14:paraId="3DCFE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2D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D6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440055</wp:posOffset>
                  </wp:positionH>
                  <wp:positionV relativeFrom="paragraph">
                    <wp:posOffset>34290</wp:posOffset>
                  </wp:positionV>
                  <wp:extent cx="762000" cy="1257300"/>
                  <wp:effectExtent l="0" t="0" r="0" b="0"/>
                  <wp:wrapNone/>
                  <wp:docPr id="174" name="图片_41"/>
                  <wp:cNvGraphicFramePr/>
                  <a:graphic xmlns:a="http://schemas.openxmlformats.org/drawingml/2006/main">
                    <a:graphicData uri="http://schemas.openxmlformats.org/drawingml/2006/picture">
                      <pic:pic xmlns:pic="http://schemas.openxmlformats.org/drawingml/2006/picture">
                        <pic:nvPicPr>
                          <pic:cNvPr id="174" name="图片_41"/>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E7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50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A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BB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AC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42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78BD">
            <w:pPr>
              <w:jc w:val="left"/>
              <w:rPr>
                <w:rFonts w:hint="eastAsia" w:ascii="宋体" w:hAnsi="宋体" w:eastAsia="宋体" w:cs="宋体"/>
                <w:i w:val="0"/>
                <w:iCs w:val="0"/>
                <w:color w:val="FF0000"/>
                <w:sz w:val="21"/>
                <w:szCs w:val="21"/>
                <w:u w:val="none"/>
              </w:rPr>
            </w:pPr>
          </w:p>
        </w:tc>
      </w:tr>
      <w:tr w14:paraId="59E1E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72413865">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2805E5B2">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14CF80F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467DD571">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2E11650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 游泳馆上空</w:t>
            </w:r>
          </w:p>
        </w:tc>
        <w:tc>
          <w:tcPr>
            <w:tcW w:w="994" w:type="dxa"/>
            <w:tcBorders>
              <w:top w:val="single" w:color="000000" w:sz="4" w:space="0"/>
              <w:left w:val="nil"/>
              <w:bottom w:val="single" w:color="000000" w:sz="4" w:space="0"/>
              <w:right w:val="nil"/>
            </w:tcBorders>
            <w:shd w:val="clear" w:color="auto" w:fill="A9D08E"/>
            <w:vAlign w:val="center"/>
          </w:tcPr>
          <w:p w14:paraId="0CB09B10">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62A8EBAC">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62910A9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53EC6268">
            <w:pPr>
              <w:rPr>
                <w:rFonts w:hint="eastAsia" w:ascii="宋体" w:hAnsi="宋体" w:eastAsia="宋体" w:cs="宋体"/>
                <w:b/>
                <w:bCs/>
                <w:i w:val="0"/>
                <w:iCs w:val="0"/>
                <w:color w:val="000000"/>
                <w:sz w:val="21"/>
                <w:szCs w:val="21"/>
                <w:u w:val="none"/>
              </w:rPr>
            </w:pPr>
          </w:p>
        </w:tc>
      </w:tr>
      <w:tr w14:paraId="59AAC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5F66856">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1727CC4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BF93593">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5D72347">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DAB594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管理用房</w:t>
            </w:r>
          </w:p>
        </w:tc>
        <w:tc>
          <w:tcPr>
            <w:tcW w:w="994" w:type="dxa"/>
            <w:tcBorders>
              <w:top w:val="single" w:color="000000" w:sz="4" w:space="0"/>
              <w:left w:val="nil"/>
              <w:bottom w:val="single" w:color="000000" w:sz="4" w:space="0"/>
              <w:right w:val="nil"/>
            </w:tcBorders>
            <w:shd w:val="clear" w:color="auto" w:fill="8EA9DB"/>
            <w:vAlign w:val="center"/>
          </w:tcPr>
          <w:p w14:paraId="4BD81283">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01C43D91">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00E4E6C3">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0B28BB3">
            <w:pPr>
              <w:rPr>
                <w:rFonts w:hint="eastAsia" w:ascii="宋体" w:hAnsi="宋体" w:eastAsia="宋体" w:cs="宋体"/>
                <w:b/>
                <w:bCs/>
                <w:i w:val="0"/>
                <w:iCs w:val="0"/>
                <w:color w:val="000000"/>
                <w:sz w:val="21"/>
                <w:szCs w:val="21"/>
                <w:u w:val="none"/>
              </w:rPr>
            </w:pPr>
          </w:p>
        </w:tc>
      </w:tr>
      <w:tr w14:paraId="15DA2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5E8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99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-41910</wp:posOffset>
                  </wp:positionH>
                  <wp:positionV relativeFrom="paragraph">
                    <wp:posOffset>-85725</wp:posOffset>
                  </wp:positionV>
                  <wp:extent cx="1458595" cy="1257300"/>
                  <wp:effectExtent l="0" t="0" r="8255" b="0"/>
                  <wp:wrapNone/>
                  <wp:docPr id="175" name="图片_57"/>
                  <wp:cNvGraphicFramePr/>
                  <a:graphic xmlns:a="http://schemas.openxmlformats.org/drawingml/2006/main">
                    <a:graphicData uri="http://schemas.openxmlformats.org/drawingml/2006/picture">
                      <pic:pic xmlns:pic="http://schemas.openxmlformats.org/drawingml/2006/picture">
                        <pic:nvPicPr>
                          <pic:cNvPr id="175" name="图片_57"/>
                          <pic:cNvPicPr/>
                        </pic:nvPicPr>
                        <pic:blipFill>
                          <a:blip r:embed="rId45"/>
                          <a:stretch>
                            <a:fillRect/>
                          </a:stretch>
                        </pic:blipFill>
                        <pic:spPr>
                          <a:xfrm>
                            <a:off x="0" y="0"/>
                            <a:ext cx="1458595"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A8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6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C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33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65E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BDA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AA1E">
            <w:pPr>
              <w:jc w:val="left"/>
              <w:rPr>
                <w:rFonts w:hint="eastAsia" w:ascii="宋体" w:hAnsi="宋体" w:eastAsia="宋体" w:cs="宋体"/>
                <w:i w:val="0"/>
                <w:iCs w:val="0"/>
                <w:color w:val="FF0000"/>
                <w:sz w:val="21"/>
                <w:szCs w:val="21"/>
                <w:u w:val="none"/>
              </w:rPr>
            </w:pPr>
          </w:p>
        </w:tc>
      </w:tr>
      <w:tr w14:paraId="650F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978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AA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335280</wp:posOffset>
                  </wp:positionH>
                  <wp:positionV relativeFrom="paragraph">
                    <wp:posOffset>20320</wp:posOffset>
                  </wp:positionV>
                  <wp:extent cx="937260" cy="1206500"/>
                  <wp:effectExtent l="0" t="0" r="15240" b="12700"/>
                  <wp:wrapNone/>
                  <wp:docPr id="176" name="图片_109"/>
                  <wp:cNvGraphicFramePr/>
                  <a:graphic xmlns:a="http://schemas.openxmlformats.org/drawingml/2006/main">
                    <a:graphicData uri="http://schemas.openxmlformats.org/drawingml/2006/picture">
                      <pic:pic xmlns:pic="http://schemas.openxmlformats.org/drawingml/2006/picture">
                        <pic:nvPicPr>
                          <pic:cNvPr id="176" name="图片_109"/>
                          <pic:cNvPicPr/>
                        </pic:nvPicPr>
                        <pic:blipFill>
                          <a:blip r:embed="rId46"/>
                          <a:stretch>
                            <a:fillRect/>
                          </a:stretch>
                        </pic:blipFill>
                        <pic:spPr>
                          <a:xfrm>
                            <a:off x="0" y="0"/>
                            <a:ext cx="937260" cy="1206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A1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FA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E6E4">
            <w:pPr>
              <w:keepNext w:val="0"/>
              <w:keepLines w:val="0"/>
              <w:widowControl/>
              <w:suppressLineNumbers w:val="0"/>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D9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E3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6DF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2978">
            <w:pPr>
              <w:jc w:val="left"/>
              <w:rPr>
                <w:rFonts w:hint="eastAsia" w:ascii="宋体" w:hAnsi="宋体" w:eastAsia="宋体" w:cs="宋体"/>
                <w:i w:val="0"/>
                <w:iCs w:val="0"/>
                <w:color w:val="FF0000"/>
                <w:sz w:val="21"/>
                <w:szCs w:val="21"/>
                <w:u w:val="none"/>
              </w:rPr>
            </w:pPr>
          </w:p>
        </w:tc>
      </w:tr>
      <w:tr w14:paraId="55A13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4CF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EA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93345</wp:posOffset>
                  </wp:positionH>
                  <wp:positionV relativeFrom="paragraph">
                    <wp:posOffset>140970</wp:posOffset>
                  </wp:positionV>
                  <wp:extent cx="1264285" cy="1224915"/>
                  <wp:effectExtent l="0" t="0" r="12065" b="13335"/>
                  <wp:wrapNone/>
                  <wp:docPr id="177" name="图片_59"/>
                  <wp:cNvGraphicFramePr/>
                  <a:graphic xmlns:a="http://schemas.openxmlformats.org/drawingml/2006/main">
                    <a:graphicData uri="http://schemas.openxmlformats.org/drawingml/2006/picture">
                      <pic:pic xmlns:pic="http://schemas.openxmlformats.org/drawingml/2006/picture">
                        <pic:nvPicPr>
                          <pic:cNvPr id="177" name="图片_59"/>
                          <pic:cNvPicPr/>
                        </pic:nvPicPr>
                        <pic:blipFill>
                          <a:blip r:embed="rId47"/>
                          <a:stretch>
                            <a:fillRect/>
                          </a:stretch>
                        </pic:blipFill>
                        <pic:spPr>
                          <a:xfrm>
                            <a:off x="0" y="0"/>
                            <a:ext cx="1264285" cy="12249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1F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领导办公桌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D8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48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3B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9B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D0F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D40A">
            <w:pPr>
              <w:jc w:val="left"/>
              <w:rPr>
                <w:rFonts w:hint="eastAsia" w:ascii="宋体" w:hAnsi="宋体" w:eastAsia="宋体" w:cs="宋体"/>
                <w:i w:val="0"/>
                <w:iCs w:val="0"/>
                <w:color w:val="FF0000"/>
                <w:sz w:val="21"/>
                <w:szCs w:val="21"/>
                <w:u w:val="none"/>
              </w:rPr>
            </w:pPr>
          </w:p>
        </w:tc>
      </w:tr>
      <w:tr w14:paraId="08635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DDB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82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378460</wp:posOffset>
                  </wp:positionH>
                  <wp:positionV relativeFrom="paragraph">
                    <wp:posOffset>-12700</wp:posOffset>
                  </wp:positionV>
                  <wp:extent cx="719455" cy="1332865"/>
                  <wp:effectExtent l="0" t="0" r="4445" b="635"/>
                  <wp:wrapNone/>
                  <wp:docPr id="178" name="图片_110"/>
                  <wp:cNvGraphicFramePr/>
                  <a:graphic xmlns:a="http://schemas.openxmlformats.org/drawingml/2006/main">
                    <a:graphicData uri="http://schemas.openxmlformats.org/drawingml/2006/picture">
                      <pic:pic xmlns:pic="http://schemas.openxmlformats.org/drawingml/2006/picture">
                        <pic:nvPicPr>
                          <pic:cNvPr id="178" name="图片_110"/>
                          <pic:cNvPicPr/>
                        </pic:nvPicPr>
                        <pic:blipFill>
                          <a:blip r:embed="rId48"/>
                          <a:stretch>
                            <a:fillRect/>
                          </a:stretch>
                        </pic:blipFill>
                        <pic:spPr>
                          <a:xfrm>
                            <a:off x="0" y="0"/>
                            <a:ext cx="719455" cy="1332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C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领导办公椅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1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108F">
            <w:pPr>
              <w:keepNext w:val="0"/>
              <w:keepLines w:val="0"/>
              <w:widowControl/>
              <w:suppressLineNumbers w:val="0"/>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17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D9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4B5D">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90CE">
            <w:pPr>
              <w:jc w:val="left"/>
              <w:rPr>
                <w:rFonts w:hint="eastAsia" w:ascii="宋体" w:hAnsi="宋体" w:eastAsia="宋体" w:cs="宋体"/>
                <w:i w:val="0"/>
                <w:iCs w:val="0"/>
                <w:color w:val="FF0000"/>
                <w:sz w:val="21"/>
                <w:szCs w:val="21"/>
                <w:u w:val="none"/>
              </w:rPr>
            </w:pPr>
          </w:p>
        </w:tc>
      </w:tr>
      <w:tr w14:paraId="61B3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26E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E6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583565</wp:posOffset>
                  </wp:positionH>
                  <wp:positionV relativeFrom="paragraph">
                    <wp:posOffset>81915</wp:posOffset>
                  </wp:positionV>
                  <wp:extent cx="762000" cy="1257300"/>
                  <wp:effectExtent l="0" t="0" r="0" b="0"/>
                  <wp:wrapNone/>
                  <wp:docPr id="179" name="图片_56"/>
                  <wp:cNvGraphicFramePr/>
                  <a:graphic xmlns:a="http://schemas.openxmlformats.org/drawingml/2006/main">
                    <a:graphicData uri="http://schemas.openxmlformats.org/drawingml/2006/picture">
                      <pic:pic xmlns:pic="http://schemas.openxmlformats.org/drawingml/2006/picture">
                        <pic:nvPicPr>
                          <pic:cNvPr id="179" name="图片_56"/>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5B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CF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F949">
            <w:pPr>
              <w:keepNext w:val="0"/>
              <w:keepLines w:val="0"/>
              <w:widowControl/>
              <w:suppressLineNumbers w:val="0"/>
              <w:ind w:right="-227" w:rightChars="-108"/>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2B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E5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D6A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D056">
            <w:pPr>
              <w:jc w:val="left"/>
              <w:rPr>
                <w:rFonts w:hint="eastAsia" w:ascii="宋体" w:hAnsi="宋体" w:eastAsia="宋体" w:cs="宋体"/>
                <w:i w:val="0"/>
                <w:iCs w:val="0"/>
                <w:color w:val="FF0000"/>
                <w:sz w:val="21"/>
                <w:szCs w:val="21"/>
                <w:u w:val="none"/>
              </w:rPr>
            </w:pPr>
          </w:p>
        </w:tc>
      </w:tr>
      <w:tr w14:paraId="50647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34D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97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128905</wp:posOffset>
                  </wp:positionH>
                  <wp:positionV relativeFrom="paragraph">
                    <wp:posOffset>-18415</wp:posOffset>
                  </wp:positionV>
                  <wp:extent cx="1390650" cy="918210"/>
                  <wp:effectExtent l="0" t="0" r="0" b="15240"/>
                  <wp:wrapNone/>
                  <wp:docPr id="180" name="图片_61"/>
                  <wp:cNvGraphicFramePr/>
                  <a:graphic xmlns:a="http://schemas.openxmlformats.org/drawingml/2006/main">
                    <a:graphicData uri="http://schemas.openxmlformats.org/drawingml/2006/picture">
                      <pic:pic xmlns:pic="http://schemas.openxmlformats.org/drawingml/2006/picture">
                        <pic:nvPicPr>
                          <pic:cNvPr id="180" name="图片_61"/>
                          <pic:cNvPicPr/>
                        </pic:nvPicPr>
                        <pic:blipFill>
                          <a:blip r:embed="rId49"/>
                          <a:stretch>
                            <a:fillRect/>
                          </a:stretch>
                        </pic:blipFill>
                        <pic:spPr>
                          <a:xfrm>
                            <a:off x="0" y="0"/>
                            <a:ext cx="1390650" cy="9182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E4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F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7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（1）面料：采用超纤皮，防磨防污性好；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（6）配置：实木脚架；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15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0F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601C">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FD4B">
            <w:pPr>
              <w:jc w:val="left"/>
              <w:rPr>
                <w:rFonts w:hint="eastAsia" w:ascii="宋体" w:hAnsi="宋体" w:eastAsia="宋体" w:cs="宋体"/>
                <w:i w:val="0"/>
                <w:iCs w:val="0"/>
                <w:color w:val="FF0000"/>
                <w:sz w:val="21"/>
                <w:szCs w:val="21"/>
                <w:u w:val="none"/>
              </w:rPr>
            </w:pPr>
          </w:p>
        </w:tc>
      </w:tr>
      <w:tr w14:paraId="2E2E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1E9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3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69215</wp:posOffset>
                  </wp:positionH>
                  <wp:positionV relativeFrom="paragraph">
                    <wp:posOffset>147320</wp:posOffset>
                  </wp:positionV>
                  <wp:extent cx="1426845" cy="883285"/>
                  <wp:effectExtent l="0" t="0" r="1905" b="12065"/>
                  <wp:wrapNone/>
                  <wp:docPr id="181" name="图片_62"/>
                  <wp:cNvGraphicFramePr/>
                  <a:graphic xmlns:a="http://schemas.openxmlformats.org/drawingml/2006/main">
                    <a:graphicData uri="http://schemas.openxmlformats.org/drawingml/2006/picture">
                      <pic:pic xmlns:pic="http://schemas.openxmlformats.org/drawingml/2006/picture">
                        <pic:nvPicPr>
                          <pic:cNvPr id="181" name="图片_62"/>
                          <pic:cNvPicPr/>
                        </pic:nvPicPr>
                        <pic:blipFill>
                          <a:blip r:embed="rId49"/>
                          <a:stretch>
                            <a:fillRect/>
                          </a:stretch>
                        </pic:blipFill>
                        <pic:spPr>
                          <a:xfrm>
                            <a:off x="0" y="0"/>
                            <a:ext cx="1426845" cy="8832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C5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6F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68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（1）面料：采用超纤皮，防磨防污性好；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（6）配置：实木脚架；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C9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51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21D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4B6E">
            <w:pPr>
              <w:jc w:val="left"/>
              <w:rPr>
                <w:rFonts w:hint="eastAsia" w:ascii="宋体" w:hAnsi="宋体" w:eastAsia="宋体" w:cs="宋体"/>
                <w:i w:val="0"/>
                <w:iCs w:val="0"/>
                <w:color w:val="FF0000"/>
                <w:sz w:val="21"/>
                <w:szCs w:val="21"/>
                <w:u w:val="none"/>
              </w:rPr>
            </w:pPr>
          </w:p>
        </w:tc>
      </w:tr>
      <w:tr w14:paraId="23AF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25C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BF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116840</wp:posOffset>
                  </wp:positionH>
                  <wp:positionV relativeFrom="paragraph">
                    <wp:posOffset>64770</wp:posOffset>
                  </wp:positionV>
                  <wp:extent cx="1426210" cy="1012825"/>
                  <wp:effectExtent l="0" t="0" r="2540" b="15875"/>
                  <wp:wrapNone/>
                  <wp:docPr id="182" name="图片_63"/>
                  <wp:cNvGraphicFramePr/>
                  <a:graphic xmlns:a="http://schemas.openxmlformats.org/drawingml/2006/main">
                    <a:graphicData uri="http://schemas.openxmlformats.org/drawingml/2006/picture">
                      <pic:pic xmlns:pic="http://schemas.openxmlformats.org/drawingml/2006/picture">
                        <pic:nvPicPr>
                          <pic:cNvPr id="182" name="图片_63"/>
                          <pic:cNvPicPr/>
                        </pic:nvPicPr>
                        <pic:blipFill>
                          <a:blip r:embed="rId49"/>
                          <a:stretch>
                            <a:fillRect/>
                          </a:stretch>
                        </pic:blipFill>
                        <pic:spPr>
                          <a:xfrm>
                            <a:off x="0" y="0"/>
                            <a:ext cx="1426210" cy="101282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78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1F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1000*600*450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65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EC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11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EA8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0474">
            <w:pPr>
              <w:jc w:val="left"/>
              <w:rPr>
                <w:rFonts w:hint="eastAsia" w:ascii="宋体" w:hAnsi="宋体" w:eastAsia="宋体" w:cs="宋体"/>
                <w:i w:val="0"/>
                <w:iCs w:val="0"/>
                <w:color w:val="FF0000"/>
                <w:sz w:val="21"/>
                <w:szCs w:val="21"/>
                <w:u w:val="none"/>
              </w:rPr>
            </w:pPr>
          </w:p>
        </w:tc>
      </w:tr>
      <w:tr w14:paraId="3E32B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20FC3B0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7E7ECF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5013C7D">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3757BF4">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6E8AEDB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会议室</w:t>
            </w:r>
          </w:p>
        </w:tc>
        <w:tc>
          <w:tcPr>
            <w:tcW w:w="994" w:type="dxa"/>
            <w:tcBorders>
              <w:top w:val="single" w:color="000000" w:sz="4" w:space="0"/>
              <w:left w:val="nil"/>
              <w:bottom w:val="single" w:color="000000" w:sz="4" w:space="0"/>
              <w:right w:val="nil"/>
            </w:tcBorders>
            <w:shd w:val="clear" w:color="auto" w:fill="8EA9DB"/>
            <w:vAlign w:val="center"/>
          </w:tcPr>
          <w:p w14:paraId="724B2CBB">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CABFB0E">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0C71B6B9">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4817F040">
            <w:pPr>
              <w:rPr>
                <w:rFonts w:hint="eastAsia" w:ascii="宋体" w:hAnsi="宋体" w:eastAsia="宋体" w:cs="宋体"/>
                <w:b/>
                <w:bCs/>
                <w:i w:val="0"/>
                <w:iCs w:val="0"/>
                <w:color w:val="000000"/>
                <w:sz w:val="21"/>
                <w:szCs w:val="21"/>
                <w:u w:val="none"/>
              </w:rPr>
            </w:pPr>
          </w:p>
        </w:tc>
      </w:tr>
      <w:tr w14:paraId="20432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821A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D0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235585</wp:posOffset>
                  </wp:positionH>
                  <wp:positionV relativeFrom="paragraph">
                    <wp:posOffset>192405</wp:posOffset>
                  </wp:positionV>
                  <wp:extent cx="1385570" cy="790575"/>
                  <wp:effectExtent l="0" t="0" r="5080" b="9525"/>
                  <wp:wrapNone/>
                  <wp:docPr id="183" name="图片_64"/>
                  <wp:cNvGraphicFramePr/>
                  <a:graphic xmlns:a="http://schemas.openxmlformats.org/drawingml/2006/main">
                    <a:graphicData uri="http://schemas.openxmlformats.org/drawingml/2006/picture">
                      <pic:pic xmlns:pic="http://schemas.openxmlformats.org/drawingml/2006/picture">
                        <pic:nvPicPr>
                          <pic:cNvPr id="183" name="图片_64"/>
                          <pic:cNvPicPr/>
                        </pic:nvPicPr>
                        <pic:blipFill>
                          <a:blip r:embed="rId50"/>
                          <a:stretch>
                            <a:fillRect/>
                          </a:stretch>
                        </pic:blipFill>
                        <pic:spPr>
                          <a:xfrm>
                            <a:off x="0" y="0"/>
                            <a:ext cx="1385570" cy="7905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E8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9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7D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（1）台面：表面贴0.6mm木皮，基材选用E0级多层板；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（2）油漆：台面喷环保油漆，除台面外用水性漆喷涂；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（3）工艺：油漆工艺五底三面；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（4）配置：桌面开两个长方形走线孔，含铝合金翻盖板；开话筒孔；</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1C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B9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993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496B">
            <w:pPr>
              <w:jc w:val="left"/>
              <w:rPr>
                <w:rFonts w:hint="eastAsia" w:ascii="宋体" w:hAnsi="宋体" w:eastAsia="宋体" w:cs="宋体"/>
                <w:i w:val="0"/>
                <w:iCs w:val="0"/>
                <w:color w:val="FF0000"/>
                <w:sz w:val="21"/>
                <w:szCs w:val="21"/>
                <w:u w:val="none"/>
              </w:rPr>
            </w:pPr>
          </w:p>
        </w:tc>
      </w:tr>
      <w:tr w14:paraId="2D744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759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F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231140</wp:posOffset>
                  </wp:positionV>
                  <wp:extent cx="771525" cy="952500"/>
                  <wp:effectExtent l="0" t="0" r="9525" b="0"/>
                  <wp:wrapNone/>
                  <wp:docPr id="184" name="Picture_4"/>
                  <wp:cNvGraphicFramePr/>
                  <a:graphic xmlns:a="http://schemas.openxmlformats.org/drawingml/2006/main">
                    <a:graphicData uri="http://schemas.openxmlformats.org/drawingml/2006/picture">
                      <pic:pic xmlns:pic="http://schemas.openxmlformats.org/drawingml/2006/picture">
                        <pic:nvPicPr>
                          <pic:cNvPr id="184" name="Picture_4"/>
                          <pic:cNvPicPr/>
                        </pic:nvPicPr>
                        <pic:blipFill>
                          <a:blip r:embed="rId51"/>
                          <a:stretch>
                            <a:fillRect/>
                          </a:stretch>
                        </pic:blipFill>
                        <pic:spPr>
                          <a:xfrm>
                            <a:off x="0" y="0"/>
                            <a:ext cx="771525" cy="952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78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52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B9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40密度高弹力海绵，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配18mm厚弯板，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扁管电镀弓型架，配皮扶手面。</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71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CD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EF9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BEBD">
            <w:pPr>
              <w:jc w:val="left"/>
              <w:rPr>
                <w:rFonts w:hint="eastAsia" w:ascii="宋体" w:hAnsi="宋体" w:eastAsia="宋体" w:cs="宋体"/>
                <w:i w:val="0"/>
                <w:iCs w:val="0"/>
                <w:color w:val="FF0000"/>
                <w:sz w:val="21"/>
                <w:szCs w:val="21"/>
                <w:u w:val="none"/>
              </w:rPr>
            </w:pPr>
          </w:p>
        </w:tc>
      </w:tr>
      <w:tr w14:paraId="2A3C2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5F6A9D4">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37CA4FC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673724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D10BF43">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99B057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资料室</w:t>
            </w:r>
          </w:p>
        </w:tc>
        <w:tc>
          <w:tcPr>
            <w:tcW w:w="994" w:type="dxa"/>
            <w:tcBorders>
              <w:top w:val="single" w:color="000000" w:sz="4" w:space="0"/>
              <w:left w:val="nil"/>
              <w:bottom w:val="single" w:color="000000" w:sz="4" w:space="0"/>
              <w:right w:val="nil"/>
            </w:tcBorders>
            <w:shd w:val="clear" w:color="auto" w:fill="8EA9DB"/>
            <w:vAlign w:val="center"/>
          </w:tcPr>
          <w:p w14:paraId="14240729">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6E162CE3">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0B5F2782">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0E1C97A">
            <w:pPr>
              <w:rPr>
                <w:rFonts w:hint="eastAsia" w:ascii="宋体" w:hAnsi="宋体" w:eastAsia="宋体" w:cs="宋体"/>
                <w:b/>
                <w:bCs/>
                <w:i w:val="0"/>
                <w:iCs w:val="0"/>
                <w:color w:val="000000"/>
                <w:sz w:val="21"/>
                <w:szCs w:val="21"/>
                <w:u w:val="none"/>
              </w:rPr>
            </w:pPr>
          </w:p>
        </w:tc>
      </w:tr>
      <w:tr w14:paraId="487F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B87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A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596900</wp:posOffset>
                  </wp:positionH>
                  <wp:positionV relativeFrom="paragraph">
                    <wp:posOffset>-1905</wp:posOffset>
                  </wp:positionV>
                  <wp:extent cx="610870" cy="1281430"/>
                  <wp:effectExtent l="0" t="0" r="17780" b="13970"/>
                  <wp:wrapNone/>
                  <wp:docPr id="185" name="图片_66"/>
                  <wp:cNvGraphicFramePr/>
                  <a:graphic xmlns:a="http://schemas.openxmlformats.org/drawingml/2006/main">
                    <a:graphicData uri="http://schemas.openxmlformats.org/drawingml/2006/picture">
                      <pic:pic xmlns:pic="http://schemas.openxmlformats.org/drawingml/2006/picture">
                        <pic:nvPicPr>
                          <pic:cNvPr id="185" name="图片_66"/>
                          <pic:cNvPicPr/>
                        </pic:nvPicPr>
                        <pic:blipFill>
                          <a:blip r:embed="rId52"/>
                          <a:stretch>
                            <a:fillRect/>
                          </a:stretch>
                        </pic:blipFill>
                        <pic:spPr>
                          <a:xfrm>
                            <a:off x="0" y="0"/>
                            <a:ext cx="610870"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五层文件柜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A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860*350*2060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24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体采用0.8MM优质大厂冷轧钢板,表面经酸洗、磷化、防腐、防锈处理，静电喷涂，有防水、防腐、防脱落、易清洗等优点，表面均匀光亮、色泽一致、无划伤。符合国家标准：GB/T3325-2017&lt;金属家具通用技术标准》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拉手等五金件采用国内知名品牌产品。工艺：1、柜体侧板、顶板、层板等正面多道折弯形成凹槽,凹槽宽度≤6MM以增加柜体承重强度，柜框宽度≤25MM。2、顶板及侧板采用45度对角拼接。3、侧板和顶板采用一体成型无焊接工艺制作。4、拉手优质PVC一体冲压成型。门内空</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A8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3B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FFB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C857">
            <w:pPr>
              <w:jc w:val="left"/>
              <w:rPr>
                <w:rFonts w:hint="eastAsia" w:ascii="宋体" w:hAnsi="宋体" w:eastAsia="宋体" w:cs="宋体"/>
                <w:i w:val="0"/>
                <w:iCs w:val="0"/>
                <w:color w:val="FF0000"/>
                <w:sz w:val="21"/>
                <w:szCs w:val="21"/>
                <w:u w:val="none"/>
              </w:rPr>
            </w:pPr>
          </w:p>
        </w:tc>
      </w:tr>
      <w:tr w14:paraId="499F5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E09BEBB">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A45896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EEF0E0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379D3D7">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7BD747E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994" w:type="dxa"/>
            <w:tcBorders>
              <w:top w:val="single" w:color="000000" w:sz="4" w:space="0"/>
              <w:left w:val="nil"/>
              <w:bottom w:val="single" w:color="000000" w:sz="4" w:space="0"/>
              <w:right w:val="nil"/>
            </w:tcBorders>
            <w:shd w:val="clear" w:color="auto" w:fill="8EA9DB"/>
            <w:vAlign w:val="center"/>
          </w:tcPr>
          <w:p w14:paraId="2328A563">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3539B0E9">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356B6C11">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10090141">
            <w:pPr>
              <w:rPr>
                <w:rFonts w:hint="eastAsia" w:ascii="宋体" w:hAnsi="宋体" w:eastAsia="宋体" w:cs="宋体"/>
                <w:b/>
                <w:bCs/>
                <w:i w:val="0"/>
                <w:iCs w:val="0"/>
                <w:color w:val="000000"/>
                <w:sz w:val="21"/>
                <w:szCs w:val="21"/>
                <w:u w:val="none"/>
              </w:rPr>
            </w:pPr>
          </w:p>
        </w:tc>
      </w:tr>
      <w:tr w14:paraId="38A4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606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75</w:t>
            </w:r>
          </w:p>
        </w:tc>
        <w:tc>
          <w:tcPr>
            <w:tcW w:w="2675" w:type="dxa"/>
            <w:tcBorders>
              <w:top w:val="single" w:color="000000" w:sz="4" w:space="0"/>
              <w:left w:val="single" w:color="000000" w:sz="4" w:space="0"/>
              <w:bottom w:val="single" w:color="FFFFFF" w:sz="4" w:space="0"/>
              <w:right w:val="single" w:color="000000" w:sz="4" w:space="0"/>
            </w:tcBorders>
            <w:shd w:val="clear" w:color="auto" w:fill="auto"/>
            <w:noWrap/>
            <w:vAlign w:val="center"/>
          </w:tcPr>
          <w:p w14:paraId="53226A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143510</wp:posOffset>
                  </wp:positionH>
                  <wp:positionV relativeFrom="paragraph">
                    <wp:posOffset>109220</wp:posOffset>
                  </wp:positionV>
                  <wp:extent cx="1324610" cy="572135"/>
                  <wp:effectExtent l="0" t="0" r="8890" b="18415"/>
                  <wp:wrapNone/>
                  <wp:docPr id="186" name="图片_67"/>
                  <wp:cNvGraphicFramePr/>
                  <a:graphic xmlns:a="http://schemas.openxmlformats.org/drawingml/2006/main">
                    <a:graphicData uri="http://schemas.openxmlformats.org/drawingml/2006/picture">
                      <pic:pic xmlns:pic="http://schemas.openxmlformats.org/drawingml/2006/picture">
                        <pic:nvPicPr>
                          <pic:cNvPr id="186" name="图片_67"/>
                          <pic:cNvPicPr/>
                        </pic:nvPicPr>
                        <pic:blipFill>
                          <a:blip r:embed="rId53"/>
                          <a:stretch>
                            <a:fillRect/>
                          </a:stretch>
                        </pic:blipFill>
                        <pic:spPr>
                          <a:xfrm>
                            <a:off x="0" y="0"/>
                            <a:ext cx="1324610" cy="5721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92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BE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6D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10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14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805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C4F4">
            <w:pPr>
              <w:jc w:val="left"/>
              <w:rPr>
                <w:rFonts w:hint="eastAsia" w:ascii="宋体" w:hAnsi="宋体" w:eastAsia="宋体" w:cs="宋体"/>
                <w:i w:val="0"/>
                <w:iCs w:val="0"/>
                <w:color w:val="FF0000"/>
                <w:sz w:val="21"/>
                <w:szCs w:val="21"/>
                <w:u w:val="none"/>
              </w:rPr>
            </w:pPr>
          </w:p>
        </w:tc>
      </w:tr>
      <w:tr w14:paraId="3FEF3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93E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76</w:t>
            </w:r>
          </w:p>
        </w:tc>
        <w:tc>
          <w:tcPr>
            <w:tcW w:w="2675" w:type="dxa"/>
            <w:tcBorders>
              <w:top w:val="single" w:color="FFFFFF" w:sz="4" w:space="0"/>
              <w:left w:val="single" w:color="000000" w:sz="4" w:space="0"/>
              <w:bottom w:val="single" w:color="000000" w:sz="4" w:space="0"/>
              <w:right w:val="single" w:color="000000" w:sz="4" w:space="0"/>
            </w:tcBorders>
            <w:shd w:val="clear" w:color="auto" w:fill="auto"/>
            <w:noWrap/>
            <w:vAlign w:val="center"/>
          </w:tcPr>
          <w:p w14:paraId="1AA43877">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155575</wp:posOffset>
                  </wp:positionH>
                  <wp:positionV relativeFrom="paragraph">
                    <wp:posOffset>219710</wp:posOffset>
                  </wp:positionV>
                  <wp:extent cx="1324610" cy="572135"/>
                  <wp:effectExtent l="0" t="0" r="8890" b="18415"/>
                  <wp:wrapNone/>
                  <wp:docPr id="225" name="图片_67"/>
                  <wp:cNvGraphicFramePr/>
                  <a:graphic xmlns:a="http://schemas.openxmlformats.org/drawingml/2006/main">
                    <a:graphicData uri="http://schemas.openxmlformats.org/drawingml/2006/picture">
                      <pic:pic xmlns:pic="http://schemas.openxmlformats.org/drawingml/2006/picture">
                        <pic:nvPicPr>
                          <pic:cNvPr id="225" name="图片_67"/>
                          <pic:cNvPicPr/>
                        </pic:nvPicPr>
                        <pic:blipFill>
                          <a:blip r:embed="rId53"/>
                          <a:stretch>
                            <a:fillRect/>
                          </a:stretch>
                        </pic:blipFill>
                        <pic:spPr>
                          <a:xfrm>
                            <a:off x="0" y="0"/>
                            <a:ext cx="1324610" cy="5721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E3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C9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A6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AF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B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1C8E">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17AC">
            <w:pPr>
              <w:jc w:val="left"/>
              <w:rPr>
                <w:rFonts w:hint="eastAsia" w:ascii="宋体" w:hAnsi="宋体" w:eastAsia="宋体" w:cs="宋体"/>
                <w:i w:val="0"/>
                <w:iCs w:val="0"/>
                <w:color w:val="FF0000"/>
                <w:sz w:val="21"/>
                <w:szCs w:val="21"/>
                <w:u w:val="none"/>
              </w:rPr>
            </w:pPr>
          </w:p>
        </w:tc>
      </w:tr>
      <w:tr w14:paraId="06C04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CB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82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30480</wp:posOffset>
                  </wp:positionH>
                  <wp:positionV relativeFrom="paragraph">
                    <wp:posOffset>22225</wp:posOffset>
                  </wp:positionV>
                  <wp:extent cx="1445260" cy="1028065"/>
                  <wp:effectExtent l="0" t="0" r="2540" b="635"/>
                  <wp:wrapNone/>
                  <wp:docPr id="187" name="object_5"/>
                  <wp:cNvGraphicFramePr/>
                  <a:graphic xmlns:a="http://schemas.openxmlformats.org/drawingml/2006/main">
                    <a:graphicData uri="http://schemas.openxmlformats.org/drawingml/2006/picture">
                      <pic:pic xmlns:pic="http://schemas.openxmlformats.org/drawingml/2006/picture">
                        <pic:nvPicPr>
                          <pic:cNvPr id="187" name="object_5"/>
                          <pic:cNvPicPr/>
                        </pic:nvPicPr>
                        <pic:blipFill>
                          <a:blip r:embed="rId54"/>
                          <a:stretch>
                            <a:fillRect/>
                          </a:stretch>
                        </pic:blipFill>
                        <pic:spPr>
                          <a:xfrm>
                            <a:off x="0" y="0"/>
                            <a:ext cx="1445260" cy="10280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A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长条沙发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75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3000*600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3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3D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8A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454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8D75">
            <w:pPr>
              <w:jc w:val="left"/>
              <w:rPr>
                <w:rFonts w:hint="eastAsia" w:ascii="宋体" w:hAnsi="宋体" w:eastAsia="宋体" w:cs="宋体"/>
                <w:i w:val="0"/>
                <w:iCs w:val="0"/>
                <w:color w:val="FF0000"/>
                <w:sz w:val="21"/>
                <w:szCs w:val="21"/>
                <w:u w:val="none"/>
              </w:rPr>
            </w:pPr>
          </w:p>
        </w:tc>
      </w:tr>
      <w:tr w14:paraId="0BE84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699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78</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4F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70485</wp:posOffset>
                  </wp:positionH>
                  <wp:positionV relativeFrom="paragraph">
                    <wp:posOffset>499745</wp:posOffset>
                  </wp:positionV>
                  <wp:extent cx="1374775" cy="1525905"/>
                  <wp:effectExtent l="0" t="0" r="15875" b="17145"/>
                  <wp:wrapNone/>
                  <wp:docPr id="188" name="图片_68"/>
                  <wp:cNvGraphicFramePr/>
                  <a:graphic xmlns:a="http://schemas.openxmlformats.org/drawingml/2006/main">
                    <a:graphicData uri="http://schemas.openxmlformats.org/drawingml/2006/picture">
                      <pic:pic xmlns:pic="http://schemas.openxmlformats.org/drawingml/2006/picture">
                        <pic:nvPicPr>
                          <pic:cNvPr id="188" name="图片_68"/>
                          <pic:cNvPicPr/>
                        </pic:nvPicPr>
                        <pic:blipFill>
                          <a:blip r:embed="rId55"/>
                          <a:stretch>
                            <a:fillRect/>
                          </a:stretch>
                        </pic:blipFill>
                        <pic:spPr>
                          <a:xfrm>
                            <a:off x="0" y="0"/>
                            <a:ext cx="1374775" cy="15259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E1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4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2300*2800+5000*2800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782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29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0D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B43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C7F9">
            <w:pPr>
              <w:jc w:val="left"/>
              <w:rPr>
                <w:rFonts w:hint="eastAsia" w:ascii="宋体" w:hAnsi="宋体" w:eastAsia="宋体" w:cs="宋体"/>
                <w:i w:val="0"/>
                <w:iCs w:val="0"/>
                <w:color w:val="FF0000"/>
                <w:sz w:val="21"/>
                <w:szCs w:val="21"/>
                <w:u w:val="none"/>
              </w:rPr>
            </w:pPr>
          </w:p>
        </w:tc>
      </w:tr>
      <w:tr w14:paraId="1F66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083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79</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4110">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D8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B1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E5EDD">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AE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8C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5EB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64E5">
            <w:pPr>
              <w:jc w:val="left"/>
              <w:rPr>
                <w:rFonts w:hint="eastAsia" w:ascii="宋体" w:hAnsi="宋体" w:eastAsia="宋体" w:cs="宋体"/>
                <w:i w:val="0"/>
                <w:iCs w:val="0"/>
                <w:color w:val="FF0000"/>
                <w:sz w:val="21"/>
                <w:szCs w:val="21"/>
                <w:u w:val="none"/>
              </w:rPr>
            </w:pPr>
          </w:p>
        </w:tc>
      </w:tr>
      <w:tr w14:paraId="01068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8FD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7F75">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D4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04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FB3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08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16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3A5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8E9C">
            <w:pPr>
              <w:jc w:val="left"/>
              <w:rPr>
                <w:rFonts w:hint="eastAsia" w:ascii="宋体" w:hAnsi="宋体" w:eastAsia="宋体" w:cs="宋体"/>
                <w:i w:val="0"/>
                <w:iCs w:val="0"/>
                <w:color w:val="FF0000"/>
                <w:sz w:val="21"/>
                <w:szCs w:val="21"/>
                <w:u w:val="none"/>
              </w:rPr>
            </w:pPr>
          </w:p>
        </w:tc>
      </w:tr>
      <w:tr w14:paraId="5F8D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B71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81</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87C8">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89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29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直径900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F19D1">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4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2D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44A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8D48">
            <w:pPr>
              <w:jc w:val="left"/>
              <w:rPr>
                <w:rFonts w:hint="eastAsia" w:ascii="宋体" w:hAnsi="宋体" w:eastAsia="宋体" w:cs="宋体"/>
                <w:i w:val="0"/>
                <w:iCs w:val="0"/>
                <w:color w:val="FF0000"/>
                <w:sz w:val="21"/>
                <w:szCs w:val="21"/>
                <w:u w:val="none"/>
              </w:rPr>
            </w:pPr>
          </w:p>
        </w:tc>
      </w:tr>
      <w:tr w14:paraId="2809A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80C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8E21">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00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FA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C8BF9">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3B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B8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6DD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C39E">
            <w:pPr>
              <w:jc w:val="left"/>
              <w:rPr>
                <w:rFonts w:hint="eastAsia" w:ascii="宋体" w:hAnsi="宋体" w:eastAsia="宋体" w:cs="宋体"/>
                <w:i w:val="0"/>
                <w:iCs w:val="0"/>
                <w:color w:val="FF0000"/>
                <w:sz w:val="21"/>
                <w:szCs w:val="21"/>
                <w:u w:val="none"/>
              </w:rPr>
            </w:pPr>
          </w:p>
        </w:tc>
      </w:tr>
      <w:tr w14:paraId="296F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406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83</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D9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3B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A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1900*4800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713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6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D6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A494">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C75A">
            <w:pPr>
              <w:jc w:val="left"/>
              <w:rPr>
                <w:rFonts w:hint="eastAsia" w:ascii="宋体" w:hAnsi="宋体" w:eastAsia="宋体" w:cs="宋体"/>
                <w:i w:val="0"/>
                <w:iCs w:val="0"/>
                <w:color w:val="FF0000"/>
                <w:sz w:val="21"/>
                <w:szCs w:val="21"/>
                <w:u w:val="none"/>
              </w:rPr>
            </w:pPr>
          </w:p>
        </w:tc>
      </w:tr>
      <w:tr w14:paraId="50707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AF6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419735</wp:posOffset>
                  </wp:positionH>
                  <wp:positionV relativeFrom="paragraph">
                    <wp:posOffset>281940</wp:posOffset>
                  </wp:positionV>
                  <wp:extent cx="1368425" cy="1150620"/>
                  <wp:effectExtent l="0" t="0" r="3175" b="11430"/>
                  <wp:wrapNone/>
                  <wp:docPr id="189" name="图片_69"/>
                  <wp:cNvGraphicFramePr/>
                  <a:graphic xmlns:a="http://schemas.openxmlformats.org/drawingml/2006/main">
                    <a:graphicData uri="http://schemas.openxmlformats.org/drawingml/2006/picture">
                      <pic:pic xmlns:pic="http://schemas.openxmlformats.org/drawingml/2006/picture">
                        <pic:nvPicPr>
                          <pic:cNvPr id="189" name="图片_69"/>
                          <pic:cNvPicPr/>
                        </pic:nvPicPr>
                        <pic:blipFill>
                          <a:blip r:embed="rId56"/>
                          <a:stretch>
                            <a:fillRect/>
                          </a:stretch>
                        </pic:blipFill>
                        <pic:spPr>
                          <a:xfrm>
                            <a:off x="0" y="0"/>
                            <a:ext cx="1368425" cy="1150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84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1227">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4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两人沙发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D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1900*1150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7E6C6">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B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B4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3E6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030E">
            <w:pPr>
              <w:jc w:val="left"/>
              <w:rPr>
                <w:rFonts w:hint="eastAsia" w:ascii="宋体" w:hAnsi="宋体" w:eastAsia="宋体" w:cs="宋体"/>
                <w:i w:val="0"/>
                <w:iCs w:val="0"/>
                <w:color w:val="FF0000"/>
                <w:sz w:val="21"/>
                <w:szCs w:val="21"/>
                <w:u w:val="none"/>
              </w:rPr>
            </w:pPr>
          </w:p>
        </w:tc>
      </w:tr>
      <w:tr w14:paraId="3AB0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573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85</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757D">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E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98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2000*1000</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5CB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98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0B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560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B4A3">
            <w:pPr>
              <w:jc w:val="left"/>
              <w:rPr>
                <w:rFonts w:hint="eastAsia" w:ascii="宋体" w:hAnsi="宋体" w:eastAsia="宋体" w:cs="宋体"/>
                <w:i w:val="0"/>
                <w:iCs w:val="0"/>
                <w:color w:val="FF0000"/>
                <w:sz w:val="21"/>
                <w:szCs w:val="21"/>
                <w:u w:val="none"/>
              </w:rPr>
            </w:pPr>
          </w:p>
        </w:tc>
      </w:tr>
      <w:tr w14:paraId="7BC6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BCE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86</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BF46">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70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A4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900*900</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C5EA4">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B4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91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97A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0AA9">
            <w:pPr>
              <w:jc w:val="left"/>
              <w:rPr>
                <w:rFonts w:hint="eastAsia" w:ascii="宋体" w:hAnsi="宋体" w:eastAsia="宋体" w:cs="宋体"/>
                <w:i w:val="0"/>
                <w:iCs w:val="0"/>
                <w:color w:val="FF0000"/>
                <w:sz w:val="21"/>
                <w:szCs w:val="21"/>
                <w:u w:val="none"/>
              </w:rPr>
            </w:pPr>
          </w:p>
        </w:tc>
      </w:tr>
      <w:tr w14:paraId="0549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7CDF2603">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20A29EDD">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055026C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5CC68914">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1058075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三层 气排球馆</w:t>
            </w:r>
          </w:p>
        </w:tc>
        <w:tc>
          <w:tcPr>
            <w:tcW w:w="994" w:type="dxa"/>
            <w:tcBorders>
              <w:top w:val="single" w:color="000000" w:sz="4" w:space="0"/>
              <w:left w:val="nil"/>
              <w:bottom w:val="single" w:color="000000" w:sz="4" w:space="0"/>
              <w:right w:val="nil"/>
            </w:tcBorders>
            <w:shd w:val="clear" w:color="auto" w:fill="A9D08E"/>
            <w:vAlign w:val="center"/>
          </w:tcPr>
          <w:p w14:paraId="7456569E">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0E645E8B">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594609FC">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6A78D29C">
            <w:pPr>
              <w:rPr>
                <w:rFonts w:hint="eastAsia" w:ascii="宋体" w:hAnsi="宋体" w:eastAsia="宋体" w:cs="宋体"/>
                <w:b/>
                <w:bCs/>
                <w:i w:val="0"/>
                <w:iCs w:val="0"/>
                <w:color w:val="000000"/>
                <w:sz w:val="21"/>
                <w:szCs w:val="21"/>
                <w:u w:val="none"/>
              </w:rPr>
            </w:pPr>
          </w:p>
        </w:tc>
      </w:tr>
      <w:tr w14:paraId="6C5A9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0D2C310">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3EE284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7D1E66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FF751AC">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20D5F9D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994" w:type="dxa"/>
            <w:tcBorders>
              <w:top w:val="single" w:color="000000" w:sz="4" w:space="0"/>
              <w:left w:val="nil"/>
              <w:bottom w:val="single" w:color="000000" w:sz="4" w:space="0"/>
              <w:right w:val="nil"/>
            </w:tcBorders>
            <w:shd w:val="clear" w:color="auto" w:fill="8EA9DB"/>
            <w:vAlign w:val="center"/>
          </w:tcPr>
          <w:p w14:paraId="3630427D">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5B00D9D6">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BC9A64F">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1D0E11F">
            <w:pPr>
              <w:rPr>
                <w:rFonts w:hint="eastAsia" w:ascii="宋体" w:hAnsi="宋体" w:eastAsia="宋体" w:cs="宋体"/>
                <w:b/>
                <w:bCs/>
                <w:i w:val="0"/>
                <w:iCs w:val="0"/>
                <w:color w:val="000000"/>
                <w:sz w:val="21"/>
                <w:szCs w:val="21"/>
                <w:u w:val="none"/>
              </w:rPr>
            </w:pPr>
          </w:p>
        </w:tc>
      </w:tr>
      <w:tr w14:paraId="5E2E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2AD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87</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5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103505</wp:posOffset>
                  </wp:positionH>
                  <wp:positionV relativeFrom="paragraph">
                    <wp:posOffset>450850</wp:posOffset>
                  </wp:positionV>
                  <wp:extent cx="1410335" cy="1139190"/>
                  <wp:effectExtent l="0" t="0" r="18415" b="3810"/>
                  <wp:wrapNone/>
                  <wp:docPr id="190" name="图片_70"/>
                  <wp:cNvGraphicFramePr/>
                  <a:graphic xmlns:a="http://schemas.openxmlformats.org/drawingml/2006/main">
                    <a:graphicData uri="http://schemas.openxmlformats.org/drawingml/2006/picture">
                      <pic:pic xmlns:pic="http://schemas.openxmlformats.org/drawingml/2006/picture">
                        <pic:nvPicPr>
                          <pic:cNvPr id="190" name="图片_70"/>
                          <pic:cNvPicPr/>
                        </pic:nvPicPr>
                        <pic:blipFill>
                          <a:blip r:embed="rId57"/>
                          <a:stretch>
                            <a:fillRect/>
                          </a:stretch>
                        </pic:blipFill>
                        <pic:spPr>
                          <a:xfrm>
                            <a:off x="0" y="0"/>
                            <a:ext cx="1410335" cy="113919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A2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异形折角沙发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72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约5.7m长</w:t>
            </w:r>
          </w:p>
        </w:tc>
        <w:tc>
          <w:tcPr>
            <w:tcW w:w="44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338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1.内架：进口落叶松实木内架,结构稳定,使用寿命长;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2.海绵：高密度切割棉,高回弹性能,久坐不变形;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3.面料：布艺柔软/皮面手感细腻,良好的韧性和弹性,抗摩擦系数,高布艺柔软，高回弹力,不易起球,颜色纯正,不掉色;</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D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5C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A6E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550D">
            <w:pPr>
              <w:jc w:val="left"/>
              <w:rPr>
                <w:rFonts w:hint="eastAsia" w:ascii="宋体" w:hAnsi="宋体" w:eastAsia="宋体" w:cs="宋体"/>
                <w:i w:val="0"/>
                <w:iCs w:val="0"/>
                <w:color w:val="FF0000"/>
                <w:sz w:val="21"/>
                <w:szCs w:val="21"/>
                <w:u w:val="none"/>
              </w:rPr>
            </w:pPr>
          </w:p>
        </w:tc>
      </w:tr>
      <w:tr w14:paraId="13BB7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AC6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88</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5A78">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4D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异形折角沙发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6C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约2m长</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C50D5">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8F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6A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4C6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2925">
            <w:pPr>
              <w:jc w:val="left"/>
              <w:rPr>
                <w:rFonts w:hint="eastAsia" w:ascii="宋体" w:hAnsi="宋体" w:eastAsia="宋体" w:cs="宋体"/>
                <w:i w:val="0"/>
                <w:iCs w:val="0"/>
                <w:color w:val="FF0000"/>
                <w:sz w:val="21"/>
                <w:szCs w:val="21"/>
                <w:u w:val="none"/>
              </w:rPr>
            </w:pPr>
          </w:p>
        </w:tc>
      </w:tr>
      <w:tr w14:paraId="4AA7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EFE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89</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1873">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D5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64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D30F7">
            <w:pPr>
              <w:jc w:val="left"/>
              <w:rPr>
                <w:rFonts w:hint="eastAsia" w:ascii="宋体" w:hAnsi="宋体" w:eastAsia="宋体" w:cs="宋体"/>
                <w:i w:val="0"/>
                <w:iCs w:val="0"/>
                <w:color w:val="000000"/>
                <w:sz w:val="21"/>
                <w:szCs w:val="21"/>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DC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68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B61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A4F4">
            <w:pPr>
              <w:jc w:val="left"/>
              <w:rPr>
                <w:rFonts w:hint="eastAsia" w:ascii="宋体" w:hAnsi="宋体" w:eastAsia="宋体" w:cs="宋体"/>
                <w:i w:val="0"/>
                <w:iCs w:val="0"/>
                <w:color w:val="FF0000"/>
                <w:sz w:val="21"/>
                <w:szCs w:val="21"/>
                <w:u w:val="none"/>
              </w:rPr>
            </w:pPr>
          </w:p>
        </w:tc>
      </w:tr>
      <w:tr w14:paraId="3B0B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91C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90</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D906">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2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圆茶几</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AF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直径1200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8A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1、面板：简约时尚面板,良好的防污性能,寿命长。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2、脚架：优质钢管黑色喷涂脚架</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00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4C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B27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39D4">
            <w:pPr>
              <w:jc w:val="left"/>
              <w:rPr>
                <w:rFonts w:hint="eastAsia" w:ascii="宋体" w:hAnsi="宋体" w:eastAsia="宋体" w:cs="宋体"/>
                <w:i w:val="0"/>
                <w:iCs w:val="0"/>
                <w:color w:val="FF0000"/>
                <w:sz w:val="21"/>
                <w:szCs w:val="21"/>
                <w:u w:val="none"/>
              </w:rPr>
            </w:pPr>
          </w:p>
        </w:tc>
      </w:tr>
      <w:tr w14:paraId="75AB6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CCC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91</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E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138430</wp:posOffset>
                  </wp:positionH>
                  <wp:positionV relativeFrom="paragraph">
                    <wp:posOffset>167005</wp:posOffset>
                  </wp:positionV>
                  <wp:extent cx="1397635" cy="539750"/>
                  <wp:effectExtent l="0" t="0" r="12065" b="12700"/>
                  <wp:wrapNone/>
                  <wp:docPr id="191" name="图片_71"/>
                  <wp:cNvGraphicFramePr/>
                  <a:graphic xmlns:a="http://schemas.openxmlformats.org/drawingml/2006/main">
                    <a:graphicData uri="http://schemas.openxmlformats.org/drawingml/2006/picture">
                      <pic:pic xmlns:pic="http://schemas.openxmlformats.org/drawingml/2006/picture">
                        <pic:nvPicPr>
                          <pic:cNvPr id="191" name="图片_71"/>
                          <pic:cNvPicPr/>
                        </pic:nvPicPr>
                        <pic:blipFill>
                          <a:blip r:embed="rId58"/>
                          <a:stretch>
                            <a:fillRect/>
                          </a:stretch>
                        </pic:blipFill>
                        <pic:spPr>
                          <a:xfrm>
                            <a:off x="0" y="0"/>
                            <a:ext cx="1397635" cy="53975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26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3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C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F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9F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A8D6">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6231">
            <w:pPr>
              <w:jc w:val="left"/>
              <w:rPr>
                <w:rFonts w:hint="eastAsia" w:ascii="宋体" w:hAnsi="宋体" w:eastAsia="宋体" w:cs="宋体"/>
                <w:i w:val="0"/>
                <w:iCs w:val="0"/>
                <w:color w:val="FF0000"/>
                <w:sz w:val="21"/>
                <w:szCs w:val="21"/>
                <w:u w:val="none"/>
              </w:rPr>
            </w:pPr>
          </w:p>
        </w:tc>
      </w:tr>
      <w:tr w14:paraId="313C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A65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422275</wp:posOffset>
                  </wp:positionH>
                  <wp:positionV relativeFrom="paragraph">
                    <wp:posOffset>165735</wp:posOffset>
                  </wp:positionV>
                  <wp:extent cx="1397635" cy="539750"/>
                  <wp:effectExtent l="0" t="0" r="12065" b="12700"/>
                  <wp:wrapNone/>
                  <wp:docPr id="226" name="图片_71"/>
                  <wp:cNvGraphicFramePr/>
                  <a:graphic xmlns:a="http://schemas.openxmlformats.org/drawingml/2006/main">
                    <a:graphicData uri="http://schemas.openxmlformats.org/drawingml/2006/picture">
                      <pic:pic xmlns:pic="http://schemas.openxmlformats.org/drawingml/2006/picture">
                        <pic:nvPicPr>
                          <pic:cNvPr id="226" name="图片_71"/>
                          <pic:cNvPicPr/>
                        </pic:nvPicPr>
                        <pic:blipFill>
                          <a:blip r:embed="rId58"/>
                          <a:stretch>
                            <a:fillRect/>
                          </a:stretch>
                        </pic:blipFill>
                        <pic:spPr>
                          <a:xfrm>
                            <a:off x="0" y="0"/>
                            <a:ext cx="1397635" cy="5397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92</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D7D8">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F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BA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63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BF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BC7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2B5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435D">
            <w:pPr>
              <w:jc w:val="left"/>
              <w:rPr>
                <w:rFonts w:hint="eastAsia" w:ascii="宋体" w:hAnsi="宋体" w:eastAsia="宋体" w:cs="宋体"/>
                <w:i w:val="0"/>
                <w:iCs w:val="0"/>
                <w:color w:val="FF0000"/>
                <w:sz w:val="21"/>
                <w:szCs w:val="21"/>
                <w:u w:val="none"/>
              </w:rPr>
            </w:pPr>
          </w:p>
        </w:tc>
      </w:tr>
      <w:tr w14:paraId="16C89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4FB8D7A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61EB85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36E9CA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CDA6532">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6767F6F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教练室</w:t>
            </w:r>
          </w:p>
        </w:tc>
        <w:tc>
          <w:tcPr>
            <w:tcW w:w="994" w:type="dxa"/>
            <w:tcBorders>
              <w:top w:val="single" w:color="000000" w:sz="4" w:space="0"/>
              <w:left w:val="nil"/>
              <w:bottom w:val="single" w:color="000000" w:sz="4" w:space="0"/>
              <w:right w:val="nil"/>
            </w:tcBorders>
            <w:shd w:val="clear" w:color="auto" w:fill="8EA9DB"/>
            <w:vAlign w:val="center"/>
          </w:tcPr>
          <w:p w14:paraId="04080E3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32CB3912">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42E1EE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14288811">
            <w:pPr>
              <w:rPr>
                <w:rFonts w:hint="eastAsia" w:ascii="宋体" w:hAnsi="宋体" w:eastAsia="宋体" w:cs="宋体"/>
                <w:b/>
                <w:bCs/>
                <w:i w:val="0"/>
                <w:iCs w:val="0"/>
                <w:color w:val="000000"/>
                <w:sz w:val="21"/>
                <w:szCs w:val="21"/>
                <w:u w:val="none"/>
              </w:rPr>
            </w:pPr>
          </w:p>
        </w:tc>
      </w:tr>
      <w:tr w14:paraId="4622D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65E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BB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71120</wp:posOffset>
                  </wp:positionH>
                  <wp:positionV relativeFrom="paragraph">
                    <wp:posOffset>187960</wp:posOffset>
                  </wp:positionV>
                  <wp:extent cx="1242060" cy="1056005"/>
                  <wp:effectExtent l="0" t="0" r="15240" b="10795"/>
                  <wp:wrapNone/>
                  <wp:docPr id="192" name="图片_72"/>
                  <wp:cNvGraphicFramePr/>
                  <a:graphic xmlns:a="http://schemas.openxmlformats.org/drawingml/2006/main">
                    <a:graphicData uri="http://schemas.openxmlformats.org/drawingml/2006/picture">
                      <pic:pic xmlns:pic="http://schemas.openxmlformats.org/drawingml/2006/picture">
                        <pic:nvPicPr>
                          <pic:cNvPr id="192" name="图片_72"/>
                          <pic:cNvPicPr/>
                        </pic:nvPicPr>
                        <pic:blipFill>
                          <a:blip r:embed="rId24"/>
                          <a:stretch>
                            <a:fillRect/>
                          </a:stretch>
                        </pic:blipFill>
                        <pic:spPr>
                          <a:xfrm>
                            <a:off x="0" y="0"/>
                            <a:ext cx="1242060" cy="105600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20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CB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4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D5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F3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320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70EF">
            <w:pPr>
              <w:jc w:val="left"/>
              <w:rPr>
                <w:rFonts w:hint="eastAsia" w:ascii="宋体" w:hAnsi="宋体" w:eastAsia="宋体" w:cs="宋体"/>
                <w:i w:val="0"/>
                <w:iCs w:val="0"/>
                <w:color w:val="FF0000"/>
                <w:sz w:val="21"/>
                <w:szCs w:val="21"/>
                <w:u w:val="none"/>
              </w:rPr>
            </w:pPr>
          </w:p>
        </w:tc>
      </w:tr>
      <w:tr w14:paraId="54A70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0E6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A9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369570</wp:posOffset>
                  </wp:positionH>
                  <wp:positionV relativeFrom="paragraph">
                    <wp:posOffset>-155575</wp:posOffset>
                  </wp:positionV>
                  <wp:extent cx="937895" cy="1212215"/>
                  <wp:effectExtent l="0" t="0" r="14605" b="6985"/>
                  <wp:wrapNone/>
                  <wp:docPr id="193" name="图片_111"/>
                  <wp:cNvGraphicFramePr/>
                  <a:graphic xmlns:a="http://schemas.openxmlformats.org/drawingml/2006/main">
                    <a:graphicData uri="http://schemas.openxmlformats.org/drawingml/2006/picture">
                      <pic:pic xmlns:pic="http://schemas.openxmlformats.org/drawingml/2006/picture">
                        <pic:nvPicPr>
                          <pic:cNvPr id="193" name="图片_111"/>
                          <pic:cNvPicPr/>
                        </pic:nvPicPr>
                        <pic:blipFill>
                          <a:blip r:embed="rId20"/>
                          <a:stretch>
                            <a:fillRect/>
                          </a:stretch>
                        </pic:blipFill>
                        <pic:spPr>
                          <a:xfrm>
                            <a:off x="0" y="0"/>
                            <a:ext cx="937895"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89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18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8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68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A0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1B8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909A">
            <w:pPr>
              <w:jc w:val="left"/>
              <w:rPr>
                <w:rFonts w:hint="eastAsia" w:ascii="宋体" w:hAnsi="宋体" w:eastAsia="宋体" w:cs="宋体"/>
                <w:i w:val="0"/>
                <w:iCs w:val="0"/>
                <w:color w:val="FF0000"/>
                <w:sz w:val="21"/>
                <w:szCs w:val="21"/>
                <w:u w:val="none"/>
              </w:rPr>
            </w:pPr>
          </w:p>
        </w:tc>
      </w:tr>
      <w:tr w14:paraId="4ECE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560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95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476250</wp:posOffset>
                  </wp:positionH>
                  <wp:positionV relativeFrom="paragraph">
                    <wp:posOffset>34290</wp:posOffset>
                  </wp:positionV>
                  <wp:extent cx="762000" cy="1257300"/>
                  <wp:effectExtent l="0" t="0" r="0" b="0"/>
                  <wp:wrapNone/>
                  <wp:docPr id="194" name="图片_58"/>
                  <wp:cNvGraphicFramePr/>
                  <a:graphic xmlns:a="http://schemas.openxmlformats.org/drawingml/2006/main">
                    <a:graphicData uri="http://schemas.openxmlformats.org/drawingml/2006/picture">
                      <pic:pic xmlns:pic="http://schemas.openxmlformats.org/drawingml/2006/picture">
                        <pic:nvPicPr>
                          <pic:cNvPr id="194" name="图片_5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95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47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8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2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EC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F63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800C">
            <w:pPr>
              <w:jc w:val="left"/>
              <w:rPr>
                <w:rFonts w:hint="eastAsia" w:ascii="宋体" w:hAnsi="宋体" w:eastAsia="宋体" w:cs="宋体"/>
                <w:i w:val="0"/>
                <w:iCs w:val="0"/>
                <w:color w:val="FF0000"/>
                <w:sz w:val="21"/>
                <w:szCs w:val="21"/>
                <w:u w:val="none"/>
              </w:rPr>
            </w:pPr>
          </w:p>
        </w:tc>
      </w:tr>
      <w:tr w14:paraId="6893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1E62F8D2">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795680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276412F5">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67A5EF8C">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665250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994" w:type="dxa"/>
            <w:tcBorders>
              <w:top w:val="single" w:color="000000" w:sz="4" w:space="0"/>
              <w:left w:val="nil"/>
              <w:bottom w:val="single" w:color="000000" w:sz="4" w:space="0"/>
              <w:right w:val="nil"/>
            </w:tcBorders>
            <w:shd w:val="clear" w:color="auto" w:fill="8EA9DB"/>
            <w:vAlign w:val="center"/>
          </w:tcPr>
          <w:p w14:paraId="71EF7C0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8B0A27F">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34D1BBB2">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3270DA0">
            <w:pPr>
              <w:rPr>
                <w:rFonts w:hint="eastAsia" w:ascii="宋体" w:hAnsi="宋体" w:eastAsia="宋体" w:cs="宋体"/>
                <w:b/>
                <w:bCs/>
                <w:i w:val="0"/>
                <w:iCs w:val="0"/>
                <w:color w:val="000000"/>
                <w:sz w:val="21"/>
                <w:szCs w:val="21"/>
                <w:u w:val="none"/>
              </w:rPr>
            </w:pPr>
          </w:p>
        </w:tc>
      </w:tr>
      <w:tr w14:paraId="0005F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5BD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CC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294005</wp:posOffset>
                  </wp:positionH>
                  <wp:positionV relativeFrom="paragraph">
                    <wp:posOffset>51435</wp:posOffset>
                  </wp:positionV>
                  <wp:extent cx="862330" cy="1212215"/>
                  <wp:effectExtent l="0" t="0" r="13970" b="6985"/>
                  <wp:wrapNone/>
                  <wp:docPr id="195" name="图片_130"/>
                  <wp:cNvGraphicFramePr/>
                  <a:graphic xmlns:a="http://schemas.openxmlformats.org/drawingml/2006/main">
                    <a:graphicData uri="http://schemas.openxmlformats.org/drawingml/2006/picture">
                      <pic:pic xmlns:pic="http://schemas.openxmlformats.org/drawingml/2006/picture">
                        <pic:nvPicPr>
                          <pic:cNvPr id="195" name="图片_130"/>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64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C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A1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65B21E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1D4CF3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16B764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1B4A7E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5DEEDC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3B5B23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421837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4F645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7AFB67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5D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09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C7A6">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2AD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共2间，每间30门</w:t>
            </w:r>
          </w:p>
        </w:tc>
      </w:tr>
      <w:tr w14:paraId="1640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7B7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6D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100965</wp:posOffset>
                  </wp:positionH>
                  <wp:positionV relativeFrom="paragraph">
                    <wp:posOffset>253365</wp:posOffset>
                  </wp:positionV>
                  <wp:extent cx="1276350" cy="968375"/>
                  <wp:effectExtent l="0" t="0" r="0" b="3175"/>
                  <wp:wrapNone/>
                  <wp:docPr id="196" name="图片_132"/>
                  <wp:cNvGraphicFramePr/>
                  <a:graphic xmlns:a="http://schemas.openxmlformats.org/drawingml/2006/main">
                    <a:graphicData uri="http://schemas.openxmlformats.org/drawingml/2006/picture">
                      <pic:pic xmlns:pic="http://schemas.openxmlformats.org/drawingml/2006/picture">
                        <pic:nvPicPr>
                          <pic:cNvPr id="196" name="图片_132"/>
                          <pic:cNvPicPr/>
                        </pic:nvPicPr>
                        <pic:blipFill>
                          <a:blip r:embed="rId17"/>
                          <a:stretch>
                            <a:fillRect/>
                          </a:stretch>
                        </pic:blipFill>
                        <pic:spPr>
                          <a:xfrm>
                            <a:off x="0" y="0"/>
                            <a:ext cx="1276350" cy="96837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03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3E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9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58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7B1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A066">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E62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620A2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AEE945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FE8CB8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E2D2F82">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51FDFCF">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E30C08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994" w:type="dxa"/>
            <w:tcBorders>
              <w:top w:val="single" w:color="000000" w:sz="4" w:space="0"/>
              <w:left w:val="nil"/>
              <w:bottom w:val="single" w:color="000000" w:sz="4" w:space="0"/>
              <w:right w:val="nil"/>
            </w:tcBorders>
            <w:shd w:val="clear" w:color="auto" w:fill="8EA9DB"/>
            <w:vAlign w:val="center"/>
          </w:tcPr>
          <w:p w14:paraId="18DE11AE">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0CBA9A44">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72B552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59BDB1B">
            <w:pPr>
              <w:rPr>
                <w:rFonts w:hint="eastAsia" w:ascii="宋体" w:hAnsi="宋体" w:eastAsia="宋体" w:cs="宋体"/>
                <w:b/>
                <w:bCs/>
                <w:i w:val="0"/>
                <w:iCs w:val="0"/>
                <w:color w:val="000000"/>
                <w:sz w:val="21"/>
                <w:szCs w:val="21"/>
                <w:u w:val="none"/>
              </w:rPr>
            </w:pPr>
          </w:p>
        </w:tc>
      </w:tr>
      <w:tr w14:paraId="27292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10B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E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157480</wp:posOffset>
                  </wp:positionH>
                  <wp:positionV relativeFrom="paragraph">
                    <wp:posOffset>197485</wp:posOffset>
                  </wp:positionV>
                  <wp:extent cx="1316355" cy="1124585"/>
                  <wp:effectExtent l="0" t="0" r="17145" b="18415"/>
                  <wp:wrapNone/>
                  <wp:docPr id="197" name="图片_105_SpCnt_2"/>
                  <wp:cNvGraphicFramePr/>
                  <a:graphic xmlns:a="http://schemas.openxmlformats.org/drawingml/2006/main">
                    <a:graphicData uri="http://schemas.openxmlformats.org/drawingml/2006/picture">
                      <pic:pic xmlns:pic="http://schemas.openxmlformats.org/drawingml/2006/picture">
                        <pic:nvPicPr>
                          <pic:cNvPr id="197" name="图片_105_SpCnt_2"/>
                          <pic:cNvPicPr/>
                        </pic:nvPicPr>
                        <pic:blipFill>
                          <a:blip r:embed="rId59"/>
                          <a:stretch>
                            <a:fillRect/>
                          </a:stretch>
                        </pic:blipFill>
                        <pic:spPr>
                          <a:xfrm>
                            <a:off x="0" y="0"/>
                            <a:ext cx="1316355" cy="11245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30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3F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35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90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64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DD06">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5B3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第三卫生间1组，女卫1组</w:t>
            </w:r>
          </w:p>
        </w:tc>
      </w:tr>
      <w:tr w14:paraId="3C02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64A1949">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A9D850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69C272D9">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14168FF">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08462B1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994" w:type="dxa"/>
            <w:tcBorders>
              <w:top w:val="single" w:color="000000" w:sz="4" w:space="0"/>
              <w:left w:val="nil"/>
              <w:bottom w:val="single" w:color="000000" w:sz="4" w:space="0"/>
              <w:right w:val="nil"/>
            </w:tcBorders>
            <w:shd w:val="clear" w:color="auto" w:fill="8EA9DB"/>
            <w:vAlign w:val="center"/>
          </w:tcPr>
          <w:p w14:paraId="43E2B904">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301286F3">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5D02439">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F8A4EA9">
            <w:pPr>
              <w:rPr>
                <w:rFonts w:hint="eastAsia" w:ascii="宋体" w:hAnsi="宋体" w:eastAsia="宋体" w:cs="宋体"/>
                <w:b/>
                <w:bCs/>
                <w:i w:val="0"/>
                <w:iCs w:val="0"/>
                <w:color w:val="000000"/>
                <w:sz w:val="21"/>
                <w:szCs w:val="21"/>
                <w:u w:val="none"/>
              </w:rPr>
            </w:pPr>
          </w:p>
        </w:tc>
      </w:tr>
      <w:tr w14:paraId="5EE09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B45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1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140335</wp:posOffset>
                  </wp:positionH>
                  <wp:positionV relativeFrom="paragraph">
                    <wp:posOffset>21590</wp:posOffset>
                  </wp:positionV>
                  <wp:extent cx="1303020" cy="1090930"/>
                  <wp:effectExtent l="0" t="0" r="11430" b="13970"/>
                  <wp:wrapNone/>
                  <wp:docPr id="198" name="图片_76"/>
                  <wp:cNvGraphicFramePr/>
                  <a:graphic xmlns:a="http://schemas.openxmlformats.org/drawingml/2006/main">
                    <a:graphicData uri="http://schemas.openxmlformats.org/drawingml/2006/picture">
                      <pic:pic xmlns:pic="http://schemas.openxmlformats.org/drawingml/2006/picture">
                        <pic:nvPicPr>
                          <pic:cNvPr id="198" name="图片_76"/>
                          <pic:cNvPicPr/>
                        </pic:nvPicPr>
                        <pic:blipFill>
                          <a:blip r:embed="rId24"/>
                          <a:stretch>
                            <a:fillRect/>
                          </a:stretch>
                        </pic:blipFill>
                        <pic:spPr>
                          <a:xfrm>
                            <a:off x="0" y="0"/>
                            <a:ext cx="1303020" cy="10909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5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1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38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3、导轨：采用专业级导轨，具有顺畅，静音，防倾覆功能。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F4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D8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D45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7AAC">
            <w:pPr>
              <w:jc w:val="left"/>
              <w:rPr>
                <w:rFonts w:hint="eastAsia" w:ascii="宋体" w:hAnsi="宋体" w:eastAsia="宋体" w:cs="宋体"/>
                <w:i w:val="0"/>
                <w:iCs w:val="0"/>
                <w:color w:val="FF0000"/>
                <w:sz w:val="21"/>
                <w:szCs w:val="21"/>
                <w:u w:val="none"/>
              </w:rPr>
            </w:pPr>
          </w:p>
        </w:tc>
      </w:tr>
      <w:tr w14:paraId="4986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F2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52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386715</wp:posOffset>
                  </wp:positionH>
                  <wp:positionV relativeFrom="paragraph">
                    <wp:posOffset>-14605</wp:posOffset>
                  </wp:positionV>
                  <wp:extent cx="937260" cy="1212215"/>
                  <wp:effectExtent l="0" t="0" r="15240" b="6985"/>
                  <wp:wrapNone/>
                  <wp:docPr id="199" name="图片_113"/>
                  <wp:cNvGraphicFramePr/>
                  <a:graphic xmlns:a="http://schemas.openxmlformats.org/drawingml/2006/main">
                    <a:graphicData uri="http://schemas.openxmlformats.org/drawingml/2006/picture">
                      <pic:pic xmlns:pic="http://schemas.openxmlformats.org/drawingml/2006/picture">
                        <pic:nvPicPr>
                          <pic:cNvPr id="199" name="图片_113"/>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DE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37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93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D8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85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A06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DBBC">
            <w:pPr>
              <w:jc w:val="left"/>
              <w:rPr>
                <w:rFonts w:hint="eastAsia" w:ascii="宋体" w:hAnsi="宋体" w:eastAsia="宋体" w:cs="宋体"/>
                <w:i w:val="0"/>
                <w:iCs w:val="0"/>
                <w:color w:val="FF0000"/>
                <w:sz w:val="21"/>
                <w:szCs w:val="21"/>
                <w:u w:val="none"/>
              </w:rPr>
            </w:pPr>
          </w:p>
        </w:tc>
      </w:tr>
      <w:tr w14:paraId="5E5E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825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7E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353695</wp:posOffset>
                  </wp:positionH>
                  <wp:positionV relativeFrom="paragraph">
                    <wp:posOffset>99060</wp:posOffset>
                  </wp:positionV>
                  <wp:extent cx="762000" cy="1257935"/>
                  <wp:effectExtent l="0" t="0" r="0" b="18415"/>
                  <wp:wrapNone/>
                  <wp:docPr id="200" name="图片_60"/>
                  <wp:cNvGraphicFramePr/>
                  <a:graphic xmlns:a="http://schemas.openxmlformats.org/drawingml/2006/main">
                    <a:graphicData uri="http://schemas.openxmlformats.org/drawingml/2006/picture">
                      <pic:pic xmlns:pic="http://schemas.openxmlformats.org/drawingml/2006/picture">
                        <pic:nvPicPr>
                          <pic:cNvPr id="200" name="图片_60"/>
                          <pic:cNvPicPr/>
                        </pic:nvPicPr>
                        <pic:blipFill>
                          <a:blip r:embed="rId60"/>
                          <a:stretch>
                            <a:fillRect/>
                          </a:stretch>
                        </pic:blipFill>
                        <pic:spPr>
                          <a:xfrm>
                            <a:off x="0" y="0"/>
                            <a:ext cx="762000"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3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5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83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57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3E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223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F11C">
            <w:pPr>
              <w:jc w:val="left"/>
              <w:rPr>
                <w:rFonts w:hint="eastAsia" w:ascii="宋体" w:hAnsi="宋体" w:eastAsia="宋体" w:cs="宋体"/>
                <w:i w:val="0"/>
                <w:iCs w:val="0"/>
                <w:color w:val="FF0000"/>
                <w:sz w:val="21"/>
                <w:szCs w:val="21"/>
                <w:u w:val="none"/>
              </w:rPr>
            </w:pPr>
          </w:p>
        </w:tc>
      </w:tr>
      <w:tr w14:paraId="74DA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F8F36FA">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2A726CBF">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CC94B7B">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25F5BE2">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411DE5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994" w:type="dxa"/>
            <w:tcBorders>
              <w:top w:val="single" w:color="000000" w:sz="4" w:space="0"/>
              <w:left w:val="nil"/>
              <w:bottom w:val="single" w:color="000000" w:sz="4" w:space="0"/>
              <w:right w:val="nil"/>
            </w:tcBorders>
            <w:shd w:val="clear" w:color="auto" w:fill="8EA9DB"/>
            <w:vAlign w:val="center"/>
          </w:tcPr>
          <w:p w14:paraId="16791FBF">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CD34524">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2CEB4F4F">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6951952">
            <w:pPr>
              <w:rPr>
                <w:rFonts w:hint="eastAsia" w:ascii="宋体" w:hAnsi="宋体" w:eastAsia="宋体" w:cs="宋体"/>
                <w:b/>
                <w:bCs/>
                <w:i w:val="0"/>
                <w:iCs w:val="0"/>
                <w:color w:val="000000"/>
                <w:sz w:val="21"/>
                <w:szCs w:val="21"/>
                <w:u w:val="none"/>
              </w:rPr>
            </w:pPr>
          </w:p>
        </w:tc>
      </w:tr>
      <w:tr w14:paraId="5F4B8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D7A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7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86995</wp:posOffset>
                  </wp:positionH>
                  <wp:positionV relativeFrom="paragraph">
                    <wp:posOffset>-79375</wp:posOffset>
                  </wp:positionV>
                  <wp:extent cx="1292225" cy="1257935"/>
                  <wp:effectExtent l="0" t="0" r="3175" b="18415"/>
                  <wp:wrapNone/>
                  <wp:docPr id="201" name="图片_78"/>
                  <wp:cNvGraphicFramePr/>
                  <a:graphic xmlns:a="http://schemas.openxmlformats.org/drawingml/2006/main">
                    <a:graphicData uri="http://schemas.openxmlformats.org/drawingml/2006/picture">
                      <pic:pic xmlns:pic="http://schemas.openxmlformats.org/drawingml/2006/picture">
                        <pic:nvPicPr>
                          <pic:cNvPr id="201" name="图片_78"/>
                          <pic:cNvPicPr/>
                        </pic:nvPicPr>
                        <pic:blipFill>
                          <a:blip r:embed="rId61"/>
                          <a:stretch>
                            <a:fillRect/>
                          </a:stretch>
                        </pic:blipFill>
                        <pic:spPr>
                          <a:xfrm>
                            <a:off x="0" y="0"/>
                            <a:ext cx="1292225"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25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2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2E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B4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84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A184">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753F">
            <w:pPr>
              <w:jc w:val="left"/>
              <w:rPr>
                <w:rFonts w:hint="eastAsia" w:ascii="宋体" w:hAnsi="宋体" w:eastAsia="宋体" w:cs="宋体"/>
                <w:i w:val="0"/>
                <w:iCs w:val="0"/>
                <w:color w:val="FF0000"/>
                <w:sz w:val="21"/>
                <w:szCs w:val="21"/>
                <w:u w:val="none"/>
              </w:rPr>
            </w:pPr>
          </w:p>
        </w:tc>
      </w:tr>
      <w:tr w14:paraId="06B7B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CB4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6F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310515</wp:posOffset>
                  </wp:positionH>
                  <wp:positionV relativeFrom="paragraph">
                    <wp:posOffset>142240</wp:posOffset>
                  </wp:positionV>
                  <wp:extent cx="937260" cy="1212215"/>
                  <wp:effectExtent l="0" t="0" r="15240" b="6985"/>
                  <wp:wrapNone/>
                  <wp:docPr id="202" name="图片_114"/>
                  <wp:cNvGraphicFramePr/>
                  <a:graphic xmlns:a="http://schemas.openxmlformats.org/drawingml/2006/main">
                    <a:graphicData uri="http://schemas.openxmlformats.org/drawingml/2006/picture">
                      <pic:pic xmlns:pic="http://schemas.openxmlformats.org/drawingml/2006/picture">
                        <pic:nvPicPr>
                          <pic:cNvPr id="202" name="图片_114"/>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DA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7C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2A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40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CA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DDA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249A">
            <w:pPr>
              <w:jc w:val="left"/>
              <w:rPr>
                <w:rFonts w:hint="eastAsia" w:ascii="宋体" w:hAnsi="宋体" w:eastAsia="宋体" w:cs="宋体"/>
                <w:i w:val="0"/>
                <w:iCs w:val="0"/>
                <w:color w:val="FF0000"/>
                <w:sz w:val="21"/>
                <w:szCs w:val="21"/>
                <w:u w:val="none"/>
              </w:rPr>
            </w:pPr>
          </w:p>
        </w:tc>
      </w:tr>
      <w:tr w14:paraId="407F6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6DA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0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361950</wp:posOffset>
                  </wp:positionH>
                  <wp:positionV relativeFrom="paragraph">
                    <wp:posOffset>80645</wp:posOffset>
                  </wp:positionV>
                  <wp:extent cx="981075" cy="1219200"/>
                  <wp:effectExtent l="0" t="0" r="9525" b="0"/>
                  <wp:wrapNone/>
                  <wp:docPr id="203" name="图片_80"/>
                  <wp:cNvGraphicFramePr/>
                  <a:graphic xmlns:a="http://schemas.openxmlformats.org/drawingml/2006/main">
                    <a:graphicData uri="http://schemas.openxmlformats.org/drawingml/2006/picture">
                      <pic:pic xmlns:pic="http://schemas.openxmlformats.org/drawingml/2006/picture">
                        <pic:nvPicPr>
                          <pic:cNvPr id="203" name="图片_80"/>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2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A1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8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199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35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147C">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93A7">
            <w:pPr>
              <w:jc w:val="left"/>
              <w:rPr>
                <w:rFonts w:hint="eastAsia" w:ascii="宋体" w:hAnsi="宋体" w:eastAsia="宋体" w:cs="宋体"/>
                <w:i w:val="0"/>
                <w:iCs w:val="0"/>
                <w:color w:val="FF0000"/>
                <w:sz w:val="21"/>
                <w:szCs w:val="21"/>
                <w:u w:val="none"/>
              </w:rPr>
            </w:pPr>
          </w:p>
        </w:tc>
      </w:tr>
      <w:tr w14:paraId="011D1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E1A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12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45720</wp:posOffset>
                  </wp:positionH>
                  <wp:positionV relativeFrom="paragraph">
                    <wp:posOffset>40005</wp:posOffset>
                  </wp:positionV>
                  <wp:extent cx="1430655" cy="1163955"/>
                  <wp:effectExtent l="0" t="0" r="17145" b="17145"/>
                  <wp:wrapNone/>
                  <wp:docPr id="204" name="图片_81"/>
                  <wp:cNvGraphicFramePr/>
                  <a:graphic xmlns:a="http://schemas.openxmlformats.org/drawingml/2006/main">
                    <a:graphicData uri="http://schemas.openxmlformats.org/drawingml/2006/picture">
                      <pic:pic xmlns:pic="http://schemas.openxmlformats.org/drawingml/2006/picture">
                        <pic:nvPicPr>
                          <pic:cNvPr id="204" name="图片_81"/>
                          <pic:cNvPicPr/>
                        </pic:nvPicPr>
                        <pic:blipFill>
                          <a:blip r:embed="rId62"/>
                          <a:stretch>
                            <a:fillRect/>
                          </a:stretch>
                        </pic:blipFill>
                        <pic:spPr>
                          <a:xfrm>
                            <a:off x="0" y="0"/>
                            <a:ext cx="1430655" cy="11639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0B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BD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FA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9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F26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19F4">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F08A">
            <w:pPr>
              <w:jc w:val="left"/>
              <w:rPr>
                <w:rFonts w:hint="eastAsia" w:ascii="宋体" w:hAnsi="宋体" w:eastAsia="宋体" w:cs="宋体"/>
                <w:i w:val="0"/>
                <w:iCs w:val="0"/>
                <w:color w:val="FF0000"/>
                <w:sz w:val="21"/>
                <w:szCs w:val="21"/>
                <w:u w:val="none"/>
              </w:rPr>
            </w:pPr>
          </w:p>
        </w:tc>
      </w:tr>
      <w:tr w14:paraId="10702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F8D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FB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377190</wp:posOffset>
                  </wp:positionH>
                  <wp:positionV relativeFrom="paragraph">
                    <wp:posOffset>39370</wp:posOffset>
                  </wp:positionV>
                  <wp:extent cx="762000" cy="1257935"/>
                  <wp:effectExtent l="0" t="0" r="0" b="18415"/>
                  <wp:wrapNone/>
                  <wp:docPr id="205" name="图片_82"/>
                  <wp:cNvGraphicFramePr/>
                  <a:graphic xmlns:a="http://schemas.openxmlformats.org/drawingml/2006/main">
                    <a:graphicData uri="http://schemas.openxmlformats.org/drawingml/2006/picture">
                      <pic:pic xmlns:pic="http://schemas.openxmlformats.org/drawingml/2006/picture">
                        <pic:nvPicPr>
                          <pic:cNvPr id="205" name="图片_82"/>
                          <pic:cNvPicPr/>
                        </pic:nvPicPr>
                        <pic:blipFill>
                          <a:blip r:embed="rId60"/>
                          <a:stretch>
                            <a:fillRect/>
                          </a:stretch>
                        </pic:blipFill>
                        <pic:spPr>
                          <a:xfrm>
                            <a:off x="0" y="0"/>
                            <a:ext cx="762000" cy="125793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26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0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C9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31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29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ADAB">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1ABB">
            <w:pPr>
              <w:jc w:val="left"/>
              <w:rPr>
                <w:rFonts w:hint="eastAsia" w:ascii="宋体" w:hAnsi="宋体" w:eastAsia="宋体" w:cs="宋体"/>
                <w:i w:val="0"/>
                <w:iCs w:val="0"/>
                <w:color w:val="FF0000"/>
                <w:sz w:val="21"/>
                <w:szCs w:val="21"/>
                <w:u w:val="none"/>
              </w:rPr>
            </w:pPr>
          </w:p>
        </w:tc>
      </w:tr>
      <w:tr w14:paraId="4F60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888593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D3EB8BA">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44A5A3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2F3E6541">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3C0819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综合门厅</w:t>
            </w:r>
          </w:p>
        </w:tc>
        <w:tc>
          <w:tcPr>
            <w:tcW w:w="994" w:type="dxa"/>
            <w:tcBorders>
              <w:top w:val="single" w:color="000000" w:sz="4" w:space="0"/>
              <w:left w:val="nil"/>
              <w:bottom w:val="single" w:color="000000" w:sz="4" w:space="0"/>
              <w:right w:val="nil"/>
            </w:tcBorders>
            <w:shd w:val="clear" w:color="auto" w:fill="8EA9DB"/>
            <w:vAlign w:val="center"/>
          </w:tcPr>
          <w:p w14:paraId="429CCF58">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7C618E4">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4A7D50A8">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7DEEE76">
            <w:pPr>
              <w:rPr>
                <w:rFonts w:hint="eastAsia" w:ascii="宋体" w:hAnsi="宋体" w:eastAsia="宋体" w:cs="宋体"/>
                <w:b/>
                <w:bCs/>
                <w:i w:val="0"/>
                <w:iCs w:val="0"/>
                <w:color w:val="000000"/>
                <w:sz w:val="21"/>
                <w:szCs w:val="21"/>
                <w:u w:val="none"/>
              </w:rPr>
            </w:pPr>
          </w:p>
        </w:tc>
      </w:tr>
      <w:tr w14:paraId="16D70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CDB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1F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227965</wp:posOffset>
                  </wp:positionH>
                  <wp:positionV relativeFrom="paragraph">
                    <wp:posOffset>-144780</wp:posOffset>
                  </wp:positionV>
                  <wp:extent cx="937260" cy="1212215"/>
                  <wp:effectExtent l="0" t="0" r="15240" b="6985"/>
                  <wp:wrapNone/>
                  <wp:docPr id="206" name="图片_115"/>
                  <wp:cNvGraphicFramePr/>
                  <a:graphic xmlns:a="http://schemas.openxmlformats.org/drawingml/2006/main">
                    <a:graphicData uri="http://schemas.openxmlformats.org/drawingml/2006/picture">
                      <pic:pic xmlns:pic="http://schemas.openxmlformats.org/drawingml/2006/picture">
                        <pic:nvPicPr>
                          <pic:cNvPr id="206" name="图片_115"/>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E6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1B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4B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A9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B9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BA2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3214">
            <w:pPr>
              <w:jc w:val="left"/>
              <w:rPr>
                <w:rFonts w:hint="eastAsia" w:ascii="宋体" w:hAnsi="宋体" w:eastAsia="宋体" w:cs="宋体"/>
                <w:i w:val="0"/>
                <w:iCs w:val="0"/>
                <w:color w:val="FF0000"/>
                <w:sz w:val="21"/>
                <w:szCs w:val="21"/>
                <w:u w:val="none"/>
              </w:rPr>
            </w:pPr>
          </w:p>
        </w:tc>
      </w:tr>
      <w:tr w14:paraId="23F4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714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03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78740</wp:posOffset>
                  </wp:positionH>
                  <wp:positionV relativeFrom="paragraph">
                    <wp:posOffset>47625</wp:posOffset>
                  </wp:positionV>
                  <wp:extent cx="1243330" cy="1256665"/>
                  <wp:effectExtent l="0" t="0" r="13970" b="635"/>
                  <wp:wrapNone/>
                  <wp:docPr id="207" name="图片_73"/>
                  <wp:cNvGraphicFramePr/>
                  <a:graphic xmlns:a="http://schemas.openxmlformats.org/drawingml/2006/main">
                    <a:graphicData uri="http://schemas.openxmlformats.org/drawingml/2006/picture">
                      <pic:pic xmlns:pic="http://schemas.openxmlformats.org/drawingml/2006/picture">
                        <pic:nvPicPr>
                          <pic:cNvPr id="207" name="图片_73"/>
                          <pic:cNvPicPr/>
                        </pic:nvPicPr>
                        <pic:blipFill>
                          <a:blip r:embed="rId13"/>
                          <a:stretch>
                            <a:fillRect/>
                          </a:stretch>
                        </pic:blipFill>
                        <pic:spPr>
                          <a:xfrm>
                            <a:off x="0" y="0"/>
                            <a:ext cx="1243330" cy="12566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A2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0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5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99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06B37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6D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D7E9">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320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每个12门一共6组</w:t>
            </w:r>
          </w:p>
        </w:tc>
      </w:tr>
      <w:tr w14:paraId="06606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2D448B7">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AB34DA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306B60C8">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334C4A1C">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3F9D9C6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运动员休息室 两间</w:t>
            </w:r>
          </w:p>
        </w:tc>
        <w:tc>
          <w:tcPr>
            <w:tcW w:w="994" w:type="dxa"/>
            <w:tcBorders>
              <w:top w:val="single" w:color="000000" w:sz="4" w:space="0"/>
              <w:left w:val="nil"/>
              <w:bottom w:val="single" w:color="000000" w:sz="4" w:space="0"/>
              <w:right w:val="nil"/>
            </w:tcBorders>
            <w:shd w:val="clear" w:color="auto" w:fill="8EA9DB"/>
            <w:vAlign w:val="center"/>
          </w:tcPr>
          <w:p w14:paraId="63505DD5">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73502F3">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0E372031">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2BB3CA63">
            <w:pPr>
              <w:rPr>
                <w:rFonts w:hint="eastAsia" w:ascii="宋体" w:hAnsi="宋体" w:eastAsia="宋体" w:cs="宋体"/>
                <w:b/>
                <w:bCs/>
                <w:i w:val="0"/>
                <w:iCs w:val="0"/>
                <w:color w:val="000000"/>
                <w:sz w:val="21"/>
                <w:szCs w:val="21"/>
                <w:u w:val="none"/>
              </w:rPr>
            </w:pPr>
          </w:p>
        </w:tc>
      </w:tr>
      <w:tr w14:paraId="5A411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2C4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72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24765</wp:posOffset>
                  </wp:positionH>
                  <wp:positionV relativeFrom="paragraph">
                    <wp:posOffset>-218440</wp:posOffset>
                  </wp:positionV>
                  <wp:extent cx="1536065" cy="1036320"/>
                  <wp:effectExtent l="0" t="0" r="6985" b="11430"/>
                  <wp:wrapNone/>
                  <wp:docPr id="208" name="图片_2_SpCnt_1_SpCnt_3"/>
                  <wp:cNvGraphicFramePr/>
                  <a:graphic xmlns:a="http://schemas.openxmlformats.org/drawingml/2006/main">
                    <a:graphicData uri="http://schemas.openxmlformats.org/drawingml/2006/picture">
                      <pic:pic xmlns:pic="http://schemas.openxmlformats.org/drawingml/2006/picture">
                        <pic:nvPicPr>
                          <pic:cNvPr id="208" name="图片_2_SpCnt_1_SpCnt_3"/>
                          <pic:cNvPicPr/>
                        </pic:nvPicPr>
                        <pic:blipFill>
                          <a:blip r:embed="rId14"/>
                          <a:stretch>
                            <a:fillRect/>
                          </a:stretch>
                        </pic:blipFill>
                        <pic:spPr>
                          <a:xfrm>
                            <a:off x="0" y="0"/>
                            <a:ext cx="1536065" cy="103632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92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F1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07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DE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592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1F0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BF63">
            <w:pPr>
              <w:jc w:val="left"/>
              <w:rPr>
                <w:rFonts w:hint="eastAsia" w:ascii="宋体" w:hAnsi="宋体" w:eastAsia="宋体" w:cs="宋体"/>
                <w:i w:val="0"/>
                <w:iCs w:val="0"/>
                <w:color w:val="FF0000"/>
                <w:sz w:val="21"/>
                <w:szCs w:val="21"/>
                <w:u w:val="none"/>
              </w:rPr>
            </w:pPr>
          </w:p>
        </w:tc>
      </w:tr>
      <w:tr w14:paraId="328D6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2DA4A4EC">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7303249D">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2BAD2C3F">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7CCA7FDF">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0F60A54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三层 羽毛球训练馆</w:t>
            </w:r>
          </w:p>
        </w:tc>
        <w:tc>
          <w:tcPr>
            <w:tcW w:w="994" w:type="dxa"/>
            <w:tcBorders>
              <w:top w:val="single" w:color="000000" w:sz="4" w:space="0"/>
              <w:left w:val="nil"/>
              <w:bottom w:val="single" w:color="000000" w:sz="4" w:space="0"/>
              <w:right w:val="nil"/>
            </w:tcBorders>
            <w:shd w:val="clear" w:color="auto" w:fill="A9D08E"/>
            <w:vAlign w:val="center"/>
          </w:tcPr>
          <w:p w14:paraId="2CEF3F6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3676263F">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714DF0CF">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5CF23D95">
            <w:pPr>
              <w:rPr>
                <w:rFonts w:hint="eastAsia" w:ascii="宋体" w:hAnsi="宋体" w:eastAsia="宋体" w:cs="宋体"/>
                <w:b/>
                <w:bCs/>
                <w:i w:val="0"/>
                <w:iCs w:val="0"/>
                <w:color w:val="000000"/>
                <w:sz w:val="21"/>
                <w:szCs w:val="21"/>
                <w:u w:val="none"/>
              </w:rPr>
            </w:pPr>
          </w:p>
        </w:tc>
      </w:tr>
      <w:tr w14:paraId="7C2FE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71637537">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081EE59">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0DAA134A">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7E4E48A0">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59690B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综合门厅</w:t>
            </w:r>
          </w:p>
        </w:tc>
        <w:tc>
          <w:tcPr>
            <w:tcW w:w="994" w:type="dxa"/>
            <w:tcBorders>
              <w:top w:val="single" w:color="000000" w:sz="4" w:space="0"/>
              <w:left w:val="nil"/>
              <w:bottom w:val="single" w:color="000000" w:sz="4" w:space="0"/>
              <w:right w:val="nil"/>
            </w:tcBorders>
            <w:shd w:val="clear" w:color="auto" w:fill="8EA9DB"/>
            <w:vAlign w:val="center"/>
          </w:tcPr>
          <w:p w14:paraId="51C7A808">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2CA687F">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3AF73C1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12C81CEF">
            <w:pPr>
              <w:rPr>
                <w:rFonts w:hint="eastAsia" w:ascii="宋体" w:hAnsi="宋体" w:eastAsia="宋体" w:cs="宋体"/>
                <w:b/>
                <w:bCs/>
                <w:i w:val="0"/>
                <w:iCs w:val="0"/>
                <w:color w:val="000000"/>
                <w:sz w:val="21"/>
                <w:szCs w:val="21"/>
                <w:u w:val="none"/>
              </w:rPr>
            </w:pPr>
          </w:p>
        </w:tc>
      </w:tr>
      <w:tr w14:paraId="143D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134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5B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337820</wp:posOffset>
                  </wp:positionH>
                  <wp:positionV relativeFrom="paragraph">
                    <wp:posOffset>114935</wp:posOffset>
                  </wp:positionV>
                  <wp:extent cx="937260" cy="1206500"/>
                  <wp:effectExtent l="0" t="0" r="15240" b="12700"/>
                  <wp:wrapNone/>
                  <wp:docPr id="209" name="图片_118"/>
                  <wp:cNvGraphicFramePr/>
                  <a:graphic xmlns:a="http://schemas.openxmlformats.org/drawingml/2006/main">
                    <a:graphicData uri="http://schemas.openxmlformats.org/drawingml/2006/picture">
                      <pic:pic xmlns:pic="http://schemas.openxmlformats.org/drawingml/2006/picture">
                        <pic:nvPicPr>
                          <pic:cNvPr id="209" name="图片_118"/>
                          <pic:cNvPicPr/>
                        </pic:nvPicPr>
                        <pic:blipFill>
                          <a:blip r:embed="rId46"/>
                          <a:stretch>
                            <a:fillRect/>
                          </a:stretch>
                        </pic:blipFill>
                        <pic:spPr>
                          <a:xfrm>
                            <a:off x="0" y="0"/>
                            <a:ext cx="937260" cy="1206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C0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服务台办公椅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AF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9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63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49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739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65F7">
            <w:pPr>
              <w:jc w:val="left"/>
              <w:rPr>
                <w:rFonts w:hint="eastAsia" w:ascii="宋体" w:hAnsi="宋体" w:eastAsia="宋体" w:cs="宋体"/>
                <w:i w:val="0"/>
                <w:iCs w:val="0"/>
                <w:color w:val="FF0000"/>
                <w:sz w:val="21"/>
                <w:szCs w:val="21"/>
                <w:u w:val="none"/>
              </w:rPr>
            </w:pPr>
          </w:p>
        </w:tc>
      </w:tr>
      <w:tr w14:paraId="5FD3C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732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2E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106680</wp:posOffset>
                  </wp:positionV>
                  <wp:extent cx="1184910" cy="1078865"/>
                  <wp:effectExtent l="0" t="0" r="15240" b="6985"/>
                  <wp:wrapNone/>
                  <wp:docPr id="210" name="图片_74"/>
                  <wp:cNvGraphicFramePr/>
                  <a:graphic xmlns:a="http://schemas.openxmlformats.org/drawingml/2006/main">
                    <a:graphicData uri="http://schemas.openxmlformats.org/drawingml/2006/picture">
                      <pic:pic xmlns:pic="http://schemas.openxmlformats.org/drawingml/2006/picture">
                        <pic:nvPicPr>
                          <pic:cNvPr id="210" name="图片_74"/>
                          <pic:cNvPicPr/>
                        </pic:nvPicPr>
                        <pic:blipFill>
                          <a:blip r:embed="rId13"/>
                          <a:stretch>
                            <a:fillRect/>
                          </a:stretch>
                        </pic:blipFill>
                        <pic:spPr>
                          <a:xfrm>
                            <a:off x="0" y="0"/>
                            <a:ext cx="1184910" cy="1078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C7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智能存包柜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88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820*460*1800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E5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1、主柜11门，副柜12门，共计47门可使用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2、单柜尺寸:L820*D460*H1800mm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3、单门尺寸:L300*D460*H270mm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4、验证方式：人脸、密码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5、使用模式：系统内人员固定箱门使用</w:t>
            </w:r>
          </w:p>
        </w:tc>
        <w:tc>
          <w:tcPr>
            <w:tcW w:w="99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8550A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5C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1008">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793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每个12门一共9组</w:t>
            </w:r>
          </w:p>
        </w:tc>
      </w:tr>
      <w:tr w14:paraId="298FF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C953EC5">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73CADBF1">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45AF737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46DB89F1">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3144998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母婴室</w:t>
            </w:r>
          </w:p>
        </w:tc>
        <w:tc>
          <w:tcPr>
            <w:tcW w:w="994" w:type="dxa"/>
            <w:tcBorders>
              <w:top w:val="single" w:color="000000" w:sz="4" w:space="0"/>
              <w:left w:val="nil"/>
              <w:bottom w:val="single" w:color="000000" w:sz="4" w:space="0"/>
              <w:right w:val="nil"/>
            </w:tcBorders>
            <w:shd w:val="clear" w:color="auto" w:fill="8EA9DB"/>
            <w:vAlign w:val="center"/>
          </w:tcPr>
          <w:p w14:paraId="33500552">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1E4897F4">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5A87DF45">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01145DF8">
            <w:pPr>
              <w:rPr>
                <w:rFonts w:hint="eastAsia" w:ascii="宋体" w:hAnsi="宋体" w:eastAsia="宋体" w:cs="宋体"/>
                <w:b/>
                <w:bCs/>
                <w:i w:val="0"/>
                <w:iCs w:val="0"/>
                <w:color w:val="000000"/>
                <w:sz w:val="21"/>
                <w:szCs w:val="21"/>
                <w:u w:val="none"/>
              </w:rPr>
            </w:pPr>
          </w:p>
        </w:tc>
      </w:tr>
      <w:tr w14:paraId="1300F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3633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27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38735</wp:posOffset>
                  </wp:positionH>
                  <wp:positionV relativeFrom="paragraph">
                    <wp:posOffset>77470</wp:posOffset>
                  </wp:positionV>
                  <wp:extent cx="1316355" cy="1124585"/>
                  <wp:effectExtent l="0" t="0" r="17145" b="18415"/>
                  <wp:wrapNone/>
                  <wp:docPr id="211" name="图片_105_SpCnt_3"/>
                  <wp:cNvGraphicFramePr/>
                  <a:graphic xmlns:a="http://schemas.openxmlformats.org/drawingml/2006/main">
                    <a:graphicData uri="http://schemas.openxmlformats.org/drawingml/2006/picture">
                      <pic:pic xmlns:pic="http://schemas.openxmlformats.org/drawingml/2006/picture">
                        <pic:nvPicPr>
                          <pic:cNvPr id="211" name="图片_105_SpCnt_3"/>
                          <pic:cNvPicPr/>
                        </pic:nvPicPr>
                        <pic:blipFill>
                          <a:blip r:embed="rId59"/>
                          <a:stretch>
                            <a:fillRect/>
                          </a:stretch>
                        </pic:blipFill>
                        <pic:spPr>
                          <a:xfrm>
                            <a:off x="0" y="0"/>
                            <a:ext cx="1316355" cy="112458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B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母婴沙发</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F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68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（1）面料：采用医用抗菌超纤皮，（医用抗菌超纤皮厚度不低于1.2mm厚），防磨防污性好；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（3）油漆：喷环保油漆,达到国际E0级环保标准,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（4）海绵：采用阻燃海绵，可防氧化，防碎；坐感舒适，根据人体工程学原理设计；底部及成型海绵面再附一次定型泡棉、高回弹海绵，座、背内置蛇形钢拉簧回橡皮拉带；依据人体工程学原理设计；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（5）粘胶剂：绿色环保胶水，无毒、无异味、黏接力强，不含对人体有害化学成分；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B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97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4A3F">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7213">
            <w:pPr>
              <w:jc w:val="left"/>
              <w:rPr>
                <w:rFonts w:hint="eastAsia" w:ascii="宋体" w:hAnsi="宋体" w:eastAsia="宋体" w:cs="宋体"/>
                <w:i w:val="0"/>
                <w:iCs w:val="0"/>
                <w:color w:val="FF0000"/>
                <w:sz w:val="21"/>
                <w:szCs w:val="21"/>
                <w:u w:val="none"/>
              </w:rPr>
            </w:pPr>
          </w:p>
        </w:tc>
      </w:tr>
      <w:tr w14:paraId="16F5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EC40AA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6241ED6C">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5F73B1D9">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8F01073">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EC47B8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男更衣间、女更衣间</w:t>
            </w:r>
          </w:p>
        </w:tc>
        <w:tc>
          <w:tcPr>
            <w:tcW w:w="994" w:type="dxa"/>
            <w:tcBorders>
              <w:top w:val="single" w:color="000000" w:sz="4" w:space="0"/>
              <w:left w:val="nil"/>
              <w:bottom w:val="single" w:color="000000" w:sz="4" w:space="0"/>
              <w:right w:val="nil"/>
            </w:tcBorders>
            <w:shd w:val="clear" w:color="auto" w:fill="8EA9DB"/>
            <w:vAlign w:val="center"/>
          </w:tcPr>
          <w:p w14:paraId="40A10E9F">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9D14A46">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D6E9069">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F0B83AD">
            <w:pPr>
              <w:rPr>
                <w:rFonts w:hint="eastAsia" w:ascii="宋体" w:hAnsi="宋体" w:eastAsia="宋体" w:cs="宋体"/>
                <w:b/>
                <w:bCs/>
                <w:i w:val="0"/>
                <w:iCs w:val="0"/>
                <w:color w:val="000000"/>
                <w:sz w:val="21"/>
                <w:szCs w:val="21"/>
                <w:u w:val="none"/>
              </w:rPr>
            </w:pPr>
          </w:p>
        </w:tc>
      </w:tr>
      <w:tr w14:paraId="63CB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BF7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B3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294005</wp:posOffset>
                  </wp:positionH>
                  <wp:positionV relativeFrom="paragraph">
                    <wp:posOffset>51435</wp:posOffset>
                  </wp:positionV>
                  <wp:extent cx="862330" cy="1212215"/>
                  <wp:effectExtent l="0" t="0" r="13970" b="6985"/>
                  <wp:wrapNone/>
                  <wp:docPr id="212" name="图片_133"/>
                  <wp:cNvGraphicFramePr/>
                  <a:graphic xmlns:a="http://schemas.openxmlformats.org/drawingml/2006/main">
                    <a:graphicData uri="http://schemas.openxmlformats.org/drawingml/2006/picture">
                      <pic:pic xmlns:pic="http://schemas.openxmlformats.org/drawingml/2006/picture">
                        <pic:nvPicPr>
                          <pic:cNvPr id="212" name="图片_133"/>
                          <pic:cNvPicPr/>
                        </pic:nvPicPr>
                        <pic:blipFill>
                          <a:blip r:embed="rId16"/>
                          <a:stretch>
                            <a:fillRect/>
                          </a:stretch>
                        </pic:blipFill>
                        <pic:spPr>
                          <a:xfrm>
                            <a:off x="0" y="0"/>
                            <a:ext cx="86233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BE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ABS衣柜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0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宽382*深500*高710（含底座平顶板）</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CF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柜门采用LG化学公司生产的ABS环保材料注塑而成；柜体采用高强度HIPS注塑而成；将带有颜色的塑料米进入注塑机经过高温达到熔融状态，再由注塑机高压注满模具型腔，最后经过快速冷却成型顶出产品；注塑生产效率高，产品尺寸稳定，可以定制成型各种颜色。</w:t>
            </w:r>
          </w:p>
          <w:p w14:paraId="2AFD91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2、底座高度80mm（±1），两侧镂空设计，方便冲洗底部脏物。</w:t>
            </w:r>
          </w:p>
          <w:p w14:paraId="43FE4B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3、平顶板高度40mm（±1），安装时通过特制的内固定板固定，内固定板在柜子内部卡入卡槽并扣住平顶板，实现内锁外的结构。平顶板顶部平滑光滑无纹路，放置一些小物品，且方便清理。</w:t>
            </w:r>
          </w:p>
          <w:p w14:paraId="2B64DB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单侧板注塑一体成型；与底座、上下板、平顶板榫卯配合，侧板表面光滑无纹路，增加凹凸造型增强稳定性，侧板内部带有隐孔，用于两组柜体的连接，穿透即可使用，不需要连接接柜体时，表面平整无痕迹，不会露出孔位或用盖帽遮盖孔位。</w:t>
            </w:r>
          </w:p>
          <w:p w14:paraId="659DB2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5、双侧板注塑一体成型，与底座、上下板、平顶板榫卯配合，侧板表面光滑无纹路。</w:t>
            </w:r>
          </w:p>
          <w:p w14:paraId="03512F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造形门板与门副板组装出货，门板底部带有ABS环保标志，柜门表面光滑无纹路，门板右侧凸起一个宽150mm（±1）高8mm（±0.5）的圆弧造型,门板左侧直角处各装有一个TPE软胶材质的防撞软胶护角，门板左侧即拉手部分采用平面设计，右侧采用弧形设计，增加强度防止门板变形，门板拉手上方位置可灵活放置号码牌，号码牌镶嵌式安装，不用胶粘方便更换；门板铰链孔具备铰链安装导槽，方便铰链安装；取下活动门轴即可拆下门板，无需拆除门副板。</w:t>
            </w:r>
          </w:p>
          <w:p w14:paraId="626DD7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柜门与柜体连接采用高强度尼龙铰链（Nylon）连接设计，防水，防锈。专利结构铰链由柜门插件、柜体端插件、铰链销、固定块四个部件组成，具有限位功能，两端采用弹性卡钩固定在门端、柜体端，轻按卡勾即可拆下，安装过程不需要拆除门副板，不需要任何辅助螺丝连接，易拆易装，方便售后维修。</w:t>
            </w:r>
          </w:p>
          <w:p w14:paraId="752C62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8、规格尺寸：宽382mm（±2）*深500mm（±2）*高620mm（±4）（不含底座和平顶板），每增高一层高度增加620mm，每增加一列宽度增加382mm。</w:t>
            </w:r>
          </w:p>
          <w:p w14:paraId="511789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单柜重量： 9.5±0.8kg（含底座、平顶板）</w:t>
            </w:r>
          </w:p>
          <w:p w14:paraId="621F37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10、配感应手环</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FE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4D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5151">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A06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共2间，男更48门，女更51门</w:t>
            </w:r>
          </w:p>
        </w:tc>
      </w:tr>
      <w:tr w14:paraId="4B91F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035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C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100965</wp:posOffset>
                  </wp:positionH>
                  <wp:positionV relativeFrom="paragraph">
                    <wp:posOffset>-43815</wp:posOffset>
                  </wp:positionV>
                  <wp:extent cx="1276350" cy="824865"/>
                  <wp:effectExtent l="0" t="0" r="0" b="13335"/>
                  <wp:wrapNone/>
                  <wp:docPr id="213" name="图片_135"/>
                  <wp:cNvGraphicFramePr/>
                  <a:graphic xmlns:a="http://schemas.openxmlformats.org/drawingml/2006/main">
                    <a:graphicData uri="http://schemas.openxmlformats.org/drawingml/2006/picture">
                      <pic:pic xmlns:pic="http://schemas.openxmlformats.org/drawingml/2006/picture">
                        <pic:nvPicPr>
                          <pic:cNvPr id="213" name="图片_135"/>
                          <pic:cNvPicPr/>
                        </pic:nvPicPr>
                        <pic:blipFill>
                          <a:blip r:embed="rId17"/>
                          <a:stretch>
                            <a:fillRect/>
                          </a:stretch>
                        </pic:blipFill>
                        <pic:spPr>
                          <a:xfrm>
                            <a:off x="0" y="0"/>
                            <a:ext cx="1276350" cy="824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44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换鞋凳</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21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1500*400*450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C6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1、材料:登面采用pvc制作，凳脚采用ABS 制作，确保防锈、防腐、防酸等特性。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2、产品坚固耐用，防水、防阻燃、环保、抗冲击，使用期在 10年以上。</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03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27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EE75">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B56C">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共2间，每间1组</w:t>
            </w:r>
          </w:p>
        </w:tc>
      </w:tr>
      <w:tr w14:paraId="70A4A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1A586AF">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40A7A757">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31F1C73">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066618EC">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117D7EF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管理室</w:t>
            </w:r>
          </w:p>
        </w:tc>
        <w:tc>
          <w:tcPr>
            <w:tcW w:w="994" w:type="dxa"/>
            <w:tcBorders>
              <w:top w:val="single" w:color="000000" w:sz="4" w:space="0"/>
              <w:left w:val="nil"/>
              <w:bottom w:val="single" w:color="000000" w:sz="4" w:space="0"/>
              <w:right w:val="nil"/>
            </w:tcBorders>
            <w:shd w:val="clear" w:color="auto" w:fill="8EA9DB"/>
            <w:vAlign w:val="center"/>
          </w:tcPr>
          <w:p w14:paraId="238FB13A">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4F918C8F">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97FB5D6">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6BFF7860">
            <w:pPr>
              <w:rPr>
                <w:rFonts w:hint="eastAsia" w:ascii="宋体" w:hAnsi="宋体" w:eastAsia="宋体" w:cs="宋体"/>
                <w:b/>
                <w:bCs/>
                <w:i w:val="0"/>
                <w:iCs w:val="0"/>
                <w:color w:val="000000"/>
                <w:sz w:val="21"/>
                <w:szCs w:val="21"/>
                <w:u w:val="none"/>
              </w:rPr>
            </w:pPr>
          </w:p>
        </w:tc>
      </w:tr>
      <w:tr w14:paraId="14ADC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112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9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127000</wp:posOffset>
                  </wp:positionH>
                  <wp:positionV relativeFrom="paragraph">
                    <wp:posOffset>-110490</wp:posOffset>
                  </wp:positionV>
                  <wp:extent cx="1219835" cy="698500"/>
                  <wp:effectExtent l="0" t="0" r="18415" b="6350"/>
                  <wp:wrapNone/>
                  <wp:docPr id="214" name="图片_90"/>
                  <wp:cNvGraphicFramePr/>
                  <a:graphic xmlns:a="http://schemas.openxmlformats.org/drawingml/2006/main">
                    <a:graphicData uri="http://schemas.openxmlformats.org/drawingml/2006/picture">
                      <pic:pic xmlns:pic="http://schemas.openxmlformats.org/drawingml/2006/picture">
                        <pic:nvPicPr>
                          <pic:cNvPr id="214" name="图片_90"/>
                          <pic:cNvPicPr/>
                        </pic:nvPicPr>
                        <pic:blipFill>
                          <a:blip r:embed="rId63"/>
                          <a:stretch>
                            <a:fillRect/>
                          </a:stretch>
                        </pic:blipFill>
                        <pic:spPr>
                          <a:xfrm>
                            <a:off x="0" y="0"/>
                            <a:ext cx="1219835" cy="6985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8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转角办公桌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3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1600*1450*750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75DB">
            <w:pPr>
              <w:keepNext w:val="0"/>
              <w:keepLines w:val="0"/>
              <w:widowControl/>
              <w:suppressLineNumbers w:val="0"/>
              <w:ind w:right="-105" w:rightChars="-5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1、柜体：优质木纹色E1级三聚氰胺板，基材刨花板，用优质2.0mm厚PVC封边条，全自动封边机完成封边；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2、脚架/挡板：优质冷扎钢板，金属表面静电粉末喷涂；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3、导轨:用专业级导轨，具有顺畅，静音，防倾覆功能。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C9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35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7881">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A76E">
            <w:pPr>
              <w:jc w:val="left"/>
              <w:rPr>
                <w:rFonts w:hint="eastAsia" w:ascii="宋体" w:hAnsi="宋体" w:eastAsia="宋体" w:cs="宋体"/>
                <w:i w:val="0"/>
                <w:iCs w:val="0"/>
                <w:color w:val="FF0000"/>
                <w:sz w:val="21"/>
                <w:szCs w:val="21"/>
                <w:u w:val="none"/>
              </w:rPr>
            </w:pPr>
          </w:p>
        </w:tc>
      </w:tr>
      <w:tr w14:paraId="03AA7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167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F5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332740</wp:posOffset>
                  </wp:positionH>
                  <wp:positionV relativeFrom="paragraph">
                    <wp:posOffset>93980</wp:posOffset>
                  </wp:positionV>
                  <wp:extent cx="937260" cy="1212215"/>
                  <wp:effectExtent l="0" t="0" r="15240" b="6985"/>
                  <wp:wrapNone/>
                  <wp:docPr id="215" name="图片_120"/>
                  <wp:cNvGraphicFramePr/>
                  <a:graphic xmlns:a="http://schemas.openxmlformats.org/drawingml/2006/main">
                    <a:graphicData uri="http://schemas.openxmlformats.org/drawingml/2006/picture">
                      <pic:pic xmlns:pic="http://schemas.openxmlformats.org/drawingml/2006/picture">
                        <pic:nvPicPr>
                          <pic:cNvPr id="215" name="图片_120"/>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A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C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94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FE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CB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BD2A">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65CA">
            <w:pPr>
              <w:jc w:val="left"/>
              <w:rPr>
                <w:rFonts w:hint="eastAsia" w:ascii="宋体" w:hAnsi="宋体" w:eastAsia="宋体" w:cs="宋体"/>
                <w:i w:val="0"/>
                <w:iCs w:val="0"/>
                <w:color w:val="FF0000"/>
                <w:sz w:val="21"/>
                <w:szCs w:val="21"/>
                <w:u w:val="none"/>
              </w:rPr>
            </w:pPr>
          </w:p>
        </w:tc>
      </w:tr>
      <w:tr w14:paraId="715F8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762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117</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24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501015</wp:posOffset>
                  </wp:positionH>
                  <wp:positionV relativeFrom="paragraph">
                    <wp:posOffset>177800</wp:posOffset>
                  </wp:positionV>
                  <wp:extent cx="762000" cy="1257300"/>
                  <wp:effectExtent l="0" t="0" r="0" b="0"/>
                  <wp:wrapNone/>
                  <wp:docPr id="216" name="图片_92"/>
                  <wp:cNvGraphicFramePr/>
                  <a:graphic xmlns:a="http://schemas.openxmlformats.org/drawingml/2006/main">
                    <a:graphicData uri="http://schemas.openxmlformats.org/drawingml/2006/picture">
                      <pic:pic xmlns:pic="http://schemas.openxmlformats.org/drawingml/2006/picture">
                        <pic:nvPicPr>
                          <pic:cNvPr id="216" name="图片_92"/>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F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7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8F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6A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3D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76F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ED7C">
            <w:pPr>
              <w:jc w:val="left"/>
              <w:rPr>
                <w:rFonts w:hint="eastAsia" w:ascii="宋体" w:hAnsi="宋体" w:eastAsia="宋体" w:cs="宋体"/>
                <w:i w:val="0"/>
                <w:iCs w:val="0"/>
                <w:color w:val="FF0000"/>
                <w:sz w:val="21"/>
                <w:szCs w:val="21"/>
                <w:u w:val="none"/>
              </w:rPr>
            </w:pPr>
          </w:p>
        </w:tc>
      </w:tr>
      <w:tr w14:paraId="2A7AA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071E565E">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C76DDBE">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DAE5A9E">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57D774E8">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0E4B2D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医务室</w:t>
            </w:r>
          </w:p>
        </w:tc>
        <w:tc>
          <w:tcPr>
            <w:tcW w:w="994" w:type="dxa"/>
            <w:tcBorders>
              <w:top w:val="single" w:color="000000" w:sz="4" w:space="0"/>
              <w:left w:val="nil"/>
              <w:bottom w:val="single" w:color="000000" w:sz="4" w:space="0"/>
              <w:right w:val="nil"/>
            </w:tcBorders>
            <w:shd w:val="clear" w:color="auto" w:fill="8EA9DB"/>
            <w:vAlign w:val="center"/>
          </w:tcPr>
          <w:p w14:paraId="461E06DF">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6621E429">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67D7B121">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18D6DDAC">
            <w:pPr>
              <w:rPr>
                <w:rFonts w:hint="eastAsia" w:ascii="宋体" w:hAnsi="宋体" w:eastAsia="宋体" w:cs="宋体"/>
                <w:b/>
                <w:bCs/>
                <w:i w:val="0"/>
                <w:iCs w:val="0"/>
                <w:color w:val="000000"/>
                <w:sz w:val="21"/>
                <w:szCs w:val="21"/>
                <w:u w:val="none"/>
              </w:rPr>
            </w:pPr>
          </w:p>
        </w:tc>
      </w:tr>
      <w:tr w14:paraId="44A43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3F7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118</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7E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48895</wp:posOffset>
                  </wp:positionH>
                  <wp:positionV relativeFrom="paragraph">
                    <wp:posOffset>-54610</wp:posOffset>
                  </wp:positionV>
                  <wp:extent cx="1172845" cy="1078865"/>
                  <wp:effectExtent l="0" t="0" r="8255" b="6985"/>
                  <wp:wrapNone/>
                  <wp:docPr id="217" name="图片_93"/>
                  <wp:cNvGraphicFramePr/>
                  <a:graphic xmlns:a="http://schemas.openxmlformats.org/drawingml/2006/main">
                    <a:graphicData uri="http://schemas.openxmlformats.org/drawingml/2006/picture">
                      <pic:pic xmlns:pic="http://schemas.openxmlformats.org/drawingml/2006/picture">
                        <pic:nvPicPr>
                          <pic:cNvPr id="217" name="图片_93"/>
                          <pic:cNvPicPr/>
                        </pic:nvPicPr>
                        <pic:blipFill>
                          <a:blip r:embed="rId64"/>
                          <a:stretch>
                            <a:fillRect/>
                          </a:stretch>
                        </pic:blipFill>
                        <pic:spPr>
                          <a:xfrm>
                            <a:off x="0" y="0"/>
                            <a:ext cx="1172845" cy="107886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23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00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1600*1500*750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5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（1）材料：台面板为木纹色25mm厚E0级多层板；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（2）封边：台面板采用PVC封边条；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（3）柜体：采用厚度≥0.8mm的一级冷轧钢板；耐酸碱腐蚀、光滑、不伤手，外形设计美观大方，是一种优质钢板，表面光滑、平整；柜体靠墙面做镂空走线。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（5）五金配件：阻尼铰链、拉手、多功能插排（大于5个插座位）；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（6）配置：主桌面+侧柜（含前开检修门）+前挡板+围挡+钢脚；</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31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22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172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5CB4">
            <w:pPr>
              <w:jc w:val="left"/>
              <w:rPr>
                <w:rFonts w:hint="eastAsia" w:ascii="宋体" w:hAnsi="宋体" w:eastAsia="宋体" w:cs="宋体"/>
                <w:i w:val="0"/>
                <w:iCs w:val="0"/>
                <w:color w:val="FF0000"/>
                <w:sz w:val="21"/>
                <w:szCs w:val="21"/>
                <w:u w:val="none"/>
              </w:rPr>
            </w:pPr>
          </w:p>
        </w:tc>
      </w:tr>
      <w:tr w14:paraId="1FAA4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743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119</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672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281940</wp:posOffset>
                  </wp:positionH>
                  <wp:positionV relativeFrom="paragraph">
                    <wp:posOffset>105410</wp:posOffset>
                  </wp:positionV>
                  <wp:extent cx="937260" cy="1212215"/>
                  <wp:effectExtent l="0" t="0" r="15240" b="6985"/>
                  <wp:wrapNone/>
                  <wp:docPr id="218" name="图片_121"/>
                  <wp:cNvGraphicFramePr/>
                  <a:graphic xmlns:a="http://schemas.openxmlformats.org/drawingml/2006/main">
                    <a:graphicData uri="http://schemas.openxmlformats.org/drawingml/2006/picture">
                      <pic:pic xmlns:pic="http://schemas.openxmlformats.org/drawingml/2006/picture">
                        <pic:nvPicPr>
                          <pic:cNvPr id="218" name="图片_121"/>
                          <pic:cNvPicPr/>
                        </pic:nvPicPr>
                        <pic:blipFill>
                          <a:blip r:embed="rId20"/>
                          <a:stretch>
                            <a:fillRect/>
                          </a:stretch>
                        </pic:blipFill>
                        <pic:spPr>
                          <a:xfrm>
                            <a:off x="0" y="0"/>
                            <a:ext cx="937260" cy="1212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2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职员椅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6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2C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（1）材质：全新PP加纤网背+8厘厚背铁。背部全部一体PP包裹，无任何死角，便于清理消毒，背部带有三角形装饰，美观时尚。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（3）扶手：全新尼龙2D扶手；PU软面升降扶手，结构稳固，柔韧耐用，亲肤舒适。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（4）底盘机构:3.0加厚原位锁定底盘 ，倾仰角度130-135度。3MM 冷轧 钢板冲压成型，具备防爆功能，倾仰弹力大小可调节，带原档角度锁定，倾仰角度130-135 度左右。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（5）气压棒：采用:知名品牌,可承受250kg重力、3级、平稳、无漏气、无噪音；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（6）椅脚:高强度PP加玻璃纤维，椅脚半径≥340mm。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（7）椅轮:直径55mm 的尼龙脚轮，360度顺滑移动，100000次滚动测试，耐磨、底噪、呵护地板。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（8）功能：椅背可单独后倾，整张椅子可再升降，满足多工作姿态及不同身高人群使用；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C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A80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AED8">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68A7">
            <w:pPr>
              <w:jc w:val="left"/>
              <w:rPr>
                <w:rFonts w:hint="eastAsia" w:ascii="宋体" w:hAnsi="宋体" w:eastAsia="宋体" w:cs="宋体"/>
                <w:i w:val="0"/>
                <w:iCs w:val="0"/>
                <w:color w:val="FF0000"/>
                <w:sz w:val="21"/>
                <w:szCs w:val="21"/>
                <w:u w:val="none"/>
              </w:rPr>
            </w:pPr>
          </w:p>
        </w:tc>
      </w:tr>
      <w:tr w14:paraId="4069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4"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829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80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213995</wp:posOffset>
                  </wp:positionH>
                  <wp:positionV relativeFrom="paragraph">
                    <wp:posOffset>92710</wp:posOffset>
                  </wp:positionV>
                  <wp:extent cx="981075" cy="1219200"/>
                  <wp:effectExtent l="0" t="0" r="9525" b="0"/>
                  <wp:wrapNone/>
                  <wp:docPr id="219" name="图片_96"/>
                  <wp:cNvGraphicFramePr/>
                  <a:graphic xmlns:a="http://schemas.openxmlformats.org/drawingml/2006/main">
                    <a:graphicData uri="http://schemas.openxmlformats.org/drawingml/2006/picture">
                      <pic:pic xmlns:pic="http://schemas.openxmlformats.org/drawingml/2006/picture">
                        <pic:nvPicPr>
                          <pic:cNvPr id="219" name="图片_96"/>
                          <pic:cNvPicPr/>
                        </pic:nvPicPr>
                        <pic:blipFill>
                          <a:blip r:embed="rId21"/>
                          <a:stretch>
                            <a:fillRect/>
                          </a:stretch>
                        </pic:blipFill>
                        <pic:spPr>
                          <a:xfrm>
                            <a:off x="0" y="0"/>
                            <a:ext cx="981075" cy="12192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49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就诊椅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9D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54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·设计理念：设计师原创产品；灵感源于折纸飞燕形成；符合人体功学；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·座板：工程PP+15%玻纤；通过BFM-136KG；拉背测试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·木架：优质烘干榉木腿+喷漆处理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·地脚：专用PE地脚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·软包：专用内嵌式医用抗菌皮软包座垫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79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408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F912">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82FD">
            <w:pPr>
              <w:jc w:val="left"/>
              <w:rPr>
                <w:rFonts w:hint="eastAsia" w:ascii="宋体" w:hAnsi="宋体" w:eastAsia="宋体" w:cs="宋体"/>
                <w:i w:val="0"/>
                <w:iCs w:val="0"/>
                <w:color w:val="FF0000"/>
                <w:sz w:val="21"/>
                <w:szCs w:val="21"/>
                <w:u w:val="none"/>
              </w:rPr>
            </w:pPr>
          </w:p>
        </w:tc>
      </w:tr>
      <w:tr w14:paraId="5120A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DC4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C4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38735</wp:posOffset>
                  </wp:positionH>
                  <wp:positionV relativeFrom="paragraph">
                    <wp:posOffset>17145</wp:posOffset>
                  </wp:positionV>
                  <wp:extent cx="1245235" cy="1281430"/>
                  <wp:effectExtent l="0" t="0" r="12065" b="13970"/>
                  <wp:wrapNone/>
                  <wp:docPr id="220" name="图片_97"/>
                  <wp:cNvGraphicFramePr/>
                  <a:graphic xmlns:a="http://schemas.openxmlformats.org/drawingml/2006/main">
                    <a:graphicData uri="http://schemas.openxmlformats.org/drawingml/2006/picture">
                      <pic:pic xmlns:pic="http://schemas.openxmlformats.org/drawingml/2006/picture">
                        <pic:nvPicPr>
                          <pic:cNvPr id="220" name="图片_97"/>
                          <pic:cNvPicPr/>
                        </pic:nvPicPr>
                        <pic:blipFill>
                          <a:blip r:embed="rId33"/>
                          <a:stretch>
                            <a:fillRect/>
                          </a:stretch>
                        </pic:blipFill>
                        <pic:spPr>
                          <a:xfrm>
                            <a:off x="0" y="0"/>
                            <a:ext cx="1245235" cy="128143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医用诊床</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6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1800*620*750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30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（2）床面：采用医用抗菌水性皮；摩擦色牢度（干擦、湿擦、碱性汗液）≧4级；耐折牢度不低于5000次；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（3）床腿：采用50*50mm优质冷扎钢管，管壁厚1.5mm；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（4）床架：采用60*30*1.5mm优质冷扎钢管；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C5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B5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9337">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925C">
            <w:pPr>
              <w:jc w:val="left"/>
              <w:rPr>
                <w:rFonts w:hint="eastAsia" w:ascii="宋体" w:hAnsi="宋体" w:eastAsia="宋体" w:cs="宋体"/>
                <w:i w:val="0"/>
                <w:iCs w:val="0"/>
                <w:color w:val="FF0000"/>
                <w:sz w:val="21"/>
                <w:szCs w:val="21"/>
                <w:u w:val="none"/>
              </w:rPr>
            </w:pPr>
          </w:p>
        </w:tc>
      </w:tr>
      <w:tr w14:paraId="51294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E9D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4F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440055</wp:posOffset>
                  </wp:positionH>
                  <wp:positionV relativeFrom="paragraph">
                    <wp:posOffset>-78105</wp:posOffset>
                  </wp:positionV>
                  <wp:extent cx="762000" cy="1257300"/>
                  <wp:effectExtent l="0" t="0" r="0" b="0"/>
                  <wp:wrapNone/>
                  <wp:docPr id="221" name="图片_98"/>
                  <wp:cNvGraphicFramePr/>
                  <a:graphic xmlns:a="http://schemas.openxmlformats.org/drawingml/2006/main">
                    <a:graphicData uri="http://schemas.openxmlformats.org/drawingml/2006/picture">
                      <pic:pic xmlns:pic="http://schemas.openxmlformats.org/drawingml/2006/picture">
                        <pic:nvPicPr>
                          <pic:cNvPr id="221" name="图片_98"/>
                          <pic:cNvPicPr/>
                        </pic:nvPicPr>
                        <pic:blipFill>
                          <a:blip r:embed="rId23"/>
                          <a:stretch>
                            <a:fillRect/>
                          </a:stretch>
                        </pic:blipFill>
                        <pic:spPr>
                          <a:xfrm>
                            <a:off x="0" y="0"/>
                            <a:ext cx="762000" cy="125730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46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E1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860*430*1800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02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（1）材料：采用厚度≥0.8mm的一级冷轧钢板；耐酸碱腐蚀、光滑、不伤手，外形设计美观大方，是一种优质钢板，表面光滑、平整；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（2）整体采用电阻焊接工艺，无外露焊点，钢板采用激光切割及数控折边成型，整体稳固美观；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（4）五金配件：铰链采用阻尼铰链；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（5）配置：柜上玻璃双开门（内含两块活动层板）+下双开门（内含一块活动层板），分上下两截,含拉手,锁；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艺：1、柜体侧板、顶板、层板等正面多道折弯形成凹槽,凹槽宽度≤6MM以增加柜体承重强度，柜框宽度≤25MM。2、顶板及侧板采用45度对角拼接。3、侧板和顶板采用一体成型无焊接工艺制作。4、拉手优质全钢一体冲压成型上门为玻璃门，下门为钢制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EB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FE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F815">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11B2">
            <w:pPr>
              <w:jc w:val="left"/>
              <w:rPr>
                <w:rFonts w:hint="eastAsia" w:ascii="宋体" w:hAnsi="宋体" w:eastAsia="宋体" w:cs="宋体"/>
                <w:i w:val="0"/>
                <w:iCs w:val="0"/>
                <w:color w:val="FF0000"/>
                <w:sz w:val="21"/>
                <w:szCs w:val="21"/>
                <w:u w:val="none"/>
              </w:rPr>
            </w:pPr>
          </w:p>
        </w:tc>
      </w:tr>
      <w:tr w14:paraId="4647E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6A574A58">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58CB8924">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02FF746">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C16CCDD">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4C9F5AF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休息区</w:t>
            </w:r>
          </w:p>
        </w:tc>
        <w:tc>
          <w:tcPr>
            <w:tcW w:w="994" w:type="dxa"/>
            <w:tcBorders>
              <w:top w:val="single" w:color="000000" w:sz="4" w:space="0"/>
              <w:left w:val="nil"/>
              <w:bottom w:val="single" w:color="000000" w:sz="4" w:space="0"/>
              <w:right w:val="nil"/>
            </w:tcBorders>
            <w:shd w:val="clear" w:color="auto" w:fill="8EA9DB"/>
            <w:vAlign w:val="center"/>
          </w:tcPr>
          <w:p w14:paraId="162FA4A8">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21681D71">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790B1ABA">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55275C28">
            <w:pPr>
              <w:rPr>
                <w:rFonts w:hint="eastAsia" w:ascii="宋体" w:hAnsi="宋体" w:eastAsia="宋体" w:cs="宋体"/>
                <w:b/>
                <w:bCs/>
                <w:i w:val="0"/>
                <w:iCs w:val="0"/>
                <w:color w:val="000000"/>
                <w:sz w:val="21"/>
                <w:szCs w:val="21"/>
                <w:u w:val="none"/>
              </w:rPr>
            </w:pPr>
          </w:p>
        </w:tc>
      </w:tr>
      <w:tr w14:paraId="57AE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461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123</w:t>
            </w:r>
          </w:p>
        </w:tc>
        <w:tc>
          <w:tcPr>
            <w:tcW w:w="2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12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72390</wp:posOffset>
                  </wp:positionH>
                  <wp:positionV relativeFrom="paragraph">
                    <wp:posOffset>653415</wp:posOffset>
                  </wp:positionV>
                  <wp:extent cx="1348740" cy="958215"/>
                  <wp:effectExtent l="0" t="0" r="3810" b="13335"/>
                  <wp:wrapNone/>
                  <wp:docPr id="222" name="图片_99"/>
                  <wp:cNvGraphicFramePr/>
                  <a:graphic xmlns:a="http://schemas.openxmlformats.org/drawingml/2006/main">
                    <a:graphicData uri="http://schemas.openxmlformats.org/drawingml/2006/picture">
                      <pic:pic xmlns:pic="http://schemas.openxmlformats.org/drawingml/2006/picture">
                        <pic:nvPicPr>
                          <pic:cNvPr id="222" name="图片_99"/>
                          <pic:cNvPicPr/>
                        </pic:nvPicPr>
                        <pic:blipFill>
                          <a:blip r:embed="rId65"/>
                          <a:stretch>
                            <a:fillRect/>
                          </a:stretch>
                        </pic:blipFill>
                        <pic:spPr>
                          <a:xfrm>
                            <a:off x="0" y="0"/>
                            <a:ext cx="1348740" cy="95821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CA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800小圆桌</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D2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直径800*750</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13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1、面板：三聚板,无气味环保,抗磨抗污性能好,易清洁打理。可选颜色白色和黑色,可选形状圆形和方形。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2、脚架：镜面不锈钢脚架,配防刮花脚垫</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8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47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41F0">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9564">
            <w:pPr>
              <w:jc w:val="left"/>
              <w:rPr>
                <w:rFonts w:hint="eastAsia" w:ascii="宋体" w:hAnsi="宋体" w:eastAsia="宋体" w:cs="宋体"/>
                <w:i w:val="0"/>
                <w:iCs w:val="0"/>
                <w:color w:val="FF0000"/>
                <w:sz w:val="21"/>
                <w:szCs w:val="21"/>
                <w:u w:val="none"/>
              </w:rPr>
            </w:pPr>
          </w:p>
        </w:tc>
      </w:tr>
      <w:tr w14:paraId="01A06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173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124</w:t>
            </w:r>
          </w:p>
        </w:tc>
        <w:tc>
          <w:tcPr>
            <w:tcW w:w="2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E4CC">
            <w:pPr>
              <w:jc w:val="center"/>
              <w:rPr>
                <w:rFonts w:hint="eastAsia" w:ascii="宋体" w:hAnsi="宋体" w:eastAsia="宋体" w:cs="宋体"/>
                <w:i w:val="0"/>
                <w:iCs w:val="0"/>
                <w:color w:val="00000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11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5C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B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1.内架：钢结构内架,结构稳定,使用寿命长;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2.海绵：聚氨酯PU一次性发泡压铸成型定型棉,密度高达50KG/m³,久坐不变形;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3.面料：布艺柔软,高回弹力,不易起球,颜色纯正,不掉色;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5.脚：精抛光铝合金脚带轮,带升降调节功能。</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5C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F5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D259">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0033">
            <w:pPr>
              <w:jc w:val="left"/>
              <w:rPr>
                <w:rFonts w:hint="eastAsia" w:ascii="宋体" w:hAnsi="宋体" w:eastAsia="宋体" w:cs="宋体"/>
                <w:i w:val="0"/>
                <w:iCs w:val="0"/>
                <w:color w:val="FF0000"/>
                <w:sz w:val="21"/>
                <w:szCs w:val="21"/>
                <w:u w:val="none"/>
              </w:rPr>
            </w:pPr>
          </w:p>
        </w:tc>
      </w:tr>
      <w:tr w14:paraId="4B72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D60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F7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120015</wp:posOffset>
                  </wp:positionH>
                  <wp:positionV relativeFrom="paragraph">
                    <wp:posOffset>53340</wp:posOffset>
                  </wp:positionV>
                  <wp:extent cx="1190625" cy="1286510"/>
                  <wp:effectExtent l="0" t="0" r="9525" b="8890"/>
                  <wp:wrapNone/>
                  <wp:docPr id="223" name="图片_2_SpCnt_1_SpCnt_4"/>
                  <wp:cNvGraphicFramePr/>
                  <a:graphic xmlns:a="http://schemas.openxmlformats.org/drawingml/2006/main">
                    <a:graphicData uri="http://schemas.openxmlformats.org/drawingml/2006/picture">
                      <pic:pic xmlns:pic="http://schemas.openxmlformats.org/drawingml/2006/picture">
                        <pic:nvPicPr>
                          <pic:cNvPr id="223" name="图片_2_SpCnt_1_SpCnt_4"/>
                          <pic:cNvPicPr/>
                        </pic:nvPicPr>
                        <pic:blipFill>
                          <a:blip r:embed="rId14"/>
                          <a:stretch>
                            <a:fillRect/>
                          </a:stretch>
                        </pic:blipFill>
                        <pic:spPr>
                          <a:xfrm>
                            <a:off x="0" y="0"/>
                            <a:ext cx="1190625" cy="1286510"/>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B2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E2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DD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34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87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B743">
            <w:pPr>
              <w:jc w:val="left"/>
              <w:rPr>
                <w:rFonts w:hint="eastAsia" w:ascii="宋体" w:hAnsi="宋体" w:eastAsia="宋体" w:cs="宋体"/>
                <w:i w:val="0"/>
                <w:iCs w:val="0"/>
                <w:color w:val="FF0000"/>
                <w:sz w:val="21"/>
                <w:szCs w:val="21"/>
                <w:u w:val="none"/>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AB10">
            <w:pPr>
              <w:jc w:val="left"/>
              <w:rPr>
                <w:rFonts w:hint="eastAsia" w:ascii="宋体" w:hAnsi="宋体" w:eastAsia="宋体" w:cs="宋体"/>
                <w:i w:val="0"/>
                <w:iCs w:val="0"/>
                <w:color w:val="FF0000"/>
                <w:sz w:val="21"/>
                <w:szCs w:val="21"/>
                <w:u w:val="none"/>
              </w:rPr>
            </w:pPr>
          </w:p>
        </w:tc>
      </w:tr>
      <w:tr w14:paraId="776F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A9D08E"/>
            <w:noWrap/>
            <w:vAlign w:val="center"/>
          </w:tcPr>
          <w:p w14:paraId="4D9B3D7D">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A9D08E"/>
            <w:vAlign w:val="center"/>
          </w:tcPr>
          <w:p w14:paraId="2AAF7BBB">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A9D08E"/>
            <w:vAlign w:val="center"/>
          </w:tcPr>
          <w:p w14:paraId="158CA020">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A9D08E"/>
            <w:vAlign w:val="center"/>
          </w:tcPr>
          <w:p w14:paraId="67C36490">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A9D08E"/>
            <w:vAlign w:val="center"/>
          </w:tcPr>
          <w:p w14:paraId="608D688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楼顶露天场馆</w:t>
            </w:r>
          </w:p>
        </w:tc>
        <w:tc>
          <w:tcPr>
            <w:tcW w:w="994" w:type="dxa"/>
            <w:tcBorders>
              <w:top w:val="single" w:color="000000" w:sz="4" w:space="0"/>
              <w:left w:val="nil"/>
              <w:bottom w:val="single" w:color="000000" w:sz="4" w:space="0"/>
              <w:right w:val="nil"/>
            </w:tcBorders>
            <w:shd w:val="clear" w:color="auto" w:fill="A9D08E"/>
            <w:vAlign w:val="center"/>
          </w:tcPr>
          <w:p w14:paraId="51BA7BCA">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A9D08E"/>
            <w:vAlign w:val="center"/>
          </w:tcPr>
          <w:p w14:paraId="3EAAA340">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A9D08E"/>
            <w:vAlign w:val="center"/>
          </w:tcPr>
          <w:p w14:paraId="1AACFA2C">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A9D08E"/>
            <w:vAlign w:val="center"/>
          </w:tcPr>
          <w:p w14:paraId="0791100A">
            <w:pPr>
              <w:rPr>
                <w:rFonts w:hint="eastAsia" w:ascii="宋体" w:hAnsi="宋体" w:eastAsia="宋体" w:cs="宋体"/>
                <w:b/>
                <w:bCs/>
                <w:i w:val="0"/>
                <w:iCs w:val="0"/>
                <w:color w:val="000000"/>
                <w:sz w:val="21"/>
                <w:szCs w:val="21"/>
                <w:u w:val="none"/>
              </w:rPr>
            </w:pPr>
          </w:p>
        </w:tc>
      </w:tr>
      <w:tr w14:paraId="3257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03" w:type="dxa"/>
            <w:tcBorders>
              <w:top w:val="single" w:color="000000" w:sz="4" w:space="0"/>
              <w:left w:val="single" w:color="000000" w:sz="4" w:space="0"/>
              <w:bottom w:val="single" w:color="000000" w:sz="4" w:space="0"/>
              <w:right w:val="nil"/>
            </w:tcBorders>
            <w:shd w:val="clear" w:color="auto" w:fill="8EA9DB"/>
            <w:noWrap/>
            <w:vAlign w:val="center"/>
          </w:tcPr>
          <w:p w14:paraId="3339A41A">
            <w:pPr>
              <w:jc w:val="center"/>
              <w:rPr>
                <w:rFonts w:hint="eastAsia" w:ascii="宋体" w:hAnsi="宋体" w:eastAsia="宋体" w:cs="宋体"/>
                <w:i w:val="0"/>
                <w:iCs w:val="0"/>
                <w:color w:val="000000"/>
                <w:sz w:val="21"/>
                <w:szCs w:val="21"/>
                <w:u w:val="none"/>
              </w:rPr>
            </w:pPr>
          </w:p>
        </w:tc>
        <w:tc>
          <w:tcPr>
            <w:tcW w:w="2675" w:type="dxa"/>
            <w:tcBorders>
              <w:top w:val="single" w:color="000000" w:sz="4" w:space="0"/>
              <w:left w:val="nil"/>
              <w:bottom w:val="single" w:color="000000" w:sz="4" w:space="0"/>
              <w:right w:val="nil"/>
            </w:tcBorders>
            <w:shd w:val="clear" w:color="auto" w:fill="8EA9DB"/>
            <w:vAlign w:val="center"/>
          </w:tcPr>
          <w:p w14:paraId="04FD9FE0">
            <w:pPr>
              <w:rPr>
                <w:rFonts w:hint="eastAsia" w:ascii="宋体" w:hAnsi="宋体" w:eastAsia="宋体" w:cs="宋体"/>
                <w:b/>
                <w:bCs/>
                <w:i w:val="0"/>
                <w:iCs w:val="0"/>
                <w:color w:val="000000"/>
                <w:sz w:val="21"/>
                <w:szCs w:val="21"/>
                <w:u w:val="none"/>
              </w:rPr>
            </w:pPr>
          </w:p>
        </w:tc>
        <w:tc>
          <w:tcPr>
            <w:tcW w:w="1707" w:type="dxa"/>
            <w:tcBorders>
              <w:top w:val="single" w:color="000000" w:sz="4" w:space="0"/>
              <w:left w:val="nil"/>
              <w:bottom w:val="single" w:color="000000" w:sz="4" w:space="0"/>
              <w:right w:val="nil"/>
            </w:tcBorders>
            <w:shd w:val="clear" w:color="auto" w:fill="8EA9DB"/>
            <w:vAlign w:val="center"/>
          </w:tcPr>
          <w:p w14:paraId="11F33805">
            <w:pPr>
              <w:jc w:val="center"/>
              <w:rPr>
                <w:rFonts w:hint="eastAsia" w:ascii="宋体" w:hAnsi="宋体" w:eastAsia="宋体" w:cs="宋体"/>
                <w:b/>
                <w:bCs/>
                <w:i w:val="0"/>
                <w:iCs w:val="0"/>
                <w:color w:val="000000"/>
                <w:sz w:val="21"/>
                <w:szCs w:val="21"/>
                <w:u w:val="none"/>
              </w:rPr>
            </w:pPr>
          </w:p>
        </w:tc>
        <w:tc>
          <w:tcPr>
            <w:tcW w:w="1668" w:type="dxa"/>
            <w:tcBorders>
              <w:top w:val="single" w:color="000000" w:sz="4" w:space="0"/>
              <w:left w:val="nil"/>
              <w:bottom w:val="single" w:color="000000" w:sz="4" w:space="0"/>
              <w:right w:val="nil"/>
            </w:tcBorders>
            <w:shd w:val="clear" w:color="auto" w:fill="8EA9DB"/>
            <w:vAlign w:val="center"/>
          </w:tcPr>
          <w:p w14:paraId="1DCF8DAA">
            <w:pPr>
              <w:rPr>
                <w:rFonts w:hint="eastAsia" w:ascii="宋体" w:hAnsi="宋体" w:eastAsia="宋体" w:cs="宋体"/>
                <w:b/>
                <w:bCs/>
                <w:i w:val="0"/>
                <w:iCs w:val="0"/>
                <w:color w:val="000000"/>
                <w:sz w:val="21"/>
                <w:szCs w:val="21"/>
                <w:u w:val="none"/>
              </w:rPr>
            </w:pPr>
          </w:p>
        </w:tc>
        <w:tc>
          <w:tcPr>
            <w:tcW w:w="4408" w:type="dxa"/>
            <w:tcBorders>
              <w:top w:val="single" w:color="000000" w:sz="4" w:space="0"/>
              <w:left w:val="nil"/>
              <w:bottom w:val="single" w:color="000000" w:sz="4" w:space="0"/>
              <w:right w:val="nil"/>
            </w:tcBorders>
            <w:shd w:val="clear" w:color="auto" w:fill="8EA9DB"/>
            <w:vAlign w:val="center"/>
          </w:tcPr>
          <w:p w14:paraId="50FCC41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楼顶</w:t>
            </w:r>
          </w:p>
        </w:tc>
        <w:tc>
          <w:tcPr>
            <w:tcW w:w="994" w:type="dxa"/>
            <w:tcBorders>
              <w:top w:val="single" w:color="000000" w:sz="4" w:space="0"/>
              <w:left w:val="nil"/>
              <w:bottom w:val="single" w:color="000000" w:sz="4" w:space="0"/>
              <w:right w:val="nil"/>
            </w:tcBorders>
            <w:shd w:val="clear" w:color="auto" w:fill="8EA9DB"/>
            <w:vAlign w:val="center"/>
          </w:tcPr>
          <w:p w14:paraId="3DFF570C">
            <w:pPr>
              <w:rPr>
                <w:rFonts w:hint="eastAsia" w:ascii="宋体" w:hAnsi="宋体" w:eastAsia="宋体" w:cs="宋体"/>
                <w:b/>
                <w:bCs/>
                <w:i w:val="0"/>
                <w:iCs w:val="0"/>
                <w:color w:val="000000"/>
                <w:sz w:val="21"/>
                <w:szCs w:val="21"/>
                <w:u w:val="none"/>
              </w:rPr>
            </w:pPr>
          </w:p>
        </w:tc>
        <w:tc>
          <w:tcPr>
            <w:tcW w:w="900" w:type="dxa"/>
            <w:tcBorders>
              <w:top w:val="single" w:color="000000" w:sz="4" w:space="0"/>
              <w:left w:val="nil"/>
              <w:bottom w:val="single" w:color="000000" w:sz="4" w:space="0"/>
              <w:right w:val="single" w:color="000000" w:sz="4" w:space="0"/>
            </w:tcBorders>
            <w:shd w:val="clear" w:color="auto" w:fill="8EA9DB"/>
            <w:vAlign w:val="center"/>
          </w:tcPr>
          <w:p w14:paraId="0A8FDBF8">
            <w:pPr>
              <w:rPr>
                <w:rFonts w:hint="eastAsia" w:ascii="宋体" w:hAnsi="宋体" w:eastAsia="宋体" w:cs="宋体"/>
                <w:b/>
                <w:bCs/>
                <w:i w:val="0"/>
                <w:iCs w:val="0"/>
                <w:color w:val="000000"/>
                <w:sz w:val="21"/>
                <w:szCs w:val="21"/>
                <w:u w:val="none"/>
              </w:rPr>
            </w:pPr>
          </w:p>
        </w:tc>
        <w:tc>
          <w:tcPr>
            <w:tcW w:w="918" w:type="dxa"/>
            <w:tcBorders>
              <w:top w:val="single" w:color="000000" w:sz="4" w:space="0"/>
              <w:left w:val="nil"/>
              <w:bottom w:val="single" w:color="000000" w:sz="4" w:space="0"/>
              <w:right w:val="single" w:color="000000" w:sz="4" w:space="0"/>
            </w:tcBorders>
            <w:shd w:val="clear" w:color="auto" w:fill="8EA9DB"/>
            <w:vAlign w:val="center"/>
          </w:tcPr>
          <w:p w14:paraId="36D8C234">
            <w:pPr>
              <w:rPr>
                <w:rFonts w:hint="eastAsia" w:ascii="宋体" w:hAnsi="宋体" w:eastAsia="宋体" w:cs="宋体"/>
                <w:b/>
                <w:bCs/>
                <w:i w:val="0"/>
                <w:iCs w:val="0"/>
                <w:color w:val="000000"/>
                <w:sz w:val="21"/>
                <w:szCs w:val="21"/>
                <w:u w:val="none"/>
              </w:rPr>
            </w:pPr>
          </w:p>
        </w:tc>
        <w:tc>
          <w:tcPr>
            <w:tcW w:w="1444" w:type="dxa"/>
            <w:tcBorders>
              <w:top w:val="single" w:color="000000" w:sz="4" w:space="0"/>
              <w:left w:val="nil"/>
              <w:bottom w:val="single" w:color="000000" w:sz="4" w:space="0"/>
              <w:right w:val="single" w:color="000000" w:sz="4" w:space="0"/>
            </w:tcBorders>
            <w:shd w:val="clear" w:color="auto" w:fill="8EA9DB"/>
            <w:vAlign w:val="center"/>
          </w:tcPr>
          <w:p w14:paraId="71DA6B1E">
            <w:pPr>
              <w:rPr>
                <w:rFonts w:hint="eastAsia" w:ascii="宋体" w:hAnsi="宋体" w:eastAsia="宋体" w:cs="宋体"/>
                <w:b/>
                <w:bCs/>
                <w:i w:val="0"/>
                <w:iCs w:val="0"/>
                <w:color w:val="000000"/>
                <w:sz w:val="21"/>
                <w:szCs w:val="21"/>
                <w:u w:val="none"/>
              </w:rPr>
            </w:pPr>
          </w:p>
        </w:tc>
      </w:tr>
      <w:tr w14:paraId="6F0C2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800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126</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4A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71755</wp:posOffset>
                  </wp:positionH>
                  <wp:positionV relativeFrom="paragraph">
                    <wp:posOffset>-47625</wp:posOffset>
                  </wp:positionV>
                  <wp:extent cx="1346200" cy="1024255"/>
                  <wp:effectExtent l="0" t="0" r="6350" b="4445"/>
                  <wp:wrapNone/>
                  <wp:docPr id="224" name="图片_2_SpCnt_1_SpCnt_5"/>
                  <wp:cNvGraphicFramePr/>
                  <a:graphic xmlns:a="http://schemas.openxmlformats.org/drawingml/2006/main">
                    <a:graphicData uri="http://schemas.openxmlformats.org/drawingml/2006/picture">
                      <pic:pic xmlns:pic="http://schemas.openxmlformats.org/drawingml/2006/picture">
                        <pic:nvPicPr>
                          <pic:cNvPr id="224" name="图片_2_SpCnt_1_SpCnt_5"/>
                          <pic:cNvPicPr/>
                        </pic:nvPicPr>
                        <pic:blipFill>
                          <a:blip r:embed="rId14"/>
                          <a:stretch>
                            <a:fillRect/>
                          </a:stretch>
                        </pic:blipFill>
                        <pic:spPr>
                          <a:xfrm>
                            <a:off x="0" y="0"/>
                            <a:ext cx="1346200" cy="1024255"/>
                          </a:xfrm>
                          <a:prstGeom prst="rect">
                            <a:avLst/>
                          </a:prstGeom>
                          <a:noFill/>
                          <a:ln>
                            <a:noFill/>
                          </a:ln>
                        </pic:spPr>
                      </pic:pic>
                    </a:graphicData>
                  </a:graphic>
                </wp:anchor>
              </w:drawing>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8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四人排椅</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21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D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椅座选用冷扎钢板，用模具冲孔；根据人体工学弯曲成型，表面采用静电粉末喷涂处理，色泽美观大方；椅面选用1.8mm厚冷扎钢板。表面采用高回弹永不变形PU材料灌注加压成形；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坐面：高42.5CM，宽52CM；椅：整体高87CM，深67.5CM；椅脚：铝合金压铸成型；扶手：铝合金压铸成型；连接件：钢质螺帽、螺丝，表面镀镍；</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D2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EF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6361">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7628">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足球和门球各8组</w:t>
            </w:r>
          </w:p>
        </w:tc>
      </w:tr>
      <w:tr w14:paraId="15A70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2A6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127</w:t>
            </w:r>
          </w:p>
        </w:tc>
        <w:tc>
          <w:tcPr>
            <w:tcW w:w="1327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1A6A">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cs="宋体"/>
                <w:i w:val="0"/>
                <w:iCs w:val="0"/>
                <w:color w:val="FF0000"/>
                <w:kern w:val="0"/>
                <w:sz w:val="24"/>
                <w:szCs w:val="24"/>
                <w:u w:val="none"/>
                <w:lang w:val="en-US" w:eastAsia="zh-CN" w:bidi="ar"/>
              </w:rPr>
              <w:t>合计：</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44D1">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tc>
      </w:tr>
    </w:tbl>
    <w:p w14:paraId="40966B9A">
      <w:pPr>
        <w:spacing w:line="360" w:lineRule="auto"/>
        <w:ind w:firstLine="422" w:firstLineChars="200"/>
        <w:jc w:val="left"/>
        <w:rPr>
          <w:rFonts w:hint="eastAsia"/>
          <w:b/>
          <w:color w:val="auto"/>
          <w:szCs w:val="21"/>
          <w:highlight w:val="none"/>
        </w:rPr>
      </w:pPr>
      <w:r>
        <w:rPr>
          <w:rFonts w:hint="eastAsia"/>
          <w:b/>
          <w:color w:val="auto"/>
          <w:szCs w:val="21"/>
          <w:highlight w:val="none"/>
        </w:rPr>
        <w:t xml:space="preserve">注: </w:t>
      </w:r>
      <w:r>
        <w:rPr>
          <w:rFonts w:hint="eastAsia"/>
          <w:b/>
          <w:color w:val="auto"/>
          <w:szCs w:val="21"/>
          <w:highlight w:val="none"/>
          <w:lang w:val="en-US" w:eastAsia="zh-CN"/>
        </w:rPr>
        <w:t>1.报价</w:t>
      </w:r>
      <w:r>
        <w:rPr>
          <w:rFonts w:hint="eastAsia"/>
          <w:b/>
          <w:color w:val="auto"/>
          <w:szCs w:val="21"/>
          <w:highlight w:val="none"/>
        </w:rPr>
        <w:t>应包括货款、标准附件、备品备件、专用工具、包装、运输、装卸、设备保管、货到就位以及安装调试及保修、验收和管理费、</w:t>
      </w:r>
      <w:r>
        <w:rPr>
          <w:rFonts w:hint="eastAsia"/>
          <w:b/>
          <w:color w:val="auto"/>
          <w:szCs w:val="21"/>
          <w:highlight w:val="none"/>
          <w:lang w:val="en-US" w:eastAsia="zh-CN"/>
        </w:rPr>
        <w:t>培训、</w:t>
      </w:r>
      <w:r>
        <w:rPr>
          <w:rFonts w:hint="eastAsia"/>
          <w:b/>
          <w:color w:val="auto"/>
          <w:szCs w:val="21"/>
          <w:highlight w:val="none"/>
        </w:rPr>
        <w:t>保险、税金、政策性风险等完成本项目的一切含税费用（包含一切不可预见费，直至正常使用为止）。</w:t>
      </w:r>
    </w:p>
    <w:p w14:paraId="09F78054">
      <w:pPr>
        <w:spacing w:line="360" w:lineRule="auto"/>
        <w:ind w:firstLine="632" w:firstLineChars="300"/>
        <w:jc w:val="left"/>
        <w:rPr>
          <w:rFonts w:hint="eastAsia"/>
          <w:b/>
          <w:color w:val="auto"/>
          <w:szCs w:val="21"/>
          <w:highlight w:val="none"/>
          <w:lang w:val="en-US" w:eastAsia="zh-CN"/>
        </w:rPr>
      </w:pPr>
      <w:r>
        <w:rPr>
          <w:rFonts w:hint="eastAsia"/>
          <w:b/>
          <w:color w:val="auto"/>
          <w:szCs w:val="21"/>
          <w:highlight w:val="none"/>
        </w:rPr>
        <w:t>2</w:t>
      </w:r>
      <w:r>
        <w:rPr>
          <w:rFonts w:hint="eastAsia"/>
          <w:b/>
          <w:color w:val="auto"/>
          <w:szCs w:val="21"/>
          <w:highlight w:val="none"/>
          <w:lang w:eastAsia="zh-CN"/>
        </w:rPr>
        <w:t>.</w:t>
      </w:r>
      <w:r>
        <w:rPr>
          <w:rFonts w:hint="eastAsia"/>
          <w:b/>
          <w:color w:val="auto"/>
          <w:szCs w:val="21"/>
          <w:highlight w:val="none"/>
        </w:rPr>
        <w:t>配置要求详见第二章招标需求。</w:t>
      </w:r>
    </w:p>
    <w:p w14:paraId="07F8DF5C">
      <w:pPr>
        <w:spacing w:line="360" w:lineRule="auto"/>
        <w:ind w:firstLine="632" w:firstLineChars="300"/>
        <w:rPr>
          <w:rFonts w:hint="eastAsia"/>
          <w:b/>
          <w:color w:val="auto"/>
          <w:szCs w:val="21"/>
          <w:highlight w:val="none"/>
        </w:rPr>
      </w:pPr>
      <w:r>
        <w:rPr>
          <w:rFonts w:hint="eastAsia"/>
          <w:b/>
          <w:color w:val="auto"/>
          <w:szCs w:val="21"/>
          <w:highlight w:val="none"/>
          <w:lang w:val="en-US" w:eastAsia="zh-CN"/>
        </w:rPr>
        <w:t>3</w:t>
      </w:r>
      <w:r>
        <w:rPr>
          <w:rFonts w:hint="eastAsia"/>
          <w:b/>
          <w:color w:val="auto"/>
          <w:szCs w:val="21"/>
          <w:highlight w:val="none"/>
        </w:rPr>
        <w:t>.报价明细表的合计金额须与《报价一览表》报价相一致。</w:t>
      </w:r>
    </w:p>
    <w:p w14:paraId="000516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24"/>
          <w:szCs w:val="20"/>
          <w:highlight w:val="none"/>
        </w:rPr>
      </w:pPr>
    </w:p>
    <w:p w14:paraId="14A611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24"/>
          <w:szCs w:val="20"/>
          <w:highlight w:val="none"/>
        </w:rPr>
      </w:pPr>
    </w:p>
    <w:p w14:paraId="4695FD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24"/>
          <w:szCs w:val="20"/>
          <w:highlight w:val="none"/>
        </w:rPr>
      </w:pPr>
      <w:r>
        <w:rPr>
          <w:rFonts w:hint="eastAsia" w:ascii="宋体" w:hAnsi="宋体"/>
          <w:b/>
          <w:color w:val="auto"/>
          <w:sz w:val="24"/>
          <w:szCs w:val="20"/>
          <w:highlight w:val="none"/>
        </w:rPr>
        <w:t>投标人（公章）：</w:t>
      </w:r>
    </w:p>
    <w:p w14:paraId="196760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24"/>
          <w:szCs w:val="20"/>
          <w:highlight w:val="none"/>
        </w:rPr>
      </w:pPr>
      <w:r>
        <w:rPr>
          <w:rFonts w:hint="eastAsia" w:ascii="宋体" w:hAnsi="宋体"/>
          <w:b/>
          <w:color w:val="auto"/>
          <w:sz w:val="24"/>
          <w:szCs w:val="20"/>
          <w:highlight w:val="none"/>
        </w:rPr>
        <w:t xml:space="preserve">法定代表人或授权代表（签字或盖章）：  </w:t>
      </w:r>
    </w:p>
    <w:p w14:paraId="51441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24"/>
          <w:szCs w:val="20"/>
          <w:highlight w:val="none"/>
          <w:lang w:val="en-US" w:eastAsia="zh-CN"/>
        </w:rPr>
      </w:pPr>
      <w:r>
        <w:rPr>
          <w:rFonts w:hint="eastAsia" w:ascii="宋体" w:hAnsi="宋体"/>
          <w:b/>
          <w:color w:val="auto"/>
          <w:sz w:val="24"/>
          <w:szCs w:val="20"/>
          <w:highlight w:val="none"/>
        </w:rPr>
        <w:t>日 期：    年  月</w:t>
      </w:r>
      <w:r>
        <w:rPr>
          <w:rFonts w:hint="eastAsia" w:ascii="宋体" w:hAnsi="宋体"/>
          <w:b/>
          <w:color w:val="auto"/>
          <w:sz w:val="24"/>
          <w:szCs w:val="20"/>
          <w:highlight w:val="none"/>
          <w:lang w:val="en-US" w:eastAsia="zh-CN"/>
        </w:rPr>
        <w:t xml:space="preserve">  日</w:t>
      </w:r>
    </w:p>
    <w:p w14:paraId="493BCFD4">
      <w:pPr>
        <w:bidi w:val="0"/>
        <w:rPr>
          <w:rFonts w:hint="eastAsia" w:ascii="Times New Roman" w:hAnsi="Times New Roman" w:eastAsia="宋体" w:cs="Times New Roman"/>
          <w:kern w:val="2"/>
          <w:sz w:val="21"/>
          <w:szCs w:val="24"/>
          <w:lang w:val="en-US" w:eastAsia="zh-CN" w:bidi="ar-SA"/>
        </w:rPr>
      </w:pPr>
    </w:p>
    <w:bookmarkEnd w:id="338"/>
    <w:bookmarkEnd w:id="339"/>
    <w:bookmarkEnd w:id="340"/>
    <w:p w14:paraId="0B4EFC80">
      <w:pPr>
        <w:rPr>
          <w:rFonts w:hint="eastAsia" w:eastAsia="宋体"/>
          <w:color w:val="auto"/>
          <w:szCs w:val="21"/>
          <w:highlight w:val="none"/>
          <w:lang w:eastAsia="zh-CN"/>
        </w:rPr>
      </w:pPr>
    </w:p>
    <w:sectPr>
      <w:pgSz w:w="16840" w:h="11907" w:orient="landscape"/>
      <w:pgMar w:top="1026" w:right="1440" w:bottom="1026"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504020202030204"/>
    <w:charset w:val="00"/>
    <w:family w:val="auto"/>
    <w:pitch w:val="default"/>
    <w:sig w:usb0="00000000" w:usb1="00000000" w:usb2="00000000" w:usb3="00000000" w:csb0="00000093"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B0604020202020204"/>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DotumChe">
    <w:panose1 w:val="020B0609000101010101"/>
    <w:charset w:val="81"/>
    <w:family w:val="modern"/>
    <w:pitch w:val="default"/>
    <w:sig w:usb0="B00002AF" w:usb1="69D77CFB" w:usb2="00000030" w:usb3="00000000" w:csb0="4008009F" w:csb1="DFD70000"/>
  </w:font>
  <w:font w:name="ˎ̥">
    <w:altName w:val="Times New Roman"/>
    <w:panose1 w:val="020B0604020202020204"/>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44671">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A9744">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7C5A9744">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00C5">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05411">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7CDA0">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3057CDA0">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879FB">
    <w:pPr>
      <w:pStyle w:val="23"/>
      <w:jc w:val="center"/>
      <w:rPr>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8D29C">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0268D29C">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99175">
    <w:pPr>
      <w:pBdr>
        <w:bottom w:val="single" w:color="auto" w:sz="6" w:space="1"/>
      </w:pBdr>
      <w:tabs>
        <w:tab w:val="center" w:pos="4153"/>
        <w:tab w:val="right" w:pos="8306"/>
      </w:tabs>
      <w:wordWrap w:val="0"/>
      <w:snapToGrid w:val="0"/>
      <w:ind w:right="360"/>
      <w:rPr>
        <w:rFonts w:hint="eastAsia" w:ascii="宋体" w:hAnsi="宋体" w:eastAsia="宋体" w:cs="宋体"/>
        <w:sz w:val="18"/>
        <w:szCs w:val="20"/>
        <w:lang w:eastAsia="zh-CN"/>
      </w:rPr>
    </w:pPr>
    <w:r>
      <w:rPr>
        <w:rFonts w:hint="eastAsia" w:ascii="宋体" w:hAnsi="宋体" w:cs="宋体"/>
        <w:sz w:val="18"/>
        <w:szCs w:val="20"/>
        <w:lang w:eastAsia="zh-CN"/>
      </w:rPr>
      <w:t>浙江立潮工程科技股份有限公司</w:t>
    </w:r>
    <w:r>
      <w:rPr>
        <w:rFonts w:hint="eastAsia" w:ascii="宋体" w:hAnsi="宋体" w:cs="宋体"/>
        <w:sz w:val="18"/>
        <w:szCs w:val="20"/>
      </w:rPr>
      <w:t xml:space="preserve">采购文件        </w:t>
    </w:r>
    <w:r>
      <w:rPr>
        <w:rFonts w:hint="eastAsia" w:ascii="宋体" w:hAnsi="宋体" w:cs="宋体"/>
        <w:sz w:val="18"/>
        <w:szCs w:val="20"/>
        <w:lang w:val="en-US" w:eastAsia="zh-CN"/>
      </w:rPr>
      <w:t xml:space="preserve">   </w:t>
    </w:r>
    <w:r>
      <w:rPr>
        <w:rFonts w:hint="eastAsia" w:ascii="宋体" w:hAnsi="宋体" w:cs="宋体"/>
        <w:sz w:val="18"/>
        <w:szCs w:val="20"/>
      </w:rPr>
      <w:t xml:space="preserve">                                 项目编号：</w:t>
    </w:r>
    <w:r>
      <w:rPr>
        <w:rFonts w:hint="eastAsia" w:ascii="宋体" w:hAnsi="宋体" w:cs="宋体"/>
        <w:sz w:val="18"/>
        <w:szCs w:val="20"/>
        <w:lang w:eastAsia="zh-CN"/>
      </w:rPr>
      <w:t>LCCG202502004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35BC2">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F575">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7DC65"/>
    <w:multiLevelType w:val="singleLevel"/>
    <w:tmpl w:val="AE67DC65"/>
    <w:lvl w:ilvl="0" w:tentative="0">
      <w:start w:val="1"/>
      <w:numFmt w:val="chineseCounting"/>
      <w:suff w:val="nothing"/>
      <w:lvlText w:val="%1、"/>
      <w:lvlJc w:val="left"/>
      <w:rPr>
        <w:rFonts w:hint="eastAsia"/>
      </w:rPr>
    </w:lvl>
  </w:abstractNum>
  <w:abstractNum w:abstractNumId="1">
    <w:nsid w:val="B3B0504A"/>
    <w:multiLevelType w:val="singleLevel"/>
    <w:tmpl w:val="B3B0504A"/>
    <w:lvl w:ilvl="0" w:tentative="0">
      <w:start w:val="2"/>
      <w:numFmt w:val="chineseCounting"/>
      <w:suff w:val="nothing"/>
      <w:lvlText w:val="%1、"/>
      <w:lvlJc w:val="left"/>
      <w:rPr>
        <w:rFonts w:hint="eastAsia"/>
      </w:rPr>
    </w:lvl>
  </w:abstractNum>
  <w:abstractNum w:abstractNumId="2">
    <w:nsid w:val="09FBEA77"/>
    <w:multiLevelType w:val="singleLevel"/>
    <w:tmpl w:val="09FBEA77"/>
    <w:lvl w:ilvl="0" w:tentative="0">
      <w:start w:val="4"/>
      <w:numFmt w:val="chineseCounting"/>
      <w:suff w:val="space"/>
      <w:lvlText w:val="第%1章"/>
      <w:lvlJc w:val="left"/>
      <w:rPr>
        <w:rFonts w:hint="eastAsia"/>
      </w:rPr>
    </w:lvl>
  </w:abstractNum>
  <w:abstractNum w:abstractNumId="3">
    <w:nsid w:val="57285AF4"/>
    <w:multiLevelType w:val="singleLevel"/>
    <w:tmpl w:val="57285AF4"/>
    <w:lvl w:ilvl="0" w:tentative="0">
      <w:start w:val="1"/>
      <w:numFmt w:val="chineseCounting"/>
      <w:suff w:val="nothing"/>
      <w:lvlText w:val="（%1）"/>
      <w:lvlJc w:val="left"/>
      <w:pPr>
        <w:tabs>
          <w:tab w:val="left" w:pos="0"/>
        </w:tabs>
        <w:ind w:left="0" w:firstLine="420"/>
      </w:pPr>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mOTM1NTBlZTk1YmUxN2MxMTdkZjI0ZTFkY2QxM2MifQ=="/>
  </w:docVars>
  <w:rsids>
    <w:rsidRoot w:val="00F8315C"/>
    <w:rsid w:val="00000485"/>
    <w:rsid w:val="00000C65"/>
    <w:rsid w:val="00001058"/>
    <w:rsid w:val="0000105C"/>
    <w:rsid w:val="00001CBD"/>
    <w:rsid w:val="00001DFE"/>
    <w:rsid w:val="00002211"/>
    <w:rsid w:val="0000245E"/>
    <w:rsid w:val="00002C2F"/>
    <w:rsid w:val="00002D23"/>
    <w:rsid w:val="00003783"/>
    <w:rsid w:val="000040E6"/>
    <w:rsid w:val="00004363"/>
    <w:rsid w:val="000046B3"/>
    <w:rsid w:val="00004709"/>
    <w:rsid w:val="0000666F"/>
    <w:rsid w:val="000068E5"/>
    <w:rsid w:val="0000692F"/>
    <w:rsid w:val="00006B41"/>
    <w:rsid w:val="00006C8C"/>
    <w:rsid w:val="00006E5C"/>
    <w:rsid w:val="000074AD"/>
    <w:rsid w:val="00007FA2"/>
    <w:rsid w:val="000104A4"/>
    <w:rsid w:val="00010594"/>
    <w:rsid w:val="00011086"/>
    <w:rsid w:val="000110C6"/>
    <w:rsid w:val="0001186E"/>
    <w:rsid w:val="000118D1"/>
    <w:rsid w:val="00011C1E"/>
    <w:rsid w:val="00012667"/>
    <w:rsid w:val="000127F2"/>
    <w:rsid w:val="0001286C"/>
    <w:rsid w:val="00012FC7"/>
    <w:rsid w:val="00013431"/>
    <w:rsid w:val="00013480"/>
    <w:rsid w:val="00014033"/>
    <w:rsid w:val="0001443E"/>
    <w:rsid w:val="00014EB2"/>
    <w:rsid w:val="000150E8"/>
    <w:rsid w:val="00015B85"/>
    <w:rsid w:val="00016008"/>
    <w:rsid w:val="00016839"/>
    <w:rsid w:val="00016AF8"/>
    <w:rsid w:val="00016B97"/>
    <w:rsid w:val="00016E9B"/>
    <w:rsid w:val="0001735C"/>
    <w:rsid w:val="00017B79"/>
    <w:rsid w:val="00020018"/>
    <w:rsid w:val="000200D7"/>
    <w:rsid w:val="00020159"/>
    <w:rsid w:val="000203DC"/>
    <w:rsid w:val="0002072E"/>
    <w:rsid w:val="0002075A"/>
    <w:rsid w:val="00020C21"/>
    <w:rsid w:val="00021127"/>
    <w:rsid w:val="000218C7"/>
    <w:rsid w:val="00021CB2"/>
    <w:rsid w:val="00021E53"/>
    <w:rsid w:val="000221D8"/>
    <w:rsid w:val="00022765"/>
    <w:rsid w:val="000230E3"/>
    <w:rsid w:val="00023392"/>
    <w:rsid w:val="000238F1"/>
    <w:rsid w:val="000238F7"/>
    <w:rsid w:val="00023B8E"/>
    <w:rsid w:val="00023BA2"/>
    <w:rsid w:val="00023CFA"/>
    <w:rsid w:val="000241EE"/>
    <w:rsid w:val="000248F2"/>
    <w:rsid w:val="00024B4F"/>
    <w:rsid w:val="0002504D"/>
    <w:rsid w:val="00025981"/>
    <w:rsid w:val="00025993"/>
    <w:rsid w:val="00026222"/>
    <w:rsid w:val="0002675F"/>
    <w:rsid w:val="00026A23"/>
    <w:rsid w:val="00027A95"/>
    <w:rsid w:val="00030221"/>
    <w:rsid w:val="00030D71"/>
    <w:rsid w:val="0003138C"/>
    <w:rsid w:val="000313B3"/>
    <w:rsid w:val="0003285B"/>
    <w:rsid w:val="000329BF"/>
    <w:rsid w:val="00032BFA"/>
    <w:rsid w:val="00032D48"/>
    <w:rsid w:val="00032DEB"/>
    <w:rsid w:val="00032ED0"/>
    <w:rsid w:val="0003332B"/>
    <w:rsid w:val="0003389F"/>
    <w:rsid w:val="000338A7"/>
    <w:rsid w:val="0003397C"/>
    <w:rsid w:val="00034043"/>
    <w:rsid w:val="0003407A"/>
    <w:rsid w:val="00034333"/>
    <w:rsid w:val="0003475E"/>
    <w:rsid w:val="000347A3"/>
    <w:rsid w:val="00034B5B"/>
    <w:rsid w:val="00034E36"/>
    <w:rsid w:val="000351F9"/>
    <w:rsid w:val="000352D1"/>
    <w:rsid w:val="00035C09"/>
    <w:rsid w:val="00035D59"/>
    <w:rsid w:val="00036092"/>
    <w:rsid w:val="00036192"/>
    <w:rsid w:val="00036456"/>
    <w:rsid w:val="00036AC2"/>
    <w:rsid w:val="00036FC4"/>
    <w:rsid w:val="00037D41"/>
    <w:rsid w:val="00037DB6"/>
    <w:rsid w:val="00037EBB"/>
    <w:rsid w:val="00040A88"/>
    <w:rsid w:val="00040FC9"/>
    <w:rsid w:val="000412C4"/>
    <w:rsid w:val="00041E75"/>
    <w:rsid w:val="00042C92"/>
    <w:rsid w:val="00042C9B"/>
    <w:rsid w:val="00042D35"/>
    <w:rsid w:val="00042F5B"/>
    <w:rsid w:val="00043237"/>
    <w:rsid w:val="00043378"/>
    <w:rsid w:val="000434A2"/>
    <w:rsid w:val="000436DC"/>
    <w:rsid w:val="00044344"/>
    <w:rsid w:val="0004469D"/>
    <w:rsid w:val="0004472C"/>
    <w:rsid w:val="0004478C"/>
    <w:rsid w:val="00045051"/>
    <w:rsid w:val="000456D5"/>
    <w:rsid w:val="000458EB"/>
    <w:rsid w:val="0004735B"/>
    <w:rsid w:val="00047738"/>
    <w:rsid w:val="000478D3"/>
    <w:rsid w:val="000504D0"/>
    <w:rsid w:val="000506E6"/>
    <w:rsid w:val="00050A2E"/>
    <w:rsid w:val="00050BC5"/>
    <w:rsid w:val="00051007"/>
    <w:rsid w:val="00051A27"/>
    <w:rsid w:val="00051E05"/>
    <w:rsid w:val="00052301"/>
    <w:rsid w:val="0005234F"/>
    <w:rsid w:val="0005256C"/>
    <w:rsid w:val="0005299F"/>
    <w:rsid w:val="000531CD"/>
    <w:rsid w:val="00053AB7"/>
    <w:rsid w:val="000540C5"/>
    <w:rsid w:val="000540CB"/>
    <w:rsid w:val="0005415F"/>
    <w:rsid w:val="00054438"/>
    <w:rsid w:val="0005444F"/>
    <w:rsid w:val="000547BD"/>
    <w:rsid w:val="0005484E"/>
    <w:rsid w:val="00054D83"/>
    <w:rsid w:val="00054E6D"/>
    <w:rsid w:val="000555DF"/>
    <w:rsid w:val="00055899"/>
    <w:rsid w:val="00055CDD"/>
    <w:rsid w:val="00056178"/>
    <w:rsid w:val="0005619F"/>
    <w:rsid w:val="0005657F"/>
    <w:rsid w:val="00056AB5"/>
    <w:rsid w:val="00056C98"/>
    <w:rsid w:val="000570E4"/>
    <w:rsid w:val="00057F39"/>
    <w:rsid w:val="000603E9"/>
    <w:rsid w:val="000605DD"/>
    <w:rsid w:val="00061633"/>
    <w:rsid w:val="00061CDA"/>
    <w:rsid w:val="000620E0"/>
    <w:rsid w:val="000620E3"/>
    <w:rsid w:val="000628EF"/>
    <w:rsid w:val="00062AE1"/>
    <w:rsid w:val="00062DFE"/>
    <w:rsid w:val="000630B6"/>
    <w:rsid w:val="00063721"/>
    <w:rsid w:val="000638C3"/>
    <w:rsid w:val="00063D0E"/>
    <w:rsid w:val="00063E65"/>
    <w:rsid w:val="00064A2C"/>
    <w:rsid w:val="00064AF5"/>
    <w:rsid w:val="00064B01"/>
    <w:rsid w:val="00065951"/>
    <w:rsid w:val="00065CE2"/>
    <w:rsid w:val="00065D1F"/>
    <w:rsid w:val="00066592"/>
    <w:rsid w:val="00066829"/>
    <w:rsid w:val="0006700E"/>
    <w:rsid w:val="0006728B"/>
    <w:rsid w:val="0006736D"/>
    <w:rsid w:val="00067C9D"/>
    <w:rsid w:val="00070006"/>
    <w:rsid w:val="00070275"/>
    <w:rsid w:val="000706FB"/>
    <w:rsid w:val="0007081E"/>
    <w:rsid w:val="0007145C"/>
    <w:rsid w:val="000718E7"/>
    <w:rsid w:val="00071B0C"/>
    <w:rsid w:val="00071D1E"/>
    <w:rsid w:val="0007253C"/>
    <w:rsid w:val="000725BD"/>
    <w:rsid w:val="00072ACA"/>
    <w:rsid w:val="000734AA"/>
    <w:rsid w:val="0007362E"/>
    <w:rsid w:val="00073768"/>
    <w:rsid w:val="000745F6"/>
    <w:rsid w:val="00074748"/>
    <w:rsid w:val="0007506D"/>
    <w:rsid w:val="000751F3"/>
    <w:rsid w:val="0007540C"/>
    <w:rsid w:val="00075668"/>
    <w:rsid w:val="000756F2"/>
    <w:rsid w:val="00075B03"/>
    <w:rsid w:val="00075D18"/>
    <w:rsid w:val="00075E8E"/>
    <w:rsid w:val="000764F4"/>
    <w:rsid w:val="00076738"/>
    <w:rsid w:val="0007691F"/>
    <w:rsid w:val="00080462"/>
    <w:rsid w:val="00080E84"/>
    <w:rsid w:val="00081435"/>
    <w:rsid w:val="000823D5"/>
    <w:rsid w:val="00082C66"/>
    <w:rsid w:val="00083258"/>
    <w:rsid w:val="00083825"/>
    <w:rsid w:val="00083BDA"/>
    <w:rsid w:val="00083D14"/>
    <w:rsid w:val="000841B9"/>
    <w:rsid w:val="00084259"/>
    <w:rsid w:val="00084327"/>
    <w:rsid w:val="00084DA4"/>
    <w:rsid w:val="00084DB3"/>
    <w:rsid w:val="00085503"/>
    <w:rsid w:val="00085786"/>
    <w:rsid w:val="00086A13"/>
    <w:rsid w:val="00087590"/>
    <w:rsid w:val="00087D9C"/>
    <w:rsid w:val="0009004A"/>
    <w:rsid w:val="00091937"/>
    <w:rsid w:val="00091A55"/>
    <w:rsid w:val="00091E4D"/>
    <w:rsid w:val="00092079"/>
    <w:rsid w:val="00092160"/>
    <w:rsid w:val="000925A6"/>
    <w:rsid w:val="00092608"/>
    <w:rsid w:val="00092748"/>
    <w:rsid w:val="00092FBE"/>
    <w:rsid w:val="000931E2"/>
    <w:rsid w:val="0009340D"/>
    <w:rsid w:val="00093564"/>
    <w:rsid w:val="00093797"/>
    <w:rsid w:val="00094305"/>
    <w:rsid w:val="000945BD"/>
    <w:rsid w:val="00094BCA"/>
    <w:rsid w:val="00095186"/>
    <w:rsid w:val="0009552B"/>
    <w:rsid w:val="00095A51"/>
    <w:rsid w:val="00096022"/>
    <w:rsid w:val="00096889"/>
    <w:rsid w:val="00096B98"/>
    <w:rsid w:val="00097770"/>
    <w:rsid w:val="0009784F"/>
    <w:rsid w:val="00097BFD"/>
    <w:rsid w:val="00097C73"/>
    <w:rsid w:val="000A0204"/>
    <w:rsid w:val="000A0229"/>
    <w:rsid w:val="000A0F6F"/>
    <w:rsid w:val="000A1555"/>
    <w:rsid w:val="000A1DF3"/>
    <w:rsid w:val="000A20D5"/>
    <w:rsid w:val="000A27F8"/>
    <w:rsid w:val="000A2B8C"/>
    <w:rsid w:val="000A2C54"/>
    <w:rsid w:val="000A4468"/>
    <w:rsid w:val="000A52A5"/>
    <w:rsid w:val="000A544A"/>
    <w:rsid w:val="000A56E5"/>
    <w:rsid w:val="000A5C27"/>
    <w:rsid w:val="000A5ED7"/>
    <w:rsid w:val="000A63D8"/>
    <w:rsid w:val="000A66BE"/>
    <w:rsid w:val="000A66CD"/>
    <w:rsid w:val="000A7225"/>
    <w:rsid w:val="000A7263"/>
    <w:rsid w:val="000A74C3"/>
    <w:rsid w:val="000A7C3A"/>
    <w:rsid w:val="000B051D"/>
    <w:rsid w:val="000B165B"/>
    <w:rsid w:val="000B1CDA"/>
    <w:rsid w:val="000B2283"/>
    <w:rsid w:val="000B22D0"/>
    <w:rsid w:val="000B2449"/>
    <w:rsid w:val="000B2F81"/>
    <w:rsid w:val="000B2FAB"/>
    <w:rsid w:val="000B3052"/>
    <w:rsid w:val="000B391D"/>
    <w:rsid w:val="000B3C23"/>
    <w:rsid w:val="000B4233"/>
    <w:rsid w:val="000B477E"/>
    <w:rsid w:val="000B516B"/>
    <w:rsid w:val="000B5887"/>
    <w:rsid w:val="000B5A2F"/>
    <w:rsid w:val="000B5EB5"/>
    <w:rsid w:val="000B62B3"/>
    <w:rsid w:val="000B6374"/>
    <w:rsid w:val="000B63B6"/>
    <w:rsid w:val="000B650C"/>
    <w:rsid w:val="000B6D91"/>
    <w:rsid w:val="000B7273"/>
    <w:rsid w:val="000B727B"/>
    <w:rsid w:val="000B75E8"/>
    <w:rsid w:val="000B7788"/>
    <w:rsid w:val="000B7DE2"/>
    <w:rsid w:val="000B7EBC"/>
    <w:rsid w:val="000C0CED"/>
    <w:rsid w:val="000C0D0C"/>
    <w:rsid w:val="000C176C"/>
    <w:rsid w:val="000C220D"/>
    <w:rsid w:val="000C2319"/>
    <w:rsid w:val="000C26D9"/>
    <w:rsid w:val="000C2FE0"/>
    <w:rsid w:val="000C3072"/>
    <w:rsid w:val="000C38A1"/>
    <w:rsid w:val="000C3AD9"/>
    <w:rsid w:val="000C475B"/>
    <w:rsid w:val="000C47CC"/>
    <w:rsid w:val="000C4853"/>
    <w:rsid w:val="000C48A7"/>
    <w:rsid w:val="000C492E"/>
    <w:rsid w:val="000C4BF9"/>
    <w:rsid w:val="000C4C6D"/>
    <w:rsid w:val="000C599A"/>
    <w:rsid w:val="000C5A5F"/>
    <w:rsid w:val="000C6078"/>
    <w:rsid w:val="000C6267"/>
    <w:rsid w:val="000C6329"/>
    <w:rsid w:val="000C6602"/>
    <w:rsid w:val="000C6A5C"/>
    <w:rsid w:val="000C76F1"/>
    <w:rsid w:val="000C791F"/>
    <w:rsid w:val="000D0D6F"/>
    <w:rsid w:val="000D0DDB"/>
    <w:rsid w:val="000D113D"/>
    <w:rsid w:val="000D1348"/>
    <w:rsid w:val="000D1536"/>
    <w:rsid w:val="000D15C8"/>
    <w:rsid w:val="000D1A34"/>
    <w:rsid w:val="000D1BCF"/>
    <w:rsid w:val="000D210F"/>
    <w:rsid w:val="000D21B0"/>
    <w:rsid w:val="000D231B"/>
    <w:rsid w:val="000D24B3"/>
    <w:rsid w:val="000D266E"/>
    <w:rsid w:val="000D2ACA"/>
    <w:rsid w:val="000D39B6"/>
    <w:rsid w:val="000D434A"/>
    <w:rsid w:val="000D4478"/>
    <w:rsid w:val="000D472D"/>
    <w:rsid w:val="000D4CED"/>
    <w:rsid w:val="000D4D6E"/>
    <w:rsid w:val="000D55A6"/>
    <w:rsid w:val="000D5D65"/>
    <w:rsid w:val="000D606B"/>
    <w:rsid w:val="000D6096"/>
    <w:rsid w:val="000D6253"/>
    <w:rsid w:val="000D6816"/>
    <w:rsid w:val="000D69D5"/>
    <w:rsid w:val="000D70CD"/>
    <w:rsid w:val="000D7595"/>
    <w:rsid w:val="000D75F4"/>
    <w:rsid w:val="000D775C"/>
    <w:rsid w:val="000E008D"/>
    <w:rsid w:val="000E0215"/>
    <w:rsid w:val="000E0664"/>
    <w:rsid w:val="000E0BE8"/>
    <w:rsid w:val="000E1175"/>
    <w:rsid w:val="000E21C4"/>
    <w:rsid w:val="000E2316"/>
    <w:rsid w:val="000E269E"/>
    <w:rsid w:val="000E3116"/>
    <w:rsid w:val="000E35F2"/>
    <w:rsid w:val="000E36BE"/>
    <w:rsid w:val="000E3929"/>
    <w:rsid w:val="000E3C03"/>
    <w:rsid w:val="000E3E1C"/>
    <w:rsid w:val="000E44BC"/>
    <w:rsid w:val="000E47C1"/>
    <w:rsid w:val="000E4963"/>
    <w:rsid w:val="000E5AB3"/>
    <w:rsid w:val="000E5FD1"/>
    <w:rsid w:val="000E6798"/>
    <w:rsid w:val="000E68D6"/>
    <w:rsid w:val="000E70AA"/>
    <w:rsid w:val="000E74BE"/>
    <w:rsid w:val="000E77CA"/>
    <w:rsid w:val="000F0134"/>
    <w:rsid w:val="000F0148"/>
    <w:rsid w:val="000F0490"/>
    <w:rsid w:val="000F05AD"/>
    <w:rsid w:val="000F0913"/>
    <w:rsid w:val="000F0C0E"/>
    <w:rsid w:val="000F1989"/>
    <w:rsid w:val="000F20BF"/>
    <w:rsid w:val="000F24CE"/>
    <w:rsid w:val="000F2A33"/>
    <w:rsid w:val="000F2B66"/>
    <w:rsid w:val="000F2D1F"/>
    <w:rsid w:val="000F3584"/>
    <w:rsid w:val="000F4813"/>
    <w:rsid w:val="000F4C51"/>
    <w:rsid w:val="000F4F3A"/>
    <w:rsid w:val="000F5251"/>
    <w:rsid w:val="000F58B3"/>
    <w:rsid w:val="000F5923"/>
    <w:rsid w:val="000F59EC"/>
    <w:rsid w:val="000F5B48"/>
    <w:rsid w:val="000F5D71"/>
    <w:rsid w:val="000F5E2A"/>
    <w:rsid w:val="000F626B"/>
    <w:rsid w:val="000F632F"/>
    <w:rsid w:val="000F6378"/>
    <w:rsid w:val="000F6ADF"/>
    <w:rsid w:val="000F6E4D"/>
    <w:rsid w:val="0010012C"/>
    <w:rsid w:val="0010073D"/>
    <w:rsid w:val="00100860"/>
    <w:rsid w:val="00100B79"/>
    <w:rsid w:val="00100D8C"/>
    <w:rsid w:val="00101406"/>
    <w:rsid w:val="00101DB4"/>
    <w:rsid w:val="00102070"/>
    <w:rsid w:val="00102071"/>
    <w:rsid w:val="00102959"/>
    <w:rsid w:val="001030A4"/>
    <w:rsid w:val="00103341"/>
    <w:rsid w:val="0010341B"/>
    <w:rsid w:val="001034F0"/>
    <w:rsid w:val="00104116"/>
    <w:rsid w:val="001044C7"/>
    <w:rsid w:val="00104628"/>
    <w:rsid w:val="00105C8D"/>
    <w:rsid w:val="00105D13"/>
    <w:rsid w:val="0010618E"/>
    <w:rsid w:val="00106208"/>
    <w:rsid w:val="001066C7"/>
    <w:rsid w:val="00106A92"/>
    <w:rsid w:val="00106AE6"/>
    <w:rsid w:val="001070E3"/>
    <w:rsid w:val="001076DE"/>
    <w:rsid w:val="00107911"/>
    <w:rsid w:val="00107B70"/>
    <w:rsid w:val="00107CD4"/>
    <w:rsid w:val="00110D98"/>
    <w:rsid w:val="00110EDE"/>
    <w:rsid w:val="001111CA"/>
    <w:rsid w:val="001112B2"/>
    <w:rsid w:val="00111389"/>
    <w:rsid w:val="00111AF2"/>
    <w:rsid w:val="00111B39"/>
    <w:rsid w:val="00111F7F"/>
    <w:rsid w:val="001123B1"/>
    <w:rsid w:val="0011260C"/>
    <w:rsid w:val="001127D4"/>
    <w:rsid w:val="00113880"/>
    <w:rsid w:val="00113953"/>
    <w:rsid w:val="00114362"/>
    <w:rsid w:val="00114743"/>
    <w:rsid w:val="00114CA1"/>
    <w:rsid w:val="00114DD2"/>
    <w:rsid w:val="0011563C"/>
    <w:rsid w:val="0011564F"/>
    <w:rsid w:val="001159C7"/>
    <w:rsid w:val="00116382"/>
    <w:rsid w:val="001163F5"/>
    <w:rsid w:val="0011654E"/>
    <w:rsid w:val="0011671C"/>
    <w:rsid w:val="00116934"/>
    <w:rsid w:val="0011725E"/>
    <w:rsid w:val="001179B6"/>
    <w:rsid w:val="00117A6E"/>
    <w:rsid w:val="00117BE1"/>
    <w:rsid w:val="00117DD0"/>
    <w:rsid w:val="00120043"/>
    <w:rsid w:val="00120661"/>
    <w:rsid w:val="001216BB"/>
    <w:rsid w:val="00121BCB"/>
    <w:rsid w:val="00122072"/>
    <w:rsid w:val="00122357"/>
    <w:rsid w:val="00122529"/>
    <w:rsid w:val="00122A00"/>
    <w:rsid w:val="00123080"/>
    <w:rsid w:val="001231CF"/>
    <w:rsid w:val="00123BFF"/>
    <w:rsid w:val="00124144"/>
    <w:rsid w:val="00124212"/>
    <w:rsid w:val="001249C7"/>
    <w:rsid w:val="00124A39"/>
    <w:rsid w:val="00126810"/>
    <w:rsid w:val="00126995"/>
    <w:rsid w:val="00126B7F"/>
    <w:rsid w:val="00126D5C"/>
    <w:rsid w:val="00126E05"/>
    <w:rsid w:val="00126E0B"/>
    <w:rsid w:val="0012742A"/>
    <w:rsid w:val="0012774A"/>
    <w:rsid w:val="001301A0"/>
    <w:rsid w:val="001302ED"/>
    <w:rsid w:val="00130B00"/>
    <w:rsid w:val="00130F49"/>
    <w:rsid w:val="001314EE"/>
    <w:rsid w:val="0013194C"/>
    <w:rsid w:val="00132003"/>
    <w:rsid w:val="0013203D"/>
    <w:rsid w:val="0013286B"/>
    <w:rsid w:val="00132F59"/>
    <w:rsid w:val="00133379"/>
    <w:rsid w:val="00133CF5"/>
    <w:rsid w:val="00133F13"/>
    <w:rsid w:val="00134172"/>
    <w:rsid w:val="00134710"/>
    <w:rsid w:val="00134B5D"/>
    <w:rsid w:val="00134D3C"/>
    <w:rsid w:val="001359F5"/>
    <w:rsid w:val="0013626B"/>
    <w:rsid w:val="0013660F"/>
    <w:rsid w:val="00136958"/>
    <w:rsid w:val="00137597"/>
    <w:rsid w:val="00140D58"/>
    <w:rsid w:val="00141299"/>
    <w:rsid w:val="001417AC"/>
    <w:rsid w:val="00141862"/>
    <w:rsid w:val="00141FF5"/>
    <w:rsid w:val="00142B46"/>
    <w:rsid w:val="001434C8"/>
    <w:rsid w:val="00143DE9"/>
    <w:rsid w:val="00143EFB"/>
    <w:rsid w:val="001445C0"/>
    <w:rsid w:val="00144B30"/>
    <w:rsid w:val="00144B5B"/>
    <w:rsid w:val="00144DFE"/>
    <w:rsid w:val="00145091"/>
    <w:rsid w:val="00145C2C"/>
    <w:rsid w:val="0014625F"/>
    <w:rsid w:val="00146818"/>
    <w:rsid w:val="00146880"/>
    <w:rsid w:val="001469C7"/>
    <w:rsid w:val="001470F4"/>
    <w:rsid w:val="001471DB"/>
    <w:rsid w:val="0014743B"/>
    <w:rsid w:val="00147588"/>
    <w:rsid w:val="00147833"/>
    <w:rsid w:val="001478D2"/>
    <w:rsid w:val="0015033C"/>
    <w:rsid w:val="0015036B"/>
    <w:rsid w:val="00150B0F"/>
    <w:rsid w:val="00150F6A"/>
    <w:rsid w:val="001517DD"/>
    <w:rsid w:val="0015197E"/>
    <w:rsid w:val="00151BA0"/>
    <w:rsid w:val="0015225A"/>
    <w:rsid w:val="001523E6"/>
    <w:rsid w:val="00152503"/>
    <w:rsid w:val="00153007"/>
    <w:rsid w:val="001530C4"/>
    <w:rsid w:val="0015366A"/>
    <w:rsid w:val="001545D8"/>
    <w:rsid w:val="00155075"/>
    <w:rsid w:val="001550B1"/>
    <w:rsid w:val="00155129"/>
    <w:rsid w:val="00155856"/>
    <w:rsid w:val="00155B77"/>
    <w:rsid w:val="00155E4B"/>
    <w:rsid w:val="0015632C"/>
    <w:rsid w:val="00157036"/>
    <w:rsid w:val="0015735F"/>
    <w:rsid w:val="00157375"/>
    <w:rsid w:val="0016062C"/>
    <w:rsid w:val="00160D05"/>
    <w:rsid w:val="001615C7"/>
    <w:rsid w:val="00161BF6"/>
    <w:rsid w:val="00162350"/>
    <w:rsid w:val="001629D1"/>
    <w:rsid w:val="00162CDC"/>
    <w:rsid w:val="0016342A"/>
    <w:rsid w:val="00163AA7"/>
    <w:rsid w:val="00163B9A"/>
    <w:rsid w:val="001640DC"/>
    <w:rsid w:val="00164BAE"/>
    <w:rsid w:val="00164EC8"/>
    <w:rsid w:val="00165489"/>
    <w:rsid w:val="0016558F"/>
    <w:rsid w:val="0016572F"/>
    <w:rsid w:val="0016584D"/>
    <w:rsid w:val="00165975"/>
    <w:rsid w:val="001659B2"/>
    <w:rsid w:val="00165B21"/>
    <w:rsid w:val="00165E91"/>
    <w:rsid w:val="00166205"/>
    <w:rsid w:val="001664D7"/>
    <w:rsid w:val="00166934"/>
    <w:rsid w:val="00166F5B"/>
    <w:rsid w:val="001679CA"/>
    <w:rsid w:val="00167F29"/>
    <w:rsid w:val="00167F98"/>
    <w:rsid w:val="00170591"/>
    <w:rsid w:val="00170C04"/>
    <w:rsid w:val="00171575"/>
    <w:rsid w:val="00172B7B"/>
    <w:rsid w:val="00172D29"/>
    <w:rsid w:val="00172FD6"/>
    <w:rsid w:val="00173747"/>
    <w:rsid w:val="00174151"/>
    <w:rsid w:val="00174591"/>
    <w:rsid w:val="00174D36"/>
    <w:rsid w:val="00174DF7"/>
    <w:rsid w:val="001755D9"/>
    <w:rsid w:val="00175A48"/>
    <w:rsid w:val="00175BE9"/>
    <w:rsid w:val="00176C6D"/>
    <w:rsid w:val="001773A4"/>
    <w:rsid w:val="00177A0D"/>
    <w:rsid w:val="00177FBE"/>
    <w:rsid w:val="00180F6E"/>
    <w:rsid w:val="001817F7"/>
    <w:rsid w:val="00181FF5"/>
    <w:rsid w:val="00182212"/>
    <w:rsid w:val="00182B24"/>
    <w:rsid w:val="00182DFD"/>
    <w:rsid w:val="001830B9"/>
    <w:rsid w:val="0018351C"/>
    <w:rsid w:val="00183878"/>
    <w:rsid w:val="00183A82"/>
    <w:rsid w:val="00183C3F"/>
    <w:rsid w:val="001843C2"/>
    <w:rsid w:val="00184518"/>
    <w:rsid w:val="00184B83"/>
    <w:rsid w:val="00184D6D"/>
    <w:rsid w:val="00184F00"/>
    <w:rsid w:val="00185954"/>
    <w:rsid w:val="00185D69"/>
    <w:rsid w:val="00185E00"/>
    <w:rsid w:val="00185EC7"/>
    <w:rsid w:val="001864E6"/>
    <w:rsid w:val="00186DA0"/>
    <w:rsid w:val="0018739E"/>
    <w:rsid w:val="00187651"/>
    <w:rsid w:val="00187EC8"/>
    <w:rsid w:val="00191167"/>
    <w:rsid w:val="001914E3"/>
    <w:rsid w:val="0019192F"/>
    <w:rsid w:val="00192279"/>
    <w:rsid w:val="001926A0"/>
    <w:rsid w:val="00192B3C"/>
    <w:rsid w:val="00193376"/>
    <w:rsid w:val="0019391F"/>
    <w:rsid w:val="0019429D"/>
    <w:rsid w:val="001949A8"/>
    <w:rsid w:val="00195929"/>
    <w:rsid w:val="0019783A"/>
    <w:rsid w:val="001978BD"/>
    <w:rsid w:val="001979B1"/>
    <w:rsid w:val="001A109A"/>
    <w:rsid w:val="001A1102"/>
    <w:rsid w:val="001A1171"/>
    <w:rsid w:val="001A126D"/>
    <w:rsid w:val="001A2005"/>
    <w:rsid w:val="001A295D"/>
    <w:rsid w:val="001A3879"/>
    <w:rsid w:val="001A39FC"/>
    <w:rsid w:val="001A3E91"/>
    <w:rsid w:val="001A40D9"/>
    <w:rsid w:val="001A4277"/>
    <w:rsid w:val="001A447C"/>
    <w:rsid w:val="001A493A"/>
    <w:rsid w:val="001A4C2A"/>
    <w:rsid w:val="001A4D8C"/>
    <w:rsid w:val="001A4F37"/>
    <w:rsid w:val="001A541E"/>
    <w:rsid w:val="001A545D"/>
    <w:rsid w:val="001A552F"/>
    <w:rsid w:val="001A5555"/>
    <w:rsid w:val="001A564A"/>
    <w:rsid w:val="001A5774"/>
    <w:rsid w:val="001A59AE"/>
    <w:rsid w:val="001A5A10"/>
    <w:rsid w:val="001A5E66"/>
    <w:rsid w:val="001A65D0"/>
    <w:rsid w:val="001A6C88"/>
    <w:rsid w:val="001A6F9B"/>
    <w:rsid w:val="001A6FC8"/>
    <w:rsid w:val="001A74F7"/>
    <w:rsid w:val="001A7B48"/>
    <w:rsid w:val="001B067B"/>
    <w:rsid w:val="001B0861"/>
    <w:rsid w:val="001B0DCC"/>
    <w:rsid w:val="001B0E5E"/>
    <w:rsid w:val="001B10A9"/>
    <w:rsid w:val="001B1938"/>
    <w:rsid w:val="001B214F"/>
    <w:rsid w:val="001B25BC"/>
    <w:rsid w:val="001B2D1A"/>
    <w:rsid w:val="001B30EC"/>
    <w:rsid w:val="001B34C4"/>
    <w:rsid w:val="001B3797"/>
    <w:rsid w:val="001B3EF6"/>
    <w:rsid w:val="001B4720"/>
    <w:rsid w:val="001B5605"/>
    <w:rsid w:val="001B5F89"/>
    <w:rsid w:val="001B6CE3"/>
    <w:rsid w:val="001B7248"/>
    <w:rsid w:val="001B72FC"/>
    <w:rsid w:val="001B74BB"/>
    <w:rsid w:val="001B783F"/>
    <w:rsid w:val="001B7997"/>
    <w:rsid w:val="001B7D80"/>
    <w:rsid w:val="001B7E57"/>
    <w:rsid w:val="001C06D8"/>
    <w:rsid w:val="001C074F"/>
    <w:rsid w:val="001C0D04"/>
    <w:rsid w:val="001C14BF"/>
    <w:rsid w:val="001C1586"/>
    <w:rsid w:val="001C188F"/>
    <w:rsid w:val="001C1CA7"/>
    <w:rsid w:val="001C1F48"/>
    <w:rsid w:val="001C23DB"/>
    <w:rsid w:val="001C268B"/>
    <w:rsid w:val="001C26B6"/>
    <w:rsid w:val="001C3003"/>
    <w:rsid w:val="001C3129"/>
    <w:rsid w:val="001C3A50"/>
    <w:rsid w:val="001C3B11"/>
    <w:rsid w:val="001C3D12"/>
    <w:rsid w:val="001C46E7"/>
    <w:rsid w:val="001C4845"/>
    <w:rsid w:val="001C508E"/>
    <w:rsid w:val="001C5092"/>
    <w:rsid w:val="001C57C7"/>
    <w:rsid w:val="001C59B0"/>
    <w:rsid w:val="001C6026"/>
    <w:rsid w:val="001C65E7"/>
    <w:rsid w:val="001C678A"/>
    <w:rsid w:val="001C6C66"/>
    <w:rsid w:val="001C6CFA"/>
    <w:rsid w:val="001C734A"/>
    <w:rsid w:val="001C737B"/>
    <w:rsid w:val="001C7937"/>
    <w:rsid w:val="001C79B6"/>
    <w:rsid w:val="001C7BC3"/>
    <w:rsid w:val="001D0077"/>
    <w:rsid w:val="001D05DF"/>
    <w:rsid w:val="001D0725"/>
    <w:rsid w:val="001D12F8"/>
    <w:rsid w:val="001D1748"/>
    <w:rsid w:val="001D1DBD"/>
    <w:rsid w:val="001D2BEA"/>
    <w:rsid w:val="001D2DDB"/>
    <w:rsid w:val="001D2F2C"/>
    <w:rsid w:val="001D317E"/>
    <w:rsid w:val="001D3B4D"/>
    <w:rsid w:val="001D3BC7"/>
    <w:rsid w:val="001D3EDC"/>
    <w:rsid w:val="001D3F92"/>
    <w:rsid w:val="001D3FFE"/>
    <w:rsid w:val="001D488B"/>
    <w:rsid w:val="001D4B51"/>
    <w:rsid w:val="001D4E11"/>
    <w:rsid w:val="001D4F35"/>
    <w:rsid w:val="001D53D6"/>
    <w:rsid w:val="001D53F4"/>
    <w:rsid w:val="001D5A6C"/>
    <w:rsid w:val="001D6646"/>
    <w:rsid w:val="001D680C"/>
    <w:rsid w:val="001D6826"/>
    <w:rsid w:val="001D6AED"/>
    <w:rsid w:val="001D6F0A"/>
    <w:rsid w:val="001D71EF"/>
    <w:rsid w:val="001D76FD"/>
    <w:rsid w:val="001E012E"/>
    <w:rsid w:val="001E01EE"/>
    <w:rsid w:val="001E03CB"/>
    <w:rsid w:val="001E0564"/>
    <w:rsid w:val="001E10E7"/>
    <w:rsid w:val="001E126D"/>
    <w:rsid w:val="001E1AAD"/>
    <w:rsid w:val="001E220D"/>
    <w:rsid w:val="001E2269"/>
    <w:rsid w:val="001E23A8"/>
    <w:rsid w:val="001E2A5E"/>
    <w:rsid w:val="001E32CE"/>
    <w:rsid w:val="001E3870"/>
    <w:rsid w:val="001E3B6E"/>
    <w:rsid w:val="001E3C6A"/>
    <w:rsid w:val="001E408B"/>
    <w:rsid w:val="001E40F6"/>
    <w:rsid w:val="001E4528"/>
    <w:rsid w:val="001E46D9"/>
    <w:rsid w:val="001E543F"/>
    <w:rsid w:val="001E5CA1"/>
    <w:rsid w:val="001E640E"/>
    <w:rsid w:val="001E6791"/>
    <w:rsid w:val="001E6AEA"/>
    <w:rsid w:val="001E6FD8"/>
    <w:rsid w:val="001E6FFF"/>
    <w:rsid w:val="001E7BD8"/>
    <w:rsid w:val="001E7BFF"/>
    <w:rsid w:val="001F01EE"/>
    <w:rsid w:val="001F0E9B"/>
    <w:rsid w:val="001F159F"/>
    <w:rsid w:val="001F1825"/>
    <w:rsid w:val="001F1B26"/>
    <w:rsid w:val="001F1BD7"/>
    <w:rsid w:val="001F1DE2"/>
    <w:rsid w:val="001F2056"/>
    <w:rsid w:val="001F26E0"/>
    <w:rsid w:val="001F2CAB"/>
    <w:rsid w:val="001F333B"/>
    <w:rsid w:val="001F346B"/>
    <w:rsid w:val="001F3866"/>
    <w:rsid w:val="001F398C"/>
    <w:rsid w:val="001F3E50"/>
    <w:rsid w:val="001F3E64"/>
    <w:rsid w:val="001F4A3D"/>
    <w:rsid w:val="001F4B83"/>
    <w:rsid w:val="001F4BE5"/>
    <w:rsid w:val="001F4CF4"/>
    <w:rsid w:val="001F53CE"/>
    <w:rsid w:val="001F56E5"/>
    <w:rsid w:val="001F59B0"/>
    <w:rsid w:val="001F5B37"/>
    <w:rsid w:val="001F63D2"/>
    <w:rsid w:val="001F671A"/>
    <w:rsid w:val="001F6B16"/>
    <w:rsid w:val="001F6E37"/>
    <w:rsid w:val="001F6E79"/>
    <w:rsid w:val="001F7689"/>
    <w:rsid w:val="001F7AAE"/>
    <w:rsid w:val="001F7ADA"/>
    <w:rsid w:val="001F7BB5"/>
    <w:rsid w:val="001F7C1F"/>
    <w:rsid w:val="001F7F33"/>
    <w:rsid w:val="002005C6"/>
    <w:rsid w:val="002010C1"/>
    <w:rsid w:val="00201E58"/>
    <w:rsid w:val="00203D85"/>
    <w:rsid w:val="00204353"/>
    <w:rsid w:val="002047E2"/>
    <w:rsid w:val="002050D8"/>
    <w:rsid w:val="00205577"/>
    <w:rsid w:val="002055BB"/>
    <w:rsid w:val="00205D20"/>
    <w:rsid w:val="0020606C"/>
    <w:rsid w:val="002061F8"/>
    <w:rsid w:val="00206368"/>
    <w:rsid w:val="00206903"/>
    <w:rsid w:val="00206B69"/>
    <w:rsid w:val="00206B7D"/>
    <w:rsid w:val="00206C9A"/>
    <w:rsid w:val="00206D22"/>
    <w:rsid w:val="00206D8A"/>
    <w:rsid w:val="00207419"/>
    <w:rsid w:val="00207560"/>
    <w:rsid w:val="002075C6"/>
    <w:rsid w:val="00207C77"/>
    <w:rsid w:val="002101B2"/>
    <w:rsid w:val="002102CF"/>
    <w:rsid w:val="0021053D"/>
    <w:rsid w:val="002107FF"/>
    <w:rsid w:val="00211611"/>
    <w:rsid w:val="002116CE"/>
    <w:rsid w:val="00211EDF"/>
    <w:rsid w:val="00212665"/>
    <w:rsid w:val="00212EEC"/>
    <w:rsid w:val="00213199"/>
    <w:rsid w:val="002138AB"/>
    <w:rsid w:val="002144DF"/>
    <w:rsid w:val="002147B1"/>
    <w:rsid w:val="002147DA"/>
    <w:rsid w:val="00214BC0"/>
    <w:rsid w:val="00214E26"/>
    <w:rsid w:val="00214EED"/>
    <w:rsid w:val="00215B93"/>
    <w:rsid w:val="002166CF"/>
    <w:rsid w:val="002168A4"/>
    <w:rsid w:val="002169E4"/>
    <w:rsid w:val="002175C1"/>
    <w:rsid w:val="00217613"/>
    <w:rsid w:val="002178D4"/>
    <w:rsid w:val="002207A6"/>
    <w:rsid w:val="00221225"/>
    <w:rsid w:val="002215DB"/>
    <w:rsid w:val="002218C4"/>
    <w:rsid w:val="00221A71"/>
    <w:rsid w:val="00222126"/>
    <w:rsid w:val="00222485"/>
    <w:rsid w:val="00222BA1"/>
    <w:rsid w:val="00222EB6"/>
    <w:rsid w:val="00223669"/>
    <w:rsid w:val="00223985"/>
    <w:rsid w:val="00223D1D"/>
    <w:rsid w:val="00223DCB"/>
    <w:rsid w:val="00223DEC"/>
    <w:rsid w:val="0022439A"/>
    <w:rsid w:val="00224C1D"/>
    <w:rsid w:val="00224C78"/>
    <w:rsid w:val="002255E2"/>
    <w:rsid w:val="00225C17"/>
    <w:rsid w:val="00226158"/>
    <w:rsid w:val="002263E5"/>
    <w:rsid w:val="00226487"/>
    <w:rsid w:val="0022665B"/>
    <w:rsid w:val="00227832"/>
    <w:rsid w:val="00227F01"/>
    <w:rsid w:val="002300AC"/>
    <w:rsid w:val="002302DE"/>
    <w:rsid w:val="002304FB"/>
    <w:rsid w:val="00230578"/>
    <w:rsid w:val="00230944"/>
    <w:rsid w:val="00231567"/>
    <w:rsid w:val="00231756"/>
    <w:rsid w:val="00231998"/>
    <w:rsid w:val="0023199D"/>
    <w:rsid w:val="002319DE"/>
    <w:rsid w:val="00231CA9"/>
    <w:rsid w:val="00232510"/>
    <w:rsid w:val="002328CE"/>
    <w:rsid w:val="00232D1D"/>
    <w:rsid w:val="002330FB"/>
    <w:rsid w:val="00233599"/>
    <w:rsid w:val="00234219"/>
    <w:rsid w:val="002344A6"/>
    <w:rsid w:val="002344B3"/>
    <w:rsid w:val="00234A66"/>
    <w:rsid w:val="00234CA0"/>
    <w:rsid w:val="00234DA9"/>
    <w:rsid w:val="00234FBC"/>
    <w:rsid w:val="002352B0"/>
    <w:rsid w:val="00235600"/>
    <w:rsid w:val="00235B69"/>
    <w:rsid w:val="00237C7F"/>
    <w:rsid w:val="00240547"/>
    <w:rsid w:val="0024063B"/>
    <w:rsid w:val="00240703"/>
    <w:rsid w:val="00240C74"/>
    <w:rsid w:val="00240F5A"/>
    <w:rsid w:val="00241301"/>
    <w:rsid w:val="00241B36"/>
    <w:rsid w:val="0024215E"/>
    <w:rsid w:val="002428E2"/>
    <w:rsid w:val="00242D3F"/>
    <w:rsid w:val="00242D82"/>
    <w:rsid w:val="00242F03"/>
    <w:rsid w:val="002430AC"/>
    <w:rsid w:val="00243DA8"/>
    <w:rsid w:val="002443B8"/>
    <w:rsid w:val="002444D3"/>
    <w:rsid w:val="00244E6C"/>
    <w:rsid w:val="0024523A"/>
    <w:rsid w:val="0024552B"/>
    <w:rsid w:val="0024589F"/>
    <w:rsid w:val="00245A2A"/>
    <w:rsid w:val="00246071"/>
    <w:rsid w:val="00246DE1"/>
    <w:rsid w:val="00246FD4"/>
    <w:rsid w:val="00247447"/>
    <w:rsid w:val="00247C9A"/>
    <w:rsid w:val="00247DCE"/>
    <w:rsid w:val="00250897"/>
    <w:rsid w:val="00250D8E"/>
    <w:rsid w:val="00251206"/>
    <w:rsid w:val="002522AD"/>
    <w:rsid w:val="00252595"/>
    <w:rsid w:val="00252669"/>
    <w:rsid w:val="002535B1"/>
    <w:rsid w:val="002537D9"/>
    <w:rsid w:val="002537E9"/>
    <w:rsid w:val="00255E90"/>
    <w:rsid w:val="00255F93"/>
    <w:rsid w:val="002561BB"/>
    <w:rsid w:val="00256876"/>
    <w:rsid w:val="00256B6A"/>
    <w:rsid w:val="00256E25"/>
    <w:rsid w:val="0025716D"/>
    <w:rsid w:val="00257302"/>
    <w:rsid w:val="00257475"/>
    <w:rsid w:val="002577DF"/>
    <w:rsid w:val="00257C3A"/>
    <w:rsid w:val="00260CDD"/>
    <w:rsid w:val="00260D0B"/>
    <w:rsid w:val="00260D48"/>
    <w:rsid w:val="00261106"/>
    <w:rsid w:val="0026120A"/>
    <w:rsid w:val="002618E4"/>
    <w:rsid w:val="0026208D"/>
    <w:rsid w:val="00262C01"/>
    <w:rsid w:val="00262D7A"/>
    <w:rsid w:val="00263816"/>
    <w:rsid w:val="00263E37"/>
    <w:rsid w:val="00264021"/>
    <w:rsid w:val="0026460C"/>
    <w:rsid w:val="002655E2"/>
    <w:rsid w:val="00265CE5"/>
    <w:rsid w:val="00265F88"/>
    <w:rsid w:val="0026601B"/>
    <w:rsid w:val="00266B3E"/>
    <w:rsid w:val="0026705A"/>
    <w:rsid w:val="00267501"/>
    <w:rsid w:val="002678F1"/>
    <w:rsid w:val="002679B5"/>
    <w:rsid w:val="00267B94"/>
    <w:rsid w:val="00270108"/>
    <w:rsid w:val="00270846"/>
    <w:rsid w:val="00270933"/>
    <w:rsid w:val="00271206"/>
    <w:rsid w:val="0027122D"/>
    <w:rsid w:val="002720EF"/>
    <w:rsid w:val="0027256A"/>
    <w:rsid w:val="00272840"/>
    <w:rsid w:val="0027302C"/>
    <w:rsid w:val="00273085"/>
    <w:rsid w:val="002735F6"/>
    <w:rsid w:val="0027384A"/>
    <w:rsid w:val="00274850"/>
    <w:rsid w:val="00275795"/>
    <w:rsid w:val="00276164"/>
    <w:rsid w:val="002765C5"/>
    <w:rsid w:val="002766B8"/>
    <w:rsid w:val="002767DC"/>
    <w:rsid w:val="002768DA"/>
    <w:rsid w:val="00276A34"/>
    <w:rsid w:val="00276AA6"/>
    <w:rsid w:val="00276D33"/>
    <w:rsid w:val="00276F42"/>
    <w:rsid w:val="00277069"/>
    <w:rsid w:val="00277494"/>
    <w:rsid w:val="00277C08"/>
    <w:rsid w:val="00277D1E"/>
    <w:rsid w:val="002800E7"/>
    <w:rsid w:val="0028041C"/>
    <w:rsid w:val="002804CF"/>
    <w:rsid w:val="00280662"/>
    <w:rsid w:val="00281286"/>
    <w:rsid w:val="0028199A"/>
    <w:rsid w:val="00281BF8"/>
    <w:rsid w:val="00281CF9"/>
    <w:rsid w:val="00281D0B"/>
    <w:rsid w:val="00281D0D"/>
    <w:rsid w:val="00281F1D"/>
    <w:rsid w:val="00282B52"/>
    <w:rsid w:val="00283EE0"/>
    <w:rsid w:val="002843B8"/>
    <w:rsid w:val="002849E4"/>
    <w:rsid w:val="00284B54"/>
    <w:rsid w:val="00284E18"/>
    <w:rsid w:val="00285546"/>
    <w:rsid w:val="00285932"/>
    <w:rsid w:val="00285EFD"/>
    <w:rsid w:val="0028677A"/>
    <w:rsid w:val="00286AD6"/>
    <w:rsid w:val="00286CE7"/>
    <w:rsid w:val="00286DC2"/>
    <w:rsid w:val="00287078"/>
    <w:rsid w:val="00287542"/>
    <w:rsid w:val="00287BBD"/>
    <w:rsid w:val="00291559"/>
    <w:rsid w:val="00291AE8"/>
    <w:rsid w:val="00291B42"/>
    <w:rsid w:val="00291BCE"/>
    <w:rsid w:val="00291CB1"/>
    <w:rsid w:val="00292137"/>
    <w:rsid w:val="00292148"/>
    <w:rsid w:val="002924F5"/>
    <w:rsid w:val="00292552"/>
    <w:rsid w:val="00292682"/>
    <w:rsid w:val="00293031"/>
    <w:rsid w:val="00293394"/>
    <w:rsid w:val="00293936"/>
    <w:rsid w:val="00293A88"/>
    <w:rsid w:val="00293B4D"/>
    <w:rsid w:val="00293EBB"/>
    <w:rsid w:val="00293FB4"/>
    <w:rsid w:val="00295308"/>
    <w:rsid w:val="00296318"/>
    <w:rsid w:val="002966B8"/>
    <w:rsid w:val="00296C38"/>
    <w:rsid w:val="00297141"/>
    <w:rsid w:val="00297B2C"/>
    <w:rsid w:val="00297C78"/>
    <w:rsid w:val="002A0042"/>
    <w:rsid w:val="002A018C"/>
    <w:rsid w:val="002A0E9A"/>
    <w:rsid w:val="002A156D"/>
    <w:rsid w:val="002A1E1B"/>
    <w:rsid w:val="002A20A1"/>
    <w:rsid w:val="002A20C1"/>
    <w:rsid w:val="002A21B4"/>
    <w:rsid w:val="002A2544"/>
    <w:rsid w:val="002A28D4"/>
    <w:rsid w:val="002A2E80"/>
    <w:rsid w:val="002A456E"/>
    <w:rsid w:val="002A46D6"/>
    <w:rsid w:val="002A4CD5"/>
    <w:rsid w:val="002A4F4E"/>
    <w:rsid w:val="002A5E8E"/>
    <w:rsid w:val="002A5EDB"/>
    <w:rsid w:val="002A6A17"/>
    <w:rsid w:val="002A6F56"/>
    <w:rsid w:val="002B0055"/>
    <w:rsid w:val="002B0497"/>
    <w:rsid w:val="002B083C"/>
    <w:rsid w:val="002B097F"/>
    <w:rsid w:val="002B1178"/>
    <w:rsid w:val="002B19E5"/>
    <w:rsid w:val="002B1AB7"/>
    <w:rsid w:val="002B1B34"/>
    <w:rsid w:val="002B1D3A"/>
    <w:rsid w:val="002B258D"/>
    <w:rsid w:val="002B2C45"/>
    <w:rsid w:val="002B2DCB"/>
    <w:rsid w:val="002B3260"/>
    <w:rsid w:val="002B3377"/>
    <w:rsid w:val="002B370A"/>
    <w:rsid w:val="002B3BDB"/>
    <w:rsid w:val="002B412E"/>
    <w:rsid w:val="002B4322"/>
    <w:rsid w:val="002B4334"/>
    <w:rsid w:val="002B4A06"/>
    <w:rsid w:val="002B4B77"/>
    <w:rsid w:val="002B5E97"/>
    <w:rsid w:val="002B6091"/>
    <w:rsid w:val="002B63FD"/>
    <w:rsid w:val="002B6802"/>
    <w:rsid w:val="002B699E"/>
    <w:rsid w:val="002B6D5C"/>
    <w:rsid w:val="002B70CE"/>
    <w:rsid w:val="002B725F"/>
    <w:rsid w:val="002B78F0"/>
    <w:rsid w:val="002B78FA"/>
    <w:rsid w:val="002B7A29"/>
    <w:rsid w:val="002B7AFC"/>
    <w:rsid w:val="002B7BC0"/>
    <w:rsid w:val="002B7C2D"/>
    <w:rsid w:val="002C0295"/>
    <w:rsid w:val="002C032F"/>
    <w:rsid w:val="002C085D"/>
    <w:rsid w:val="002C0B2A"/>
    <w:rsid w:val="002C1292"/>
    <w:rsid w:val="002C163D"/>
    <w:rsid w:val="002C1F20"/>
    <w:rsid w:val="002C26D2"/>
    <w:rsid w:val="002C31FE"/>
    <w:rsid w:val="002C35DF"/>
    <w:rsid w:val="002C3A98"/>
    <w:rsid w:val="002C4246"/>
    <w:rsid w:val="002C4263"/>
    <w:rsid w:val="002C4275"/>
    <w:rsid w:val="002C511F"/>
    <w:rsid w:val="002C52C4"/>
    <w:rsid w:val="002C5338"/>
    <w:rsid w:val="002C54F2"/>
    <w:rsid w:val="002C580F"/>
    <w:rsid w:val="002C5901"/>
    <w:rsid w:val="002C5BF0"/>
    <w:rsid w:val="002C5DAC"/>
    <w:rsid w:val="002C6579"/>
    <w:rsid w:val="002D00E6"/>
    <w:rsid w:val="002D0401"/>
    <w:rsid w:val="002D063C"/>
    <w:rsid w:val="002D06B8"/>
    <w:rsid w:val="002D1166"/>
    <w:rsid w:val="002D11EE"/>
    <w:rsid w:val="002D2D5D"/>
    <w:rsid w:val="002D2F34"/>
    <w:rsid w:val="002D2FBD"/>
    <w:rsid w:val="002D3288"/>
    <w:rsid w:val="002D3ACB"/>
    <w:rsid w:val="002D3F81"/>
    <w:rsid w:val="002D464E"/>
    <w:rsid w:val="002D4697"/>
    <w:rsid w:val="002D4E90"/>
    <w:rsid w:val="002D5097"/>
    <w:rsid w:val="002D52C0"/>
    <w:rsid w:val="002D5F5D"/>
    <w:rsid w:val="002D6924"/>
    <w:rsid w:val="002D69E3"/>
    <w:rsid w:val="002D772B"/>
    <w:rsid w:val="002D79EF"/>
    <w:rsid w:val="002E0D24"/>
    <w:rsid w:val="002E12D5"/>
    <w:rsid w:val="002E13C1"/>
    <w:rsid w:val="002E14A6"/>
    <w:rsid w:val="002E1D25"/>
    <w:rsid w:val="002E2046"/>
    <w:rsid w:val="002E246C"/>
    <w:rsid w:val="002E2BBB"/>
    <w:rsid w:val="002E2F53"/>
    <w:rsid w:val="002E32D8"/>
    <w:rsid w:val="002E388F"/>
    <w:rsid w:val="002E4403"/>
    <w:rsid w:val="002E4BD8"/>
    <w:rsid w:val="002E4D82"/>
    <w:rsid w:val="002E4F9A"/>
    <w:rsid w:val="002E5605"/>
    <w:rsid w:val="002E59D6"/>
    <w:rsid w:val="002E5A8E"/>
    <w:rsid w:val="002E5B75"/>
    <w:rsid w:val="002E5B9F"/>
    <w:rsid w:val="002E5FB1"/>
    <w:rsid w:val="002E6032"/>
    <w:rsid w:val="002E7827"/>
    <w:rsid w:val="002E79A6"/>
    <w:rsid w:val="002F0227"/>
    <w:rsid w:val="002F08DA"/>
    <w:rsid w:val="002F13CF"/>
    <w:rsid w:val="002F19C3"/>
    <w:rsid w:val="002F3FDC"/>
    <w:rsid w:val="002F43AC"/>
    <w:rsid w:val="002F465B"/>
    <w:rsid w:val="002F4676"/>
    <w:rsid w:val="002F490C"/>
    <w:rsid w:val="002F4983"/>
    <w:rsid w:val="002F566C"/>
    <w:rsid w:val="002F58E6"/>
    <w:rsid w:val="002F5C01"/>
    <w:rsid w:val="002F618D"/>
    <w:rsid w:val="002F6C27"/>
    <w:rsid w:val="002F6C7A"/>
    <w:rsid w:val="002F7221"/>
    <w:rsid w:val="002F75C6"/>
    <w:rsid w:val="00300317"/>
    <w:rsid w:val="00300661"/>
    <w:rsid w:val="00300C3D"/>
    <w:rsid w:val="00300F1F"/>
    <w:rsid w:val="003012C9"/>
    <w:rsid w:val="003015AB"/>
    <w:rsid w:val="003015AC"/>
    <w:rsid w:val="00301B0E"/>
    <w:rsid w:val="0030216C"/>
    <w:rsid w:val="00302412"/>
    <w:rsid w:val="003025B2"/>
    <w:rsid w:val="00302978"/>
    <w:rsid w:val="00302A8E"/>
    <w:rsid w:val="00303376"/>
    <w:rsid w:val="0030365E"/>
    <w:rsid w:val="00303A58"/>
    <w:rsid w:val="00303B1F"/>
    <w:rsid w:val="00303E7B"/>
    <w:rsid w:val="00303F18"/>
    <w:rsid w:val="00303F3B"/>
    <w:rsid w:val="0030450E"/>
    <w:rsid w:val="00304563"/>
    <w:rsid w:val="003051B5"/>
    <w:rsid w:val="003054CB"/>
    <w:rsid w:val="00305675"/>
    <w:rsid w:val="00305732"/>
    <w:rsid w:val="00305B9B"/>
    <w:rsid w:val="003064FF"/>
    <w:rsid w:val="00307203"/>
    <w:rsid w:val="00307453"/>
    <w:rsid w:val="00307801"/>
    <w:rsid w:val="00312202"/>
    <w:rsid w:val="003126C6"/>
    <w:rsid w:val="00312B1F"/>
    <w:rsid w:val="003132D6"/>
    <w:rsid w:val="00313694"/>
    <w:rsid w:val="003139CB"/>
    <w:rsid w:val="00313C33"/>
    <w:rsid w:val="00313D21"/>
    <w:rsid w:val="00313D64"/>
    <w:rsid w:val="003141FB"/>
    <w:rsid w:val="003143B7"/>
    <w:rsid w:val="003154D3"/>
    <w:rsid w:val="00315928"/>
    <w:rsid w:val="00315A2E"/>
    <w:rsid w:val="00315A41"/>
    <w:rsid w:val="00315F3C"/>
    <w:rsid w:val="00316062"/>
    <w:rsid w:val="0031659A"/>
    <w:rsid w:val="003169C4"/>
    <w:rsid w:val="00316F69"/>
    <w:rsid w:val="00320205"/>
    <w:rsid w:val="00321693"/>
    <w:rsid w:val="003220F9"/>
    <w:rsid w:val="0032210E"/>
    <w:rsid w:val="00322274"/>
    <w:rsid w:val="00322564"/>
    <w:rsid w:val="003225E7"/>
    <w:rsid w:val="0032284D"/>
    <w:rsid w:val="00322A24"/>
    <w:rsid w:val="00322F5D"/>
    <w:rsid w:val="00323175"/>
    <w:rsid w:val="003232A8"/>
    <w:rsid w:val="003239CD"/>
    <w:rsid w:val="00323D37"/>
    <w:rsid w:val="00324135"/>
    <w:rsid w:val="003244C6"/>
    <w:rsid w:val="003244EE"/>
    <w:rsid w:val="00324A36"/>
    <w:rsid w:val="00324AF3"/>
    <w:rsid w:val="00324E61"/>
    <w:rsid w:val="003252C3"/>
    <w:rsid w:val="00325452"/>
    <w:rsid w:val="00325533"/>
    <w:rsid w:val="00325770"/>
    <w:rsid w:val="00325A30"/>
    <w:rsid w:val="003261D0"/>
    <w:rsid w:val="00326358"/>
    <w:rsid w:val="00327494"/>
    <w:rsid w:val="003277A0"/>
    <w:rsid w:val="00327F9C"/>
    <w:rsid w:val="00330134"/>
    <w:rsid w:val="00330161"/>
    <w:rsid w:val="003303DE"/>
    <w:rsid w:val="0033062D"/>
    <w:rsid w:val="00330C38"/>
    <w:rsid w:val="00330DE8"/>
    <w:rsid w:val="00330F70"/>
    <w:rsid w:val="00330FC4"/>
    <w:rsid w:val="00331030"/>
    <w:rsid w:val="0033120E"/>
    <w:rsid w:val="003312D8"/>
    <w:rsid w:val="003314CE"/>
    <w:rsid w:val="00331802"/>
    <w:rsid w:val="00331AA6"/>
    <w:rsid w:val="00331ADD"/>
    <w:rsid w:val="00331CD6"/>
    <w:rsid w:val="00332235"/>
    <w:rsid w:val="00332614"/>
    <w:rsid w:val="00333BB6"/>
    <w:rsid w:val="00333E90"/>
    <w:rsid w:val="00334DBD"/>
    <w:rsid w:val="00335083"/>
    <w:rsid w:val="00335519"/>
    <w:rsid w:val="00335E65"/>
    <w:rsid w:val="00337616"/>
    <w:rsid w:val="003378B6"/>
    <w:rsid w:val="00337D37"/>
    <w:rsid w:val="00340042"/>
    <w:rsid w:val="003400CC"/>
    <w:rsid w:val="00340942"/>
    <w:rsid w:val="00340B64"/>
    <w:rsid w:val="00340DAC"/>
    <w:rsid w:val="00341378"/>
    <w:rsid w:val="00341705"/>
    <w:rsid w:val="00341940"/>
    <w:rsid w:val="00342223"/>
    <w:rsid w:val="00342EE4"/>
    <w:rsid w:val="00343238"/>
    <w:rsid w:val="00343870"/>
    <w:rsid w:val="0034435F"/>
    <w:rsid w:val="00344940"/>
    <w:rsid w:val="00345DB2"/>
    <w:rsid w:val="00345DEE"/>
    <w:rsid w:val="0034620A"/>
    <w:rsid w:val="00346350"/>
    <w:rsid w:val="00346400"/>
    <w:rsid w:val="0034695F"/>
    <w:rsid w:val="00346E1C"/>
    <w:rsid w:val="003470FB"/>
    <w:rsid w:val="0034792D"/>
    <w:rsid w:val="00347BCC"/>
    <w:rsid w:val="00347BE5"/>
    <w:rsid w:val="00347C2C"/>
    <w:rsid w:val="00347DAA"/>
    <w:rsid w:val="0035019E"/>
    <w:rsid w:val="00350503"/>
    <w:rsid w:val="00350521"/>
    <w:rsid w:val="0035077C"/>
    <w:rsid w:val="00350912"/>
    <w:rsid w:val="00350C49"/>
    <w:rsid w:val="00350ECB"/>
    <w:rsid w:val="00350ED0"/>
    <w:rsid w:val="00351CE0"/>
    <w:rsid w:val="00353A2B"/>
    <w:rsid w:val="003545C8"/>
    <w:rsid w:val="003550BA"/>
    <w:rsid w:val="003552D5"/>
    <w:rsid w:val="003554A5"/>
    <w:rsid w:val="00355CCD"/>
    <w:rsid w:val="0035701E"/>
    <w:rsid w:val="00357035"/>
    <w:rsid w:val="00357113"/>
    <w:rsid w:val="0036039E"/>
    <w:rsid w:val="00360A31"/>
    <w:rsid w:val="00360D0E"/>
    <w:rsid w:val="00360FF9"/>
    <w:rsid w:val="00361ADF"/>
    <w:rsid w:val="00362536"/>
    <w:rsid w:val="003630F2"/>
    <w:rsid w:val="00364AD0"/>
    <w:rsid w:val="00364C96"/>
    <w:rsid w:val="00365A99"/>
    <w:rsid w:val="00366773"/>
    <w:rsid w:val="00367E69"/>
    <w:rsid w:val="00370363"/>
    <w:rsid w:val="00370935"/>
    <w:rsid w:val="00371287"/>
    <w:rsid w:val="0037184D"/>
    <w:rsid w:val="00371C33"/>
    <w:rsid w:val="00371F9A"/>
    <w:rsid w:val="003721C6"/>
    <w:rsid w:val="00372820"/>
    <w:rsid w:val="00372921"/>
    <w:rsid w:val="00372A3C"/>
    <w:rsid w:val="00372D15"/>
    <w:rsid w:val="00372E38"/>
    <w:rsid w:val="00372F74"/>
    <w:rsid w:val="00373931"/>
    <w:rsid w:val="00373B2B"/>
    <w:rsid w:val="0037482A"/>
    <w:rsid w:val="003748C6"/>
    <w:rsid w:val="00374DF2"/>
    <w:rsid w:val="00374F28"/>
    <w:rsid w:val="00374F45"/>
    <w:rsid w:val="003753F5"/>
    <w:rsid w:val="00375541"/>
    <w:rsid w:val="00376425"/>
    <w:rsid w:val="00376C67"/>
    <w:rsid w:val="00376FF6"/>
    <w:rsid w:val="003771FB"/>
    <w:rsid w:val="00377D52"/>
    <w:rsid w:val="00380061"/>
    <w:rsid w:val="003809F3"/>
    <w:rsid w:val="00381189"/>
    <w:rsid w:val="003814CC"/>
    <w:rsid w:val="0038195C"/>
    <w:rsid w:val="00381A68"/>
    <w:rsid w:val="00381E90"/>
    <w:rsid w:val="00382235"/>
    <w:rsid w:val="00382E9A"/>
    <w:rsid w:val="00382EFE"/>
    <w:rsid w:val="00382F9D"/>
    <w:rsid w:val="003837BB"/>
    <w:rsid w:val="003838C2"/>
    <w:rsid w:val="00383942"/>
    <w:rsid w:val="00383A09"/>
    <w:rsid w:val="00383AAB"/>
    <w:rsid w:val="0038406D"/>
    <w:rsid w:val="0038434F"/>
    <w:rsid w:val="00384626"/>
    <w:rsid w:val="00384C5A"/>
    <w:rsid w:val="00384C86"/>
    <w:rsid w:val="00384F6D"/>
    <w:rsid w:val="00385CFA"/>
    <w:rsid w:val="00386040"/>
    <w:rsid w:val="00386709"/>
    <w:rsid w:val="003868D7"/>
    <w:rsid w:val="00386ABC"/>
    <w:rsid w:val="00386D7A"/>
    <w:rsid w:val="00387A19"/>
    <w:rsid w:val="00387E32"/>
    <w:rsid w:val="00390130"/>
    <w:rsid w:val="003908D4"/>
    <w:rsid w:val="003912ED"/>
    <w:rsid w:val="00391C52"/>
    <w:rsid w:val="003923D4"/>
    <w:rsid w:val="0039248A"/>
    <w:rsid w:val="00392D09"/>
    <w:rsid w:val="00392D27"/>
    <w:rsid w:val="00393CF5"/>
    <w:rsid w:val="00393D4D"/>
    <w:rsid w:val="00394242"/>
    <w:rsid w:val="00394261"/>
    <w:rsid w:val="003946DB"/>
    <w:rsid w:val="00395978"/>
    <w:rsid w:val="003964D9"/>
    <w:rsid w:val="00396897"/>
    <w:rsid w:val="003969AF"/>
    <w:rsid w:val="00396EF0"/>
    <w:rsid w:val="0039702C"/>
    <w:rsid w:val="0039750E"/>
    <w:rsid w:val="00397695"/>
    <w:rsid w:val="00397CBF"/>
    <w:rsid w:val="00397CE0"/>
    <w:rsid w:val="003A03F2"/>
    <w:rsid w:val="003A0B03"/>
    <w:rsid w:val="003A0DA5"/>
    <w:rsid w:val="003A136E"/>
    <w:rsid w:val="003A1512"/>
    <w:rsid w:val="003A186C"/>
    <w:rsid w:val="003A1D68"/>
    <w:rsid w:val="003A25D9"/>
    <w:rsid w:val="003A29E5"/>
    <w:rsid w:val="003A3365"/>
    <w:rsid w:val="003A3A97"/>
    <w:rsid w:val="003A3CBB"/>
    <w:rsid w:val="003A4312"/>
    <w:rsid w:val="003A475A"/>
    <w:rsid w:val="003A4A00"/>
    <w:rsid w:val="003A4A2C"/>
    <w:rsid w:val="003A4C90"/>
    <w:rsid w:val="003A5001"/>
    <w:rsid w:val="003A5186"/>
    <w:rsid w:val="003A5234"/>
    <w:rsid w:val="003A569D"/>
    <w:rsid w:val="003A56BA"/>
    <w:rsid w:val="003A5D6E"/>
    <w:rsid w:val="003A627E"/>
    <w:rsid w:val="003A6325"/>
    <w:rsid w:val="003A6D49"/>
    <w:rsid w:val="003A6E65"/>
    <w:rsid w:val="003A7165"/>
    <w:rsid w:val="003A754B"/>
    <w:rsid w:val="003A768F"/>
    <w:rsid w:val="003B01A2"/>
    <w:rsid w:val="003B0740"/>
    <w:rsid w:val="003B088E"/>
    <w:rsid w:val="003B101C"/>
    <w:rsid w:val="003B106F"/>
    <w:rsid w:val="003B1635"/>
    <w:rsid w:val="003B210B"/>
    <w:rsid w:val="003B22E5"/>
    <w:rsid w:val="003B2C28"/>
    <w:rsid w:val="003B3584"/>
    <w:rsid w:val="003B35AF"/>
    <w:rsid w:val="003B37C5"/>
    <w:rsid w:val="003B3CD2"/>
    <w:rsid w:val="003B3D08"/>
    <w:rsid w:val="003B4758"/>
    <w:rsid w:val="003B5048"/>
    <w:rsid w:val="003B53E0"/>
    <w:rsid w:val="003B579E"/>
    <w:rsid w:val="003B5AA4"/>
    <w:rsid w:val="003B5C4E"/>
    <w:rsid w:val="003B60CB"/>
    <w:rsid w:val="003B614A"/>
    <w:rsid w:val="003B62C2"/>
    <w:rsid w:val="003B65DF"/>
    <w:rsid w:val="003B6948"/>
    <w:rsid w:val="003B7212"/>
    <w:rsid w:val="003B73C2"/>
    <w:rsid w:val="003B7809"/>
    <w:rsid w:val="003B7E6E"/>
    <w:rsid w:val="003B7FA7"/>
    <w:rsid w:val="003C07FD"/>
    <w:rsid w:val="003C08C9"/>
    <w:rsid w:val="003C1078"/>
    <w:rsid w:val="003C1B3F"/>
    <w:rsid w:val="003C254C"/>
    <w:rsid w:val="003C29E7"/>
    <w:rsid w:val="003C382E"/>
    <w:rsid w:val="003C3C96"/>
    <w:rsid w:val="003C4136"/>
    <w:rsid w:val="003C460E"/>
    <w:rsid w:val="003C4D84"/>
    <w:rsid w:val="003C5497"/>
    <w:rsid w:val="003C58C7"/>
    <w:rsid w:val="003C5E50"/>
    <w:rsid w:val="003C6217"/>
    <w:rsid w:val="003C6414"/>
    <w:rsid w:val="003C6596"/>
    <w:rsid w:val="003C69A4"/>
    <w:rsid w:val="003C76CC"/>
    <w:rsid w:val="003C77C1"/>
    <w:rsid w:val="003C78E1"/>
    <w:rsid w:val="003C7A47"/>
    <w:rsid w:val="003C7FB6"/>
    <w:rsid w:val="003D022E"/>
    <w:rsid w:val="003D0709"/>
    <w:rsid w:val="003D0895"/>
    <w:rsid w:val="003D08A0"/>
    <w:rsid w:val="003D0ED5"/>
    <w:rsid w:val="003D0FE4"/>
    <w:rsid w:val="003D111C"/>
    <w:rsid w:val="003D113A"/>
    <w:rsid w:val="003D131B"/>
    <w:rsid w:val="003D13F5"/>
    <w:rsid w:val="003D1B51"/>
    <w:rsid w:val="003D2C69"/>
    <w:rsid w:val="003D31B2"/>
    <w:rsid w:val="003D33B1"/>
    <w:rsid w:val="003D36BD"/>
    <w:rsid w:val="003D38BA"/>
    <w:rsid w:val="003D3DB0"/>
    <w:rsid w:val="003D40E5"/>
    <w:rsid w:val="003D40F5"/>
    <w:rsid w:val="003D439F"/>
    <w:rsid w:val="003D4580"/>
    <w:rsid w:val="003D4C8F"/>
    <w:rsid w:val="003D51F2"/>
    <w:rsid w:val="003D52A3"/>
    <w:rsid w:val="003D531B"/>
    <w:rsid w:val="003D558C"/>
    <w:rsid w:val="003D5F4B"/>
    <w:rsid w:val="003D62DB"/>
    <w:rsid w:val="003D6741"/>
    <w:rsid w:val="003D696F"/>
    <w:rsid w:val="003D72D6"/>
    <w:rsid w:val="003E05CD"/>
    <w:rsid w:val="003E08CA"/>
    <w:rsid w:val="003E1083"/>
    <w:rsid w:val="003E20DB"/>
    <w:rsid w:val="003E2441"/>
    <w:rsid w:val="003E25D3"/>
    <w:rsid w:val="003E278C"/>
    <w:rsid w:val="003E31FB"/>
    <w:rsid w:val="003E3A4F"/>
    <w:rsid w:val="003E3B1E"/>
    <w:rsid w:val="003E4BCF"/>
    <w:rsid w:val="003E5092"/>
    <w:rsid w:val="003E51BA"/>
    <w:rsid w:val="003E60DA"/>
    <w:rsid w:val="003E66CB"/>
    <w:rsid w:val="003E73FB"/>
    <w:rsid w:val="003F0474"/>
    <w:rsid w:val="003F0D8C"/>
    <w:rsid w:val="003F0DBA"/>
    <w:rsid w:val="003F0EF4"/>
    <w:rsid w:val="003F1D9C"/>
    <w:rsid w:val="003F2557"/>
    <w:rsid w:val="003F32C2"/>
    <w:rsid w:val="003F3354"/>
    <w:rsid w:val="003F349E"/>
    <w:rsid w:val="003F41EA"/>
    <w:rsid w:val="003F47A2"/>
    <w:rsid w:val="003F4873"/>
    <w:rsid w:val="003F503C"/>
    <w:rsid w:val="003F52B4"/>
    <w:rsid w:val="003F5A60"/>
    <w:rsid w:val="003F6035"/>
    <w:rsid w:val="003F6505"/>
    <w:rsid w:val="003F6BED"/>
    <w:rsid w:val="003F6D50"/>
    <w:rsid w:val="003F6D7E"/>
    <w:rsid w:val="003F6F40"/>
    <w:rsid w:val="003F7221"/>
    <w:rsid w:val="003F774E"/>
    <w:rsid w:val="003F7EA3"/>
    <w:rsid w:val="004000BB"/>
    <w:rsid w:val="00400710"/>
    <w:rsid w:val="00400AC6"/>
    <w:rsid w:val="00400C17"/>
    <w:rsid w:val="00400E44"/>
    <w:rsid w:val="004015CE"/>
    <w:rsid w:val="00401708"/>
    <w:rsid w:val="00401E65"/>
    <w:rsid w:val="00402576"/>
    <w:rsid w:val="004027F9"/>
    <w:rsid w:val="0040285C"/>
    <w:rsid w:val="00402EB8"/>
    <w:rsid w:val="004037C4"/>
    <w:rsid w:val="00403BC1"/>
    <w:rsid w:val="004046BE"/>
    <w:rsid w:val="00404AC6"/>
    <w:rsid w:val="004055FE"/>
    <w:rsid w:val="00405F1A"/>
    <w:rsid w:val="004060B0"/>
    <w:rsid w:val="0040690B"/>
    <w:rsid w:val="00406E42"/>
    <w:rsid w:val="00407EF2"/>
    <w:rsid w:val="00410501"/>
    <w:rsid w:val="00410A63"/>
    <w:rsid w:val="00410FFB"/>
    <w:rsid w:val="0041123D"/>
    <w:rsid w:val="00411475"/>
    <w:rsid w:val="00411A4A"/>
    <w:rsid w:val="00411EB4"/>
    <w:rsid w:val="0041336B"/>
    <w:rsid w:val="004144BF"/>
    <w:rsid w:val="00414C5A"/>
    <w:rsid w:val="004154EE"/>
    <w:rsid w:val="004156FB"/>
    <w:rsid w:val="00415A92"/>
    <w:rsid w:val="00415AE3"/>
    <w:rsid w:val="00415C7E"/>
    <w:rsid w:val="00416766"/>
    <w:rsid w:val="00417AD7"/>
    <w:rsid w:val="00417E9A"/>
    <w:rsid w:val="004200D8"/>
    <w:rsid w:val="004203BB"/>
    <w:rsid w:val="00420736"/>
    <w:rsid w:val="00420740"/>
    <w:rsid w:val="004207F9"/>
    <w:rsid w:val="00420837"/>
    <w:rsid w:val="00420A32"/>
    <w:rsid w:val="004213C6"/>
    <w:rsid w:val="00421756"/>
    <w:rsid w:val="00421CF2"/>
    <w:rsid w:val="00422A08"/>
    <w:rsid w:val="00423432"/>
    <w:rsid w:val="0042357F"/>
    <w:rsid w:val="00423BE6"/>
    <w:rsid w:val="00423EB4"/>
    <w:rsid w:val="00424480"/>
    <w:rsid w:val="00424B8A"/>
    <w:rsid w:val="00424EB0"/>
    <w:rsid w:val="00425A20"/>
    <w:rsid w:val="004260EA"/>
    <w:rsid w:val="00426C64"/>
    <w:rsid w:val="004270C6"/>
    <w:rsid w:val="004277C9"/>
    <w:rsid w:val="00427DB9"/>
    <w:rsid w:val="00427EE2"/>
    <w:rsid w:val="00430673"/>
    <w:rsid w:val="004309FE"/>
    <w:rsid w:val="00430E4C"/>
    <w:rsid w:val="00430ECC"/>
    <w:rsid w:val="00430F12"/>
    <w:rsid w:val="00431199"/>
    <w:rsid w:val="004312A6"/>
    <w:rsid w:val="00431AD5"/>
    <w:rsid w:val="004325A4"/>
    <w:rsid w:val="00432CA6"/>
    <w:rsid w:val="004331F5"/>
    <w:rsid w:val="004331FD"/>
    <w:rsid w:val="00433ACD"/>
    <w:rsid w:val="00433E2F"/>
    <w:rsid w:val="004342AB"/>
    <w:rsid w:val="0043477F"/>
    <w:rsid w:val="00435368"/>
    <w:rsid w:val="00435AA9"/>
    <w:rsid w:val="00435B61"/>
    <w:rsid w:val="00435D99"/>
    <w:rsid w:val="0043627C"/>
    <w:rsid w:val="00436824"/>
    <w:rsid w:val="00436AFE"/>
    <w:rsid w:val="00437374"/>
    <w:rsid w:val="00440806"/>
    <w:rsid w:val="00440CD8"/>
    <w:rsid w:val="0044102C"/>
    <w:rsid w:val="004415C6"/>
    <w:rsid w:val="00441880"/>
    <w:rsid w:val="00441CB1"/>
    <w:rsid w:val="004422C9"/>
    <w:rsid w:val="0044289F"/>
    <w:rsid w:val="00442DD9"/>
    <w:rsid w:val="004435D6"/>
    <w:rsid w:val="00443761"/>
    <w:rsid w:val="00443975"/>
    <w:rsid w:val="00443C26"/>
    <w:rsid w:val="00444468"/>
    <w:rsid w:val="004447C4"/>
    <w:rsid w:val="004448B3"/>
    <w:rsid w:val="00444BE8"/>
    <w:rsid w:val="00444E55"/>
    <w:rsid w:val="004453B8"/>
    <w:rsid w:val="00445A88"/>
    <w:rsid w:val="004463C5"/>
    <w:rsid w:val="004469A5"/>
    <w:rsid w:val="00446B6A"/>
    <w:rsid w:val="00447429"/>
    <w:rsid w:val="00447658"/>
    <w:rsid w:val="00450142"/>
    <w:rsid w:val="00451A7F"/>
    <w:rsid w:val="00451FEB"/>
    <w:rsid w:val="00452204"/>
    <w:rsid w:val="00452889"/>
    <w:rsid w:val="004528BD"/>
    <w:rsid w:val="004529AE"/>
    <w:rsid w:val="00453116"/>
    <w:rsid w:val="00453350"/>
    <w:rsid w:val="00453422"/>
    <w:rsid w:val="00453721"/>
    <w:rsid w:val="00454A28"/>
    <w:rsid w:val="0045579E"/>
    <w:rsid w:val="00455A01"/>
    <w:rsid w:val="00456B37"/>
    <w:rsid w:val="00456B60"/>
    <w:rsid w:val="004570BA"/>
    <w:rsid w:val="00457330"/>
    <w:rsid w:val="0046064E"/>
    <w:rsid w:val="004608E5"/>
    <w:rsid w:val="00460BD4"/>
    <w:rsid w:val="00461140"/>
    <w:rsid w:val="0046123D"/>
    <w:rsid w:val="0046129C"/>
    <w:rsid w:val="00461561"/>
    <w:rsid w:val="00462A34"/>
    <w:rsid w:val="00463003"/>
    <w:rsid w:val="00463709"/>
    <w:rsid w:val="0046417D"/>
    <w:rsid w:val="00464AB0"/>
    <w:rsid w:val="004654C1"/>
    <w:rsid w:val="004656F8"/>
    <w:rsid w:val="00465A4C"/>
    <w:rsid w:val="00465D3C"/>
    <w:rsid w:val="00466159"/>
    <w:rsid w:val="00466DB3"/>
    <w:rsid w:val="004673F0"/>
    <w:rsid w:val="00467442"/>
    <w:rsid w:val="004678FB"/>
    <w:rsid w:val="004679F4"/>
    <w:rsid w:val="00467B9B"/>
    <w:rsid w:val="00467BB8"/>
    <w:rsid w:val="004700CE"/>
    <w:rsid w:val="00471122"/>
    <w:rsid w:val="004714DB"/>
    <w:rsid w:val="00471C63"/>
    <w:rsid w:val="004721DD"/>
    <w:rsid w:val="00472BF8"/>
    <w:rsid w:val="0047356F"/>
    <w:rsid w:val="00473AFE"/>
    <w:rsid w:val="004742B2"/>
    <w:rsid w:val="004745F6"/>
    <w:rsid w:val="004749FD"/>
    <w:rsid w:val="00474F65"/>
    <w:rsid w:val="00475894"/>
    <w:rsid w:val="00475E04"/>
    <w:rsid w:val="00475E70"/>
    <w:rsid w:val="00475F9F"/>
    <w:rsid w:val="00476363"/>
    <w:rsid w:val="00476F3A"/>
    <w:rsid w:val="0048017C"/>
    <w:rsid w:val="004803A8"/>
    <w:rsid w:val="0048042D"/>
    <w:rsid w:val="00480ECC"/>
    <w:rsid w:val="00480F8A"/>
    <w:rsid w:val="0048170A"/>
    <w:rsid w:val="00482557"/>
    <w:rsid w:val="004835EF"/>
    <w:rsid w:val="00483A5D"/>
    <w:rsid w:val="00483E5C"/>
    <w:rsid w:val="00483FAE"/>
    <w:rsid w:val="0048410F"/>
    <w:rsid w:val="0048477D"/>
    <w:rsid w:val="00484904"/>
    <w:rsid w:val="0048557F"/>
    <w:rsid w:val="00485B67"/>
    <w:rsid w:val="00486111"/>
    <w:rsid w:val="004866C1"/>
    <w:rsid w:val="00486823"/>
    <w:rsid w:val="00486E3F"/>
    <w:rsid w:val="0048729E"/>
    <w:rsid w:val="0048732F"/>
    <w:rsid w:val="00490300"/>
    <w:rsid w:val="004905F5"/>
    <w:rsid w:val="00490C6C"/>
    <w:rsid w:val="00490FDA"/>
    <w:rsid w:val="00491A21"/>
    <w:rsid w:val="00491BF1"/>
    <w:rsid w:val="00491D3E"/>
    <w:rsid w:val="00491FCE"/>
    <w:rsid w:val="004928A0"/>
    <w:rsid w:val="00492A3E"/>
    <w:rsid w:val="00492E75"/>
    <w:rsid w:val="0049334C"/>
    <w:rsid w:val="004938D8"/>
    <w:rsid w:val="00493A96"/>
    <w:rsid w:val="00493BF2"/>
    <w:rsid w:val="00493F29"/>
    <w:rsid w:val="00494309"/>
    <w:rsid w:val="00494702"/>
    <w:rsid w:val="0049485C"/>
    <w:rsid w:val="00494880"/>
    <w:rsid w:val="004948F7"/>
    <w:rsid w:val="00494EFC"/>
    <w:rsid w:val="00495113"/>
    <w:rsid w:val="004955CC"/>
    <w:rsid w:val="004958F8"/>
    <w:rsid w:val="00496486"/>
    <w:rsid w:val="00496BBB"/>
    <w:rsid w:val="00496BED"/>
    <w:rsid w:val="00497A73"/>
    <w:rsid w:val="00497EE6"/>
    <w:rsid w:val="004A05D2"/>
    <w:rsid w:val="004A06E6"/>
    <w:rsid w:val="004A07B4"/>
    <w:rsid w:val="004A089F"/>
    <w:rsid w:val="004A0A45"/>
    <w:rsid w:val="004A0B51"/>
    <w:rsid w:val="004A0BE1"/>
    <w:rsid w:val="004A0D45"/>
    <w:rsid w:val="004A10CA"/>
    <w:rsid w:val="004A160F"/>
    <w:rsid w:val="004A192B"/>
    <w:rsid w:val="004A1B53"/>
    <w:rsid w:val="004A202D"/>
    <w:rsid w:val="004A20B0"/>
    <w:rsid w:val="004A2558"/>
    <w:rsid w:val="004A30B4"/>
    <w:rsid w:val="004A3148"/>
    <w:rsid w:val="004A3291"/>
    <w:rsid w:val="004A32BC"/>
    <w:rsid w:val="004A3AE3"/>
    <w:rsid w:val="004A48BD"/>
    <w:rsid w:val="004A4E87"/>
    <w:rsid w:val="004A50DC"/>
    <w:rsid w:val="004A525C"/>
    <w:rsid w:val="004A5589"/>
    <w:rsid w:val="004A578B"/>
    <w:rsid w:val="004A5BA0"/>
    <w:rsid w:val="004A5C7C"/>
    <w:rsid w:val="004A66FA"/>
    <w:rsid w:val="004A6728"/>
    <w:rsid w:val="004A67AA"/>
    <w:rsid w:val="004A69C6"/>
    <w:rsid w:val="004A69F6"/>
    <w:rsid w:val="004A6DA0"/>
    <w:rsid w:val="004A6E7E"/>
    <w:rsid w:val="004A7051"/>
    <w:rsid w:val="004A70D4"/>
    <w:rsid w:val="004A7178"/>
    <w:rsid w:val="004B03E6"/>
    <w:rsid w:val="004B0429"/>
    <w:rsid w:val="004B06AC"/>
    <w:rsid w:val="004B0C86"/>
    <w:rsid w:val="004B1612"/>
    <w:rsid w:val="004B1F7C"/>
    <w:rsid w:val="004B248F"/>
    <w:rsid w:val="004B2D24"/>
    <w:rsid w:val="004B2E35"/>
    <w:rsid w:val="004B30CC"/>
    <w:rsid w:val="004B380E"/>
    <w:rsid w:val="004B3B93"/>
    <w:rsid w:val="004B3DD1"/>
    <w:rsid w:val="004B421B"/>
    <w:rsid w:val="004B4B94"/>
    <w:rsid w:val="004B50A5"/>
    <w:rsid w:val="004B51DF"/>
    <w:rsid w:val="004B54E9"/>
    <w:rsid w:val="004B5E15"/>
    <w:rsid w:val="004B5E4E"/>
    <w:rsid w:val="004B64DF"/>
    <w:rsid w:val="004B71AD"/>
    <w:rsid w:val="004C00CD"/>
    <w:rsid w:val="004C03E8"/>
    <w:rsid w:val="004C0980"/>
    <w:rsid w:val="004C0A02"/>
    <w:rsid w:val="004C22E1"/>
    <w:rsid w:val="004C2617"/>
    <w:rsid w:val="004C2DE4"/>
    <w:rsid w:val="004C3CD2"/>
    <w:rsid w:val="004C3FF4"/>
    <w:rsid w:val="004C41C2"/>
    <w:rsid w:val="004C43ED"/>
    <w:rsid w:val="004C4B57"/>
    <w:rsid w:val="004C5172"/>
    <w:rsid w:val="004C55D3"/>
    <w:rsid w:val="004C5A6C"/>
    <w:rsid w:val="004C5F2E"/>
    <w:rsid w:val="004C61FD"/>
    <w:rsid w:val="004D0047"/>
    <w:rsid w:val="004D03D6"/>
    <w:rsid w:val="004D08F7"/>
    <w:rsid w:val="004D0B55"/>
    <w:rsid w:val="004D0E49"/>
    <w:rsid w:val="004D11E6"/>
    <w:rsid w:val="004D13EB"/>
    <w:rsid w:val="004D15EE"/>
    <w:rsid w:val="004D19EF"/>
    <w:rsid w:val="004D1A2D"/>
    <w:rsid w:val="004D1B70"/>
    <w:rsid w:val="004D26B5"/>
    <w:rsid w:val="004D26F3"/>
    <w:rsid w:val="004D3223"/>
    <w:rsid w:val="004D39C0"/>
    <w:rsid w:val="004D3E47"/>
    <w:rsid w:val="004D42DB"/>
    <w:rsid w:val="004D4D0C"/>
    <w:rsid w:val="004D508B"/>
    <w:rsid w:val="004D5101"/>
    <w:rsid w:val="004D5548"/>
    <w:rsid w:val="004D564E"/>
    <w:rsid w:val="004D5BA9"/>
    <w:rsid w:val="004D6478"/>
    <w:rsid w:val="004D69F1"/>
    <w:rsid w:val="004D6CFA"/>
    <w:rsid w:val="004E024C"/>
    <w:rsid w:val="004E02B4"/>
    <w:rsid w:val="004E064C"/>
    <w:rsid w:val="004E0A94"/>
    <w:rsid w:val="004E0ED1"/>
    <w:rsid w:val="004E1689"/>
    <w:rsid w:val="004E1FFB"/>
    <w:rsid w:val="004E206E"/>
    <w:rsid w:val="004E2272"/>
    <w:rsid w:val="004E233C"/>
    <w:rsid w:val="004E2525"/>
    <w:rsid w:val="004E25E8"/>
    <w:rsid w:val="004E2B48"/>
    <w:rsid w:val="004E2E72"/>
    <w:rsid w:val="004E3EBB"/>
    <w:rsid w:val="004E3F2A"/>
    <w:rsid w:val="004E49EE"/>
    <w:rsid w:val="004E4CAB"/>
    <w:rsid w:val="004E5163"/>
    <w:rsid w:val="004E51D9"/>
    <w:rsid w:val="004E5D4D"/>
    <w:rsid w:val="004E5F04"/>
    <w:rsid w:val="004E5FA6"/>
    <w:rsid w:val="004E6129"/>
    <w:rsid w:val="004E618C"/>
    <w:rsid w:val="004E6D29"/>
    <w:rsid w:val="004E6EDA"/>
    <w:rsid w:val="004E7284"/>
    <w:rsid w:val="004E7742"/>
    <w:rsid w:val="004E7834"/>
    <w:rsid w:val="004F05C8"/>
    <w:rsid w:val="004F088E"/>
    <w:rsid w:val="004F0AB5"/>
    <w:rsid w:val="004F0D33"/>
    <w:rsid w:val="004F0E54"/>
    <w:rsid w:val="004F118A"/>
    <w:rsid w:val="004F12D4"/>
    <w:rsid w:val="004F139F"/>
    <w:rsid w:val="004F14BC"/>
    <w:rsid w:val="004F170B"/>
    <w:rsid w:val="004F1A29"/>
    <w:rsid w:val="004F1D17"/>
    <w:rsid w:val="004F1FEF"/>
    <w:rsid w:val="004F2D7E"/>
    <w:rsid w:val="004F2F37"/>
    <w:rsid w:val="004F3AF0"/>
    <w:rsid w:val="004F4B39"/>
    <w:rsid w:val="004F4D11"/>
    <w:rsid w:val="004F505C"/>
    <w:rsid w:val="004F5108"/>
    <w:rsid w:val="004F5125"/>
    <w:rsid w:val="004F52E7"/>
    <w:rsid w:val="004F5324"/>
    <w:rsid w:val="004F5BF5"/>
    <w:rsid w:val="004F65CB"/>
    <w:rsid w:val="004F684D"/>
    <w:rsid w:val="004F6B36"/>
    <w:rsid w:val="004F6DF6"/>
    <w:rsid w:val="004F7064"/>
    <w:rsid w:val="004F76BC"/>
    <w:rsid w:val="004F7CD0"/>
    <w:rsid w:val="0050128B"/>
    <w:rsid w:val="005013BE"/>
    <w:rsid w:val="005037B0"/>
    <w:rsid w:val="00504398"/>
    <w:rsid w:val="00504CB0"/>
    <w:rsid w:val="00504D54"/>
    <w:rsid w:val="00504F54"/>
    <w:rsid w:val="005051D2"/>
    <w:rsid w:val="00505CD0"/>
    <w:rsid w:val="00505CEB"/>
    <w:rsid w:val="005068B2"/>
    <w:rsid w:val="00506C9D"/>
    <w:rsid w:val="00507834"/>
    <w:rsid w:val="0051036B"/>
    <w:rsid w:val="005104D1"/>
    <w:rsid w:val="0051151E"/>
    <w:rsid w:val="00511DD3"/>
    <w:rsid w:val="0051209F"/>
    <w:rsid w:val="00512479"/>
    <w:rsid w:val="00512698"/>
    <w:rsid w:val="00513D65"/>
    <w:rsid w:val="0051475B"/>
    <w:rsid w:val="00514E6B"/>
    <w:rsid w:val="00514FFF"/>
    <w:rsid w:val="005151AE"/>
    <w:rsid w:val="00515470"/>
    <w:rsid w:val="00516450"/>
    <w:rsid w:val="00516470"/>
    <w:rsid w:val="00516701"/>
    <w:rsid w:val="0051687D"/>
    <w:rsid w:val="00516A46"/>
    <w:rsid w:val="005171AE"/>
    <w:rsid w:val="00517C4F"/>
    <w:rsid w:val="005203FF"/>
    <w:rsid w:val="00520684"/>
    <w:rsid w:val="00520935"/>
    <w:rsid w:val="005209DD"/>
    <w:rsid w:val="005211EA"/>
    <w:rsid w:val="005215C5"/>
    <w:rsid w:val="00522102"/>
    <w:rsid w:val="00522120"/>
    <w:rsid w:val="0052226D"/>
    <w:rsid w:val="00522982"/>
    <w:rsid w:val="00522A53"/>
    <w:rsid w:val="005232D0"/>
    <w:rsid w:val="0052398E"/>
    <w:rsid w:val="00523A35"/>
    <w:rsid w:val="005240E7"/>
    <w:rsid w:val="0052450D"/>
    <w:rsid w:val="00524A1D"/>
    <w:rsid w:val="00524CE4"/>
    <w:rsid w:val="00524FEC"/>
    <w:rsid w:val="005255E8"/>
    <w:rsid w:val="005257E3"/>
    <w:rsid w:val="0052609D"/>
    <w:rsid w:val="00526DFC"/>
    <w:rsid w:val="00527B60"/>
    <w:rsid w:val="0053001B"/>
    <w:rsid w:val="005304C4"/>
    <w:rsid w:val="00530798"/>
    <w:rsid w:val="00530F37"/>
    <w:rsid w:val="00531026"/>
    <w:rsid w:val="0053195E"/>
    <w:rsid w:val="00532046"/>
    <w:rsid w:val="00532615"/>
    <w:rsid w:val="005331B9"/>
    <w:rsid w:val="00533689"/>
    <w:rsid w:val="005336F9"/>
    <w:rsid w:val="00533AC3"/>
    <w:rsid w:val="00533B89"/>
    <w:rsid w:val="00534667"/>
    <w:rsid w:val="0053469A"/>
    <w:rsid w:val="00534792"/>
    <w:rsid w:val="00534B9E"/>
    <w:rsid w:val="00534C8A"/>
    <w:rsid w:val="00534CED"/>
    <w:rsid w:val="005354D2"/>
    <w:rsid w:val="0053579C"/>
    <w:rsid w:val="00535BF5"/>
    <w:rsid w:val="0053661B"/>
    <w:rsid w:val="00540206"/>
    <w:rsid w:val="0054078F"/>
    <w:rsid w:val="00540881"/>
    <w:rsid w:val="00540DA1"/>
    <w:rsid w:val="00541879"/>
    <w:rsid w:val="00541C7F"/>
    <w:rsid w:val="005428FA"/>
    <w:rsid w:val="00542BD7"/>
    <w:rsid w:val="0054321E"/>
    <w:rsid w:val="00543856"/>
    <w:rsid w:val="00543885"/>
    <w:rsid w:val="00543BDD"/>
    <w:rsid w:val="00543DA9"/>
    <w:rsid w:val="00543E4A"/>
    <w:rsid w:val="005441EE"/>
    <w:rsid w:val="00544788"/>
    <w:rsid w:val="00545C71"/>
    <w:rsid w:val="0054650E"/>
    <w:rsid w:val="00546756"/>
    <w:rsid w:val="00546FB7"/>
    <w:rsid w:val="00547407"/>
    <w:rsid w:val="00547C5C"/>
    <w:rsid w:val="00547DFA"/>
    <w:rsid w:val="00550560"/>
    <w:rsid w:val="00550612"/>
    <w:rsid w:val="00550708"/>
    <w:rsid w:val="00550F4D"/>
    <w:rsid w:val="00551051"/>
    <w:rsid w:val="00551ACB"/>
    <w:rsid w:val="00551F09"/>
    <w:rsid w:val="00552825"/>
    <w:rsid w:val="00553033"/>
    <w:rsid w:val="0055312A"/>
    <w:rsid w:val="00553284"/>
    <w:rsid w:val="005533DD"/>
    <w:rsid w:val="00553448"/>
    <w:rsid w:val="00553AE3"/>
    <w:rsid w:val="00553EB5"/>
    <w:rsid w:val="00553F3D"/>
    <w:rsid w:val="00554001"/>
    <w:rsid w:val="0055578B"/>
    <w:rsid w:val="00555DCA"/>
    <w:rsid w:val="00555E87"/>
    <w:rsid w:val="00556E12"/>
    <w:rsid w:val="00557141"/>
    <w:rsid w:val="00557D59"/>
    <w:rsid w:val="005605EA"/>
    <w:rsid w:val="00560C24"/>
    <w:rsid w:val="00560CDF"/>
    <w:rsid w:val="00560D30"/>
    <w:rsid w:val="00560DA0"/>
    <w:rsid w:val="00560E39"/>
    <w:rsid w:val="005616B2"/>
    <w:rsid w:val="005617A9"/>
    <w:rsid w:val="00562218"/>
    <w:rsid w:val="00562759"/>
    <w:rsid w:val="005629A4"/>
    <w:rsid w:val="00562CAB"/>
    <w:rsid w:val="00562E89"/>
    <w:rsid w:val="005632AE"/>
    <w:rsid w:val="005636F0"/>
    <w:rsid w:val="00564792"/>
    <w:rsid w:val="00564B63"/>
    <w:rsid w:val="00565FCD"/>
    <w:rsid w:val="00566244"/>
    <w:rsid w:val="005662E3"/>
    <w:rsid w:val="00566BEF"/>
    <w:rsid w:val="00566D54"/>
    <w:rsid w:val="005671A7"/>
    <w:rsid w:val="0056745D"/>
    <w:rsid w:val="00567A49"/>
    <w:rsid w:val="00570053"/>
    <w:rsid w:val="0057095A"/>
    <w:rsid w:val="0057095E"/>
    <w:rsid w:val="00570C23"/>
    <w:rsid w:val="005712B6"/>
    <w:rsid w:val="00571672"/>
    <w:rsid w:val="005716B1"/>
    <w:rsid w:val="00571B37"/>
    <w:rsid w:val="00572260"/>
    <w:rsid w:val="005723A5"/>
    <w:rsid w:val="0057278D"/>
    <w:rsid w:val="0057285C"/>
    <w:rsid w:val="00572D18"/>
    <w:rsid w:val="00572E6B"/>
    <w:rsid w:val="0057311E"/>
    <w:rsid w:val="0057316B"/>
    <w:rsid w:val="0057318C"/>
    <w:rsid w:val="0057354D"/>
    <w:rsid w:val="00573EB4"/>
    <w:rsid w:val="00573FB9"/>
    <w:rsid w:val="00574B63"/>
    <w:rsid w:val="00574F3B"/>
    <w:rsid w:val="005757E1"/>
    <w:rsid w:val="00575B23"/>
    <w:rsid w:val="00575FF5"/>
    <w:rsid w:val="005766D3"/>
    <w:rsid w:val="00576AA7"/>
    <w:rsid w:val="00577438"/>
    <w:rsid w:val="0057748A"/>
    <w:rsid w:val="005807EA"/>
    <w:rsid w:val="00580E3B"/>
    <w:rsid w:val="00581A20"/>
    <w:rsid w:val="005833C9"/>
    <w:rsid w:val="00583591"/>
    <w:rsid w:val="00583598"/>
    <w:rsid w:val="00583C1E"/>
    <w:rsid w:val="00584292"/>
    <w:rsid w:val="00585475"/>
    <w:rsid w:val="00585F21"/>
    <w:rsid w:val="0058633F"/>
    <w:rsid w:val="005865DA"/>
    <w:rsid w:val="00586829"/>
    <w:rsid w:val="00586E26"/>
    <w:rsid w:val="00587159"/>
    <w:rsid w:val="00587CC8"/>
    <w:rsid w:val="005906E4"/>
    <w:rsid w:val="00590975"/>
    <w:rsid w:val="00590D73"/>
    <w:rsid w:val="00590D75"/>
    <w:rsid w:val="00590F2B"/>
    <w:rsid w:val="00591337"/>
    <w:rsid w:val="005913A4"/>
    <w:rsid w:val="005915B3"/>
    <w:rsid w:val="00592324"/>
    <w:rsid w:val="0059263B"/>
    <w:rsid w:val="005931C1"/>
    <w:rsid w:val="005939FC"/>
    <w:rsid w:val="00593DB0"/>
    <w:rsid w:val="005952B9"/>
    <w:rsid w:val="005955DB"/>
    <w:rsid w:val="0059581E"/>
    <w:rsid w:val="00595A42"/>
    <w:rsid w:val="00595C60"/>
    <w:rsid w:val="00596240"/>
    <w:rsid w:val="00596A1A"/>
    <w:rsid w:val="0059763E"/>
    <w:rsid w:val="005979F0"/>
    <w:rsid w:val="00597CB8"/>
    <w:rsid w:val="00597F19"/>
    <w:rsid w:val="005A00BD"/>
    <w:rsid w:val="005A0196"/>
    <w:rsid w:val="005A07E7"/>
    <w:rsid w:val="005A094E"/>
    <w:rsid w:val="005A15B5"/>
    <w:rsid w:val="005A23F3"/>
    <w:rsid w:val="005A2A12"/>
    <w:rsid w:val="005A2ECD"/>
    <w:rsid w:val="005A31C7"/>
    <w:rsid w:val="005A35A3"/>
    <w:rsid w:val="005A3A33"/>
    <w:rsid w:val="005A3C24"/>
    <w:rsid w:val="005A3F45"/>
    <w:rsid w:val="005A496D"/>
    <w:rsid w:val="005A4A40"/>
    <w:rsid w:val="005A4B6B"/>
    <w:rsid w:val="005A4C0E"/>
    <w:rsid w:val="005A5071"/>
    <w:rsid w:val="005A5324"/>
    <w:rsid w:val="005A559C"/>
    <w:rsid w:val="005A586A"/>
    <w:rsid w:val="005A617C"/>
    <w:rsid w:val="005A6289"/>
    <w:rsid w:val="005A66B4"/>
    <w:rsid w:val="005A6A0C"/>
    <w:rsid w:val="005A6B02"/>
    <w:rsid w:val="005A6BFA"/>
    <w:rsid w:val="005A6DFA"/>
    <w:rsid w:val="005A7177"/>
    <w:rsid w:val="005A759A"/>
    <w:rsid w:val="005A75BF"/>
    <w:rsid w:val="005A7821"/>
    <w:rsid w:val="005B0EDA"/>
    <w:rsid w:val="005B1162"/>
    <w:rsid w:val="005B152E"/>
    <w:rsid w:val="005B155B"/>
    <w:rsid w:val="005B1C54"/>
    <w:rsid w:val="005B1C66"/>
    <w:rsid w:val="005B1EC5"/>
    <w:rsid w:val="005B20DF"/>
    <w:rsid w:val="005B21E4"/>
    <w:rsid w:val="005B2BEF"/>
    <w:rsid w:val="005B3766"/>
    <w:rsid w:val="005B388C"/>
    <w:rsid w:val="005B4015"/>
    <w:rsid w:val="005B401F"/>
    <w:rsid w:val="005B429B"/>
    <w:rsid w:val="005B42D2"/>
    <w:rsid w:val="005B475E"/>
    <w:rsid w:val="005B4840"/>
    <w:rsid w:val="005B4C3C"/>
    <w:rsid w:val="005B51DB"/>
    <w:rsid w:val="005B5342"/>
    <w:rsid w:val="005B5460"/>
    <w:rsid w:val="005B588F"/>
    <w:rsid w:val="005B62B7"/>
    <w:rsid w:val="005B6DA7"/>
    <w:rsid w:val="005B6F71"/>
    <w:rsid w:val="005B7497"/>
    <w:rsid w:val="005B799C"/>
    <w:rsid w:val="005C034B"/>
    <w:rsid w:val="005C0F2A"/>
    <w:rsid w:val="005C11CA"/>
    <w:rsid w:val="005C1310"/>
    <w:rsid w:val="005C1C69"/>
    <w:rsid w:val="005C2081"/>
    <w:rsid w:val="005C28F2"/>
    <w:rsid w:val="005C2964"/>
    <w:rsid w:val="005C2C5A"/>
    <w:rsid w:val="005C329F"/>
    <w:rsid w:val="005C3D53"/>
    <w:rsid w:val="005C4041"/>
    <w:rsid w:val="005C4BA5"/>
    <w:rsid w:val="005C573C"/>
    <w:rsid w:val="005C5975"/>
    <w:rsid w:val="005C5BC8"/>
    <w:rsid w:val="005C626F"/>
    <w:rsid w:val="005C6E69"/>
    <w:rsid w:val="005C705B"/>
    <w:rsid w:val="005C71BB"/>
    <w:rsid w:val="005C7237"/>
    <w:rsid w:val="005C777A"/>
    <w:rsid w:val="005C7EA6"/>
    <w:rsid w:val="005D0927"/>
    <w:rsid w:val="005D10C9"/>
    <w:rsid w:val="005D1574"/>
    <w:rsid w:val="005D16E7"/>
    <w:rsid w:val="005D1A6C"/>
    <w:rsid w:val="005D1B91"/>
    <w:rsid w:val="005D1DE3"/>
    <w:rsid w:val="005D2044"/>
    <w:rsid w:val="005D273B"/>
    <w:rsid w:val="005D3050"/>
    <w:rsid w:val="005D31F1"/>
    <w:rsid w:val="005D3989"/>
    <w:rsid w:val="005D3A2D"/>
    <w:rsid w:val="005D4560"/>
    <w:rsid w:val="005D4AED"/>
    <w:rsid w:val="005D4EB8"/>
    <w:rsid w:val="005D508F"/>
    <w:rsid w:val="005D5B4D"/>
    <w:rsid w:val="005D6040"/>
    <w:rsid w:val="005D67C2"/>
    <w:rsid w:val="005D6849"/>
    <w:rsid w:val="005D7853"/>
    <w:rsid w:val="005D7AFC"/>
    <w:rsid w:val="005E031F"/>
    <w:rsid w:val="005E03FB"/>
    <w:rsid w:val="005E05A1"/>
    <w:rsid w:val="005E05F2"/>
    <w:rsid w:val="005E063A"/>
    <w:rsid w:val="005E0671"/>
    <w:rsid w:val="005E08D7"/>
    <w:rsid w:val="005E1063"/>
    <w:rsid w:val="005E11CE"/>
    <w:rsid w:val="005E1406"/>
    <w:rsid w:val="005E1B85"/>
    <w:rsid w:val="005E1D94"/>
    <w:rsid w:val="005E1FA1"/>
    <w:rsid w:val="005E20D9"/>
    <w:rsid w:val="005E2379"/>
    <w:rsid w:val="005E23D2"/>
    <w:rsid w:val="005E23E8"/>
    <w:rsid w:val="005E2630"/>
    <w:rsid w:val="005E2A7F"/>
    <w:rsid w:val="005E2EA4"/>
    <w:rsid w:val="005E365C"/>
    <w:rsid w:val="005E42F0"/>
    <w:rsid w:val="005E4751"/>
    <w:rsid w:val="005E5757"/>
    <w:rsid w:val="005E589A"/>
    <w:rsid w:val="005E6441"/>
    <w:rsid w:val="005E6750"/>
    <w:rsid w:val="005E6C10"/>
    <w:rsid w:val="005E79A9"/>
    <w:rsid w:val="005E7E0E"/>
    <w:rsid w:val="005E7F37"/>
    <w:rsid w:val="005F0364"/>
    <w:rsid w:val="005F1AE4"/>
    <w:rsid w:val="005F1CE5"/>
    <w:rsid w:val="005F2741"/>
    <w:rsid w:val="005F3280"/>
    <w:rsid w:val="005F38A4"/>
    <w:rsid w:val="005F411A"/>
    <w:rsid w:val="005F4522"/>
    <w:rsid w:val="005F461B"/>
    <w:rsid w:val="005F4F49"/>
    <w:rsid w:val="005F5B3B"/>
    <w:rsid w:val="005F6C72"/>
    <w:rsid w:val="005F6EC4"/>
    <w:rsid w:val="005F7424"/>
    <w:rsid w:val="00600253"/>
    <w:rsid w:val="00601641"/>
    <w:rsid w:val="006016BC"/>
    <w:rsid w:val="006016BE"/>
    <w:rsid w:val="00602403"/>
    <w:rsid w:val="00602959"/>
    <w:rsid w:val="00602E53"/>
    <w:rsid w:val="00603045"/>
    <w:rsid w:val="006038D5"/>
    <w:rsid w:val="00603AE1"/>
    <w:rsid w:val="00603FB0"/>
    <w:rsid w:val="00603FFC"/>
    <w:rsid w:val="006040ED"/>
    <w:rsid w:val="00604260"/>
    <w:rsid w:val="006045A9"/>
    <w:rsid w:val="00604930"/>
    <w:rsid w:val="00604A8C"/>
    <w:rsid w:val="00604D58"/>
    <w:rsid w:val="006066EE"/>
    <w:rsid w:val="00607DB9"/>
    <w:rsid w:val="00610124"/>
    <w:rsid w:val="00610557"/>
    <w:rsid w:val="006108DE"/>
    <w:rsid w:val="006109F3"/>
    <w:rsid w:val="00610C52"/>
    <w:rsid w:val="00611437"/>
    <w:rsid w:val="006119FF"/>
    <w:rsid w:val="00611A1B"/>
    <w:rsid w:val="00611E54"/>
    <w:rsid w:val="00612251"/>
    <w:rsid w:val="0061233C"/>
    <w:rsid w:val="006127F4"/>
    <w:rsid w:val="00612DD1"/>
    <w:rsid w:val="00613281"/>
    <w:rsid w:val="00613EE3"/>
    <w:rsid w:val="0061403D"/>
    <w:rsid w:val="00614BF3"/>
    <w:rsid w:val="00614E08"/>
    <w:rsid w:val="00615228"/>
    <w:rsid w:val="00615635"/>
    <w:rsid w:val="0061594A"/>
    <w:rsid w:val="00615D9A"/>
    <w:rsid w:val="00615E83"/>
    <w:rsid w:val="00616501"/>
    <w:rsid w:val="00616682"/>
    <w:rsid w:val="006170AD"/>
    <w:rsid w:val="0061750F"/>
    <w:rsid w:val="0061773E"/>
    <w:rsid w:val="006205E4"/>
    <w:rsid w:val="00620FFD"/>
    <w:rsid w:val="0062105E"/>
    <w:rsid w:val="00621282"/>
    <w:rsid w:val="00621952"/>
    <w:rsid w:val="00621F65"/>
    <w:rsid w:val="006220AC"/>
    <w:rsid w:val="006229CB"/>
    <w:rsid w:val="00622C32"/>
    <w:rsid w:val="00622F8A"/>
    <w:rsid w:val="0062389B"/>
    <w:rsid w:val="006246EA"/>
    <w:rsid w:val="00624B8B"/>
    <w:rsid w:val="006250E0"/>
    <w:rsid w:val="00626271"/>
    <w:rsid w:val="0062645D"/>
    <w:rsid w:val="00626B1F"/>
    <w:rsid w:val="00626DF0"/>
    <w:rsid w:val="006272D0"/>
    <w:rsid w:val="00627743"/>
    <w:rsid w:val="006278FA"/>
    <w:rsid w:val="00627EEB"/>
    <w:rsid w:val="00630110"/>
    <w:rsid w:val="00630B02"/>
    <w:rsid w:val="00630F24"/>
    <w:rsid w:val="00631284"/>
    <w:rsid w:val="0063137A"/>
    <w:rsid w:val="006317DC"/>
    <w:rsid w:val="0063192F"/>
    <w:rsid w:val="00631CC8"/>
    <w:rsid w:val="00631D86"/>
    <w:rsid w:val="0063262E"/>
    <w:rsid w:val="00632C2B"/>
    <w:rsid w:val="00632C40"/>
    <w:rsid w:val="00632DE1"/>
    <w:rsid w:val="006339B9"/>
    <w:rsid w:val="00634951"/>
    <w:rsid w:val="00635A7B"/>
    <w:rsid w:val="00636F59"/>
    <w:rsid w:val="00636F7E"/>
    <w:rsid w:val="006370DB"/>
    <w:rsid w:val="006408E6"/>
    <w:rsid w:val="00640DD0"/>
    <w:rsid w:val="00641345"/>
    <w:rsid w:val="00641B0E"/>
    <w:rsid w:val="00642261"/>
    <w:rsid w:val="00642958"/>
    <w:rsid w:val="00642B8B"/>
    <w:rsid w:val="00642E93"/>
    <w:rsid w:val="0064311B"/>
    <w:rsid w:val="006431B3"/>
    <w:rsid w:val="006440D4"/>
    <w:rsid w:val="00644222"/>
    <w:rsid w:val="00644829"/>
    <w:rsid w:val="00644CC9"/>
    <w:rsid w:val="006457A8"/>
    <w:rsid w:val="00645AFE"/>
    <w:rsid w:val="00645B2A"/>
    <w:rsid w:val="006477CC"/>
    <w:rsid w:val="006506DB"/>
    <w:rsid w:val="00650A15"/>
    <w:rsid w:val="00650D31"/>
    <w:rsid w:val="00650FC6"/>
    <w:rsid w:val="0065114F"/>
    <w:rsid w:val="006516B3"/>
    <w:rsid w:val="00651917"/>
    <w:rsid w:val="00651DD4"/>
    <w:rsid w:val="006523F3"/>
    <w:rsid w:val="0065256E"/>
    <w:rsid w:val="00652AB3"/>
    <w:rsid w:val="00653123"/>
    <w:rsid w:val="006533FA"/>
    <w:rsid w:val="00653760"/>
    <w:rsid w:val="0065384B"/>
    <w:rsid w:val="0065413D"/>
    <w:rsid w:val="006546A7"/>
    <w:rsid w:val="00655348"/>
    <w:rsid w:val="0065574A"/>
    <w:rsid w:val="0065586A"/>
    <w:rsid w:val="00655E71"/>
    <w:rsid w:val="0065671A"/>
    <w:rsid w:val="006569AC"/>
    <w:rsid w:val="00656E9A"/>
    <w:rsid w:val="00656FAF"/>
    <w:rsid w:val="00657B09"/>
    <w:rsid w:val="006609EB"/>
    <w:rsid w:val="0066148F"/>
    <w:rsid w:val="00661DC7"/>
    <w:rsid w:val="00663218"/>
    <w:rsid w:val="00663AD1"/>
    <w:rsid w:val="00663F9F"/>
    <w:rsid w:val="006644E9"/>
    <w:rsid w:val="00664813"/>
    <w:rsid w:val="00664CBA"/>
    <w:rsid w:val="00664DE2"/>
    <w:rsid w:val="00665808"/>
    <w:rsid w:val="0066597C"/>
    <w:rsid w:val="00666037"/>
    <w:rsid w:val="00666172"/>
    <w:rsid w:val="0066620F"/>
    <w:rsid w:val="006663F6"/>
    <w:rsid w:val="00666438"/>
    <w:rsid w:val="0066743E"/>
    <w:rsid w:val="00667609"/>
    <w:rsid w:val="00667B0F"/>
    <w:rsid w:val="00667B26"/>
    <w:rsid w:val="00667B2E"/>
    <w:rsid w:val="006709BD"/>
    <w:rsid w:val="00670AEF"/>
    <w:rsid w:val="00670C59"/>
    <w:rsid w:val="00670CD0"/>
    <w:rsid w:val="00670EA9"/>
    <w:rsid w:val="0067145B"/>
    <w:rsid w:val="00671977"/>
    <w:rsid w:val="0067197D"/>
    <w:rsid w:val="00671BCE"/>
    <w:rsid w:val="00671BFE"/>
    <w:rsid w:val="00671C4B"/>
    <w:rsid w:val="00671C6D"/>
    <w:rsid w:val="00671EB1"/>
    <w:rsid w:val="00672175"/>
    <w:rsid w:val="00672249"/>
    <w:rsid w:val="00672282"/>
    <w:rsid w:val="0067287F"/>
    <w:rsid w:val="00672BE9"/>
    <w:rsid w:val="00673014"/>
    <w:rsid w:val="0067443D"/>
    <w:rsid w:val="0067443E"/>
    <w:rsid w:val="00674CF4"/>
    <w:rsid w:val="00675416"/>
    <w:rsid w:val="00675784"/>
    <w:rsid w:val="00675974"/>
    <w:rsid w:val="00675B79"/>
    <w:rsid w:val="00675D7F"/>
    <w:rsid w:val="00675EC8"/>
    <w:rsid w:val="006760E4"/>
    <w:rsid w:val="0067632D"/>
    <w:rsid w:val="0067649B"/>
    <w:rsid w:val="006774DB"/>
    <w:rsid w:val="006775F4"/>
    <w:rsid w:val="0068033C"/>
    <w:rsid w:val="00680888"/>
    <w:rsid w:val="00680A06"/>
    <w:rsid w:val="006811D6"/>
    <w:rsid w:val="0068167B"/>
    <w:rsid w:val="00682327"/>
    <w:rsid w:val="0068239C"/>
    <w:rsid w:val="00682524"/>
    <w:rsid w:val="00682638"/>
    <w:rsid w:val="00682D53"/>
    <w:rsid w:val="00682D8F"/>
    <w:rsid w:val="00682DC6"/>
    <w:rsid w:val="00682F3F"/>
    <w:rsid w:val="006831B7"/>
    <w:rsid w:val="00683238"/>
    <w:rsid w:val="00683437"/>
    <w:rsid w:val="0068366C"/>
    <w:rsid w:val="006845CD"/>
    <w:rsid w:val="00684661"/>
    <w:rsid w:val="006848B7"/>
    <w:rsid w:val="00684A00"/>
    <w:rsid w:val="00684D30"/>
    <w:rsid w:val="00685B98"/>
    <w:rsid w:val="00686499"/>
    <w:rsid w:val="00686B0A"/>
    <w:rsid w:val="00686B75"/>
    <w:rsid w:val="006872B1"/>
    <w:rsid w:val="00687D86"/>
    <w:rsid w:val="00687DCD"/>
    <w:rsid w:val="00687FC8"/>
    <w:rsid w:val="0069023B"/>
    <w:rsid w:val="00690436"/>
    <w:rsid w:val="00690587"/>
    <w:rsid w:val="0069094E"/>
    <w:rsid w:val="00690CD0"/>
    <w:rsid w:val="00690E95"/>
    <w:rsid w:val="00690F10"/>
    <w:rsid w:val="00691C6C"/>
    <w:rsid w:val="00691CC9"/>
    <w:rsid w:val="00691D28"/>
    <w:rsid w:val="006923A6"/>
    <w:rsid w:val="00692983"/>
    <w:rsid w:val="00692E89"/>
    <w:rsid w:val="00692EE9"/>
    <w:rsid w:val="006931D5"/>
    <w:rsid w:val="00693B9C"/>
    <w:rsid w:val="00693D9A"/>
    <w:rsid w:val="00694C1A"/>
    <w:rsid w:val="00696035"/>
    <w:rsid w:val="00696059"/>
    <w:rsid w:val="00696161"/>
    <w:rsid w:val="006966CC"/>
    <w:rsid w:val="00696C43"/>
    <w:rsid w:val="006971EF"/>
    <w:rsid w:val="006A0B0F"/>
    <w:rsid w:val="006A0FA6"/>
    <w:rsid w:val="006A11AF"/>
    <w:rsid w:val="006A141E"/>
    <w:rsid w:val="006A16D8"/>
    <w:rsid w:val="006A20D6"/>
    <w:rsid w:val="006A22A0"/>
    <w:rsid w:val="006A243D"/>
    <w:rsid w:val="006A247E"/>
    <w:rsid w:val="006A25FB"/>
    <w:rsid w:val="006A2C35"/>
    <w:rsid w:val="006A33E5"/>
    <w:rsid w:val="006A3EE4"/>
    <w:rsid w:val="006A3FD9"/>
    <w:rsid w:val="006A4030"/>
    <w:rsid w:val="006A40D7"/>
    <w:rsid w:val="006A481F"/>
    <w:rsid w:val="006A4F59"/>
    <w:rsid w:val="006A5221"/>
    <w:rsid w:val="006A55F7"/>
    <w:rsid w:val="006A5925"/>
    <w:rsid w:val="006A5C8E"/>
    <w:rsid w:val="006A63F9"/>
    <w:rsid w:val="006A6724"/>
    <w:rsid w:val="006A68C2"/>
    <w:rsid w:val="006A6DAC"/>
    <w:rsid w:val="006A71B1"/>
    <w:rsid w:val="006A7492"/>
    <w:rsid w:val="006A75CE"/>
    <w:rsid w:val="006A7B58"/>
    <w:rsid w:val="006A7E2A"/>
    <w:rsid w:val="006A7F57"/>
    <w:rsid w:val="006B006F"/>
    <w:rsid w:val="006B046E"/>
    <w:rsid w:val="006B04F3"/>
    <w:rsid w:val="006B0651"/>
    <w:rsid w:val="006B0968"/>
    <w:rsid w:val="006B09E3"/>
    <w:rsid w:val="006B10F8"/>
    <w:rsid w:val="006B1B57"/>
    <w:rsid w:val="006B1BA0"/>
    <w:rsid w:val="006B2EB0"/>
    <w:rsid w:val="006B2EFE"/>
    <w:rsid w:val="006B31E1"/>
    <w:rsid w:val="006B32EE"/>
    <w:rsid w:val="006B34AA"/>
    <w:rsid w:val="006B371F"/>
    <w:rsid w:val="006B37B9"/>
    <w:rsid w:val="006B39A8"/>
    <w:rsid w:val="006B3D70"/>
    <w:rsid w:val="006B4749"/>
    <w:rsid w:val="006B4C44"/>
    <w:rsid w:val="006B4FEE"/>
    <w:rsid w:val="006B5AC3"/>
    <w:rsid w:val="006B5C47"/>
    <w:rsid w:val="006B5D68"/>
    <w:rsid w:val="006B6CB0"/>
    <w:rsid w:val="006B6EA7"/>
    <w:rsid w:val="006B7343"/>
    <w:rsid w:val="006B75EA"/>
    <w:rsid w:val="006B778B"/>
    <w:rsid w:val="006B7A39"/>
    <w:rsid w:val="006B7E1A"/>
    <w:rsid w:val="006B7E5F"/>
    <w:rsid w:val="006B7FD8"/>
    <w:rsid w:val="006C061B"/>
    <w:rsid w:val="006C0AC6"/>
    <w:rsid w:val="006C1034"/>
    <w:rsid w:val="006C132C"/>
    <w:rsid w:val="006C1EBD"/>
    <w:rsid w:val="006C2DD1"/>
    <w:rsid w:val="006C34CC"/>
    <w:rsid w:val="006C34DB"/>
    <w:rsid w:val="006C35C8"/>
    <w:rsid w:val="006C3AA0"/>
    <w:rsid w:val="006C43CF"/>
    <w:rsid w:val="006C4DBF"/>
    <w:rsid w:val="006C53CD"/>
    <w:rsid w:val="006C5F63"/>
    <w:rsid w:val="006C6087"/>
    <w:rsid w:val="006C663A"/>
    <w:rsid w:val="006C6AA8"/>
    <w:rsid w:val="006C6BBD"/>
    <w:rsid w:val="006C70D4"/>
    <w:rsid w:val="006C7F50"/>
    <w:rsid w:val="006D0325"/>
    <w:rsid w:val="006D0374"/>
    <w:rsid w:val="006D06F0"/>
    <w:rsid w:val="006D0746"/>
    <w:rsid w:val="006D137A"/>
    <w:rsid w:val="006D15FA"/>
    <w:rsid w:val="006D1EEE"/>
    <w:rsid w:val="006D2034"/>
    <w:rsid w:val="006D2BFC"/>
    <w:rsid w:val="006D2E7B"/>
    <w:rsid w:val="006D31B8"/>
    <w:rsid w:val="006D35D0"/>
    <w:rsid w:val="006D3A4B"/>
    <w:rsid w:val="006D4182"/>
    <w:rsid w:val="006D4342"/>
    <w:rsid w:val="006D4C18"/>
    <w:rsid w:val="006D52A5"/>
    <w:rsid w:val="006D5361"/>
    <w:rsid w:val="006D5469"/>
    <w:rsid w:val="006D5583"/>
    <w:rsid w:val="006D56AE"/>
    <w:rsid w:val="006D5F7F"/>
    <w:rsid w:val="006D5FE2"/>
    <w:rsid w:val="006D6A61"/>
    <w:rsid w:val="006D74E0"/>
    <w:rsid w:val="006D7939"/>
    <w:rsid w:val="006D7C62"/>
    <w:rsid w:val="006E062F"/>
    <w:rsid w:val="006E0867"/>
    <w:rsid w:val="006E090E"/>
    <w:rsid w:val="006E0A86"/>
    <w:rsid w:val="006E0D43"/>
    <w:rsid w:val="006E168D"/>
    <w:rsid w:val="006E31DC"/>
    <w:rsid w:val="006E3558"/>
    <w:rsid w:val="006E35F3"/>
    <w:rsid w:val="006E4258"/>
    <w:rsid w:val="006E4653"/>
    <w:rsid w:val="006E55A6"/>
    <w:rsid w:val="006E564F"/>
    <w:rsid w:val="006E57A5"/>
    <w:rsid w:val="006E5A9C"/>
    <w:rsid w:val="006E685A"/>
    <w:rsid w:val="006E7446"/>
    <w:rsid w:val="006E7996"/>
    <w:rsid w:val="006F06EA"/>
    <w:rsid w:val="006F0FA5"/>
    <w:rsid w:val="006F1176"/>
    <w:rsid w:val="006F11C4"/>
    <w:rsid w:val="006F12D0"/>
    <w:rsid w:val="006F17BE"/>
    <w:rsid w:val="006F220E"/>
    <w:rsid w:val="006F22AA"/>
    <w:rsid w:val="006F3A6A"/>
    <w:rsid w:val="006F3AB3"/>
    <w:rsid w:val="006F4674"/>
    <w:rsid w:val="006F4FC2"/>
    <w:rsid w:val="006F5275"/>
    <w:rsid w:val="006F5A93"/>
    <w:rsid w:val="006F5CCB"/>
    <w:rsid w:val="006F5E6F"/>
    <w:rsid w:val="006F63E5"/>
    <w:rsid w:val="006F696D"/>
    <w:rsid w:val="006F69CA"/>
    <w:rsid w:val="006F6FF5"/>
    <w:rsid w:val="006F740A"/>
    <w:rsid w:val="006F767A"/>
    <w:rsid w:val="006F7D7C"/>
    <w:rsid w:val="0070089B"/>
    <w:rsid w:val="00700E71"/>
    <w:rsid w:val="00701102"/>
    <w:rsid w:val="00701571"/>
    <w:rsid w:val="0070191B"/>
    <w:rsid w:val="00701E7D"/>
    <w:rsid w:val="00701F0C"/>
    <w:rsid w:val="00702757"/>
    <w:rsid w:val="00702D3D"/>
    <w:rsid w:val="00703498"/>
    <w:rsid w:val="0070425C"/>
    <w:rsid w:val="00704402"/>
    <w:rsid w:val="007044C7"/>
    <w:rsid w:val="007044CA"/>
    <w:rsid w:val="00704C6A"/>
    <w:rsid w:val="007051B0"/>
    <w:rsid w:val="00706F54"/>
    <w:rsid w:val="00707D30"/>
    <w:rsid w:val="00707E53"/>
    <w:rsid w:val="007116B0"/>
    <w:rsid w:val="00711DF3"/>
    <w:rsid w:val="0071262C"/>
    <w:rsid w:val="00712773"/>
    <w:rsid w:val="0071277C"/>
    <w:rsid w:val="00712A1B"/>
    <w:rsid w:val="0071357D"/>
    <w:rsid w:val="00713A4B"/>
    <w:rsid w:val="00713AAE"/>
    <w:rsid w:val="00713B1A"/>
    <w:rsid w:val="00714155"/>
    <w:rsid w:val="007146AB"/>
    <w:rsid w:val="00714858"/>
    <w:rsid w:val="00715B04"/>
    <w:rsid w:val="00715E7F"/>
    <w:rsid w:val="007162AF"/>
    <w:rsid w:val="00716723"/>
    <w:rsid w:val="007167F8"/>
    <w:rsid w:val="0071683C"/>
    <w:rsid w:val="00716AF2"/>
    <w:rsid w:val="00717375"/>
    <w:rsid w:val="00720236"/>
    <w:rsid w:val="007204D4"/>
    <w:rsid w:val="00720E7C"/>
    <w:rsid w:val="007211A9"/>
    <w:rsid w:val="007213AF"/>
    <w:rsid w:val="0072149F"/>
    <w:rsid w:val="0072177D"/>
    <w:rsid w:val="007221B6"/>
    <w:rsid w:val="0072264F"/>
    <w:rsid w:val="00722EF6"/>
    <w:rsid w:val="00723464"/>
    <w:rsid w:val="00723CEE"/>
    <w:rsid w:val="00723F91"/>
    <w:rsid w:val="0072413D"/>
    <w:rsid w:val="00724ADF"/>
    <w:rsid w:val="00724F89"/>
    <w:rsid w:val="0072500A"/>
    <w:rsid w:val="00725081"/>
    <w:rsid w:val="00725C5F"/>
    <w:rsid w:val="00725CF6"/>
    <w:rsid w:val="00726448"/>
    <w:rsid w:val="0072651E"/>
    <w:rsid w:val="00726FB1"/>
    <w:rsid w:val="007270D9"/>
    <w:rsid w:val="0072715D"/>
    <w:rsid w:val="00727FEF"/>
    <w:rsid w:val="00730795"/>
    <w:rsid w:val="0073118E"/>
    <w:rsid w:val="0073134F"/>
    <w:rsid w:val="007316B2"/>
    <w:rsid w:val="00731EBD"/>
    <w:rsid w:val="007323E3"/>
    <w:rsid w:val="00732538"/>
    <w:rsid w:val="00732747"/>
    <w:rsid w:val="00732988"/>
    <w:rsid w:val="00732D55"/>
    <w:rsid w:val="00732EA0"/>
    <w:rsid w:val="007334E0"/>
    <w:rsid w:val="00733CFF"/>
    <w:rsid w:val="00734C9F"/>
    <w:rsid w:val="00734CED"/>
    <w:rsid w:val="0073583C"/>
    <w:rsid w:val="00735B5B"/>
    <w:rsid w:val="00735FA6"/>
    <w:rsid w:val="00736028"/>
    <w:rsid w:val="00736A8A"/>
    <w:rsid w:val="00736C1E"/>
    <w:rsid w:val="0073750E"/>
    <w:rsid w:val="00737EA0"/>
    <w:rsid w:val="0074026D"/>
    <w:rsid w:val="007405F1"/>
    <w:rsid w:val="007406F3"/>
    <w:rsid w:val="0074092E"/>
    <w:rsid w:val="00740A22"/>
    <w:rsid w:val="00740ED6"/>
    <w:rsid w:val="00742258"/>
    <w:rsid w:val="007425DE"/>
    <w:rsid w:val="00742A89"/>
    <w:rsid w:val="00742E56"/>
    <w:rsid w:val="007432A1"/>
    <w:rsid w:val="007435F9"/>
    <w:rsid w:val="007436C0"/>
    <w:rsid w:val="00743CA4"/>
    <w:rsid w:val="00743CD6"/>
    <w:rsid w:val="00743CDF"/>
    <w:rsid w:val="00743D1A"/>
    <w:rsid w:val="00744216"/>
    <w:rsid w:val="00744280"/>
    <w:rsid w:val="007445DF"/>
    <w:rsid w:val="007447DD"/>
    <w:rsid w:val="00744AAA"/>
    <w:rsid w:val="00744F91"/>
    <w:rsid w:val="00745150"/>
    <w:rsid w:val="00745BBA"/>
    <w:rsid w:val="00746416"/>
    <w:rsid w:val="00746937"/>
    <w:rsid w:val="0074697E"/>
    <w:rsid w:val="00746D43"/>
    <w:rsid w:val="00746F23"/>
    <w:rsid w:val="00747855"/>
    <w:rsid w:val="00747A22"/>
    <w:rsid w:val="00747C3F"/>
    <w:rsid w:val="0075027E"/>
    <w:rsid w:val="0075050D"/>
    <w:rsid w:val="0075062D"/>
    <w:rsid w:val="00750718"/>
    <w:rsid w:val="007508DE"/>
    <w:rsid w:val="00751DED"/>
    <w:rsid w:val="00752568"/>
    <w:rsid w:val="00752F2B"/>
    <w:rsid w:val="007533F9"/>
    <w:rsid w:val="00753B7F"/>
    <w:rsid w:val="00753BE7"/>
    <w:rsid w:val="00753DA0"/>
    <w:rsid w:val="00753E4C"/>
    <w:rsid w:val="00754A28"/>
    <w:rsid w:val="007552AA"/>
    <w:rsid w:val="00755BAB"/>
    <w:rsid w:val="00755D95"/>
    <w:rsid w:val="00756244"/>
    <w:rsid w:val="00756B23"/>
    <w:rsid w:val="00756B7F"/>
    <w:rsid w:val="00757097"/>
    <w:rsid w:val="007572C4"/>
    <w:rsid w:val="00757704"/>
    <w:rsid w:val="00757E96"/>
    <w:rsid w:val="0076000B"/>
    <w:rsid w:val="00760C79"/>
    <w:rsid w:val="00761230"/>
    <w:rsid w:val="007613E8"/>
    <w:rsid w:val="00761787"/>
    <w:rsid w:val="00761805"/>
    <w:rsid w:val="00761927"/>
    <w:rsid w:val="00761D59"/>
    <w:rsid w:val="00761F69"/>
    <w:rsid w:val="00762774"/>
    <w:rsid w:val="00762BFA"/>
    <w:rsid w:val="00762F46"/>
    <w:rsid w:val="00763152"/>
    <w:rsid w:val="007633BD"/>
    <w:rsid w:val="007634B4"/>
    <w:rsid w:val="007639B3"/>
    <w:rsid w:val="00763ADC"/>
    <w:rsid w:val="00764CD3"/>
    <w:rsid w:val="00765966"/>
    <w:rsid w:val="00765BF1"/>
    <w:rsid w:val="00765E8B"/>
    <w:rsid w:val="0076600C"/>
    <w:rsid w:val="0076618A"/>
    <w:rsid w:val="00766724"/>
    <w:rsid w:val="007674C5"/>
    <w:rsid w:val="00770105"/>
    <w:rsid w:val="007701D5"/>
    <w:rsid w:val="00770253"/>
    <w:rsid w:val="00770B56"/>
    <w:rsid w:val="0077122C"/>
    <w:rsid w:val="0077151A"/>
    <w:rsid w:val="00771579"/>
    <w:rsid w:val="00771B03"/>
    <w:rsid w:val="00771E60"/>
    <w:rsid w:val="007729D4"/>
    <w:rsid w:val="00773C51"/>
    <w:rsid w:val="00774A20"/>
    <w:rsid w:val="00774A28"/>
    <w:rsid w:val="00774C20"/>
    <w:rsid w:val="00774F96"/>
    <w:rsid w:val="00775070"/>
    <w:rsid w:val="007751E8"/>
    <w:rsid w:val="00775267"/>
    <w:rsid w:val="00775748"/>
    <w:rsid w:val="0077579A"/>
    <w:rsid w:val="0077596A"/>
    <w:rsid w:val="0077599E"/>
    <w:rsid w:val="00775D5D"/>
    <w:rsid w:val="00776899"/>
    <w:rsid w:val="00776F37"/>
    <w:rsid w:val="007771E7"/>
    <w:rsid w:val="0077745E"/>
    <w:rsid w:val="0077790C"/>
    <w:rsid w:val="007802AD"/>
    <w:rsid w:val="007810D3"/>
    <w:rsid w:val="007810FD"/>
    <w:rsid w:val="0078123C"/>
    <w:rsid w:val="00781399"/>
    <w:rsid w:val="00781BC6"/>
    <w:rsid w:val="00781D7D"/>
    <w:rsid w:val="00782767"/>
    <w:rsid w:val="00782E12"/>
    <w:rsid w:val="00783639"/>
    <w:rsid w:val="00783A0A"/>
    <w:rsid w:val="00783A46"/>
    <w:rsid w:val="00783CB2"/>
    <w:rsid w:val="0078446A"/>
    <w:rsid w:val="00784BFD"/>
    <w:rsid w:val="00784D67"/>
    <w:rsid w:val="00785E9A"/>
    <w:rsid w:val="0078649B"/>
    <w:rsid w:val="007866BE"/>
    <w:rsid w:val="00786A82"/>
    <w:rsid w:val="00786EFA"/>
    <w:rsid w:val="00787A87"/>
    <w:rsid w:val="00787B43"/>
    <w:rsid w:val="007905D9"/>
    <w:rsid w:val="00790761"/>
    <w:rsid w:val="00790A96"/>
    <w:rsid w:val="00790B00"/>
    <w:rsid w:val="00791DE8"/>
    <w:rsid w:val="00791EDD"/>
    <w:rsid w:val="00791F14"/>
    <w:rsid w:val="00791F84"/>
    <w:rsid w:val="007924E2"/>
    <w:rsid w:val="00792779"/>
    <w:rsid w:val="007929E6"/>
    <w:rsid w:val="007929FA"/>
    <w:rsid w:val="00792CCB"/>
    <w:rsid w:val="00792E55"/>
    <w:rsid w:val="007934FA"/>
    <w:rsid w:val="00793A22"/>
    <w:rsid w:val="00793D3C"/>
    <w:rsid w:val="00793DCA"/>
    <w:rsid w:val="007941F4"/>
    <w:rsid w:val="00794B1A"/>
    <w:rsid w:val="00794D17"/>
    <w:rsid w:val="00795B84"/>
    <w:rsid w:val="00796763"/>
    <w:rsid w:val="00796A87"/>
    <w:rsid w:val="00796BB5"/>
    <w:rsid w:val="00797551"/>
    <w:rsid w:val="007975F1"/>
    <w:rsid w:val="00797B8C"/>
    <w:rsid w:val="00797F68"/>
    <w:rsid w:val="007A00AA"/>
    <w:rsid w:val="007A0BDA"/>
    <w:rsid w:val="007A0CC1"/>
    <w:rsid w:val="007A1390"/>
    <w:rsid w:val="007A1719"/>
    <w:rsid w:val="007A1BD7"/>
    <w:rsid w:val="007A273C"/>
    <w:rsid w:val="007A308A"/>
    <w:rsid w:val="007A3DC4"/>
    <w:rsid w:val="007A3F55"/>
    <w:rsid w:val="007A43EE"/>
    <w:rsid w:val="007A473C"/>
    <w:rsid w:val="007A4798"/>
    <w:rsid w:val="007A4F9E"/>
    <w:rsid w:val="007A68AC"/>
    <w:rsid w:val="007A6BF4"/>
    <w:rsid w:val="007A6C02"/>
    <w:rsid w:val="007A7142"/>
    <w:rsid w:val="007A71D4"/>
    <w:rsid w:val="007A7824"/>
    <w:rsid w:val="007A785E"/>
    <w:rsid w:val="007B011F"/>
    <w:rsid w:val="007B067A"/>
    <w:rsid w:val="007B06EB"/>
    <w:rsid w:val="007B1499"/>
    <w:rsid w:val="007B1883"/>
    <w:rsid w:val="007B2587"/>
    <w:rsid w:val="007B25CA"/>
    <w:rsid w:val="007B2E5D"/>
    <w:rsid w:val="007B3D2D"/>
    <w:rsid w:val="007B41B1"/>
    <w:rsid w:val="007B466E"/>
    <w:rsid w:val="007B4F4B"/>
    <w:rsid w:val="007B4F58"/>
    <w:rsid w:val="007B5019"/>
    <w:rsid w:val="007B5D55"/>
    <w:rsid w:val="007B6079"/>
    <w:rsid w:val="007B692E"/>
    <w:rsid w:val="007B6AA2"/>
    <w:rsid w:val="007B6E8F"/>
    <w:rsid w:val="007B7AF5"/>
    <w:rsid w:val="007B7E18"/>
    <w:rsid w:val="007C0368"/>
    <w:rsid w:val="007C039B"/>
    <w:rsid w:val="007C0629"/>
    <w:rsid w:val="007C21E0"/>
    <w:rsid w:val="007C2636"/>
    <w:rsid w:val="007C2A55"/>
    <w:rsid w:val="007C2ABD"/>
    <w:rsid w:val="007C35CE"/>
    <w:rsid w:val="007C39CA"/>
    <w:rsid w:val="007C3D48"/>
    <w:rsid w:val="007C4142"/>
    <w:rsid w:val="007C450E"/>
    <w:rsid w:val="007C45B9"/>
    <w:rsid w:val="007C4B8B"/>
    <w:rsid w:val="007C4F8A"/>
    <w:rsid w:val="007C5C0B"/>
    <w:rsid w:val="007C5F21"/>
    <w:rsid w:val="007C61D2"/>
    <w:rsid w:val="007C6636"/>
    <w:rsid w:val="007C701E"/>
    <w:rsid w:val="007C72D5"/>
    <w:rsid w:val="007C78B9"/>
    <w:rsid w:val="007C7B01"/>
    <w:rsid w:val="007C7C96"/>
    <w:rsid w:val="007D0764"/>
    <w:rsid w:val="007D13F5"/>
    <w:rsid w:val="007D1E25"/>
    <w:rsid w:val="007D2CE6"/>
    <w:rsid w:val="007D2DD1"/>
    <w:rsid w:val="007D2EBA"/>
    <w:rsid w:val="007D3853"/>
    <w:rsid w:val="007D3C55"/>
    <w:rsid w:val="007D3DD7"/>
    <w:rsid w:val="007D461D"/>
    <w:rsid w:val="007D485A"/>
    <w:rsid w:val="007D4A49"/>
    <w:rsid w:val="007D4EEB"/>
    <w:rsid w:val="007D50F4"/>
    <w:rsid w:val="007D58FE"/>
    <w:rsid w:val="007D5AFB"/>
    <w:rsid w:val="007D6445"/>
    <w:rsid w:val="007D647F"/>
    <w:rsid w:val="007D6741"/>
    <w:rsid w:val="007D6743"/>
    <w:rsid w:val="007D69E9"/>
    <w:rsid w:val="007D6C44"/>
    <w:rsid w:val="007D6DCF"/>
    <w:rsid w:val="007D7237"/>
    <w:rsid w:val="007D7897"/>
    <w:rsid w:val="007D7C89"/>
    <w:rsid w:val="007D7ED6"/>
    <w:rsid w:val="007E02EF"/>
    <w:rsid w:val="007E05AD"/>
    <w:rsid w:val="007E05F7"/>
    <w:rsid w:val="007E0B98"/>
    <w:rsid w:val="007E1026"/>
    <w:rsid w:val="007E1B3A"/>
    <w:rsid w:val="007E1C33"/>
    <w:rsid w:val="007E2460"/>
    <w:rsid w:val="007E254B"/>
    <w:rsid w:val="007E2693"/>
    <w:rsid w:val="007E272E"/>
    <w:rsid w:val="007E2F43"/>
    <w:rsid w:val="007E3C65"/>
    <w:rsid w:val="007E3F72"/>
    <w:rsid w:val="007E41BC"/>
    <w:rsid w:val="007E43A1"/>
    <w:rsid w:val="007E43F2"/>
    <w:rsid w:val="007E4734"/>
    <w:rsid w:val="007E4939"/>
    <w:rsid w:val="007E5588"/>
    <w:rsid w:val="007E5711"/>
    <w:rsid w:val="007E5F87"/>
    <w:rsid w:val="007E60C5"/>
    <w:rsid w:val="007E76A0"/>
    <w:rsid w:val="007E77DD"/>
    <w:rsid w:val="007E79D7"/>
    <w:rsid w:val="007E7BD9"/>
    <w:rsid w:val="007F0469"/>
    <w:rsid w:val="007F07F3"/>
    <w:rsid w:val="007F0F04"/>
    <w:rsid w:val="007F1230"/>
    <w:rsid w:val="007F1691"/>
    <w:rsid w:val="007F1E04"/>
    <w:rsid w:val="007F2298"/>
    <w:rsid w:val="007F254C"/>
    <w:rsid w:val="007F2EEC"/>
    <w:rsid w:val="007F3749"/>
    <w:rsid w:val="007F43EE"/>
    <w:rsid w:val="007F484E"/>
    <w:rsid w:val="007F50D6"/>
    <w:rsid w:val="007F5F96"/>
    <w:rsid w:val="007F70CA"/>
    <w:rsid w:val="007F7109"/>
    <w:rsid w:val="007F7959"/>
    <w:rsid w:val="007F7C1B"/>
    <w:rsid w:val="007F7EA6"/>
    <w:rsid w:val="00800A22"/>
    <w:rsid w:val="00800B4A"/>
    <w:rsid w:val="00800C42"/>
    <w:rsid w:val="00800E73"/>
    <w:rsid w:val="00800EE8"/>
    <w:rsid w:val="00801682"/>
    <w:rsid w:val="00801B8A"/>
    <w:rsid w:val="008021C4"/>
    <w:rsid w:val="0080284C"/>
    <w:rsid w:val="00802C5E"/>
    <w:rsid w:val="00802FB9"/>
    <w:rsid w:val="00803136"/>
    <w:rsid w:val="008031EC"/>
    <w:rsid w:val="0080365B"/>
    <w:rsid w:val="00803BB9"/>
    <w:rsid w:val="00803DB8"/>
    <w:rsid w:val="00803E4B"/>
    <w:rsid w:val="00804647"/>
    <w:rsid w:val="008048DD"/>
    <w:rsid w:val="00804F0E"/>
    <w:rsid w:val="008053D7"/>
    <w:rsid w:val="008058B7"/>
    <w:rsid w:val="00805CCC"/>
    <w:rsid w:val="008068CC"/>
    <w:rsid w:val="008069EA"/>
    <w:rsid w:val="00806A54"/>
    <w:rsid w:val="008071D6"/>
    <w:rsid w:val="00807264"/>
    <w:rsid w:val="00807454"/>
    <w:rsid w:val="008074C5"/>
    <w:rsid w:val="00807E8E"/>
    <w:rsid w:val="00810145"/>
    <w:rsid w:val="008108D2"/>
    <w:rsid w:val="008114CE"/>
    <w:rsid w:val="00811805"/>
    <w:rsid w:val="008119ED"/>
    <w:rsid w:val="00811CC5"/>
    <w:rsid w:val="00812489"/>
    <w:rsid w:val="008128AC"/>
    <w:rsid w:val="00812A40"/>
    <w:rsid w:val="00812A81"/>
    <w:rsid w:val="00812C69"/>
    <w:rsid w:val="00813717"/>
    <w:rsid w:val="00813B65"/>
    <w:rsid w:val="00813E97"/>
    <w:rsid w:val="00814AA8"/>
    <w:rsid w:val="00815B77"/>
    <w:rsid w:val="0081611A"/>
    <w:rsid w:val="00816159"/>
    <w:rsid w:val="0081680E"/>
    <w:rsid w:val="00817216"/>
    <w:rsid w:val="00817894"/>
    <w:rsid w:val="00817D86"/>
    <w:rsid w:val="00817E5C"/>
    <w:rsid w:val="00817FA8"/>
    <w:rsid w:val="00820023"/>
    <w:rsid w:val="00820205"/>
    <w:rsid w:val="008207AC"/>
    <w:rsid w:val="00820906"/>
    <w:rsid w:val="00820B1A"/>
    <w:rsid w:val="008214EB"/>
    <w:rsid w:val="008217BC"/>
    <w:rsid w:val="008229D6"/>
    <w:rsid w:val="0082308D"/>
    <w:rsid w:val="008232B7"/>
    <w:rsid w:val="008247D0"/>
    <w:rsid w:val="00824CA3"/>
    <w:rsid w:val="008252C1"/>
    <w:rsid w:val="00825344"/>
    <w:rsid w:val="008257C3"/>
    <w:rsid w:val="008260AB"/>
    <w:rsid w:val="008266CD"/>
    <w:rsid w:val="0082695A"/>
    <w:rsid w:val="00826C81"/>
    <w:rsid w:val="00826CC2"/>
    <w:rsid w:val="00826FC2"/>
    <w:rsid w:val="00827296"/>
    <w:rsid w:val="0082745F"/>
    <w:rsid w:val="00830559"/>
    <w:rsid w:val="00830614"/>
    <w:rsid w:val="00831D54"/>
    <w:rsid w:val="00832023"/>
    <w:rsid w:val="008326B8"/>
    <w:rsid w:val="008329F9"/>
    <w:rsid w:val="00833208"/>
    <w:rsid w:val="0083356C"/>
    <w:rsid w:val="008336C8"/>
    <w:rsid w:val="008343FF"/>
    <w:rsid w:val="008347CD"/>
    <w:rsid w:val="008355AB"/>
    <w:rsid w:val="00835B13"/>
    <w:rsid w:val="00836273"/>
    <w:rsid w:val="00836AE9"/>
    <w:rsid w:val="00836B3E"/>
    <w:rsid w:val="00836BF4"/>
    <w:rsid w:val="008372A4"/>
    <w:rsid w:val="00837883"/>
    <w:rsid w:val="00837D80"/>
    <w:rsid w:val="00837D90"/>
    <w:rsid w:val="00840279"/>
    <w:rsid w:val="0084070E"/>
    <w:rsid w:val="00840D67"/>
    <w:rsid w:val="008413D9"/>
    <w:rsid w:val="008414D8"/>
    <w:rsid w:val="00841B31"/>
    <w:rsid w:val="00842464"/>
    <w:rsid w:val="0084268E"/>
    <w:rsid w:val="0084302E"/>
    <w:rsid w:val="00843533"/>
    <w:rsid w:val="00843640"/>
    <w:rsid w:val="008445F2"/>
    <w:rsid w:val="00844E40"/>
    <w:rsid w:val="0084520C"/>
    <w:rsid w:val="00845EAA"/>
    <w:rsid w:val="008466E5"/>
    <w:rsid w:val="00846C25"/>
    <w:rsid w:val="00846CD9"/>
    <w:rsid w:val="00847451"/>
    <w:rsid w:val="0084778B"/>
    <w:rsid w:val="00847E9A"/>
    <w:rsid w:val="00847F03"/>
    <w:rsid w:val="0085080F"/>
    <w:rsid w:val="00851A1C"/>
    <w:rsid w:val="00851D31"/>
    <w:rsid w:val="00851F58"/>
    <w:rsid w:val="008528E6"/>
    <w:rsid w:val="00852B97"/>
    <w:rsid w:val="00853324"/>
    <w:rsid w:val="00853817"/>
    <w:rsid w:val="0085438B"/>
    <w:rsid w:val="008543EE"/>
    <w:rsid w:val="00854EC4"/>
    <w:rsid w:val="00855188"/>
    <w:rsid w:val="008556A6"/>
    <w:rsid w:val="0085581E"/>
    <w:rsid w:val="008559D1"/>
    <w:rsid w:val="00855B8C"/>
    <w:rsid w:val="00856ABA"/>
    <w:rsid w:val="00857176"/>
    <w:rsid w:val="008610C0"/>
    <w:rsid w:val="008618A0"/>
    <w:rsid w:val="008619E5"/>
    <w:rsid w:val="00861D59"/>
    <w:rsid w:val="0086260D"/>
    <w:rsid w:val="00862721"/>
    <w:rsid w:val="00863931"/>
    <w:rsid w:val="008640BF"/>
    <w:rsid w:val="00864B5E"/>
    <w:rsid w:val="00864EA1"/>
    <w:rsid w:val="00864EB9"/>
    <w:rsid w:val="0086549E"/>
    <w:rsid w:val="008659C1"/>
    <w:rsid w:val="00865E39"/>
    <w:rsid w:val="00866736"/>
    <w:rsid w:val="00867690"/>
    <w:rsid w:val="0086791B"/>
    <w:rsid w:val="00867AB8"/>
    <w:rsid w:val="00867CCB"/>
    <w:rsid w:val="00867FBA"/>
    <w:rsid w:val="00870012"/>
    <w:rsid w:val="00870538"/>
    <w:rsid w:val="00870709"/>
    <w:rsid w:val="00870B80"/>
    <w:rsid w:val="00870DA6"/>
    <w:rsid w:val="00871A63"/>
    <w:rsid w:val="00872528"/>
    <w:rsid w:val="00872A3A"/>
    <w:rsid w:val="0087369F"/>
    <w:rsid w:val="00873C05"/>
    <w:rsid w:val="0087413F"/>
    <w:rsid w:val="00874C15"/>
    <w:rsid w:val="00874D4F"/>
    <w:rsid w:val="0087504B"/>
    <w:rsid w:val="00875491"/>
    <w:rsid w:val="00875E33"/>
    <w:rsid w:val="008761F9"/>
    <w:rsid w:val="00876352"/>
    <w:rsid w:val="00876694"/>
    <w:rsid w:val="0087677D"/>
    <w:rsid w:val="008768F4"/>
    <w:rsid w:val="00876F49"/>
    <w:rsid w:val="00876FEE"/>
    <w:rsid w:val="0087707E"/>
    <w:rsid w:val="00877260"/>
    <w:rsid w:val="008778A9"/>
    <w:rsid w:val="00877B5E"/>
    <w:rsid w:val="00877EF8"/>
    <w:rsid w:val="00880186"/>
    <w:rsid w:val="0088086D"/>
    <w:rsid w:val="008810EC"/>
    <w:rsid w:val="0088186B"/>
    <w:rsid w:val="00881EE2"/>
    <w:rsid w:val="0088290E"/>
    <w:rsid w:val="0088291A"/>
    <w:rsid w:val="00882960"/>
    <w:rsid w:val="00883B9D"/>
    <w:rsid w:val="00883D38"/>
    <w:rsid w:val="00884596"/>
    <w:rsid w:val="0088459E"/>
    <w:rsid w:val="00885434"/>
    <w:rsid w:val="008857FA"/>
    <w:rsid w:val="00885D4D"/>
    <w:rsid w:val="00885D77"/>
    <w:rsid w:val="00886A43"/>
    <w:rsid w:val="00886FB5"/>
    <w:rsid w:val="008879D9"/>
    <w:rsid w:val="0089057F"/>
    <w:rsid w:val="0089058E"/>
    <w:rsid w:val="00890652"/>
    <w:rsid w:val="00891573"/>
    <w:rsid w:val="00891630"/>
    <w:rsid w:val="008918D2"/>
    <w:rsid w:val="0089190A"/>
    <w:rsid w:val="00891940"/>
    <w:rsid w:val="008923DA"/>
    <w:rsid w:val="008926E4"/>
    <w:rsid w:val="00892873"/>
    <w:rsid w:val="00892B3F"/>
    <w:rsid w:val="00892C0E"/>
    <w:rsid w:val="00892E01"/>
    <w:rsid w:val="00892E9A"/>
    <w:rsid w:val="00893020"/>
    <w:rsid w:val="008932B4"/>
    <w:rsid w:val="00893565"/>
    <w:rsid w:val="00893CAC"/>
    <w:rsid w:val="00893FA7"/>
    <w:rsid w:val="008947B9"/>
    <w:rsid w:val="00894FD4"/>
    <w:rsid w:val="00895A63"/>
    <w:rsid w:val="0089779A"/>
    <w:rsid w:val="00897A70"/>
    <w:rsid w:val="00897CFA"/>
    <w:rsid w:val="008A070E"/>
    <w:rsid w:val="008A0A10"/>
    <w:rsid w:val="008A0D39"/>
    <w:rsid w:val="008A0ED0"/>
    <w:rsid w:val="008A16B7"/>
    <w:rsid w:val="008A1764"/>
    <w:rsid w:val="008A1804"/>
    <w:rsid w:val="008A239C"/>
    <w:rsid w:val="008A24FD"/>
    <w:rsid w:val="008A3398"/>
    <w:rsid w:val="008A40C2"/>
    <w:rsid w:val="008A419A"/>
    <w:rsid w:val="008A46F1"/>
    <w:rsid w:val="008A4913"/>
    <w:rsid w:val="008A4DB2"/>
    <w:rsid w:val="008A4E1F"/>
    <w:rsid w:val="008A4FEC"/>
    <w:rsid w:val="008A5016"/>
    <w:rsid w:val="008A53E2"/>
    <w:rsid w:val="008A57DB"/>
    <w:rsid w:val="008A63D9"/>
    <w:rsid w:val="008A6950"/>
    <w:rsid w:val="008A69B1"/>
    <w:rsid w:val="008A6E3B"/>
    <w:rsid w:val="008A6F5C"/>
    <w:rsid w:val="008A7865"/>
    <w:rsid w:val="008A7880"/>
    <w:rsid w:val="008A7C7C"/>
    <w:rsid w:val="008B0111"/>
    <w:rsid w:val="008B03A3"/>
    <w:rsid w:val="008B0F74"/>
    <w:rsid w:val="008B12DF"/>
    <w:rsid w:val="008B1532"/>
    <w:rsid w:val="008B15D7"/>
    <w:rsid w:val="008B1CAC"/>
    <w:rsid w:val="008B2035"/>
    <w:rsid w:val="008B2257"/>
    <w:rsid w:val="008B242A"/>
    <w:rsid w:val="008B24C9"/>
    <w:rsid w:val="008B291B"/>
    <w:rsid w:val="008B3157"/>
    <w:rsid w:val="008B3237"/>
    <w:rsid w:val="008B32F1"/>
    <w:rsid w:val="008B384C"/>
    <w:rsid w:val="008B3CCD"/>
    <w:rsid w:val="008B3D57"/>
    <w:rsid w:val="008B4A76"/>
    <w:rsid w:val="008B4B63"/>
    <w:rsid w:val="008B4CDC"/>
    <w:rsid w:val="008B6C93"/>
    <w:rsid w:val="008B7451"/>
    <w:rsid w:val="008C0073"/>
    <w:rsid w:val="008C032F"/>
    <w:rsid w:val="008C0DC4"/>
    <w:rsid w:val="008C173B"/>
    <w:rsid w:val="008C1B55"/>
    <w:rsid w:val="008C1BEC"/>
    <w:rsid w:val="008C1FCE"/>
    <w:rsid w:val="008C2971"/>
    <w:rsid w:val="008C2DEF"/>
    <w:rsid w:val="008C3034"/>
    <w:rsid w:val="008C334B"/>
    <w:rsid w:val="008C4189"/>
    <w:rsid w:val="008C43E5"/>
    <w:rsid w:val="008C4445"/>
    <w:rsid w:val="008C479C"/>
    <w:rsid w:val="008C49D3"/>
    <w:rsid w:val="008C51E8"/>
    <w:rsid w:val="008C52FB"/>
    <w:rsid w:val="008C569A"/>
    <w:rsid w:val="008C74CF"/>
    <w:rsid w:val="008C7EDE"/>
    <w:rsid w:val="008D019A"/>
    <w:rsid w:val="008D032B"/>
    <w:rsid w:val="008D0913"/>
    <w:rsid w:val="008D0DF3"/>
    <w:rsid w:val="008D106C"/>
    <w:rsid w:val="008D136E"/>
    <w:rsid w:val="008D1D5F"/>
    <w:rsid w:val="008D2368"/>
    <w:rsid w:val="008D2DFD"/>
    <w:rsid w:val="008D35E0"/>
    <w:rsid w:val="008D3982"/>
    <w:rsid w:val="008D39E2"/>
    <w:rsid w:val="008D3DB4"/>
    <w:rsid w:val="008D41ED"/>
    <w:rsid w:val="008D42FB"/>
    <w:rsid w:val="008D4437"/>
    <w:rsid w:val="008D4BDD"/>
    <w:rsid w:val="008D515B"/>
    <w:rsid w:val="008D5669"/>
    <w:rsid w:val="008D5DCF"/>
    <w:rsid w:val="008D5E4F"/>
    <w:rsid w:val="008D64BC"/>
    <w:rsid w:val="008D6936"/>
    <w:rsid w:val="008D6BDB"/>
    <w:rsid w:val="008D6DEB"/>
    <w:rsid w:val="008D7112"/>
    <w:rsid w:val="008D71A1"/>
    <w:rsid w:val="008D728C"/>
    <w:rsid w:val="008D7A7B"/>
    <w:rsid w:val="008D7CD1"/>
    <w:rsid w:val="008E026C"/>
    <w:rsid w:val="008E0360"/>
    <w:rsid w:val="008E05BB"/>
    <w:rsid w:val="008E069C"/>
    <w:rsid w:val="008E13D3"/>
    <w:rsid w:val="008E15A6"/>
    <w:rsid w:val="008E18F5"/>
    <w:rsid w:val="008E2044"/>
    <w:rsid w:val="008E20B5"/>
    <w:rsid w:val="008E2829"/>
    <w:rsid w:val="008E328E"/>
    <w:rsid w:val="008E3C0F"/>
    <w:rsid w:val="008E3D1B"/>
    <w:rsid w:val="008E400D"/>
    <w:rsid w:val="008E4B16"/>
    <w:rsid w:val="008E6140"/>
    <w:rsid w:val="008E62DD"/>
    <w:rsid w:val="008E65CC"/>
    <w:rsid w:val="008E6AF5"/>
    <w:rsid w:val="008E7577"/>
    <w:rsid w:val="008E76D6"/>
    <w:rsid w:val="008E7817"/>
    <w:rsid w:val="008E79A2"/>
    <w:rsid w:val="008E7A16"/>
    <w:rsid w:val="008E7CDC"/>
    <w:rsid w:val="008F051E"/>
    <w:rsid w:val="008F0694"/>
    <w:rsid w:val="008F15DB"/>
    <w:rsid w:val="008F1C2B"/>
    <w:rsid w:val="008F1F4F"/>
    <w:rsid w:val="008F303D"/>
    <w:rsid w:val="008F36AC"/>
    <w:rsid w:val="008F3949"/>
    <w:rsid w:val="008F397D"/>
    <w:rsid w:val="008F441F"/>
    <w:rsid w:val="008F4634"/>
    <w:rsid w:val="008F5B91"/>
    <w:rsid w:val="008F5C6D"/>
    <w:rsid w:val="008F6F2B"/>
    <w:rsid w:val="008F6FDC"/>
    <w:rsid w:val="008F7036"/>
    <w:rsid w:val="008F70DD"/>
    <w:rsid w:val="008F7374"/>
    <w:rsid w:val="008F7683"/>
    <w:rsid w:val="008F7D7A"/>
    <w:rsid w:val="008F7D87"/>
    <w:rsid w:val="0090010C"/>
    <w:rsid w:val="00900A85"/>
    <w:rsid w:val="00900E77"/>
    <w:rsid w:val="00900EC5"/>
    <w:rsid w:val="00901254"/>
    <w:rsid w:val="00901502"/>
    <w:rsid w:val="009015C4"/>
    <w:rsid w:val="009017A7"/>
    <w:rsid w:val="00901889"/>
    <w:rsid w:val="00901AF3"/>
    <w:rsid w:val="00901C3B"/>
    <w:rsid w:val="009020C2"/>
    <w:rsid w:val="00902A72"/>
    <w:rsid w:val="00903213"/>
    <w:rsid w:val="00904260"/>
    <w:rsid w:val="00904439"/>
    <w:rsid w:val="00904CA1"/>
    <w:rsid w:val="00905490"/>
    <w:rsid w:val="009061E2"/>
    <w:rsid w:val="009066BC"/>
    <w:rsid w:val="00906E33"/>
    <w:rsid w:val="009075A4"/>
    <w:rsid w:val="00910267"/>
    <w:rsid w:val="009102DE"/>
    <w:rsid w:val="009104B4"/>
    <w:rsid w:val="00910933"/>
    <w:rsid w:val="00910F47"/>
    <w:rsid w:val="00911452"/>
    <w:rsid w:val="00911549"/>
    <w:rsid w:val="009115A2"/>
    <w:rsid w:val="009126FA"/>
    <w:rsid w:val="0091271D"/>
    <w:rsid w:val="009132F5"/>
    <w:rsid w:val="009138B9"/>
    <w:rsid w:val="00913A2A"/>
    <w:rsid w:val="00913A82"/>
    <w:rsid w:val="009146C3"/>
    <w:rsid w:val="00914780"/>
    <w:rsid w:val="009148FC"/>
    <w:rsid w:val="00914BA9"/>
    <w:rsid w:val="00914EBC"/>
    <w:rsid w:val="00914FA0"/>
    <w:rsid w:val="009153AC"/>
    <w:rsid w:val="009155A0"/>
    <w:rsid w:val="00915B00"/>
    <w:rsid w:val="00915C47"/>
    <w:rsid w:val="00916EA5"/>
    <w:rsid w:val="00917277"/>
    <w:rsid w:val="00917DAD"/>
    <w:rsid w:val="0092016D"/>
    <w:rsid w:val="0092062C"/>
    <w:rsid w:val="00920B03"/>
    <w:rsid w:val="00921037"/>
    <w:rsid w:val="00921064"/>
    <w:rsid w:val="009215E4"/>
    <w:rsid w:val="0092169D"/>
    <w:rsid w:val="00921A1F"/>
    <w:rsid w:val="00921E8D"/>
    <w:rsid w:val="00921E9E"/>
    <w:rsid w:val="009222BA"/>
    <w:rsid w:val="009224DD"/>
    <w:rsid w:val="009226D7"/>
    <w:rsid w:val="00923000"/>
    <w:rsid w:val="009230E4"/>
    <w:rsid w:val="00924D77"/>
    <w:rsid w:val="00924F35"/>
    <w:rsid w:val="00925B31"/>
    <w:rsid w:val="00925BFB"/>
    <w:rsid w:val="00925E19"/>
    <w:rsid w:val="00925EA6"/>
    <w:rsid w:val="00926714"/>
    <w:rsid w:val="00926BE5"/>
    <w:rsid w:val="0092772A"/>
    <w:rsid w:val="00927B3B"/>
    <w:rsid w:val="00927BA8"/>
    <w:rsid w:val="00927D28"/>
    <w:rsid w:val="00927D8C"/>
    <w:rsid w:val="009305A9"/>
    <w:rsid w:val="009305C9"/>
    <w:rsid w:val="009308C6"/>
    <w:rsid w:val="00930963"/>
    <w:rsid w:val="00930A0F"/>
    <w:rsid w:val="0093116D"/>
    <w:rsid w:val="00931440"/>
    <w:rsid w:val="009317FF"/>
    <w:rsid w:val="0093207A"/>
    <w:rsid w:val="0093276F"/>
    <w:rsid w:val="009329C6"/>
    <w:rsid w:val="0093320C"/>
    <w:rsid w:val="00933911"/>
    <w:rsid w:val="00933DA0"/>
    <w:rsid w:val="00933F9D"/>
    <w:rsid w:val="00933FE6"/>
    <w:rsid w:val="009351CF"/>
    <w:rsid w:val="009357C7"/>
    <w:rsid w:val="00936796"/>
    <w:rsid w:val="009369AB"/>
    <w:rsid w:val="00936A37"/>
    <w:rsid w:val="00936A72"/>
    <w:rsid w:val="00936AC8"/>
    <w:rsid w:val="00936FE7"/>
    <w:rsid w:val="00937405"/>
    <w:rsid w:val="00937765"/>
    <w:rsid w:val="00937AF5"/>
    <w:rsid w:val="009406BE"/>
    <w:rsid w:val="00941697"/>
    <w:rsid w:val="009418D0"/>
    <w:rsid w:val="00941E5D"/>
    <w:rsid w:val="00941F10"/>
    <w:rsid w:val="00942CE1"/>
    <w:rsid w:val="00943447"/>
    <w:rsid w:val="009436D9"/>
    <w:rsid w:val="00943CE1"/>
    <w:rsid w:val="009441D0"/>
    <w:rsid w:val="009442AE"/>
    <w:rsid w:val="00944B3F"/>
    <w:rsid w:val="00944C62"/>
    <w:rsid w:val="00944C8F"/>
    <w:rsid w:val="00945F5B"/>
    <w:rsid w:val="009460AE"/>
    <w:rsid w:val="00946648"/>
    <w:rsid w:val="009469F7"/>
    <w:rsid w:val="00946DC7"/>
    <w:rsid w:val="00947888"/>
    <w:rsid w:val="00947A92"/>
    <w:rsid w:val="00947AB4"/>
    <w:rsid w:val="00947E82"/>
    <w:rsid w:val="009503A3"/>
    <w:rsid w:val="009508FE"/>
    <w:rsid w:val="0095091C"/>
    <w:rsid w:val="00950F90"/>
    <w:rsid w:val="00952105"/>
    <w:rsid w:val="00952109"/>
    <w:rsid w:val="00952A60"/>
    <w:rsid w:val="00952E96"/>
    <w:rsid w:val="009530F3"/>
    <w:rsid w:val="0095371B"/>
    <w:rsid w:val="00954DA3"/>
    <w:rsid w:val="00954FC0"/>
    <w:rsid w:val="0095535B"/>
    <w:rsid w:val="00955381"/>
    <w:rsid w:val="009557A2"/>
    <w:rsid w:val="00955B12"/>
    <w:rsid w:val="00955D99"/>
    <w:rsid w:val="00955F9D"/>
    <w:rsid w:val="00956974"/>
    <w:rsid w:val="00956B4F"/>
    <w:rsid w:val="009570A4"/>
    <w:rsid w:val="009571C7"/>
    <w:rsid w:val="00957471"/>
    <w:rsid w:val="00957EAD"/>
    <w:rsid w:val="0096023A"/>
    <w:rsid w:val="0096029A"/>
    <w:rsid w:val="00960499"/>
    <w:rsid w:val="00960520"/>
    <w:rsid w:val="009605C3"/>
    <w:rsid w:val="009608B8"/>
    <w:rsid w:val="00961753"/>
    <w:rsid w:val="0096193A"/>
    <w:rsid w:val="0096211D"/>
    <w:rsid w:val="00962BB0"/>
    <w:rsid w:val="00963007"/>
    <w:rsid w:val="009630D7"/>
    <w:rsid w:val="00963B74"/>
    <w:rsid w:val="00964DA9"/>
    <w:rsid w:val="00965D5D"/>
    <w:rsid w:val="00965E70"/>
    <w:rsid w:val="00966999"/>
    <w:rsid w:val="009676EF"/>
    <w:rsid w:val="00967D6F"/>
    <w:rsid w:val="009700CA"/>
    <w:rsid w:val="00970247"/>
    <w:rsid w:val="00970393"/>
    <w:rsid w:val="00970505"/>
    <w:rsid w:val="00970AB4"/>
    <w:rsid w:val="00971212"/>
    <w:rsid w:val="00971355"/>
    <w:rsid w:val="0097141C"/>
    <w:rsid w:val="00971435"/>
    <w:rsid w:val="00971AEF"/>
    <w:rsid w:val="009720D6"/>
    <w:rsid w:val="009722E4"/>
    <w:rsid w:val="00972700"/>
    <w:rsid w:val="00972A1E"/>
    <w:rsid w:val="00973167"/>
    <w:rsid w:val="009733BD"/>
    <w:rsid w:val="00973459"/>
    <w:rsid w:val="00973AE5"/>
    <w:rsid w:val="00973CA8"/>
    <w:rsid w:val="00973EF1"/>
    <w:rsid w:val="00973FB5"/>
    <w:rsid w:val="00974EB8"/>
    <w:rsid w:val="00976A11"/>
    <w:rsid w:val="00977027"/>
    <w:rsid w:val="00977E02"/>
    <w:rsid w:val="009812D3"/>
    <w:rsid w:val="0098159F"/>
    <w:rsid w:val="0098178B"/>
    <w:rsid w:val="00981A31"/>
    <w:rsid w:val="00981C8E"/>
    <w:rsid w:val="0098324B"/>
    <w:rsid w:val="00984044"/>
    <w:rsid w:val="00984C01"/>
    <w:rsid w:val="00985389"/>
    <w:rsid w:val="00985BD2"/>
    <w:rsid w:val="00985FCC"/>
    <w:rsid w:val="00986C8D"/>
    <w:rsid w:val="00987078"/>
    <w:rsid w:val="00987A1B"/>
    <w:rsid w:val="0099008F"/>
    <w:rsid w:val="00990C37"/>
    <w:rsid w:val="009918CC"/>
    <w:rsid w:val="009918D8"/>
    <w:rsid w:val="00991C46"/>
    <w:rsid w:val="00991D26"/>
    <w:rsid w:val="009921A7"/>
    <w:rsid w:val="009939D6"/>
    <w:rsid w:val="00994076"/>
    <w:rsid w:val="00994467"/>
    <w:rsid w:val="00994524"/>
    <w:rsid w:val="00995239"/>
    <w:rsid w:val="009953D3"/>
    <w:rsid w:val="00995686"/>
    <w:rsid w:val="00995E96"/>
    <w:rsid w:val="0099627B"/>
    <w:rsid w:val="00996399"/>
    <w:rsid w:val="00996501"/>
    <w:rsid w:val="00996FA0"/>
    <w:rsid w:val="009977CE"/>
    <w:rsid w:val="009978E9"/>
    <w:rsid w:val="00997F6B"/>
    <w:rsid w:val="009A0146"/>
    <w:rsid w:val="009A0374"/>
    <w:rsid w:val="009A10F4"/>
    <w:rsid w:val="009A1479"/>
    <w:rsid w:val="009A20E1"/>
    <w:rsid w:val="009A21F0"/>
    <w:rsid w:val="009A220C"/>
    <w:rsid w:val="009A225F"/>
    <w:rsid w:val="009A23CB"/>
    <w:rsid w:val="009A2609"/>
    <w:rsid w:val="009A2AAB"/>
    <w:rsid w:val="009A2CDA"/>
    <w:rsid w:val="009A3235"/>
    <w:rsid w:val="009A361D"/>
    <w:rsid w:val="009A3AF9"/>
    <w:rsid w:val="009A3CE5"/>
    <w:rsid w:val="009A4681"/>
    <w:rsid w:val="009A4DE3"/>
    <w:rsid w:val="009A4F34"/>
    <w:rsid w:val="009A4F65"/>
    <w:rsid w:val="009A5B9A"/>
    <w:rsid w:val="009A5C61"/>
    <w:rsid w:val="009A5D9B"/>
    <w:rsid w:val="009A5F28"/>
    <w:rsid w:val="009A61F3"/>
    <w:rsid w:val="009A646B"/>
    <w:rsid w:val="009A6885"/>
    <w:rsid w:val="009A71B1"/>
    <w:rsid w:val="009A73DC"/>
    <w:rsid w:val="009A758D"/>
    <w:rsid w:val="009A7613"/>
    <w:rsid w:val="009A785A"/>
    <w:rsid w:val="009A78A8"/>
    <w:rsid w:val="009A790A"/>
    <w:rsid w:val="009A7A6B"/>
    <w:rsid w:val="009B0A1E"/>
    <w:rsid w:val="009B116A"/>
    <w:rsid w:val="009B1235"/>
    <w:rsid w:val="009B1515"/>
    <w:rsid w:val="009B1713"/>
    <w:rsid w:val="009B186A"/>
    <w:rsid w:val="009B197A"/>
    <w:rsid w:val="009B1AFB"/>
    <w:rsid w:val="009B1B56"/>
    <w:rsid w:val="009B1EBF"/>
    <w:rsid w:val="009B20F8"/>
    <w:rsid w:val="009B2CF6"/>
    <w:rsid w:val="009B2E00"/>
    <w:rsid w:val="009B31C9"/>
    <w:rsid w:val="009B3270"/>
    <w:rsid w:val="009B34DB"/>
    <w:rsid w:val="009B383A"/>
    <w:rsid w:val="009B3A5E"/>
    <w:rsid w:val="009B3B1F"/>
    <w:rsid w:val="009B3B65"/>
    <w:rsid w:val="009B42BA"/>
    <w:rsid w:val="009B5225"/>
    <w:rsid w:val="009B5373"/>
    <w:rsid w:val="009B55B7"/>
    <w:rsid w:val="009B655C"/>
    <w:rsid w:val="009B6A90"/>
    <w:rsid w:val="009B6F67"/>
    <w:rsid w:val="009B7399"/>
    <w:rsid w:val="009B7455"/>
    <w:rsid w:val="009B751E"/>
    <w:rsid w:val="009B78DB"/>
    <w:rsid w:val="009C0A48"/>
    <w:rsid w:val="009C1585"/>
    <w:rsid w:val="009C1693"/>
    <w:rsid w:val="009C1803"/>
    <w:rsid w:val="009C1A9A"/>
    <w:rsid w:val="009C1E58"/>
    <w:rsid w:val="009C2642"/>
    <w:rsid w:val="009C34B9"/>
    <w:rsid w:val="009C3557"/>
    <w:rsid w:val="009C3658"/>
    <w:rsid w:val="009C3A2C"/>
    <w:rsid w:val="009C43B2"/>
    <w:rsid w:val="009C646B"/>
    <w:rsid w:val="009C703F"/>
    <w:rsid w:val="009C7CEF"/>
    <w:rsid w:val="009C7F17"/>
    <w:rsid w:val="009D034D"/>
    <w:rsid w:val="009D0940"/>
    <w:rsid w:val="009D0AA2"/>
    <w:rsid w:val="009D0ACC"/>
    <w:rsid w:val="009D17AA"/>
    <w:rsid w:val="009D194B"/>
    <w:rsid w:val="009D2351"/>
    <w:rsid w:val="009D23D0"/>
    <w:rsid w:val="009D2925"/>
    <w:rsid w:val="009D300E"/>
    <w:rsid w:val="009D315D"/>
    <w:rsid w:val="009D3E7E"/>
    <w:rsid w:val="009D45F5"/>
    <w:rsid w:val="009D4F6E"/>
    <w:rsid w:val="009D5BEB"/>
    <w:rsid w:val="009D7175"/>
    <w:rsid w:val="009D7A7E"/>
    <w:rsid w:val="009D7C10"/>
    <w:rsid w:val="009D7F0B"/>
    <w:rsid w:val="009E0207"/>
    <w:rsid w:val="009E02B2"/>
    <w:rsid w:val="009E1138"/>
    <w:rsid w:val="009E1230"/>
    <w:rsid w:val="009E151A"/>
    <w:rsid w:val="009E19D0"/>
    <w:rsid w:val="009E1E5F"/>
    <w:rsid w:val="009E1E95"/>
    <w:rsid w:val="009E2013"/>
    <w:rsid w:val="009E2138"/>
    <w:rsid w:val="009E2934"/>
    <w:rsid w:val="009E2F41"/>
    <w:rsid w:val="009E3282"/>
    <w:rsid w:val="009E34B3"/>
    <w:rsid w:val="009E34E1"/>
    <w:rsid w:val="009E354A"/>
    <w:rsid w:val="009E3976"/>
    <w:rsid w:val="009E41E0"/>
    <w:rsid w:val="009E4324"/>
    <w:rsid w:val="009E45A4"/>
    <w:rsid w:val="009E4843"/>
    <w:rsid w:val="009E5616"/>
    <w:rsid w:val="009E5659"/>
    <w:rsid w:val="009E569C"/>
    <w:rsid w:val="009E5D8A"/>
    <w:rsid w:val="009E6698"/>
    <w:rsid w:val="009E7033"/>
    <w:rsid w:val="009E7981"/>
    <w:rsid w:val="009F0804"/>
    <w:rsid w:val="009F0829"/>
    <w:rsid w:val="009F0A5C"/>
    <w:rsid w:val="009F0B30"/>
    <w:rsid w:val="009F0EF6"/>
    <w:rsid w:val="009F1369"/>
    <w:rsid w:val="009F17DD"/>
    <w:rsid w:val="009F2964"/>
    <w:rsid w:val="009F2BE7"/>
    <w:rsid w:val="009F2D54"/>
    <w:rsid w:val="009F384A"/>
    <w:rsid w:val="009F3B12"/>
    <w:rsid w:val="009F3EBB"/>
    <w:rsid w:val="009F4D5D"/>
    <w:rsid w:val="009F4E38"/>
    <w:rsid w:val="009F5378"/>
    <w:rsid w:val="009F5A5C"/>
    <w:rsid w:val="009F5B5E"/>
    <w:rsid w:val="009F664E"/>
    <w:rsid w:val="009F6EC5"/>
    <w:rsid w:val="009F7216"/>
    <w:rsid w:val="009F7B93"/>
    <w:rsid w:val="00A00235"/>
    <w:rsid w:val="00A00278"/>
    <w:rsid w:val="00A00D10"/>
    <w:rsid w:val="00A00FB1"/>
    <w:rsid w:val="00A01DE4"/>
    <w:rsid w:val="00A01FAB"/>
    <w:rsid w:val="00A02534"/>
    <w:rsid w:val="00A02685"/>
    <w:rsid w:val="00A02A10"/>
    <w:rsid w:val="00A03019"/>
    <w:rsid w:val="00A038FB"/>
    <w:rsid w:val="00A03E8A"/>
    <w:rsid w:val="00A0441B"/>
    <w:rsid w:val="00A044F6"/>
    <w:rsid w:val="00A047A0"/>
    <w:rsid w:val="00A04808"/>
    <w:rsid w:val="00A04AD2"/>
    <w:rsid w:val="00A04E2C"/>
    <w:rsid w:val="00A0507E"/>
    <w:rsid w:val="00A06189"/>
    <w:rsid w:val="00A067D4"/>
    <w:rsid w:val="00A06A59"/>
    <w:rsid w:val="00A06BB7"/>
    <w:rsid w:val="00A06EC5"/>
    <w:rsid w:val="00A10479"/>
    <w:rsid w:val="00A10B3F"/>
    <w:rsid w:val="00A10CF3"/>
    <w:rsid w:val="00A11103"/>
    <w:rsid w:val="00A11493"/>
    <w:rsid w:val="00A11AB6"/>
    <w:rsid w:val="00A12525"/>
    <w:rsid w:val="00A13CC9"/>
    <w:rsid w:val="00A13DA1"/>
    <w:rsid w:val="00A13EAB"/>
    <w:rsid w:val="00A14054"/>
    <w:rsid w:val="00A146E9"/>
    <w:rsid w:val="00A146F5"/>
    <w:rsid w:val="00A1479D"/>
    <w:rsid w:val="00A15BEB"/>
    <w:rsid w:val="00A15FB9"/>
    <w:rsid w:val="00A168E1"/>
    <w:rsid w:val="00A169AD"/>
    <w:rsid w:val="00A16C8B"/>
    <w:rsid w:val="00A1701C"/>
    <w:rsid w:val="00A17D10"/>
    <w:rsid w:val="00A20446"/>
    <w:rsid w:val="00A20526"/>
    <w:rsid w:val="00A20945"/>
    <w:rsid w:val="00A20C2D"/>
    <w:rsid w:val="00A213F9"/>
    <w:rsid w:val="00A2152B"/>
    <w:rsid w:val="00A21906"/>
    <w:rsid w:val="00A21C6A"/>
    <w:rsid w:val="00A223F0"/>
    <w:rsid w:val="00A22631"/>
    <w:rsid w:val="00A227B9"/>
    <w:rsid w:val="00A22C9A"/>
    <w:rsid w:val="00A230A4"/>
    <w:rsid w:val="00A2318E"/>
    <w:rsid w:val="00A233F6"/>
    <w:rsid w:val="00A236C3"/>
    <w:rsid w:val="00A23925"/>
    <w:rsid w:val="00A23A2E"/>
    <w:rsid w:val="00A23C84"/>
    <w:rsid w:val="00A23D2A"/>
    <w:rsid w:val="00A2418E"/>
    <w:rsid w:val="00A24C57"/>
    <w:rsid w:val="00A24E59"/>
    <w:rsid w:val="00A260F4"/>
    <w:rsid w:val="00A261BE"/>
    <w:rsid w:val="00A270C0"/>
    <w:rsid w:val="00A27178"/>
    <w:rsid w:val="00A278E8"/>
    <w:rsid w:val="00A279A2"/>
    <w:rsid w:val="00A27A60"/>
    <w:rsid w:val="00A30968"/>
    <w:rsid w:val="00A30BA7"/>
    <w:rsid w:val="00A30FC6"/>
    <w:rsid w:val="00A310BF"/>
    <w:rsid w:val="00A31244"/>
    <w:rsid w:val="00A31865"/>
    <w:rsid w:val="00A31BFB"/>
    <w:rsid w:val="00A31C8A"/>
    <w:rsid w:val="00A31C8E"/>
    <w:rsid w:val="00A32217"/>
    <w:rsid w:val="00A32527"/>
    <w:rsid w:val="00A325DE"/>
    <w:rsid w:val="00A32B0B"/>
    <w:rsid w:val="00A32B71"/>
    <w:rsid w:val="00A32D6E"/>
    <w:rsid w:val="00A3313E"/>
    <w:rsid w:val="00A33813"/>
    <w:rsid w:val="00A33E56"/>
    <w:rsid w:val="00A343CA"/>
    <w:rsid w:val="00A349B0"/>
    <w:rsid w:val="00A35181"/>
    <w:rsid w:val="00A3524B"/>
    <w:rsid w:val="00A353BB"/>
    <w:rsid w:val="00A3541B"/>
    <w:rsid w:val="00A3548B"/>
    <w:rsid w:val="00A355BB"/>
    <w:rsid w:val="00A358CE"/>
    <w:rsid w:val="00A35AFD"/>
    <w:rsid w:val="00A35BCA"/>
    <w:rsid w:val="00A361F7"/>
    <w:rsid w:val="00A369BB"/>
    <w:rsid w:val="00A36EF6"/>
    <w:rsid w:val="00A3733B"/>
    <w:rsid w:val="00A3762F"/>
    <w:rsid w:val="00A37A01"/>
    <w:rsid w:val="00A4005D"/>
    <w:rsid w:val="00A40066"/>
    <w:rsid w:val="00A400DB"/>
    <w:rsid w:val="00A41262"/>
    <w:rsid w:val="00A41444"/>
    <w:rsid w:val="00A41705"/>
    <w:rsid w:val="00A421E8"/>
    <w:rsid w:val="00A4245A"/>
    <w:rsid w:val="00A424DE"/>
    <w:rsid w:val="00A4283A"/>
    <w:rsid w:val="00A42F7A"/>
    <w:rsid w:val="00A43C75"/>
    <w:rsid w:val="00A4495D"/>
    <w:rsid w:val="00A44C70"/>
    <w:rsid w:val="00A44CBD"/>
    <w:rsid w:val="00A4540A"/>
    <w:rsid w:val="00A45435"/>
    <w:rsid w:val="00A45F9E"/>
    <w:rsid w:val="00A46490"/>
    <w:rsid w:val="00A465C7"/>
    <w:rsid w:val="00A4676F"/>
    <w:rsid w:val="00A469F0"/>
    <w:rsid w:val="00A46CF0"/>
    <w:rsid w:val="00A46D29"/>
    <w:rsid w:val="00A47061"/>
    <w:rsid w:val="00A47294"/>
    <w:rsid w:val="00A4732D"/>
    <w:rsid w:val="00A50043"/>
    <w:rsid w:val="00A5062B"/>
    <w:rsid w:val="00A507C4"/>
    <w:rsid w:val="00A50927"/>
    <w:rsid w:val="00A50B82"/>
    <w:rsid w:val="00A50CBC"/>
    <w:rsid w:val="00A50E6C"/>
    <w:rsid w:val="00A512D6"/>
    <w:rsid w:val="00A5177A"/>
    <w:rsid w:val="00A51914"/>
    <w:rsid w:val="00A52078"/>
    <w:rsid w:val="00A52147"/>
    <w:rsid w:val="00A5215E"/>
    <w:rsid w:val="00A5262C"/>
    <w:rsid w:val="00A52987"/>
    <w:rsid w:val="00A53252"/>
    <w:rsid w:val="00A53D65"/>
    <w:rsid w:val="00A53DCE"/>
    <w:rsid w:val="00A53ED0"/>
    <w:rsid w:val="00A548DD"/>
    <w:rsid w:val="00A54CCF"/>
    <w:rsid w:val="00A553B6"/>
    <w:rsid w:val="00A554FA"/>
    <w:rsid w:val="00A55722"/>
    <w:rsid w:val="00A55841"/>
    <w:rsid w:val="00A55967"/>
    <w:rsid w:val="00A5673A"/>
    <w:rsid w:val="00A56BC3"/>
    <w:rsid w:val="00A57154"/>
    <w:rsid w:val="00A57501"/>
    <w:rsid w:val="00A57B46"/>
    <w:rsid w:val="00A57BB2"/>
    <w:rsid w:val="00A6034F"/>
    <w:rsid w:val="00A61AC9"/>
    <w:rsid w:val="00A61B3C"/>
    <w:rsid w:val="00A61EC6"/>
    <w:rsid w:val="00A621AB"/>
    <w:rsid w:val="00A624C2"/>
    <w:rsid w:val="00A6271D"/>
    <w:rsid w:val="00A6351A"/>
    <w:rsid w:val="00A643FD"/>
    <w:rsid w:val="00A6466B"/>
    <w:rsid w:val="00A646F8"/>
    <w:rsid w:val="00A64B36"/>
    <w:rsid w:val="00A64D19"/>
    <w:rsid w:val="00A65578"/>
    <w:rsid w:val="00A65646"/>
    <w:rsid w:val="00A65AF7"/>
    <w:rsid w:val="00A65C3F"/>
    <w:rsid w:val="00A65E24"/>
    <w:rsid w:val="00A65E41"/>
    <w:rsid w:val="00A65E43"/>
    <w:rsid w:val="00A662F3"/>
    <w:rsid w:val="00A6638D"/>
    <w:rsid w:val="00A66ABF"/>
    <w:rsid w:val="00A66D2C"/>
    <w:rsid w:val="00A66D80"/>
    <w:rsid w:val="00A672A2"/>
    <w:rsid w:val="00A6740C"/>
    <w:rsid w:val="00A67497"/>
    <w:rsid w:val="00A70174"/>
    <w:rsid w:val="00A704D4"/>
    <w:rsid w:val="00A70523"/>
    <w:rsid w:val="00A71182"/>
    <w:rsid w:val="00A711B4"/>
    <w:rsid w:val="00A71536"/>
    <w:rsid w:val="00A72237"/>
    <w:rsid w:val="00A72F20"/>
    <w:rsid w:val="00A73891"/>
    <w:rsid w:val="00A73B53"/>
    <w:rsid w:val="00A73C97"/>
    <w:rsid w:val="00A73E6F"/>
    <w:rsid w:val="00A7410F"/>
    <w:rsid w:val="00A74DBA"/>
    <w:rsid w:val="00A752AF"/>
    <w:rsid w:val="00A75346"/>
    <w:rsid w:val="00A7580F"/>
    <w:rsid w:val="00A761C4"/>
    <w:rsid w:val="00A7660D"/>
    <w:rsid w:val="00A76A00"/>
    <w:rsid w:val="00A76E5A"/>
    <w:rsid w:val="00A7744C"/>
    <w:rsid w:val="00A80555"/>
    <w:rsid w:val="00A806B4"/>
    <w:rsid w:val="00A8089A"/>
    <w:rsid w:val="00A80A03"/>
    <w:rsid w:val="00A811F7"/>
    <w:rsid w:val="00A814F2"/>
    <w:rsid w:val="00A8154E"/>
    <w:rsid w:val="00A81625"/>
    <w:rsid w:val="00A81903"/>
    <w:rsid w:val="00A81CC6"/>
    <w:rsid w:val="00A820BE"/>
    <w:rsid w:val="00A832F7"/>
    <w:rsid w:val="00A83491"/>
    <w:rsid w:val="00A83737"/>
    <w:rsid w:val="00A83967"/>
    <w:rsid w:val="00A83E09"/>
    <w:rsid w:val="00A84CB0"/>
    <w:rsid w:val="00A85AC9"/>
    <w:rsid w:val="00A85BAF"/>
    <w:rsid w:val="00A85EB6"/>
    <w:rsid w:val="00A863D2"/>
    <w:rsid w:val="00A868BE"/>
    <w:rsid w:val="00A86A59"/>
    <w:rsid w:val="00A86C84"/>
    <w:rsid w:val="00A8706A"/>
    <w:rsid w:val="00A870D9"/>
    <w:rsid w:val="00A872A4"/>
    <w:rsid w:val="00A872F2"/>
    <w:rsid w:val="00A87E68"/>
    <w:rsid w:val="00A87EB1"/>
    <w:rsid w:val="00A87FE5"/>
    <w:rsid w:val="00A90666"/>
    <w:rsid w:val="00A90716"/>
    <w:rsid w:val="00A90758"/>
    <w:rsid w:val="00A90A37"/>
    <w:rsid w:val="00A90C05"/>
    <w:rsid w:val="00A92292"/>
    <w:rsid w:val="00A92485"/>
    <w:rsid w:val="00A930E4"/>
    <w:rsid w:val="00A937D0"/>
    <w:rsid w:val="00A93921"/>
    <w:rsid w:val="00A939A4"/>
    <w:rsid w:val="00A944BC"/>
    <w:rsid w:val="00A94D56"/>
    <w:rsid w:val="00A94F80"/>
    <w:rsid w:val="00A950CC"/>
    <w:rsid w:val="00A95471"/>
    <w:rsid w:val="00A957E5"/>
    <w:rsid w:val="00A95A34"/>
    <w:rsid w:val="00A95C54"/>
    <w:rsid w:val="00A967EE"/>
    <w:rsid w:val="00AA0CAF"/>
    <w:rsid w:val="00AA0D61"/>
    <w:rsid w:val="00AA0DB1"/>
    <w:rsid w:val="00AA1513"/>
    <w:rsid w:val="00AA1681"/>
    <w:rsid w:val="00AA1F78"/>
    <w:rsid w:val="00AA2F96"/>
    <w:rsid w:val="00AA3114"/>
    <w:rsid w:val="00AA4E15"/>
    <w:rsid w:val="00AA547F"/>
    <w:rsid w:val="00AA6883"/>
    <w:rsid w:val="00AA6A4A"/>
    <w:rsid w:val="00AA79FB"/>
    <w:rsid w:val="00AA7EB5"/>
    <w:rsid w:val="00AB034C"/>
    <w:rsid w:val="00AB09BC"/>
    <w:rsid w:val="00AB09DA"/>
    <w:rsid w:val="00AB0BA4"/>
    <w:rsid w:val="00AB160D"/>
    <w:rsid w:val="00AB2482"/>
    <w:rsid w:val="00AB291E"/>
    <w:rsid w:val="00AB2A92"/>
    <w:rsid w:val="00AB2EBE"/>
    <w:rsid w:val="00AB3BC1"/>
    <w:rsid w:val="00AB508B"/>
    <w:rsid w:val="00AB57C8"/>
    <w:rsid w:val="00AB654F"/>
    <w:rsid w:val="00AB68EE"/>
    <w:rsid w:val="00AC00E4"/>
    <w:rsid w:val="00AC0F63"/>
    <w:rsid w:val="00AC2BAE"/>
    <w:rsid w:val="00AC30AB"/>
    <w:rsid w:val="00AC32A4"/>
    <w:rsid w:val="00AC33B7"/>
    <w:rsid w:val="00AC3C9F"/>
    <w:rsid w:val="00AC4008"/>
    <w:rsid w:val="00AC45E1"/>
    <w:rsid w:val="00AC48C5"/>
    <w:rsid w:val="00AC5013"/>
    <w:rsid w:val="00AC5123"/>
    <w:rsid w:val="00AC52A0"/>
    <w:rsid w:val="00AC53B1"/>
    <w:rsid w:val="00AC54BF"/>
    <w:rsid w:val="00AC5C0F"/>
    <w:rsid w:val="00AC6133"/>
    <w:rsid w:val="00AC6457"/>
    <w:rsid w:val="00AC6A34"/>
    <w:rsid w:val="00AC6B98"/>
    <w:rsid w:val="00AC6DC7"/>
    <w:rsid w:val="00AC7545"/>
    <w:rsid w:val="00AC763C"/>
    <w:rsid w:val="00AC791A"/>
    <w:rsid w:val="00AC7BD0"/>
    <w:rsid w:val="00AC7EA9"/>
    <w:rsid w:val="00AC7F9C"/>
    <w:rsid w:val="00AD0057"/>
    <w:rsid w:val="00AD01A0"/>
    <w:rsid w:val="00AD03F2"/>
    <w:rsid w:val="00AD0591"/>
    <w:rsid w:val="00AD0673"/>
    <w:rsid w:val="00AD07EC"/>
    <w:rsid w:val="00AD1116"/>
    <w:rsid w:val="00AD1153"/>
    <w:rsid w:val="00AD119D"/>
    <w:rsid w:val="00AD1598"/>
    <w:rsid w:val="00AD1DDF"/>
    <w:rsid w:val="00AD2208"/>
    <w:rsid w:val="00AD22F9"/>
    <w:rsid w:val="00AD2BFC"/>
    <w:rsid w:val="00AD2DE9"/>
    <w:rsid w:val="00AD2E0B"/>
    <w:rsid w:val="00AD337C"/>
    <w:rsid w:val="00AD33C4"/>
    <w:rsid w:val="00AD3808"/>
    <w:rsid w:val="00AD3974"/>
    <w:rsid w:val="00AD4668"/>
    <w:rsid w:val="00AD47D7"/>
    <w:rsid w:val="00AD50A4"/>
    <w:rsid w:val="00AD53F0"/>
    <w:rsid w:val="00AD5966"/>
    <w:rsid w:val="00AD6629"/>
    <w:rsid w:val="00AD6A1F"/>
    <w:rsid w:val="00AD6C9D"/>
    <w:rsid w:val="00AD6FCC"/>
    <w:rsid w:val="00AD733A"/>
    <w:rsid w:val="00AD7B22"/>
    <w:rsid w:val="00AE04DC"/>
    <w:rsid w:val="00AE0A65"/>
    <w:rsid w:val="00AE0C01"/>
    <w:rsid w:val="00AE0E36"/>
    <w:rsid w:val="00AE0EDB"/>
    <w:rsid w:val="00AE10F6"/>
    <w:rsid w:val="00AE1E3B"/>
    <w:rsid w:val="00AE2314"/>
    <w:rsid w:val="00AE3012"/>
    <w:rsid w:val="00AE35E9"/>
    <w:rsid w:val="00AE3BFD"/>
    <w:rsid w:val="00AE427F"/>
    <w:rsid w:val="00AE4301"/>
    <w:rsid w:val="00AE52C6"/>
    <w:rsid w:val="00AE57DD"/>
    <w:rsid w:val="00AE5939"/>
    <w:rsid w:val="00AE5A23"/>
    <w:rsid w:val="00AE5A92"/>
    <w:rsid w:val="00AE5EE1"/>
    <w:rsid w:val="00AE6516"/>
    <w:rsid w:val="00AE67B2"/>
    <w:rsid w:val="00AE7313"/>
    <w:rsid w:val="00AE7D5A"/>
    <w:rsid w:val="00AE7E99"/>
    <w:rsid w:val="00AF02FB"/>
    <w:rsid w:val="00AF0640"/>
    <w:rsid w:val="00AF0F69"/>
    <w:rsid w:val="00AF11AF"/>
    <w:rsid w:val="00AF1F6B"/>
    <w:rsid w:val="00AF20C0"/>
    <w:rsid w:val="00AF257D"/>
    <w:rsid w:val="00AF2EA9"/>
    <w:rsid w:val="00AF3D2F"/>
    <w:rsid w:val="00AF4E6C"/>
    <w:rsid w:val="00AF54A6"/>
    <w:rsid w:val="00AF54F1"/>
    <w:rsid w:val="00AF5C2E"/>
    <w:rsid w:val="00AF6013"/>
    <w:rsid w:val="00AF6227"/>
    <w:rsid w:val="00AF6A88"/>
    <w:rsid w:val="00AF6AA8"/>
    <w:rsid w:val="00AF6E4E"/>
    <w:rsid w:val="00AF6EDE"/>
    <w:rsid w:val="00AF75E1"/>
    <w:rsid w:val="00AF76D5"/>
    <w:rsid w:val="00AF7E6E"/>
    <w:rsid w:val="00B004CC"/>
    <w:rsid w:val="00B005F6"/>
    <w:rsid w:val="00B00A46"/>
    <w:rsid w:val="00B00AC6"/>
    <w:rsid w:val="00B00B0E"/>
    <w:rsid w:val="00B010A2"/>
    <w:rsid w:val="00B0111A"/>
    <w:rsid w:val="00B011BE"/>
    <w:rsid w:val="00B0131F"/>
    <w:rsid w:val="00B0174C"/>
    <w:rsid w:val="00B01C85"/>
    <w:rsid w:val="00B02062"/>
    <w:rsid w:val="00B02171"/>
    <w:rsid w:val="00B024D7"/>
    <w:rsid w:val="00B025D7"/>
    <w:rsid w:val="00B02910"/>
    <w:rsid w:val="00B0423D"/>
    <w:rsid w:val="00B04457"/>
    <w:rsid w:val="00B04947"/>
    <w:rsid w:val="00B05149"/>
    <w:rsid w:val="00B05309"/>
    <w:rsid w:val="00B058E6"/>
    <w:rsid w:val="00B05AC7"/>
    <w:rsid w:val="00B063EA"/>
    <w:rsid w:val="00B06980"/>
    <w:rsid w:val="00B06D9F"/>
    <w:rsid w:val="00B06DDB"/>
    <w:rsid w:val="00B0756F"/>
    <w:rsid w:val="00B07C26"/>
    <w:rsid w:val="00B10080"/>
    <w:rsid w:val="00B10245"/>
    <w:rsid w:val="00B10425"/>
    <w:rsid w:val="00B109F6"/>
    <w:rsid w:val="00B10DFF"/>
    <w:rsid w:val="00B1175D"/>
    <w:rsid w:val="00B11864"/>
    <w:rsid w:val="00B118F9"/>
    <w:rsid w:val="00B119EF"/>
    <w:rsid w:val="00B11D1B"/>
    <w:rsid w:val="00B13152"/>
    <w:rsid w:val="00B13349"/>
    <w:rsid w:val="00B136E2"/>
    <w:rsid w:val="00B14E1C"/>
    <w:rsid w:val="00B15482"/>
    <w:rsid w:val="00B15763"/>
    <w:rsid w:val="00B162C3"/>
    <w:rsid w:val="00B16CCB"/>
    <w:rsid w:val="00B16D78"/>
    <w:rsid w:val="00B16EFF"/>
    <w:rsid w:val="00B170F1"/>
    <w:rsid w:val="00B17877"/>
    <w:rsid w:val="00B17C79"/>
    <w:rsid w:val="00B17EBD"/>
    <w:rsid w:val="00B2038F"/>
    <w:rsid w:val="00B20C15"/>
    <w:rsid w:val="00B21160"/>
    <w:rsid w:val="00B21E0E"/>
    <w:rsid w:val="00B22521"/>
    <w:rsid w:val="00B228C9"/>
    <w:rsid w:val="00B22B83"/>
    <w:rsid w:val="00B22D11"/>
    <w:rsid w:val="00B22E19"/>
    <w:rsid w:val="00B22E85"/>
    <w:rsid w:val="00B23B3E"/>
    <w:rsid w:val="00B2413A"/>
    <w:rsid w:val="00B24CFB"/>
    <w:rsid w:val="00B25528"/>
    <w:rsid w:val="00B25ED4"/>
    <w:rsid w:val="00B2602B"/>
    <w:rsid w:val="00B2673D"/>
    <w:rsid w:val="00B26B6A"/>
    <w:rsid w:val="00B26BA4"/>
    <w:rsid w:val="00B26DFC"/>
    <w:rsid w:val="00B26FAE"/>
    <w:rsid w:val="00B270FB"/>
    <w:rsid w:val="00B2729D"/>
    <w:rsid w:val="00B276BA"/>
    <w:rsid w:val="00B300D5"/>
    <w:rsid w:val="00B301BF"/>
    <w:rsid w:val="00B3050C"/>
    <w:rsid w:val="00B3068A"/>
    <w:rsid w:val="00B30799"/>
    <w:rsid w:val="00B30907"/>
    <w:rsid w:val="00B30C6A"/>
    <w:rsid w:val="00B30F4B"/>
    <w:rsid w:val="00B311F7"/>
    <w:rsid w:val="00B31262"/>
    <w:rsid w:val="00B31AA1"/>
    <w:rsid w:val="00B3216E"/>
    <w:rsid w:val="00B3227A"/>
    <w:rsid w:val="00B33407"/>
    <w:rsid w:val="00B33E6F"/>
    <w:rsid w:val="00B341CB"/>
    <w:rsid w:val="00B346A8"/>
    <w:rsid w:val="00B34ABA"/>
    <w:rsid w:val="00B35765"/>
    <w:rsid w:val="00B35FD7"/>
    <w:rsid w:val="00B367F7"/>
    <w:rsid w:val="00B368C5"/>
    <w:rsid w:val="00B368EA"/>
    <w:rsid w:val="00B369E6"/>
    <w:rsid w:val="00B36F34"/>
    <w:rsid w:val="00B37989"/>
    <w:rsid w:val="00B40078"/>
    <w:rsid w:val="00B407B6"/>
    <w:rsid w:val="00B407D2"/>
    <w:rsid w:val="00B41425"/>
    <w:rsid w:val="00B4170C"/>
    <w:rsid w:val="00B42541"/>
    <w:rsid w:val="00B42E0B"/>
    <w:rsid w:val="00B42FF6"/>
    <w:rsid w:val="00B43BC8"/>
    <w:rsid w:val="00B44E5E"/>
    <w:rsid w:val="00B44FE3"/>
    <w:rsid w:val="00B45361"/>
    <w:rsid w:val="00B45637"/>
    <w:rsid w:val="00B45832"/>
    <w:rsid w:val="00B45D90"/>
    <w:rsid w:val="00B45DB4"/>
    <w:rsid w:val="00B46E58"/>
    <w:rsid w:val="00B46F55"/>
    <w:rsid w:val="00B4713D"/>
    <w:rsid w:val="00B503FE"/>
    <w:rsid w:val="00B504D0"/>
    <w:rsid w:val="00B50590"/>
    <w:rsid w:val="00B5112A"/>
    <w:rsid w:val="00B5148F"/>
    <w:rsid w:val="00B514B4"/>
    <w:rsid w:val="00B51C03"/>
    <w:rsid w:val="00B51FA5"/>
    <w:rsid w:val="00B520E3"/>
    <w:rsid w:val="00B523EA"/>
    <w:rsid w:val="00B52999"/>
    <w:rsid w:val="00B5322B"/>
    <w:rsid w:val="00B5356F"/>
    <w:rsid w:val="00B535DD"/>
    <w:rsid w:val="00B535FA"/>
    <w:rsid w:val="00B5361B"/>
    <w:rsid w:val="00B538E4"/>
    <w:rsid w:val="00B552C7"/>
    <w:rsid w:val="00B55930"/>
    <w:rsid w:val="00B55B4D"/>
    <w:rsid w:val="00B55D62"/>
    <w:rsid w:val="00B55EB3"/>
    <w:rsid w:val="00B5619A"/>
    <w:rsid w:val="00B5625B"/>
    <w:rsid w:val="00B562BC"/>
    <w:rsid w:val="00B5675C"/>
    <w:rsid w:val="00B56900"/>
    <w:rsid w:val="00B56DC0"/>
    <w:rsid w:val="00B56FBE"/>
    <w:rsid w:val="00B5792E"/>
    <w:rsid w:val="00B57A1B"/>
    <w:rsid w:val="00B57AF7"/>
    <w:rsid w:val="00B57F34"/>
    <w:rsid w:val="00B60BA3"/>
    <w:rsid w:val="00B60D31"/>
    <w:rsid w:val="00B60F1B"/>
    <w:rsid w:val="00B61328"/>
    <w:rsid w:val="00B618D0"/>
    <w:rsid w:val="00B61994"/>
    <w:rsid w:val="00B62053"/>
    <w:rsid w:val="00B62A4C"/>
    <w:rsid w:val="00B62B9A"/>
    <w:rsid w:val="00B62CC9"/>
    <w:rsid w:val="00B63483"/>
    <w:rsid w:val="00B63DED"/>
    <w:rsid w:val="00B64197"/>
    <w:rsid w:val="00B652F9"/>
    <w:rsid w:val="00B659DF"/>
    <w:rsid w:val="00B65A93"/>
    <w:rsid w:val="00B65CC3"/>
    <w:rsid w:val="00B66024"/>
    <w:rsid w:val="00B664DB"/>
    <w:rsid w:val="00B668AB"/>
    <w:rsid w:val="00B66B55"/>
    <w:rsid w:val="00B66B9F"/>
    <w:rsid w:val="00B6729D"/>
    <w:rsid w:val="00B67387"/>
    <w:rsid w:val="00B67412"/>
    <w:rsid w:val="00B67DF6"/>
    <w:rsid w:val="00B70116"/>
    <w:rsid w:val="00B703ED"/>
    <w:rsid w:val="00B707BC"/>
    <w:rsid w:val="00B70E44"/>
    <w:rsid w:val="00B71AF6"/>
    <w:rsid w:val="00B71B03"/>
    <w:rsid w:val="00B71E84"/>
    <w:rsid w:val="00B7206D"/>
    <w:rsid w:val="00B7250A"/>
    <w:rsid w:val="00B72DBC"/>
    <w:rsid w:val="00B72E01"/>
    <w:rsid w:val="00B73198"/>
    <w:rsid w:val="00B73475"/>
    <w:rsid w:val="00B73AFE"/>
    <w:rsid w:val="00B73B7A"/>
    <w:rsid w:val="00B73D2D"/>
    <w:rsid w:val="00B73E15"/>
    <w:rsid w:val="00B73E2A"/>
    <w:rsid w:val="00B74B64"/>
    <w:rsid w:val="00B74D54"/>
    <w:rsid w:val="00B74F3D"/>
    <w:rsid w:val="00B75CA8"/>
    <w:rsid w:val="00B75DCC"/>
    <w:rsid w:val="00B7687C"/>
    <w:rsid w:val="00B76AC7"/>
    <w:rsid w:val="00B76C63"/>
    <w:rsid w:val="00B77111"/>
    <w:rsid w:val="00B77526"/>
    <w:rsid w:val="00B77530"/>
    <w:rsid w:val="00B77887"/>
    <w:rsid w:val="00B809A6"/>
    <w:rsid w:val="00B82397"/>
    <w:rsid w:val="00B82640"/>
    <w:rsid w:val="00B82777"/>
    <w:rsid w:val="00B82844"/>
    <w:rsid w:val="00B82C5D"/>
    <w:rsid w:val="00B83398"/>
    <w:rsid w:val="00B838EB"/>
    <w:rsid w:val="00B83C95"/>
    <w:rsid w:val="00B85C92"/>
    <w:rsid w:val="00B85C9D"/>
    <w:rsid w:val="00B860D3"/>
    <w:rsid w:val="00B86A83"/>
    <w:rsid w:val="00B86EE5"/>
    <w:rsid w:val="00B8746B"/>
    <w:rsid w:val="00B87953"/>
    <w:rsid w:val="00B901A1"/>
    <w:rsid w:val="00B90359"/>
    <w:rsid w:val="00B90743"/>
    <w:rsid w:val="00B90D8E"/>
    <w:rsid w:val="00B91497"/>
    <w:rsid w:val="00B914EC"/>
    <w:rsid w:val="00B919E2"/>
    <w:rsid w:val="00B91A93"/>
    <w:rsid w:val="00B928C3"/>
    <w:rsid w:val="00B92C0F"/>
    <w:rsid w:val="00B9375B"/>
    <w:rsid w:val="00B93770"/>
    <w:rsid w:val="00B93813"/>
    <w:rsid w:val="00B939E7"/>
    <w:rsid w:val="00B94048"/>
    <w:rsid w:val="00B94528"/>
    <w:rsid w:val="00B94943"/>
    <w:rsid w:val="00B94EE6"/>
    <w:rsid w:val="00B9514D"/>
    <w:rsid w:val="00B951E9"/>
    <w:rsid w:val="00B954BC"/>
    <w:rsid w:val="00B96008"/>
    <w:rsid w:val="00B96CBE"/>
    <w:rsid w:val="00B96F61"/>
    <w:rsid w:val="00B978DD"/>
    <w:rsid w:val="00B97C95"/>
    <w:rsid w:val="00BA05E9"/>
    <w:rsid w:val="00BA184F"/>
    <w:rsid w:val="00BA277E"/>
    <w:rsid w:val="00BA2899"/>
    <w:rsid w:val="00BA2B25"/>
    <w:rsid w:val="00BA3249"/>
    <w:rsid w:val="00BA388E"/>
    <w:rsid w:val="00BA3B37"/>
    <w:rsid w:val="00BA3B62"/>
    <w:rsid w:val="00BA4F2B"/>
    <w:rsid w:val="00BA56A3"/>
    <w:rsid w:val="00BA597B"/>
    <w:rsid w:val="00BA65F9"/>
    <w:rsid w:val="00BA6863"/>
    <w:rsid w:val="00BA6870"/>
    <w:rsid w:val="00BA6A19"/>
    <w:rsid w:val="00BA761E"/>
    <w:rsid w:val="00BA7680"/>
    <w:rsid w:val="00BA7B37"/>
    <w:rsid w:val="00BA7BE5"/>
    <w:rsid w:val="00BB0316"/>
    <w:rsid w:val="00BB122C"/>
    <w:rsid w:val="00BB1D94"/>
    <w:rsid w:val="00BB2017"/>
    <w:rsid w:val="00BB2912"/>
    <w:rsid w:val="00BB3BD4"/>
    <w:rsid w:val="00BB61A0"/>
    <w:rsid w:val="00BB7396"/>
    <w:rsid w:val="00BB78FE"/>
    <w:rsid w:val="00BC009B"/>
    <w:rsid w:val="00BC0460"/>
    <w:rsid w:val="00BC066B"/>
    <w:rsid w:val="00BC0880"/>
    <w:rsid w:val="00BC0B14"/>
    <w:rsid w:val="00BC0C7C"/>
    <w:rsid w:val="00BC1135"/>
    <w:rsid w:val="00BC238B"/>
    <w:rsid w:val="00BC26E6"/>
    <w:rsid w:val="00BC2954"/>
    <w:rsid w:val="00BC2BB9"/>
    <w:rsid w:val="00BC3147"/>
    <w:rsid w:val="00BC34A7"/>
    <w:rsid w:val="00BC35DF"/>
    <w:rsid w:val="00BC3726"/>
    <w:rsid w:val="00BC3745"/>
    <w:rsid w:val="00BC38AB"/>
    <w:rsid w:val="00BC3F79"/>
    <w:rsid w:val="00BC407C"/>
    <w:rsid w:val="00BC4D95"/>
    <w:rsid w:val="00BC5385"/>
    <w:rsid w:val="00BC5605"/>
    <w:rsid w:val="00BC59CB"/>
    <w:rsid w:val="00BC5E74"/>
    <w:rsid w:val="00BC690B"/>
    <w:rsid w:val="00BC6BCC"/>
    <w:rsid w:val="00BC728A"/>
    <w:rsid w:val="00BC7669"/>
    <w:rsid w:val="00BC7BF9"/>
    <w:rsid w:val="00BC7E5A"/>
    <w:rsid w:val="00BD0A0D"/>
    <w:rsid w:val="00BD0AFF"/>
    <w:rsid w:val="00BD0EA4"/>
    <w:rsid w:val="00BD1975"/>
    <w:rsid w:val="00BD1C6E"/>
    <w:rsid w:val="00BD1D54"/>
    <w:rsid w:val="00BD2E88"/>
    <w:rsid w:val="00BD307F"/>
    <w:rsid w:val="00BD3505"/>
    <w:rsid w:val="00BD3D2D"/>
    <w:rsid w:val="00BD41FD"/>
    <w:rsid w:val="00BD4D9B"/>
    <w:rsid w:val="00BD552B"/>
    <w:rsid w:val="00BD5578"/>
    <w:rsid w:val="00BD5A0D"/>
    <w:rsid w:val="00BD6076"/>
    <w:rsid w:val="00BD61D8"/>
    <w:rsid w:val="00BD64FB"/>
    <w:rsid w:val="00BD6ACB"/>
    <w:rsid w:val="00BD6F97"/>
    <w:rsid w:val="00BD71E2"/>
    <w:rsid w:val="00BD76A2"/>
    <w:rsid w:val="00BD7785"/>
    <w:rsid w:val="00BD78B0"/>
    <w:rsid w:val="00BD7B40"/>
    <w:rsid w:val="00BE091A"/>
    <w:rsid w:val="00BE127C"/>
    <w:rsid w:val="00BE1CF4"/>
    <w:rsid w:val="00BE1ECC"/>
    <w:rsid w:val="00BE270B"/>
    <w:rsid w:val="00BE2971"/>
    <w:rsid w:val="00BE398A"/>
    <w:rsid w:val="00BE3AF4"/>
    <w:rsid w:val="00BE3DC4"/>
    <w:rsid w:val="00BE3E6E"/>
    <w:rsid w:val="00BE4277"/>
    <w:rsid w:val="00BE44CB"/>
    <w:rsid w:val="00BE47D7"/>
    <w:rsid w:val="00BE489F"/>
    <w:rsid w:val="00BE4951"/>
    <w:rsid w:val="00BE4CA8"/>
    <w:rsid w:val="00BE64EC"/>
    <w:rsid w:val="00BE684D"/>
    <w:rsid w:val="00BE696E"/>
    <w:rsid w:val="00BE6CC6"/>
    <w:rsid w:val="00BE6E52"/>
    <w:rsid w:val="00BE6F24"/>
    <w:rsid w:val="00BE7A87"/>
    <w:rsid w:val="00BE7E22"/>
    <w:rsid w:val="00BE7E87"/>
    <w:rsid w:val="00BF01BF"/>
    <w:rsid w:val="00BF026E"/>
    <w:rsid w:val="00BF02D8"/>
    <w:rsid w:val="00BF0466"/>
    <w:rsid w:val="00BF0D8F"/>
    <w:rsid w:val="00BF1106"/>
    <w:rsid w:val="00BF186E"/>
    <w:rsid w:val="00BF2290"/>
    <w:rsid w:val="00BF26D9"/>
    <w:rsid w:val="00BF29DA"/>
    <w:rsid w:val="00BF32E7"/>
    <w:rsid w:val="00BF3502"/>
    <w:rsid w:val="00BF3C75"/>
    <w:rsid w:val="00BF3E20"/>
    <w:rsid w:val="00BF4C05"/>
    <w:rsid w:val="00BF5080"/>
    <w:rsid w:val="00BF52F9"/>
    <w:rsid w:val="00BF586E"/>
    <w:rsid w:val="00BF5B6F"/>
    <w:rsid w:val="00BF601B"/>
    <w:rsid w:val="00BF62FA"/>
    <w:rsid w:val="00BF69F2"/>
    <w:rsid w:val="00BF70CB"/>
    <w:rsid w:val="00BF76F4"/>
    <w:rsid w:val="00BF7C9A"/>
    <w:rsid w:val="00C00449"/>
    <w:rsid w:val="00C004A2"/>
    <w:rsid w:val="00C00A09"/>
    <w:rsid w:val="00C00DF7"/>
    <w:rsid w:val="00C01184"/>
    <w:rsid w:val="00C013C0"/>
    <w:rsid w:val="00C013ED"/>
    <w:rsid w:val="00C018F3"/>
    <w:rsid w:val="00C01BE4"/>
    <w:rsid w:val="00C01F5D"/>
    <w:rsid w:val="00C02140"/>
    <w:rsid w:val="00C022DA"/>
    <w:rsid w:val="00C02B65"/>
    <w:rsid w:val="00C02CFB"/>
    <w:rsid w:val="00C032DD"/>
    <w:rsid w:val="00C0384B"/>
    <w:rsid w:val="00C04E21"/>
    <w:rsid w:val="00C052DC"/>
    <w:rsid w:val="00C0542E"/>
    <w:rsid w:val="00C0580C"/>
    <w:rsid w:val="00C05A09"/>
    <w:rsid w:val="00C06581"/>
    <w:rsid w:val="00C0662E"/>
    <w:rsid w:val="00C06EE5"/>
    <w:rsid w:val="00C07112"/>
    <w:rsid w:val="00C0713C"/>
    <w:rsid w:val="00C0797A"/>
    <w:rsid w:val="00C079E2"/>
    <w:rsid w:val="00C07AA9"/>
    <w:rsid w:val="00C07C6C"/>
    <w:rsid w:val="00C10264"/>
    <w:rsid w:val="00C10B0A"/>
    <w:rsid w:val="00C10C1D"/>
    <w:rsid w:val="00C10E3C"/>
    <w:rsid w:val="00C1159B"/>
    <w:rsid w:val="00C11E72"/>
    <w:rsid w:val="00C123F1"/>
    <w:rsid w:val="00C12884"/>
    <w:rsid w:val="00C1288B"/>
    <w:rsid w:val="00C128DD"/>
    <w:rsid w:val="00C128E3"/>
    <w:rsid w:val="00C12C84"/>
    <w:rsid w:val="00C13262"/>
    <w:rsid w:val="00C1329A"/>
    <w:rsid w:val="00C1358B"/>
    <w:rsid w:val="00C138CF"/>
    <w:rsid w:val="00C14171"/>
    <w:rsid w:val="00C1456A"/>
    <w:rsid w:val="00C14999"/>
    <w:rsid w:val="00C1526B"/>
    <w:rsid w:val="00C15E7D"/>
    <w:rsid w:val="00C1601E"/>
    <w:rsid w:val="00C160B5"/>
    <w:rsid w:val="00C16729"/>
    <w:rsid w:val="00C167CD"/>
    <w:rsid w:val="00C16B9F"/>
    <w:rsid w:val="00C16F57"/>
    <w:rsid w:val="00C174CA"/>
    <w:rsid w:val="00C1756E"/>
    <w:rsid w:val="00C1760C"/>
    <w:rsid w:val="00C17650"/>
    <w:rsid w:val="00C177CC"/>
    <w:rsid w:val="00C17D4E"/>
    <w:rsid w:val="00C20457"/>
    <w:rsid w:val="00C2060F"/>
    <w:rsid w:val="00C20A73"/>
    <w:rsid w:val="00C21076"/>
    <w:rsid w:val="00C21279"/>
    <w:rsid w:val="00C2191B"/>
    <w:rsid w:val="00C21FC7"/>
    <w:rsid w:val="00C21FF1"/>
    <w:rsid w:val="00C22E5E"/>
    <w:rsid w:val="00C23AB0"/>
    <w:rsid w:val="00C241CF"/>
    <w:rsid w:val="00C2492B"/>
    <w:rsid w:val="00C24B7A"/>
    <w:rsid w:val="00C25949"/>
    <w:rsid w:val="00C266AD"/>
    <w:rsid w:val="00C269AD"/>
    <w:rsid w:val="00C271DB"/>
    <w:rsid w:val="00C274BA"/>
    <w:rsid w:val="00C2775A"/>
    <w:rsid w:val="00C3116C"/>
    <w:rsid w:val="00C3125B"/>
    <w:rsid w:val="00C31422"/>
    <w:rsid w:val="00C31AF1"/>
    <w:rsid w:val="00C31B31"/>
    <w:rsid w:val="00C320AA"/>
    <w:rsid w:val="00C32242"/>
    <w:rsid w:val="00C323AB"/>
    <w:rsid w:val="00C32815"/>
    <w:rsid w:val="00C32DCC"/>
    <w:rsid w:val="00C3309B"/>
    <w:rsid w:val="00C33431"/>
    <w:rsid w:val="00C3381C"/>
    <w:rsid w:val="00C33B1A"/>
    <w:rsid w:val="00C33C84"/>
    <w:rsid w:val="00C340C1"/>
    <w:rsid w:val="00C34597"/>
    <w:rsid w:val="00C34672"/>
    <w:rsid w:val="00C34D50"/>
    <w:rsid w:val="00C34FFA"/>
    <w:rsid w:val="00C35C30"/>
    <w:rsid w:val="00C360C2"/>
    <w:rsid w:val="00C363FF"/>
    <w:rsid w:val="00C37177"/>
    <w:rsid w:val="00C37752"/>
    <w:rsid w:val="00C379D6"/>
    <w:rsid w:val="00C37E50"/>
    <w:rsid w:val="00C37E5C"/>
    <w:rsid w:val="00C37E62"/>
    <w:rsid w:val="00C4003E"/>
    <w:rsid w:val="00C41533"/>
    <w:rsid w:val="00C416EE"/>
    <w:rsid w:val="00C4198D"/>
    <w:rsid w:val="00C41B21"/>
    <w:rsid w:val="00C42038"/>
    <w:rsid w:val="00C42E29"/>
    <w:rsid w:val="00C434E9"/>
    <w:rsid w:val="00C43540"/>
    <w:rsid w:val="00C43992"/>
    <w:rsid w:val="00C4518C"/>
    <w:rsid w:val="00C4561E"/>
    <w:rsid w:val="00C45A9E"/>
    <w:rsid w:val="00C45BAD"/>
    <w:rsid w:val="00C45C06"/>
    <w:rsid w:val="00C45DB6"/>
    <w:rsid w:val="00C46457"/>
    <w:rsid w:val="00C466A0"/>
    <w:rsid w:val="00C46AC5"/>
    <w:rsid w:val="00C50308"/>
    <w:rsid w:val="00C5050A"/>
    <w:rsid w:val="00C50B0B"/>
    <w:rsid w:val="00C50D89"/>
    <w:rsid w:val="00C516EA"/>
    <w:rsid w:val="00C51EE5"/>
    <w:rsid w:val="00C5218E"/>
    <w:rsid w:val="00C522C6"/>
    <w:rsid w:val="00C523E0"/>
    <w:rsid w:val="00C52983"/>
    <w:rsid w:val="00C52DB5"/>
    <w:rsid w:val="00C52FB8"/>
    <w:rsid w:val="00C52FEA"/>
    <w:rsid w:val="00C530E1"/>
    <w:rsid w:val="00C5388D"/>
    <w:rsid w:val="00C53C2D"/>
    <w:rsid w:val="00C53E62"/>
    <w:rsid w:val="00C54073"/>
    <w:rsid w:val="00C5427F"/>
    <w:rsid w:val="00C546A0"/>
    <w:rsid w:val="00C54C74"/>
    <w:rsid w:val="00C55A98"/>
    <w:rsid w:val="00C5647A"/>
    <w:rsid w:val="00C56803"/>
    <w:rsid w:val="00C56807"/>
    <w:rsid w:val="00C56FB8"/>
    <w:rsid w:val="00C57147"/>
    <w:rsid w:val="00C57467"/>
    <w:rsid w:val="00C57806"/>
    <w:rsid w:val="00C608F4"/>
    <w:rsid w:val="00C60D42"/>
    <w:rsid w:val="00C60D8E"/>
    <w:rsid w:val="00C60ED2"/>
    <w:rsid w:val="00C6163A"/>
    <w:rsid w:val="00C61659"/>
    <w:rsid w:val="00C61768"/>
    <w:rsid w:val="00C61A60"/>
    <w:rsid w:val="00C61B2A"/>
    <w:rsid w:val="00C62375"/>
    <w:rsid w:val="00C624B6"/>
    <w:rsid w:val="00C624F5"/>
    <w:rsid w:val="00C62A0E"/>
    <w:rsid w:val="00C62AF1"/>
    <w:rsid w:val="00C6300C"/>
    <w:rsid w:val="00C630BE"/>
    <w:rsid w:val="00C632C6"/>
    <w:rsid w:val="00C63DFC"/>
    <w:rsid w:val="00C63E39"/>
    <w:rsid w:val="00C64437"/>
    <w:rsid w:val="00C645E5"/>
    <w:rsid w:val="00C64740"/>
    <w:rsid w:val="00C6484F"/>
    <w:rsid w:val="00C65239"/>
    <w:rsid w:val="00C65F19"/>
    <w:rsid w:val="00C66681"/>
    <w:rsid w:val="00C66D13"/>
    <w:rsid w:val="00C66DB1"/>
    <w:rsid w:val="00C66F32"/>
    <w:rsid w:val="00C67595"/>
    <w:rsid w:val="00C67737"/>
    <w:rsid w:val="00C677EE"/>
    <w:rsid w:val="00C67872"/>
    <w:rsid w:val="00C678EB"/>
    <w:rsid w:val="00C67A3C"/>
    <w:rsid w:val="00C70241"/>
    <w:rsid w:val="00C70476"/>
    <w:rsid w:val="00C70811"/>
    <w:rsid w:val="00C70901"/>
    <w:rsid w:val="00C70E7F"/>
    <w:rsid w:val="00C71202"/>
    <w:rsid w:val="00C71892"/>
    <w:rsid w:val="00C71AF5"/>
    <w:rsid w:val="00C71E3B"/>
    <w:rsid w:val="00C7206E"/>
    <w:rsid w:val="00C72164"/>
    <w:rsid w:val="00C725FA"/>
    <w:rsid w:val="00C728D9"/>
    <w:rsid w:val="00C72CA1"/>
    <w:rsid w:val="00C73233"/>
    <w:rsid w:val="00C733BD"/>
    <w:rsid w:val="00C735FF"/>
    <w:rsid w:val="00C73657"/>
    <w:rsid w:val="00C739EF"/>
    <w:rsid w:val="00C747CA"/>
    <w:rsid w:val="00C74847"/>
    <w:rsid w:val="00C748EE"/>
    <w:rsid w:val="00C74A4C"/>
    <w:rsid w:val="00C74ED4"/>
    <w:rsid w:val="00C75093"/>
    <w:rsid w:val="00C7690D"/>
    <w:rsid w:val="00C76F9F"/>
    <w:rsid w:val="00C774EB"/>
    <w:rsid w:val="00C77F91"/>
    <w:rsid w:val="00C801C0"/>
    <w:rsid w:val="00C802BD"/>
    <w:rsid w:val="00C802DB"/>
    <w:rsid w:val="00C806CF"/>
    <w:rsid w:val="00C80BF2"/>
    <w:rsid w:val="00C80EDA"/>
    <w:rsid w:val="00C81978"/>
    <w:rsid w:val="00C81AC8"/>
    <w:rsid w:val="00C81E7A"/>
    <w:rsid w:val="00C82474"/>
    <w:rsid w:val="00C82A80"/>
    <w:rsid w:val="00C833AE"/>
    <w:rsid w:val="00C83680"/>
    <w:rsid w:val="00C838EB"/>
    <w:rsid w:val="00C83971"/>
    <w:rsid w:val="00C83BD5"/>
    <w:rsid w:val="00C83BDB"/>
    <w:rsid w:val="00C847DF"/>
    <w:rsid w:val="00C8496B"/>
    <w:rsid w:val="00C84E03"/>
    <w:rsid w:val="00C853C1"/>
    <w:rsid w:val="00C85505"/>
    <w:rsid w:val="00C8557B"/>
    <w:rsid w:val="00C85A09"/>
    <w:rsid w:val="00C85E16"/>
    <w:rsid w:val="00C86215"/>
    <w:rsid w:val="00C8658B"/>
    <w:rsid w:val="00C86BE4"/>
    <w:rsid w:val="00C86D19"/>
    <w:rsid w:val="00C87286"/>
    <w:rsid w:val="00C87749"/>
    <w:rsid w:val="00C87A7C"/>
    <w:rsid w:val="00C87CB0"/>
    <w:rsid w:val="00C87CC4"/>
    <w:rsid w:val="00C87E9A"/>
    <w:rsid w:val="00C90E5E"/>
    <w:rsid w:val="00C91066"/>
    <w:rsid w:val="00C910E4"/>
    <w:rsid w:val="00C91909"/>
    <w:rsid w:val="00C9287E"/>
    <w:rsid w:val="00C935CA"/>
    <w:rsid w:val="00C94653"/>
    <w:rsid w:val="00C9505B"/>
    <w:rsid w:val="00C95248"/>
    <w:rsid w:val="00C9603E"/>
    <w:rsid w:val="00C960EA"/>
    <w:rsid w:val="00C96533"/>
    <w:rsid w:val="00C96817"/>
    <w:rsid w:val="00C96A09"/>
    <w:rsid w:val="00C97260"/>
    <w:rsid w:val="00C97375"/>
    <w:rsid w:val="00C973FF"/>
    <w:rsid w:val="00C9765C"/>
    <w:rsid w:val="00CA022F"/>
    <w:rsid w:val="00CA02B7"/>
    <w:rsid w:val="00CA0330"/>
    <w:rsid w:val="00CA04BD"/>
    <w:rsid w:val="00CA0BB4"/>
    <w:rsid w:val="00CA0DE4"/>
    <w:rsid w:val="00CA1AB9"/>
    <w:rsid w:val="00CA1BF9"/>
    <w:rsid w:val="00CA1FEF"/>
    <w:rsid w:val="00CA2040"/>
    <w:rsid w:val="00CA24EC"/>
    <w:rsid w:val="00CA2653"/>
    <w:rsid w:val="00CA27B2"/>
    <w:rsid w:val="00CA2F86"/>
    <w:rsid w:val="00CA3B55"/>
    <w:rsid w:val="00CA3D92"/>
    <w:rsid w:val="00CA4403"/>
    <w:rsid w:val="00CA45E3"/>
    <w:rsid w:val="00CA4A0A"/>
    <w:rsid w:val="00CA4C8E"/>
    <w:rsid w:val="00CA4D09"/>
    <w:rsid w:val="00CA4DA6"/>
    <w:rsid w:val="00CA50D7"/>
    <w:rsid w:val="00CA54A4"/>
    <w:rsid w:val="00CA5716"/>
    <w:rsid w:val="00CA5809"/>
    <w:rsid w:val="00CA58C3"/>
    <w:rsid w:val="00CA5BCC"/>
    <w:rsid w:val="00CA6635"/>
    <w:rsid w:val="00CA6FE0"/>
    <w:rsid w:val="00CA72A1"/>
    <w:rsid w:val="00CA7A2D"/>
    <w:rsid w:val="00CA7C6C"/>
    <w:rsid w:val="00CB0120"/>
    <w:rsid w:val="00CB048A"/>
    <w:rsid w:val="00CB0CA5"/>
    <w:rsid w:val="00CB17D8"/>
    <w:rsid w:val="00CB1B5B"/>
    <w:rsid w:val="00CB1DC6"/>
    <w:rsid w:val="00CB1EF9"/>
    <w:rsid w:val="00CB2329"/>
    <w:rsid w:val="00CB2C45"/>
    <w:rsid w:val="00CB347E"/>
    <w:rsid w:val="00CB3A16"/>
    <w:rsid w:val="00CB4D64"/>
    <w:rsid w:val="00CB55B2"/>
    <w:rsid w:val="00CB5A15"/>
    <w:rsid w:val="00CB5D31"/>
    <w:rsid w:val="00CB6150"/>
    <w:rsid w:val="00CB643C"/>
    <w:rsid w:val="00CB6B61"/>
    <w:rsid w:val="00CB7347"/>
    <w:rsid w:val="00CB7748"/>
    <w:rsid w:val="00CB7BA6"/>
    <w:rsid w:val="00CB7D0C"/>
    <w:rsid w:val="00CB7D42"/>
    <w:rsid w:val="00CB7D63"/>
    <w:rsid w:val="00CC04C2"/>
    <w:rsid w:val="00CC0636"/>
    <w:rsid w:val="00CC0801"/>
    <w:rsid w:val="00CC0B70"/>
    <w:rsid w:val="00CC271B"/>
    <w:rsid w:val="00CC2874"/>
    <w:rsid w:val="00CC290F"/>
    <w:rsid w:val="00CC2A45"/>
    <w:rsid w:val="00CC2E9F"/>
    <w:rsid w:val="00CC3049"/>
    <w:rsid w:val="00CC310F"/>
    <w:rsid w:val="00CC44DC"/>
    <w:rsid w:val="00CC49EF"/>
    <w:rsid w:val="00CC4A10"/>
    <w:rsid w:val="00CC4B03"/>
    <w:rsid w:val="00CC4EE1"/>
    <w:rsid w:val="00CC5320"/>
    <w:rsid w:val="00CC5ED8"/>
    <w:rsid w:val="00CC6073"/>
    <w:rsid w:val="00CC6105"/>
    <w:rsid w:val="00CC618F"/>
    <w:rsid w:val="00CC6918"/>
    <w:rsid w:val="00CC7222"/>
    <w:rsid w:val="00CC7A6E"/>
    <w:rsid w:val="00CD000E"/>
    <w:rsid w:val="00CD001B"/>
    <w:rsid w:val="00CD0409"/>
    <w:rsid w:val="00CD061B"/>
    <w:rsid w:val="00CD0BB2"/>
    <w:rsid w:val="00CD0C49"/>
    <w:rsid w:val="00CD166D"/>
    <w:rsid w:val="00CD2E8D"/>
    <w:rsid w:val="00CD2EFD"/>
    <w:rsid w:val="00CD3163"/>
    <w:rsid w:val="00CD3646"/>
    <w:rsid w:val="00CD3780"/>
    <w:rsid w:val="00CD3899"/>
    <w:rsid w:val="00CD425C"/>
    <w:rsid w:val="00CD426A"/>
    <w:rsid w:val="00CD4B13"/>
    <w:rsid w:val="00CD5673"/>
    <w:rsid w:val="00CD5A54"/>
    <w:rsid w:val="00CD621F"/>
    <w:rsid w:val="00CD6694"/>
    <w:rsid w:val="00CD6C28"/>
    <w:rsid w:val="00CE0888"/>
    <w:rsid w:val="00CE0F36"/>
    <w:rsid w:val="00CE1347"/>
    <w:rsid w:val="00CE2453"/>
    <w:rsid w:val="00CE2667"/>
    <w:rsid w:val="00CE2D9A"/>
    <w:rsid w:val="00CE3694"/>
    <w:rsid w:val="00CE4174"/>
    <w:rsid w:val="00CE4554"/>
    <w:rsid w:val="00CE5377"/>
    <w:rsid w:val="00CE678F"/>
    <w:rsid w:val="00CE6D13"/>
    <w:rsid w:val="00CE6E98"/>
    <w:rsid w:val="00CE76FA"/>
    <w:rsid w:val="00CE7B62"/>
    <w:rsid w:val="00CE7C91"/>
    <w:rsid w:val="00CE7E51"/>
    <w:rsid w:val="00CE7F97"/>
    <w:rsid w:val="00CE7FE7"/>
    <w:rsid w:val="00CF05A3"/>
    <w:rsid w:val="00CF07F8"/>
    <w:rsid w:val="00CF115E"/>
    <w:rsid w:val="00CF15F7"/>
    <w:rsid w:val="00CF1AAD"/>
    <w:rsid w:val="00CF2374"/>
    <w:rsid w:val="00CF2CF7"/>
    <w:rsid w:val="00CF3129"/>
    <w:rsid w:val="00CF41C3"/>
    <w:rsid w:val="00CF42CB"/>
    <w:rsid w:val="00CF436B"/>
    <w:rsid w:val="00CF5529"/>
    <w:rsid w:val="00CF6434"/>
    <w:rsid w:val="00CF67A2"/>
    <w:rsid w:val="00CF6A2B"/>
    <w:rsid w:val="00CF6B8D"/>
    <w:rsid w:val="00CF7B8A"/>
    <w:rsid w:val="00CF7D24"/>
    <w:rsid w:val="00CF7EF8"/>
    <w:rsid w:val="00D00015"/>
    <w:rsid w:val="00D00BA0"/>
    <w:rsid w:val="00D010B2"/>
    <w:rsid w:val="00D014DA"/>
    <w:rsid w:val="00D02054"/>
    <w:rsid w:val="00D020C8"/>
    <w:rsid w:val="00D0218E"/>
    <w:rsid w:val="00D03346"/>
    <w:rsid w:val="00D034FD"/>
    <w:rsid w:val="00D03933"/>
    <w:rsid w:val="00D03948"/>
    <w:rsid w:val="00D04342"/>
    <w:rsid w:val="00D04496"/>
    <w:rsid w:val="00D0472E"/>
    <w:rsid w:val="00D048E3"/>
    <w:rsid w:val="00D04BC9"/>
    <w:rsid w:val="00D052D1"/>
    <w:rsid w:val="00D056FF"/>
    <w:rsid w:val="00D05777"/>
    <w:rsid w:val="00D05C65"/>
    <w:rsid w:val="00D063DA"/>
    <w:rsid w:val="00D07739"/>
    <w:rsid w:val="00D0779E"/>
    <w:rsid w:val="00D07CC6"/>
    <w:rsid w:val="00D07F3A"/>
    <w:rsid w:val="00D100BF"/>
    <w:rsid w:val="00D1027C"/>
    <w:rsid w:val="00D10298"/>
    <w:rsid w:val="00D10C76"/>
    <w:rsid w:val="00D10FE4"/>
    <w:rsid w:val="00D10FF9"/>
    <w:rsid w:val="00D11838"/>
    <w:rsid w:val="00D119F9"/>
    <w:rsid w:val="00D11DFA"/>
    <w:rsid w:val="00D125FB"/>
    <w:rsid w:val="00D12E99"/>
    <w:rsid w:val="00D13DC0"/>
    <w:rsid w:val="00D13ED4"/>
    <w:rsid w:val="00D14467"/>
    <w:rsid w:val="00D14A19"/>
    <w:rsid w:val="00D14F1B"/>
    <w:rsid w:val="00D151F4"/>
    <w:rsid w:val="00D15749"/>
    <w:rsid w:val="00D15A8B"/>
    <w:rsid w:val="00D1666A"/>
    <w:rsid w:val="00D173D1"/>
    <w:rsid w:val="00D20333"/>
    <w:rsid w:val="00D20462"/>
    <w:rsid w:val="00D20977"/>
    <w:rsid w:val="00D20F49"/>
    <w:rsid w:val="00D211F7"/>
    <w:rsid w:val="00D2164B"/>
    <w:rsid w:val="00D216BC"/>
    <w:rsid w:val="00D22864"/>
    <w:rsid w:val="00D22A83"/>
    <w:rsid w:val="00D22FF6"/>
    <w:rsid w:val="00D231FE"/>
    <w:rsid w:val="00D23346"/>
    <w:rsid w:val="00D236ED"/>
    <w:rsid w:val="00D2468B"/>
    <w:rsid w:val="00D24923"/>
    <w:rsid w:val="00D24A53"/>
    <w:rsid w:val="00D25043"/>
    <w:rsid w:val="00D2529C"/>
    <w:rsid w:val="00D25352"/>
    <w:rsid w:val="00D2554E"/>
    <w:rsid w:val="00D256CF"/>
    <w:rsid w:val="00D25E50"/>
    <w:rsid w:val="00D264C1"/>
    <w:rsid w:val="00D273EE"/>
    <w:rsid w:val="00D276BC"/>
    <w:rsid w:val="00D27968"/>
    <w:rsid w:val="00D30053"/>
    <w:rsid w:val="00D300F6"/>
    <w:rsid w:val="00D3034B"/>
    <w:rsid w:val="00D30524"/>
    <w:rsid w:val="00D3141D"/>
    <w:rsid w:val="00D3149A"/>
    <w:rsid w:val="00D322C8"/>
    <w:rsid w:val="00D32321"/>
    <w:rsid w:val="00D329CC"/>
    <w:rsid w:val="00D33834"/>
    <w:rsid w:val="00D3398D"/>
    <w:rsid w:val="00D33E5B"/>
    <w:rsid w:val="00D34F81"/>
    <w:rsid w:val="00D35264"/>
    <w:rsid w:val="00D352F6"/>
    <w:rsid w:val="00D35392"/>
    <w:rsid w:val="00D3585B"/>
    <w:rsid w:val="00D35B98"/>
    <w:rsid w:val="00D366A2"/>
    <w:rsid w:val="00D36AD7"/>
    <w:rsid w:val="00D36FA6"/>
    <w:rsid w:val="00D36FFA"/>
    <w:rsid w:val="00D37004"/>
    <w:rsid w:val="00D3776A"/>
    <w:rsid w:val="00D379B4"/>
    <w:rsid w:val="00D37E6B"/>
    <w:rsid w:val="00D37F0F"/>
    <w:rsid w:val="00D4056B"/>
    <w:rsid w:val="00D4097B"/>
    <w:rsid w:val="00D40CC6"/>
    <w:rsid w:val="00D4105F"/>
    <w:rsid w:val="00D41196"/>
    <w:rsid w:val="00D414D2"/>
    <w:rsid w:val="00D41695"/>
    <w:rsid w:val="00D416DF"/>
    <w:rsid w:val="00D42000"/>
    <w:rsid w:val="00D4279A"/>
    <w:rsid w:val="00D427CE"/>
    <w:rsid w:val="00D430BF"/>
    <w:rsid w:val="00D43CB2"/>
    <w:rsid w:val="00D442BF"/>
    <w:rsid w:val="00D44723"/>
    <w:rsid w:val="00D44C8A"/>
    <w:rsid w:val="00D44D94"/>
    <w:rsid w:val="00D45213"/>
    <w:rsid w:val="00D457C1"/>
    <w:rsid w:val="00D45A12"/>
    <w:rsid w:val="00D45A38"/>
    <w:rsid w:val="00D479B8"/>
    <w:rsid w:val="00D47D5A"/>
    <w:rsid w:val="00D500F4"/>
    <w:rsid w:val="00D50115"/>
    <w:rsid w:val="00D5026C"/>
    <w:rsid w:val="00D5047F"/>
    <w:rsid w:val="00D507CE"/>
    <w:rsid w:val="00D508D6"/>
    <w:rsid w:val="00D50C4A"/>
    <w:rsid w:val="00D50D11"/>
    <w:rsid w:val="00D50F83"/>
    <w:rsid w:val="00D51058"/>
    <w:rsid w:val="00D51344"/>
    <w:rsid w:val="00D51520"/>
    <w:rsid w:val="00D5152D"/>
    <w:rsid w:val="00D520DF"/>
    <w:rsid w:val="00D529B4"/>
    <w:rsid w:val="00D52CF2"/>
    <w:rsid w:val="00D52E3A"/>
    <w:rsid w:val="00D53679"/>
    <w:rsid w:val="00D53DC0"/>
    <w:rsid w:val="00D54432"/>
    <w:rsid w:val="00D547E0"/>
    <w:rsid w:val="00D54A3A"/>
    <w:rsid w:val="00D54C57"/>
    <w:rsid w:val="00D54D52"/>
    <w:rsid w:val="00D561E1"/>
    <w:rsid w:val="00D56655"/>
    <w:rsid w:val="00D5687C"/>
    <w:rsid w:val="00D56B63"/>
    <w:rsid w:val="00D578DE"/>
    <w:rsid w:val="00D57E56"/>
    <w:rsid w:val="00D602E3"/>
    <w:rsid w:val="00D60F11"/>
    <w:rsid w:val="00D61427"/>
    <w:rsid w:val="00D61587"/>
    <w:rsid w:val="00D6187E"/>
    <w:rsid w:val="00D61F25"/>
    <w:rsid w:val="00D627EF"/>
    <w:rsid w:val="00D62F9B"/>
    <w:rsid w:val="00D63171"/>
    <w:rsid w:val="00D63378"/>
    <w:rsid w:val="00D633AE"/>
    <w:rsid w:val="00D633E5"/>
    <w:rsid w:val="00D6357D"/>
    <w:rsid w:val="00D636C7"/>
    <w:rsid w:val="00D63BB6"/>
    <w:rsid w:val="00D63D85"/>
    <w:rsid w:val="00D63EF1"/>
    <w:rsid w:val="00D6457D"/>
    <w:rsid w:val="00D64877"/>
    <w:rsid w:val="00D64B2F"/>
    <w:rsid w:val="00D64FE4"/>
    <w:rsid w:val="00D65142"/>
    <w:rsid w:val="00D655E9"/>
    <w:rsid w:val="00D65879"/>
    <w:rsid w:val="00D65FE6"/>
    <w:rsid w:val="00D66390"/>
    <w:rsid w:val="00D668FD"/>
    <w:rsid w:val="00D67744"/>
    <w:rsid w:val="00D70321"/>
    <w:rsid w:val="00D709FE"/>
    <w:rsid w:val="00D70BB1"/>
    <w:rsid w:val="00D70EF9"/>
    <w:rsid w:val="00D71462"/>
    <w:rsid w:val="00D71A4F"/>
    <w:rsid w:val="00D71B8B"/>
    <w:rsid w:val="00D722F7"/>
    <w:rsid w:val="00D726DE"/>
    <w:rsid w:val="00D72A3F"/>
    <w:rsid w:val="00D72DEA"/>
    <w:rsid w:val="00D73215"/>
    <w:rsid w:val="00D737AB"/>
    <w:rsid w:val="00D73B6B"/>
    <w:rsid w:val="00D74615"/>
    <w:rsid w:val="00D7561B"/>
    <w:rsid w:val="00D75FE5"/>
    <w:rsid w:val="00D76394"/>
    <w:rsid w:val="00D76F89"/>
    <w:rsid w:val="00D76F8B"/>
    <w:rsid w:val="00D77188"/>
    <w:rsid w:val="00D77344"/>
    <w:rsid w:val="00D7737B"/>
    <w:rsid w:val="00D77400"/>
    <w:rsid w:val="00D77471"/>
    <w:rsid w:val="00D77E84"/>
    <w:rsid w:val="00D8026C"/>
    <w:rsid w:val="00D80FA1"/>
    <w:rsid w:val="00D81550"/>
    <w:rsid w:val="00D818C5"/>
    <w:rsid w:val="00D819D6"/>
    <w:rsid w:val="00D81DFF"/>
    <w:rsid w:val="00D820E6"/>
    <w:rsid w:val="00D821D3"/>
    <w:rsid w:val="00D82305"/>
    <w:rsid w:val="00D82625"/>
    <w:rsid w:val="00D82B41"/>
    <w:rsid w:val="00D82C5F"/>
    <w:rsid w:val="00D838D6"/>
    <w:rsid w:val="00D83A17"/>
    <w:rsid w:val="00D83A3E"/>
    <w:rsid w:val="00D841AE"/>
    <w:rsid w:val="00D8438F"/>
    <w:rsid w:val="00D8562B"/>
    <w:rsid w:val="00D8563E"/>
    <w:rsid w:val="00D85E1A"/>
    <w:rsid w:val="00D85E35"/>
    <w:rsid w:val="00D860A4"/>
    <w:rsid w:val="00D86411"/>
    <w:rsid w:val="00D86A42"/>
    <w:rsid w:val="00D8773C"/>
    <w:rsid w:val="00D879C3"/>
    <w:rsid w:val="00D87DA9"/>
    <w:rsid w:val="00D90074"/>
    <w:rsid w:val="00D9040E"/>
    <w:rsid w:val="00D91496"/>
    <w:rsid w:val="00D91B04"/>
    <w:rsid w:val="00D91E4F"/>
    <w:rsid w:val="00D92394"/>
    <w:rsid w:val="00D928EB"/>
    <w:rsid w:val="00D92CA4"/>
    <w:rsid w:val="00D92D9F"/>
    <w:rsid w:val="00D92EDE"/>
    <w:rsid w:val="00D92F68"/>
    <w:rsid w:val="00D938E8"/>
    <w:rsid w:val="00D93E0B"/>
    <w:rsid w:val="00D9426C"/>
    <w:rsid w:val="00D95A68"/>
    <w:rsid w:val="00D95B02"/>
    <w:rsid w:val="00D96973"/>
    <w:rsid w:val="00D96984"/>
    <w:rsid w:val="00D9737D"/>
    <w:rsid w:val="00D976F7"/>
    <w:rsid w:val="00D97987"/>
    <w:rsid w:val="00D97A08"/>
    <w:rsid w:val="00D97CD7"/>
    <w:rsid w:val="00D97D0E"/>
    <w:rsid w:val="00D97EAD"/>
    <w:rsid w:val="00DA06FC"/>
    <w:rsid w:val="00DA0FA0"/>
    <w:rsid w:val="00DA0FD6"/>
    <w:rsid w:val="00DA13D1"/>
    <w:rsid w:val="00DA18E9"/>
    <w:rsid w:val="00DA1B5C"/>
    <w:rsid w:val="00DA2422"/>
    <w:rsid w:val="00DA248C"/>
    <w:rsid w:val="00DA2A95"/>
    <w:rsid w:val="00DA2B4E"/>
    <w:rsid w:val="00DA3300"/>
    <w:rsid w:val="00DA355F"/>
    <w:rsid w:val="00DA3ACC"/>
    <w:rsid w:val="00DA3E16"/>
    <w:rsid w:val="00DA43F6"/>
    <w:rsid w:val="00DA47C6"/>
    <w:rsid w:val="00DA581D"/>
    <w:rsid w:val="00DA59F5"/>
    <w:rsid w:val="00DA5B6A"/>
    <w:rsid w:val="00DA625F"/>
    <w:rsid w:val="00DA6503"/>
    <w:rsid w:val="00DA7A7C"/>
    <w:rsid w:val="00DA7ACC"/>
    <w:rsid w:val="00DA7B11"/>
    <w:rsid w:val="00DA7C89"/>
    <w:rsid w:val="00DB0331"/>
    <w:rsid w:val="00DB07B4"/>
    <w:rsid w:val="00DB08E0"/>
    <w:rsid w:val="00DB0BAC"/>
    <w:rsid w:val="00DB0E4A"/>
    <w:rsid w:val="00DB1187"/>
    <w:rsid w:val="00DB1C14"/>
    <w:rsid w:val="00DB20A6"/>
    <w:rsid w:val="00DB2405"/>
    <w:rsid w:val="00DB2583"/>
    <w:rsid w:val="00DB2986"/>
    <w:rsid w:val="00DB2C8D"/>
    <w:rsid w:val="00DB372F"/>
    <w:rsid w:val="00DB3A93"/>
    <w:rsid w:val="00DB3A9B"/>
    <w:rsid w:val="00DB3B58"/>
    <w:rsid w:val="00DB3BD9"/>
    <w:rsid w:val="00DB3E77"/>
    <w:rsid w:val="00DB421C"/>
    <w:rsid w:val="00DB46B8"/>
    <w:rsid w:val="00DB4EA0"/>
    <w:rsid w:val="00DB5801"/>
    <w:rsid w:val="00DB5B43"/>
    <w:rsid w:val="00DB6B0A"/>
    <w:rsid w:val="00DC0180"/>
    <w:rsid w:val="00DC0835"/>
    <w:rsid w:val="00DC1326"/>
    <w:rsid w:val="00DC1746"/>
    <w:rsid w:val="00DC1A30"/>
    <w:rsid w:val="00DC227B"/>
    <w:rsid w:val="00DC3526"/>
    <w:rsid w:val="00DC362B"/>
    <w:rsid w:val="00DC388E"/>
    <w:rsid w:val="00DC3D3F"/>
    <w:rsid w:val="00DC4018"/>
    <w:rsid w:val="00DC4E5F"/>
    <w:rsid w:val="00DC66EC"/>
    <w:rsid w:val="00DC6E30"/>
    <w:rsid w:val="00DC769C"/>
    <w:rsid w:val="00DC7C15"/>
    <w:rsid w:val="00DD03BC"/>
    <w:rsid w:val="00DD0832"/>
    <w:rsid w:val="00DD10B0"/>
    <w:rsid w:val="00DD11B8"/>
    <w:rsid w:val="00DD16FE"/>
    <w:rsid w:val="00DD2681"/>
    <w:rsid w:val="00DD2696"/>
    <w:rsid w:val="00DD2750"/>
    <w:rsid w:val="00DD29AF"/>
    <w:rsid w:val="00DD4AB4"/>
    <w:rsid w:val="00DD4ED7"/>
    <w:rsid w:val="00DD5344"/>
    <w:rsid w:val="00DD5C93"/>
    <w:rsid w:val="00DD5E30"/>
    <w:rsid w:val="00DD5ED7"/>
    <w:rsid w:val="00DD60EE"/>
    <w:rsid w:val="00DD6116"/>
    <w:rsid w:val="00DD61EE"/>
    <w:rsid w:val="00DD651D"/>
    <w:rsid w:val="00DD66EC"/>
    <w:rsid w:val="00DD67E9"/>
    <w:rsid w:val="00DD74B0"/>
    <w:rsid w:val="00DD7B81"/>
    <w:rsid w:val="00DE043A"/>
    <w:rsid w:val="00DE09BA"/>
    <w:rsid w:val="00DE1026"/>
    <w:rsid w:val="00DE155A"/>
    <w:rsid w:val="00DE189D"/>
    <w:rsid w:val="00DE1E61"/>
    <w:rsid w:val="00DE2078"/>
    <w:rsid w:val="00DE26F0"/>
    <w:rsid w:val="00DE352C"/>
    <w:rsid w:val="00DE38FD"/>
    <w:rsid w:val="00DE3AE9"/>
    <w:rsid w:val="00DE3E3A"/>
    <w:rsid w:val="00DE407B"/>
    <w:rsid w:val="00DE43E0"/>
    <w:rsid w:val="00DE47E8"/>
    <w:rsid w:val="00DE4856"/>
    <w:rsid w:val="00DE4D8A"/>
    <w:rsid w:val="00DE5A40"/>
    <w:rsid w:val="00DE66DE"/>
    <w:rsid w:val="00DE67F8"/>
    <w:rsid w:val="00DE6A1D"/>
    <w:rsid w:val="00DE6D1B"/>
    <w:rsid w:val="00DE6D52"/>
    <w:rsid w:val="00DE745F"/>
    <w:rsid w:val="00DF03FB"/>
    <w:rsid w:val="00DF050A"/>
    <w:rsid w:val="00DF0DBD"/>
    <w:rsid w:val="00DF0E87"/>
    <w:rsid w:val="00DF16B8"/>
    <w:rsid w:val="00DF1747"/>
    <w:rsid w:val="00DF1B7D"/>
    <w:rsid w:val="00DF1E45"/>
    <w:rsid w:val="00DF27BF"/>
    <w:rsid w:val="00DF375C"/>
    <w:rsid w:val="00DF4295"/>
    <w:rsid w:val="00DF44CF"/>
    <w:rsid w:val="00DF4626"/>
    <w:rsid w:val="00DF4ABA"/>
    <w:rsid w:val="00DF4B73"/>
    <w:rsid w:val="00DF53A6"/>
    <w:rsid w:val="00DF55AF"/>
    <w:rsid w:val="00DF5F75"/>
    <w:rsid w:val="00DF61D2"/>
    <w:rsid w:val="00DF6472"/>
    <w:rsid w:val="00DF7142"/>
    <w:rsid w:val="00DF777D"/>
    <w:rsid w:val="00E0016D"/>
    <w:rsid w:val="00E006A3"/>
    <w:rsid w:val="00E0106B"/>
    <w:rsid w:val="00E01857"/>
    <w:rsid w:val="00E0252A"/>
    <w:rsid w:val="00E0283D"/>
    <w:rsid w:val="00E0313C"/>
    <w:rsid w:val="00E0323B"/>
    <w:rsid w:val="00E036BD"/>
    <w:rsid w:val="00E0386A"/>
    <w:rsid w:val="00E03DC5"/>
    <w:rsid w:val="00E04249"/>
    <w:rsid w:val="00E04341"/>
    <w:rsid w:val="00E04509"/>
    <w:rsid w:val="00E04967"/>
    <w:rsid w:val="00E04972"/>
    <w:rsid w:val="00E04CE2"/>
    <w:rsid w:val="00E05371"/>
    <w:rsid w:val="00E057A3"/>
    <w:rsid w:val="00E05C33"/>
    <w:rsid w:val="00E05C8D"/>
    <w:rsid w:val="00E05D82"/>
    <w:rsid w:val="00E06F11"/>
    <w:rsid w:val="00E07258"/>
    <w:rsid w:val="00E074F9"/>
    <w:rsid w:val="00E078B8"/>
    <w:rsid w:val="00E10D36"/>
    <w:rsid w:val="00E10EB5"/>
    <w:rsid w:val="00E10F84"/>
    <w:rsid w:val="00E10FBE"/>
    <w:rsid w:val="00E113BD"/>
    <w:rsid w:val="00E1147A"/>
    <w:rsid w:val="00E11D87"/>
    <w:rsid w:val="00E128DB"/>
    <w:rsid w:val="00E1290D"/>
    <w:rsid w:val="00E12923"/>
    <w:rsid w:val="00E1327D"/>
    <w:rsid w:val="00E13401"/>
    <w:rsid w:val="00E13AE0"/>
    <w:rsid w:val="00E13D85"/>
    <w:rsid w:val="00E144DE"/>
    <w:rsid w:val="00E14B69"/>
    <w:rsid w:val="00E14EAA"/>
    <w:rsid w:val="00E1541B"/>
    <w:rsid w:val="00E15754"/>
    <w:rsid w:val="00E15BC6"/>
    <w:rsid w:val="00E15FE8"/>
    <w:rsid w:val="00E161BD"/>
    <w:rsid w:val="00E16D82"/>
    <w:rsid w:val="00E202AC"/>
    <w:rsid w:val="00E202B2"/>
    <w:rsid w:val="00E21015"/>
    <w:rsid w:val="00E21E91"/>
    <w:rsid w:val="00E231BA"/>
    <w:rsid w:val="00E232FB"/>
    <w:rsid w:val="00E2336E"/>
    <w:rsid w:val="00E23FA5"/>
    <w:rsid w:val="00E242D4"/>
    <w:rsid w:val="00E24C6F"/>
    <w:rsid w:val="00E2799D"/>
    <w:rsid w:val="00E279C0"/>
    <w:rsid w:val="00E27B5D"/>
    <w:rsid w:val="00E27BE6"/>
    <w:rsid w:val="00E30561"/>
    <w:rsid w:val="00E315DB"/>
    <w:rsid w:val="00E31DF4"/>
    <w:rsid w:val="00E31F0F"/>
    <w:rsid w:val="00E322A4"/>
    <w:rsid w:val="00E32826"/>
    <w:rsid w:val="00E331D3"/>
    <w:rsid w:val="00E3332D"/>
    <w:rsid w:val="00E334C2"/>
    <w:rsid w:val="00E3465B"/>
    <w:rsid w:val="00E351B8"/>
    <w:rsid w:val="00E35703"/>
    <w:rsid w:val="00E361A9"/>
    <w:rsid w:val="00E364C3"/>
    <w:rsid w:val="00E371A9"/>
    <w:rsid w:val="00E37351"/>
    <w:rsid w:val="00E3744F"/>
    <w:rsid w:val="00E374CB"/>
    <w:rsid w:val="00E37724"/>
    <w:rsid w:val="00E37D46"/>
    <w:rsid w:val="00E37DB4"/>
    <w:rsid w:val="00E4008B"/>
    <w:rsid w:val="00E40296"/>
    <w:rsid w:val="00E403E7"/>
    <w:rsid w:val="00E41413"/>
    <w:rsid w:val="00E415CB"/>
    <w:rsid w:val="00E41D23"/>
    <w:rsid w:val="00E41DE3"/>
    <w:rsid w:val="00E426B6"/>
    <w:rsid w:val="00E4271F"/>
    <w:rsid w:val="00E433C7"/>
    <w:rsid w:val="00E434A4"/>
    <w:rsid w:val="00E435F8"/>
    <w:rsid w:val="00E439E0"/>
    <w:rsid w:val="00E43AD8"/>
    <w:rsid w:val="00E43B61"/>
    <w:rsid w:val="00E43DF7"/>
    <w:rsid w:val="00E44668"/>
    <w:rsid w:val="00E44C43"/>
    <w:rsid w:val="00E4518B"/>
    <w:rsid w:val="00E455C1"/>
    <w:rsid w:val="00E45796"/>
    <w:rsid w:val="00E45AC6"/>
    <w:rsid w:val="00E45C09"/>
    <w:rsid w:val="00E45FEE"/>
    <w:rsid w:val="00E460D5"/>
    <w:rsid w:val="00E46DAF"/>
    <w:rsid w:val="00E46F10"/>
    <w:rsid w:val="00E50356"/>
    <w:rsid w:val="00E507B2"/>
    <w:rsid w:val="00E51302"/>
    <w:rsid w:val="00E5177E"/>
    <w:rsid w:val="00E5186A"/>
    <w:rsid w:val="00E51FE7"/>
    <w:rsid w:val="00E520AC"/>
    <w:rsid w:val="00E529BF"/>
    <w:rsid w:val="00E5370A"/>
    <w:rsid w:val="00E53DC6"/>
    <w:rsid w:val="00E541E0"/>
    <w:rsid w:val="00E5426D"/>
    <w:rsid w:val="00E543E6"/>
    <w:rsid w:val="00E54BC6"/>
    <w:rsid w:val="00E54DB9"/>
    <w:rsid w:val="00E54E8F"/>
    <w:rsid w:val="00E555D9"/>
    <w:rsid w:val="00E55A6F"/>
    <w:rsid w:val="00E55B19"/>
    <w:rsid w:val="00E55C4B"/>
    <w:rsid w:val="00E564DB"/>
    <w:rsid w:val="00E5653A"/>
    <w:rsid w:val="00E568D6"/>
    <w:rsid w:val="00E56CAE"/>
    <w:rsid w:val="00E5753E"/>
    <w:rsid w:val="00E6022F"/>
    <w:rsid w:val="00E61106"/>
    <w:rsid w:val="00E61259"/>
    <w:rsid w:val="00E61332"/>
    <w:rsid w:val="00E61381"/>
    <w:rsid w:val="00E61603"/>
    <w:rsid w:val="00E6199B"/>
    <w:rsid w:val="00E62C45"/>
    <w:rsid w:val="00E638A7"/>
    <w:rsid w:val="00E63D9F"/>
    <w:rsid w:val="00E646C4"/>
    <w:rsid w:val="00E656BC"/>
    <w:rsid w:val="00E65999"/>
    <w:rsid w:val="00E65F44"/>
    <w:rsid w:val="00E661E3"/>
    <w:rsid w:val="00E66297"/>
    <w:rsid w:val="00E66981"/>
    <w:rsid w:val="00E67658"/>
    <w:rsid w:val="00E679BD"/>
    <w:rsid w:val="00E67C91"/>
    <w:rsid w:val="00E67E7C"/>
    <w:rsid w:val="00E702A8"/>
    <w:rsid w:val="00E70355"/>
    <w:rsid w:val="00E70879"/>
    <w:rsid w:val="00E70D89"/>
    <w:rsid w:val="00E7149E"/>
    <w:rsid w:val="00E7175D"/>
    <w:rsid w:val="00E71810"/>
    <w:rsid w:val="00E72C65"/>
    <w:rsid w:val="00E7320D"/>
    <w:rsid w:val="00E73D77"/>
    <w:rsid w:val="00E7435C"/>
    <w:rsid w:val="00E7468C"/>
    <w:rsid w:val="00E74737"/>
    <w:rsid w:val="00E74D88"/>
    <w:rsid w:val="00E74F1E"/>
    <w:rsid w:val="00E7522A"/>
    <w:rsid w:val="00E7526D"/>
    <w:rsid w:val="00E75307"/>
    <w:rsid w:val="00E754A0"/>
    <w:rsid w:val="00E755C0"/>
    <w:rsid w:val="00E7565A"/>
    <w:rsid w:val="00E75C01"/>
    <w:rsid w:val="00E75C83"/>
    <w:rsid w:val="00E75D48"/>
    <w:rsid w:val="00E75DC6"/>
    <w:rsid w:val="00E75F9A"/>
    <w:rsid w:val="00E76B41"/>
    <w:rsid w:val="00E76E5C"/>
    <w:rsid w:val="00E77187"/>
    <w:rsid w:val="00E7735B"/>
    <w:rsid w:val="00E7750C"/>
    <w:rsid w:val="00E779E9"/>
    <w:rsid w:val="00E80B75"/>
    <w:rsid w:val="00E80E20"/>
    <w:rsid w:val="00E80EDB"/>
    <w:rsid w:val="00E82344"/>
    <w:rsid w:val="00E844C7"/>
    <w:rsid w:val="00E84898"/>
    <w:rsid w:val="00E84916"/>
    <w:rsid w:val="00E849B4"/>
    <w:rsid w:val="00E849F6"/>
    <w:rsid w:val="00E85124"/>
    <w:rsid w:val="00E85D60"/>
    <w:rsid w:val="00E85E18"/>
    <w:rsid w:val="00E85EE7"/>
    <w:rsid w:val="00E85F42"/>
    <w:rsid w:val="00E863AF"/>
    <w:rsid w:val="00E865AA"/>
    <w:rsid w:val="00E868A0"/>
    <w:rsid w:val="00E86998"/>
    <w:rsid w:val="00E86A4E"/>
    <w:rsid w:val="00E86B74"/>
    <w:rsid w:val="00E875B3"/>
    <w:rsid w:val="00E87646"/>
    <w:rsid w:val="00E87726"/>
    <w:rsid w:val="00E87AA2"/>
    <w:rsid w:val="00E87CB7"/>
    <w:rsid w:val="00E90579"/>
    <w:rsid w:val="00E907B2"/>
    <w:rsid w:val="00E90F69"/>
    <w:rsid w:val="00E9104F"/>
    <w:rsid w:val="00E91811"/>
    <w:rsid w:val="00E921E0"/>
    <w:rsid w:val="00E92AE0"/>
    <w:rsid w:val="00E92B27"/>
    <w:rsid w:val="00E93404"/>
    <w:rsid w:val="00E94838"/>
    <w:rsid w:val="00E95073"/>
    <w:rsid w:val="00E9597E"/>
    <w:rsid w:val="00E95EBC"/>
    <w:rsid w:val="00E96048"/>
    <w:rsid w:val="00E96509"/>
    <w:rsid w:val="00E96677"/>
    <w:rsid w:val="00E967B7"/>
    <w:rsid w:val="00E96B79"/>
    <w:rsid w:val="00E9741E"/>
    <w:rsid w:val="00E97EFF"/>
    <w:rsid w:val="00EA027F"/>
    <w:rsid w:val="00EA047B"/>
    <w:rsid w:val="00EA06A7"/>
    <w:rsid w:val="00EA08FC"/>
    <w:rsid w:val="00EA1878"/>
    <w:rsid w:val="00EA195C"/>
    <w:rsid w:val="00EA1A25"/>
    <w:rsid w:val="00EA20D2"/>
    <w:rsid w:val="00EA21FA"/>
    <w:rsid w:val="00EA2937"/>
    <w:rsid w:val="00EA3BCE"/>
    <w:rsid w:val="00EA3FA1"/>
    <w:rsid w:val="00EA42B0"/>
    <w:rsid w:val="00EA448C"/>
    <w:rsid w:val="00EA4773"/>
    <w:rsid w:val="00EA4AAF"/>
    <w:rsid w:val="00EA5020"/>
    <w:rsid w:val="00EA5990"/>
    <w:rsid w:val="00EA5D8A"/>
    <w:rsid w:val="00EA60F4"/>
    <w:rsid w:val="00EA63E6"/>
    <w:rsid w:val="00EA6401"/>
    <w:rsid w:val="00EA66B7"/>
    <w:rsid w:val="00EA6725"/>
    <w:rsid w:val="00EA731D"/>
    <w:rsid w:val="00EA734D"/>
    <w:rsid w:val="00EA779E"/>
    <w:rsid w:val="00EA7D15"/>
    <w:rsid w:val="00EA7E2C"/>
    <w:rsid w:val="00EA7FDA"/>
    <w:rsid w:val="00EB0337"/>
    <w:rsid w:val="00EB06F2"/>
    <w:rsid w:val="00EB116D"/>
    <w:rsid w:val="00EB1917"/>
    <w:rsid w:val="00EB1932"/>
    <w:rsid w:val="00EB22CE"/>
    <w:rsid w:val="00EB2675"/>
    <w:rsid w:val="00EB2C6F"/>
    <w:rsid w:val="00EB32D4"/>
    <w:rsid w:val="00EB336E"/>
    <w:rsid w:val="00EB3665"/>
    <w:rsid w:val="00EB36D1"/>
    <w:rsid w:val="00EB3992"/>
    <w:rsid w:val="00EB3FDB"/>
    <w:rsid w:val="00EB4135"/>
    <w:rsid w:val="00EB4424"/>
    <w:rsid w:val="00EB4A85"/>
    <w:rsid w:val="00EB4B42"/>
    <w:rsid w:val="00EB4E91"/>
    <w:rsid w:val="00EB5162"/>
    <w:rsid w:val="00EB521E"/>
    <w:rsid w:val="00EB60EC"/>
    <w:rsid w:val="00EB673F"/>
    <w:rsid w:val="00EB686E"/>
    <w:rsid w:val="00EB71BF"/>
    <w:rsid w:val="00EB733C"/>
    <w:rsid w:val="00EB7634"/>
    <w:rsid w:val="00EB7B9C"/>
    <w:rsid w:val="00EB7F9C"/>
    <w:rsid w:val="00EC0728"/>
    <w:rsid w:val="00EC1500"/>
    <w:rsid w:val="00EC1557"/>
    <w:rsid w:val="00EC221F"/>
    <w:rsid w:val="00EC25D7"/>
    <w:rsid w:val="00EC282D"/>
    <w:rsid w:val="00EC3153"/>
    <w:rsid w:val="00EC3818"/>
    <w:rsid w:val="00EC3E2B"/>
    <w:rsid w:val="00EC4600"/>
    <w:rsid w:val="00EC4B6B"/>
    <w:rsid w:val="00EC4E01"/>
    <w:rsid w:val="00EC523A"/>
    <w:rsid w:val="00EC5AB7"/>
    <w:rsid w:val="00EC5E34"/>
    <w:rsid w:val="00EC6315"/>
    <w:rsid w:val="00EC6683"/>
    <w:rsid w:val="00EC68EC"/>
    <w:rsid w:val="00EC70E4"/>
    <w:rsid w:val="00EC79BC"/>
    <w:rsid w:val="00EC79FC"/>
    <w:rsid w:val="00ED0313"/>
    <w:rsid w:val="00ED06BB"/>
    <w:rsid w:val="00ED0B6C"/>
    <w:rsid w:val="00ED0C64"/>
    <w:rsid w:val="00ED101E"/>
    <w:rsid w:val="00ED1341"/>
    <w:rsid w:val="00ED169A"/>
    <w:rsid w:val="00ED1945"/>
    <w:rsid w:val="00ED20A1"/>
    <w:rsid w:val="00ED20ED"/>
    <w:rsid w:val="00ED20FA"/>
    <w:rsid w:val="00ED2286"/>
    <w:rsid w:val="00ED2313"/>
    <w:rsid w:val="00ED293D"/>
    <w:rsid w:val="00ED2949"/>
    <w:rsid w:val="00ED30C0"/>
    <w:rsid w:val="00ED355E"/>
    <w:rsid w:val="00ED3679"/>
    <w:rsid w:val="00ED392A"/>
    <w:rsid w:val="00ED3D91"/>
    <w:rsid w:val="00ED465D"/>
    <w:rsid w:val="00ED48A3"/>
    <w:rsid w:val="00ED49EA"/>
    <w:rsid w:val="00ED4B9D"/>
    <w:rsid w:val="00ED56EF"/>
    <w:rsid w:val="00ED5BC6"/>
    <w:rsid w:val="00ED604B"/>
    <w:rsid w:val="00ED66A8"/>
    <w:rsid w:val="00ED6EC4"/>
    <w:rsid w:val="00ED71C1"/>
    <w:rsid w:val="00ED7741"/>
    <w:rsid w:val="00ED7BEF"/>
    <w:rsid w:val="00EE0418"/>
    <w:rsid w:val="00EE08A6"/>
    <w:rsid w:val="00EE0B21"/>
    <w:rsid w:val="00EE1512"/>
    <w:rsid w:val="00EE1E26"/>
    <w:rsid w:val="00EE20DF"/>
    <w:rsid w:val="00EE2585"/>
    <w:rsid w:val="00EE2942"/>
    <w:rsid w:val="00EE3558"/>
    <w:rsid w:val="00EE3870"/>
    <w:rsid w:val="00EE4F4A"/>
    <w:rsid w:val="00EE5A63"/>
    <w:rsid w:val="00EE6C31"/>
    <w:rsid w:val="00EE6DEA"/>
    <w:rsid w:val="00EE6E86"/>
    <w:rsid w:val="00EE6EF8"/>
    <w:rsid w:val="00EE75E7"/>
    <w:rsid w:val="00EE7622"/>
    <w:rsid w:val="00EF027C"/>
    <w:rsid w:val="00EF0485"/>
    <w:rsid w:val="00EF0799"/>
    <w:rsid w:val="00EF0880"/>
    <w:rsid w:val="00EF0932"/>
    <w:rsid w:val="00EF0E0B"/>
    <w:rsid w:val="00EF1C68"/>
    <w:rsid w:val="00EF2649"/>
    <w:rsid w:val="00EF26AF"/>
    <w:rsid w:val="00EF2F22"/>
    <w:rsid w:val="00EF2FC4"/>
    <w:rsid w:val="00EF4966"/>
    <w:rsid w:val="00EF4D2B"/>
    <w:rsid w:val="00EF4F0A"/>
    <w:rsid w:val="00EF5608"/>
    <w:rsid w:val="00EF5AC3"/>
    <w:rsid w:val="00EF6041"/>
    <w:rsid w:val="00EF6A83"/>
    <w:rsid w:val="00EF6B44"/>
    <w:rsid w:val="00EF6B46"/>
    <w:rsid w:val="00EF6E98"/>
    <w:rsid w:val="00EF740A"/>
    <w:rsid w:val="00EF792D"/>
    <w:rsid w:val="00F0048E"/>
    <w:rsid w:val="00F00C6F"/>
    <w:rsid w:val="00F01766"/>
    <w:rsid w:val="00F01777"/>
    <w:rsid w:val="00F02289"/>
    <w:rsid w:val="00F03078"/>
    <w:rsid w:val="00F031D9"/>
    <w:rsid w:val="00F03418"/>
    <w:rsid w:val="00F0342A"/>
    <w:rsid w:val="00F04C41"/>
    <w:rsid w:val="00F04D2F"/>
    <w:rsid w:val="00F05606"/>
    <w:rsid w:val="00F05B82"/>
    <w:rsid w:val="00F05E43"/>
    <w:rsid w:val="00F05F6C"/>
    <w:rsid w:val="00F062FE"/>
    <w:rsid w:val="00F066AD"/>
    <w:rsid w:val="00F06854"/>
    <w:rsid w:val="00F06D09"/>
    <w:rsid w:val="00F07825"/>
    <w:rsid w:val="00F07835"/>
    <w:rsid w:val="00F07E0A"/>
    <w:rsid w:val="00F07FAD"/>
    <w:rsid w:val="00F1002D"/>
    <w:rsid w:val="00F101B0"/>
    <w:rsid w:val="00F102B3"/>
    <w:rsid w:val="00F1052C"/>
    <w:rsid w:val="00F10A11"/>
    <w:rsid w:val="00F10AB6"/>
    <w:rsid w:val="00F10BC0"/>
    <w:rsid w:val="00F10FEA"/>
    <w:rsid w:val="00F12567"/>
    <w:rsid w:val="00F129D6"/>
    <w:rsid w:val="00F12B81"/>
    <w:rsid w:val="00F136EA"/>
    <w:rsid w:val="00F13B54"/>
    <w:rsid w:val="00F149D4"/>
    <w:rsid w:val="00F151EA"/>
    <w:rsid w:val="00F15C4C"/>
    <w:rsid w:val="00F15D2B"/>
    <w:rsid w:val="00F15EFB"/>
    <w:rsid w:val="00F1636C"/>
    <w:rsid w:val="00F16BDC"/>
    <w:rsid w:val="00F17117"/>
    <w:rsid w:val="00F171F2"/>
    <w:rsid w:val="00F2080D"/>
    <w:rsid w:val="00F212D6"/>
    <w:rsid w:val="00F216CF"/>
    <w:rsid w:val="00F21934"/>
    <w:rsid w:val="00F21C7D"/>
    <w:rsid w:val="00F23780"/>
    <w:rsid w:val="00F2424E"/>
    <w:rsid w:val="00F24E30"/>
    <w:rsid w:val="00F24E69"/>
    <w:rsid w:val="00F2537F"/>
    <w:rsid w:val="00F25924"/>
    <w:rsid w:val="00F25EB3"/>
    <w:rsid w:val="00F25EC9"/>
    <w:rsid w:val="00F2604E"/>
    <w:rsid w:val="00F26060"/>
    <w:rsid w:val="00F261DF"/>
    <w:rsid w:val="00F269AA"/>
    <w:rsid w:val="00F273B1"/>
    <w:rsid w:val="00F27DAB"/>
    <w:rsid w:val="00F27EF9"/>
    <w:rsid w:val="00F30200"/>
    <w:rsid w:val="00F303D2"/>
    <w:rsid w:val="00F30E1A"/>
    <w:rsid w:val="00F31226"/>
    <w:rsid w:val="00F319BC"/>
    <w:rsid w:val="00F31D2A"/>
    <w:rsid w:val="00F321C7"/>
    <w:rsid w:val="00F32A9B"/>
    <w:rsid w:val="00F33142"/>
    <w:rsid w:val="00F333B5"/>
    <w:rsid w:val="00F337CF"/>
    <w:rsid w:val="00F33B61"/>
    <w:rsid w:val="00F33FD2"/>
    <w:rsid w:val="00F3447B"/>
    <w:rsid w:val="00F34AA8"/>
    <w:rsid w:val="00F34F35"/>
    <w:rsid w:val="00F35708"/>
    <w:rsid w:val="00F357DA"/>
    <w:rsid w:val="00F3591A"/>
    <w:rsid w:val="00F3607F"/>
    <w:rsid w:val="00F36D05"/>
    <w:rsid w:val="00F377E1"/>
    <w:rsid w:val="00F37EA6"/>
    <w:rsid w:val="00F40222"/>
    <w:rsid w:val="00F40AEE"/>
    <w:rsid w:val="00F40B9A"/>
    <w:rsid w:val="00F40D41"/>
    <w:rsid w:val="00F414C9"/>
    <w:rsid w:val="00F4183E"/>
    <w:rsid w:val="00F41CF5"/>
    <w:rsid w:val="00F42424"/>
    <w:rsid w:val="00F426C9"/>
    <w:rsid w:val="00F42766"/>
    <w:rsid w:val="00F427B1"/>
    <w:rsid w:val="00F42852"/>
    <w:rsid w:val="00F43E9C"/>
    <w:rsid w:val="00F43F20"/>
    <w:rsid w:val="00F44E6F"/>
    <w:rsid w:val="00F45547"/>
    <w:rsid w:val="00F45838"/>
    <w:rsid w:val="00F45DE9"/>
    <w:rsid w:val="00F46F32"/>
    <w:rsid w:val="00F47268"/>
    <w:rsid w:val="00F47301"/>
    <w:rsid w:val="00F4777C"/>
    <w:rsid w:val="00F4797D"/>
    <w:rsid w:val="00F5019A"/>
    <w:rsid w:val="00F50420"/>
    <w:rsid w:val="00F50ACF"/>
    <w:rsid w:val="00F50C8B"/>
    <w:rsid w:val="00F50EC2"/>
    <w:rsid w:val="00F518EB"/>
    <w:rsid w:val="00F525D5"/>
    <w:rsid w:val="00F539D8"/>
    <w:rsid w:val="00F53D5C"/>
    <w:rsid w:val="00F5488A"/>
    <w:rsid w:val="00F54E0D"/>
    <w:rsid w:val="00F54F61"/>
    <w:rsid w:val="00F552CF"/>
    <w:rsid w:val="00F55BB4"/>
    <w:rsid w:val="00F55CAF"/>
    <w:rsid w:val="00F5648F"/>
    <w:rsid w:val="00F56491"/>
    <w:rsid w:val="00F564B2"/>
    <w:rsid w:val="00F564D3"/>
    <w:rsid w:val="00F565E3"/>
    <w:rsid w:val="00F56A3B"/>
    <w:rsid w:val="00F57788"/>
    <w:rsid w:val="00F57801"/>
    <w:rsid w:val="00F57869"/>
    <w:rsid w:val="00F57A92"/>
    <w:rsid w:val="00F57AE6"/>
    <w:rsid w:val="00F57C47"/>
    <w:rsid w:val="00F608B8"/>
    <w:rsid w:val="00F60F4A"/>
    <w:rsid w:val="00F60F67"/>
    <w:rsid w:val="00F61090"/>
    <w:rsid w:val="00F613A5"/>
    <w:rsid w:val="00F61EFF"/>
    <w:rsid w:val="00F62126"/>
    <w:rsid w:val="00F62576"/>
    <w:rsid w:val="00F628E2"/>
    <w:rsid w:val="00F63866"/>
    <w:rsid w:val="00F638EC"/>
    <w:rsid w:val="00F63DF4"/>
    <w:rsid w:val="00F63F61"/>
    <w:rsid w:val="00F64144"/>
    <w:rsid w:val="00F649C0"/>
    <w:rsid w:val="00F64A49"/>
    <w:rsid w:val="00F64B20"/>
    <w:rsid w:val="00F6530E"/>
    <w:rsid w:val="00F654C5"/>
    <w:rsid w:val="00F65C49"/>
    <w:rsid w:val="00F663CF"/>
    <w:rsid w:val="00F665AE"/>
    <w:rsid w:val="00F66614"/>
    <w:rsid w:val="00F6720D"/>
    <w:rsid w:val="00F6749C"/>
    <w:rsid w:val="00F6766A"/>
    <w:rsid w:val="00F6791F"/>
    <w:rsid w:val="00F70788"/>
    <w:rsid w:val="00F70852"/>
    <w:rsid w:val="00F708DF"/>
    <w:rsid w:val="00F70D1F"/>
    <w:rsid w:val="00F71898"/>
    <w:rsid w:val="00F72632"/>
    <w:rsid w:val="00F72E54"/>
    <w:rsid w:val="00F733DB"/>
    <w:rsid w:val="00F73402"/>
    <w:rsid w:val="00F7384E"/>
    <w:rsid w:val="00F739FA"/>
    <w:rsid w:val="00F74080"/>
    <w:rsid w:val="00F7445B"/>
    <w:rsid w:val="00F74470"/>
    <w:rsid w:val="00F74784"/>
    <w:rsid w:val="00F74AFB"/>
    <w:rsid w:val="00F75225"/>
    <w:rsid w:val="00F75FAC"/>
    <w:rsid w:val="00F76133"/>
    <w:rsid w:val="00F761BA"/>
    <w:rsid w:val="00F7693F"/>
    <w:rsid w:val="00F77924"/>
    <w:rsid w:val="00F8023C"/>
    <w:rsid w:val="00F80AEF"/>
    <w:rsid w:val="00F810FF"/>
    <w:rsid w:val="00F8145A"/>
    <w:rsid w:val="00F82163"/>
    <w:rsid w:val="00F82694"/>
    <w:rsid w:val="00F827C0"/>
    <w:rsid w:val="00F82835"/>
    <w:rsid w:val="00F8315C"/>
    <w:rsid w:val="00F836D2"/>
    <w:rsid w:val="00F83B48"/>
    <w:rsid w:val="00F844BF"/>
    <w:rsid w:val="00F8496B"/>
    <w:rsid w:val="00F84B04"/>
    <w:rsid w:val="00F857A6"/>
    <w:rsid w:val="00F857BA"/>
    <w:rsid w:val="00F85D7A"/>
    <w:rsid w:val="00F85DB6"/>
    <w:rsid w:val="00F861D1"/>
    <w:rsid w:val="00F8720F"/>
    <w:rsid w:val="00F875AD"/>
    <w:rsid w:val="00F876C7"/>
    <w:rsid w:val="00F87B52"/>
    <w:rsid w:val="00F87EBF"/>
    <w:rsid w:val="00F90059"/>
    <w:rsid w:val="00F903BD"/>
    <w:rsid w:val="00F90671"/>
    <w:rsid w:val="00F90D4C"/>
    <w:rsid w:val="00F90E1E"/>
    <w:rsid w:val="00F9175B"/>
    <w:rsid w:val="00F91BDD"/>
    <w:rsid w:val="00F91D1D"/>
    <w:rsid w:val="00F91E28"/>
    <w:rsid w:val="00F91E5B"/>
    <w:rsid w:val="00F923DB"/>
    <w:rsid w:val="00F92978"/>
    <w:rsid w:val="00F92B7E"/>
    <w:rsid w:val="00F931CC"/>
    <w:rsid w:val="00F93569"/>
    <w:rsid w:val="00F940A9"/>
    <w:rsid w:val="00F945EF"/>
    <w:rsid w:val="00F9598D"/>
    <w:rsid w:val="00F95A36"/>
    <w:rsid w:val="00F95BD0"/>
    <w:rsid w:val="00F95EAC"/>
    <w:rsid w:val="00F95EEB"/>
    <w:rsid w:val="00F96749"/>
    <w:rsid w:val="00F9691C"/>
    <w:rsid w:val="00F97920"/>
    <w:rsid w:val="00F979B3"/>
    <w:rsid w:val="00F97CF0"/>
    <w:rsid w:val="00F97D96"/>
    <w:rsid w:val="00FA0AA1"/>
    <w:rsid w:val="00FA0AAE"/>
    <w:rsid w:val="00FA0F60"/>
    <w:rsid w:val="00FA1903"/>
    <w:rsid w:val="00FA22D6"/>
    <w:rsid w:val="00FA244A"/>
    <w:rsid w:val="00FA29DE"/>
    <w:rsid w:val="00FA34C7"/>
    <w:rsid w:val="00FA3745"/>
    <w:rsid w:val="00FA40A4"/>
    <w:rsid w:val="00FA4721"/>
    <w:rsid w:val="00FA4D3B"/>
    <w:rsid w:val="00FA5721"/>
    <w:rsid w:val="00FA66AF"/>
    <w:rsid w:val="00FA6818"/>
    <w:rsid w:val="00FA6928"/>
    <w:rsid w:val="00FA69AD"/>
    <w:rsid w:val="00FA7128"/>
    <w:rsid w:val="00FA7320"/>
    <w:rsid w:val="00FA77DD"/>
    <w:rsid w:val="00FA788F"/>
    <w:rsid w:val="00FB0755"/>
    <w:rsid w:val="00FB0B43"/>
    <w:rsid w:val="00FB0CC6"/>
    <w:rsid w:val="00FB0D6D"/>
    <w:rsid w:val="00FB158E"/>
    <w:rsid w:val="00FB15FF"/>
    <w:rsid w:val="00FB2139"/>
    <w:rsid w:val="00FB354E"/>
    <w:rsid w:val="00FB35F4"/>
    <w:rsid w:val="00FB36D2"/>
    <w:rsid w:val="00FB3B31"/>
    <w:rsid w:val="00FB3E9E"/>
    <w:rsid w:val="00FB3ED2"/>
    <w:rsid w:val="00FB4351"/>
    <w:rsid w:val="00FB4547"/>
    <w:rsid w:val="00FB4B95"/>
    <w:rsid w:val="00FB53A5"/>
    <w:rsid w:val="00FB5602"/>
    <w:rsid w:val="00FB5A47"/>
    <w:rsid w:val="00FB5E61"/>
    <w:rsid w:val="00FB661B"/>
    <w:rsid w:val="00FB6B9B"/>
    <w:rsid w:val="00FB6E8B"/>
    <w:rsid w:val="00FB72F2"/>
    <w:rsid w:val="00FB7EA1"/>
    <w:rsid w:val="00FC027F"/>
    <w:rsid w:val="00FC02D5"/>
    <w:rsid w:val="00FC0D62"/>
    <w:rsid w:val="00FC15E6"/>
    <w:rsid w:val="00FC19E7"/>
    <w:rsid w:val="00FC1A7D"/>
    <w:rsid w:val="00FC1CFB"/>
    <w:rsid w:val="00FC2BCC"/>
    <w:rsid w:val="00FC2FD3"/>
    <w:rsid w:val="00FC32F4"/>
    <w:rsid w:val="00FC359E"/>
    <w:rsid w:val="00FC3714"/>
    <w:rsid w:val="00FC3E8E"/>
    <w:rsid w:val="00FC4022"/>
    <w:rsid w:val="00FC446D"/>
    <w:rsid w:val="00FC4C37"/>
    <w:rsid w:val="00FC4C8C"/>
    <w:rsid w:val="00FC4C95"/>
    <w:rsid w:val="00FC50C2"/>
    <w:rsid w:val="00FC5107"/>
    <w:rsid w:val="00FC6083"/>
    <w:rsid w:val="00FC6569"/>
    <w:rsid w:val="00FC6A10"/>
    <w:rsid w:val="00FC6C17"/>
    <w:rsid w:val="00FC75CA"/>
    <w:rsid w:val="00FC777E"/>
    <w:rsid w:val="00FC7C05"/>
    <w:rsid w:val="00FD004B"/>
    <w:rsid w:val="00FD00BE"/>
    <w:rsid w:val="00FD0811"/>
    <w:rsid w:val="00FD1703"/>
    <w:rsid w:val="00FD1767"/>
    <w:rsid w:val="00FD18A1"/>
    <w:rsid w:val="00FD1CC9"/>
    <w:rsid w:val="00FD21AF"/>
    <w:rsid w:val="00FD2C03"/>
    <w:rsid w:val="00FD3024"/>
    <w:rsid w:val="00FD3819"/>
    <w:rsid w:val="00FD46BA"/>
    <w:rsid w:val="00FD4789"/>
    <w:rsid w:val="00FD4E90"/>
    <w:rsid w:val="00FD5110"/>
    <w:rsid w:val="00FD52F5"/>
    <w:rsid w:val="00FD59ED"/>
    <w:rsid w:val="00FD657E"/>
    <w:rsid w:val="00FD667B"/>
    <w:rsid w:val="00FD6756"/>
    <w:rsid w:val="00FD6778"/>
    <w:rsid w:val="00FD6D76"/>
    <w:rsid w:val="00FD6F83"/>
    <w:rsid w:val="00FD70FA"/>
    <w:rsid w:val="00FD73C7"/>
    <w:rsid w:val="00FD7AB0"/>
    <w:rsid w:val="00FE0B52"/>
    <w:rsid w:val="00FE10FB"/>
    <w:rsid w:val="00FE1250"/>
    <w:rsid w:val="00FE146E"/>
    <w:rsid w:val="00FE177D"/>
    <w:rsid w:val="00FE191B"/>
    <w:rsid w:val="00FE1C43"/>
    <w:rsid w:val="00FE1CBF"/>
    <w:rsid w:val="00FE212C"/>
    <w:rsid w:val="00FE214A"/>
    <w:rsid w:val="00FE247C"/>
    <w:rsid w:val="00FE2615"/>
    <w:rsid w:val="00FE2883"/>
    <w:rsid w:val="00FE32BD"/>
    <w:rsid w:val="00FE32C2"/>
    <w:rsid w:val="00FE39B5"/>
    <w:rsid w:val="00FE3B94"/>
    <w:rsid w:val="00FE3C11"/>
    <w:rsid w:val="00FE3CDB"/>
    <w:rsid w:val="00FE3D0D"/>
    <w:rsid w:val="00FE3D89"/>
    <w:rsid w:val="00FE549D"/>
    <w:rsid w:val="00FE58ED"/>
    <w:rsid w:val="00FE5B80"/>
    <w:rsid w:val="00FE6391"/>
    <w:rsid w:val="00FE697C"/>
    <w:rsid w:val="00FE6BDC"/>
    <w:rsid w:val="00FE773B"/>
    <w:rsid w:val="00FF0413"/>
    <w:rsid w:val="00FF060D"/>
    <w:rsid w:val="00FF09E4"/>
    <w:rsid w:val="00FF15F6"/>
    <w:rsid w:val="00FF16FF"/>
    <w:rsid w:val="00FF1F5B"/>
    <w:rsid w:val="00FF1FE9"/>
    <w:rsid w:val="00FF2021"/>
    <w:rsid w:val="00FF24A3"/>
    <w:rsid w:val="00FF26BC"/>
    <w:rsid w:val="00FF29B3"/>
    <w:rsid w:val="00FF2CBB"/>
    <w:rsid w:val="00FF2D8F"/>
    <w:rsid w:val="00FF2E7E"/>
    <w:rsid w:val="00FF350D"/>
    <w:rsid w:val="00FF4605"/>
    <w:rsid w:val="00FF4AEC"/>
    <w:rsid w:val="00FF4CDD"/>
    <w:rsid w:val="00FF552F"/>
    <w:rsid w:val="00FF591B"/>
    <w:rsid w:val="00FF5ABF"/>
    <w:rsid w:val="00FF5E68"/>
    <w:rsid w:val="00FF6092"/>
    <w:rsid w:val="00FF663C"/>
    <w:rsid w:val="00FF6C30"/>
    <w:rsid w:val="00FF744E"/>
    <w:rsid w:val="00FF7771"/>
    <w:rsid w:val="00FF7F21"/>
    <w:rsid w:val="010F7343"/>
    <w:rsid w:val="012F6822"/>
    <w:rsid w:val="01430B1A"/>
    <w:rsid w:val="0159301C"/>
    <w:rsid w:val="017E0172"/>
    <w:rsid w:val="01AE1B4F"/>
    <w:rsid w:val="01B87C5B"/>
    <w:rsid w:val="01CF2F21"/>
    <w:rsid w:val="022F0C8A"/>
    <w:rsid w:val="023D3815"/>
    <w:rsid w:val="0241242E"/>
    <w:rsid w:val="02785C89"/>
    <w:rsid w:val="0294375E"/>
    <w:rsid w:val="029E0407"/>
    <w:rsid w:val="02C1301C"/>
    <w:rsid w:val="02C447F9"/>
    <w:rsid w:val="02EF4DF9"/>
    <w:rsid w:val="02F86C7C"/>
    <w:rsid w:val="02FF44F8"/>
    <w:rsid w:val="030222F3"/>
    <w:rsid w:val="0321716B"/>
    <w:rsid w:val="036C52BA"/>
    <w:rsid w:val="03753C68"/>
    <w:rsid w:val="037E6E08"/>
    <w:rsid w:val="03C54999"/>
    <w:rsid w:val="03D332D6"/>
    <w:rsid w:val="03F721BB"/>
    <w:rsid w:val="0460040F"/>
    <w:rsid w:val="046057CC"/>
    <w:rsid w:val="04623E3F"/>
    <w:rsid w:val="04956F57"/>
    <w:rsid w:val="04D17C54"/>
    <w:rsid w:val="04D63CF3"/>
    <w:rsid w:val="04D7212D"/>
    <w:rsid w:val="04E9366C"/>
    <w:rsid w:val="050906BB"/>
    <w:rsid w:val="050D79C4"/>
    <w:rsid w:val="05104473"/>
    <w:rsid w:val="056E0D42"/>
    <w:rsid w:val="057E606F"/>
    <w:rsid w:val="05812443"/>
    <w:rsid w:val="05A827C4"/>
    <w:rsid w:val="05AB4C16"/>
    <w:rsid w:val="05C519E2"/>
    <w:rsid w:val="05D845D4"/>
    <w:rsid w:val="05E05852"/>
    <w:rsid w:val="05E46175"/>
    <w:rsid w:val="06265231"/>
    <w:rsid w:val="06716004"/>
    <w:rsid w:val="06726806"/>
    <w:rsid w:val="06791C60"/>
    <w:rsid w:val="06B9739A"/>
    <w:rsid w:val="06BD5E51"/>
    <w:rsid w:val="072C6547"/>
    <w:rsid w:val="07316475"/>
    <w:rsid w:val="07651414"/>
    <w:rsid w:val="07684137"/>
    <w:rsid w:val="077D6A74"/>
    <w:rsid w:val="07BD54B4"/>
    <w:rsid w:val="07DB733B"/>
    <w:rsid w:val="08247516"/>
    <w:rsid w:val="08437B50"/>
    <w:rsid w:val="085E4C2A"/>
    <w:rsid w:val="086D17FD"/>
    <w:rsid w:val="08820DFB"/>
    <w:rsid w:val="08A44F9F"/>
    <w:rsid w:val="08FC124B"/>
    <w:rsid w:val="09034FE4"/>
    <w:rsid w:val="091B52F7"/>
    <w:rsid w:val="09890DBD"/>
    <w:rsid w:val="098A4A65"/>
    <w:rsid w:val="09D11FA6"/>
    <w:rsid w:val="0A354527"/>
    <w:rsid w:val="0A3A3B56"/>
    <w:rsid w:val="0A402FCB"/>
    <w:rsid w:val="0A7A6AAD"/>
    <w:rsid w:val="0A977A12"/>
    <w:rsid w:val="0AA9231F"/>
    <w:rsid w:val="0AB57597"/>
    <w:rsid w:val="0AE61DC4"/>
    <w:rsid w:val="0AEC1DEA"/>
    <w:rsid w:val="0B1B1C97"/>
    <w:rsid w:val="0B212F5E"/>
    <w:rsid w:val="0B2B4CE0"/>
    <w:rsid w:val="0B2D79F3"/>
    <w:rsid w:val="0B3568A8"/>
    <w:rsid w:val="0B511A6F"/>
    <w:rsid w:val="0B837600"/>
    <w:rsid w:val="0B9A1A66"/>
    <w:rsid w:val="0BBC182A"/>
    <w:rsid w:val="0BC934B3"/>
    <w:rsid w:val="0BF978D5"/>
    <w:rsid w:val="0C0877E4"/>
    <w:rsid w:val="0C3A729C"/>
    <w:rsid w:val="0C3D615F"/>
    <w:rsid w:val="0C3F4AC1"/>
    <w:rsid w:val="0C401B67"/>
    <w:rsid w:val="0C4807B5"/>
    <w:rsid w:val="0C737B89"/>
    <w:rsid w:val="0C786C32"/>
    <w:rsid w:val="0C99751F"/>
    <w:rsid w:val="0CBD6B55"/>
    <w:rsid w:val="0CE916F8"/>
    <w:rsid w:val="0D2D2F4A"/>
    <w:rsid w:val="0D582C4B"/>
    <w:rsid w:val="0D5A65D7"/>
    <w:rsid w:val="0D687687"/>
    <w:rsid w:val="0D70724E"/>
    <w:rsid w:val="0D752F6A"/>
    <w:rsid w:val="0D9A6E96"/>
    <w:rsid w:val="0DEA4707"/>
    <w:rsid w:val="0DF26793"/>
    <w:rsid w:val="0E100F06"/>
    <w:rsid w:val="0E16292C"/>
    <w:rsid w:val="0E2B3475"/>
    <w:rsid w:val="0E5E57C3"/>
    <w:rsid w:val="0EB14497"/>
    <w:rsid w:val="0EC01DBF"/>
    <w:rsid w:val="0EE2131B"/>
    <w:rsid w:val="0EFA766A"/>
    <w:rsid w:val="0F0F51A1"/>
    <w:rsid w:val="0F3D3709"/>
    <w:rsid w:val="0F555725"/>
    <w:rsid w:val="0F810BBC"/>
    <w:rsid w:val="0FB607D2"/>
    <w:rsid w:val="0FBB4BD9"/>
    <w:rsid w:val="0FC83DD5"/>
    <w:rsid w:val="0FE10BA0"/>
    <w:rsid w:val="0FE96EA0"/>
    <w:rsid w:val="0FEE0175"/>
    <w:rsid w:val="0FF22069"/>
    <w:rsid w:val="0FFB59EA"/>
    <w:rsid w:val="101744CC"/>
    <w:rsid w:val="101B59A0"/>
    <w:rsid w:val="103144ED"/>
    <w:rsid w:val="103218E8"/>
    <w:rsid w:val="10453744"/>
    <w:rsid w:val="104A47F8"/>
    <w:rsid w:val="1070093E"/>
    <w:rsid w:val="10755C03"/>
    <w:rsid w:val="10C5247C"/>
    <w:rsid w:val="10EE4350"/>
    <w:rsid w:val="11072A94"/>
    <w:rsid w:val="110A538C"/>
    <w:rsid w:val="115B4DE3"/>
    <w:rsid w:val="11684FFA"/>
    <w:rsid w:val="11AE21C7"/>
    <w:rsid w:val="11AE38EA"/>
    <w:rsid w:val="11E078E0"/>
    <w:rsid w:val="11F70BFD"/>
    <w:rsid w:val="12582636"/>
    <w:rsid w:val="126A7786"/>
    <w:rsid w:val="12821545"/>
    <w:rsid w:val="12947085"/>
    <w:rsid w:val="12A12A75"/>
    <w:rsid w:val="12B75DF4"/>
    <w:rsid w:val="12FA4A5D"/>
    <w:rsid w:val="133B4F65"/>
    <w:rsid w:val="13A9398F"/>
    <w:rsid w:val="14407866"/>
    <w:rsid w:val="14425626"/>
    <w:rsid w:val="145204CA"/>
    <w:rsid w:val="145E30A4"/>
    <w:rsid w:val="14633973"/>
    <w:rsid w:val="146409D1"/>
    <w:rsid w:val="14661880"/>
    <w:rsid w:val="146C3D39"/>
    <w:rsid w:val="14705E78"/>
    <w:rsid w:val="14A82C52"/>
    <w:rsid w:val="14AF0EEB"/>
    <w:rsid w:val="14BE6C32"/>
    <w:rsid w:val="15071ADA"/>
    <w:rsid w:val="151632A6"/>
    <w:rsid w:val="151E0B36"/>
    <w:rsid w:val="15320BB2"/>
    <w:rsid w:val="155E5FDC"/>
    <w:rsid w:val="156710A0"/>
    <w:rsid w:val="156F6E5A"/>
    <w:rsid w:val="15BC67B5"/>
    <w:rsid w:val="15BD08FF"/>
    <w:rsid w:val="15C80896"/>
    <w:rsid w:val="15CF0FB0"/>
    <w:rsid w:val="15E84E58"/>
    <w:rsid w:val="15FB0745"/>
    <w:rsid w:val="16005F0F"/>
    <w:rsid w:val="161B2979"/>
    <w:rsid w:val="161C0D90"/>
    <w:rsid w:val="1673312F"/>
    <w:rsid w:val="16873DED"/>
    <w:rsid w:val="16A82624"/>
    <w:rsid w:val="16C13555"/>
    <w:rsid w:val="16F466E0"/>
    <w:rsid w:val="17312619"/>
    <w:rsid w:val="174B2FAF"/>
    <w:rsid w:val="178759C7"/>
    <w:rsid w:val="17937A84"/>
    <w:rsid w:val="17E13990"/>
    <w:rsid w:val="17F8352B"/>
    <w:rsid w:val="180E64B6"/>
    <w:rsid w:val="183D7EC7"/>
    <w:rsid w:val="1861693A"/>
    <w:rsid w:val="18945210"/>
    <w:rsid w:val="18954E2A"/>
    <w:rsid w:val="18BD7EDC"/>
    <w:rsid w:val="18D56FD4"/>
    <w:rsid w:val="190C5BE1"/>
    <w:rsid w:val="191A70DD"/>
    <w:rsid w:val="1923113C"/>
    <w:rsid w:val="19367009"/>
    <w:rsid w:val="19793C95"/>
    <w:rsid w:val="19840CA5"/>
    <w:rsid w:val="19CC2706"/>
    <w:rsid w:val="19DF4133"/>
    <w:rsid w:val="1A35737B"/>
    <w:rsid w:val="1A5018AD"/>
    <w:rsid w:val="1A540C42"/>
    <w:rsid w:val="1A8B4DD7"/>
    <w:rsid w:val="1A9227B5"/>
    <w:rsid w:val="1AB53AAF"/>
    <w:rsid w:val="1AC369C2"/>
    <w:rsid w:val="1AC92E03"/>
    <w:rsid w:val="1B1E1D94"/>
    <w:rsid w:val="1B530684"/>
    <w:rsid w:val="1B997ADF"/>
    <w:rsid w:val="1BE80715"/>
    <w:rsid w:val="1C252021"/>
    <w:rsid w:val="1C2B7A0D"/>
    <w:rsid w:val="1C2C24B3"/>
    <w:rsid w:val="1C8E6243"/>
    <w:rsid w:val="1C920D53"/>
    <w:rsid w:val="1CC71A6F"/>
    <w:rsid w:val="1CD919B8"/>
    <w:rsid w:val="1D403077"/>
    <w:rsid w:val="1D487902"/>
    <w:rsid w:val="1D530C7D"/>
    <w:rsid w:val="1D9F4547"/>
    <w:rsid w:val="1D9F700C"/>
    <w:rsid w:val="1DAE39B7"/>
    <w:rsid w:val="1DB160B1"/>
    <w:rsid w:val="1DBA686C"/>
    <w:rsid w:val="1DBF7B98"/>
    <w:rsid w:val="1DC231ED"/>
    <w:rsid w:val="1DC45B4A"/>
    <w:rsid w:val="1DCC45EC"/>
    <w:rsid w:val="1DF452E7"/>
    <w:rsid w:val="1DF9632B"/>
    <w:rsid w:val="1E2C6E70"/>
    <w:rsid w:val="1E456972"/>
    <w:rsid w:val="1E674B72"/>
    <w:rsid w:val="1EA828FB"/>
    <w:rsid w:val="1EB15448"/>
    <w:rsid w:val="1EB573ED"/>
    <w:rsid w:val="1EB65EE0"/>
    <w:rsid w:val="1ED26A96"/>
    <w:rsid w:val="1ED86FC5"/>
    <w:rsid w:val="1F421D9B"/>
    <w:rsid w:val="1F42322C"/>
    <w:rsid w:val="1F5839A7"/>
    <w:rsid w:val="1FDB5917"/>
    <w:rsid w:val="1FF80D63"/>
    <w:rsid w:val="202F27FF"/>
    <w:rsid w:val="20347888"/>
    <w:rsid w:val="204340DF"/>
    <w:rsid w:val="206A59BF"/>
    <w:rsid w:val="206E61C3"/>
    <w:rsid w:val="208355C5"/>
    <w:rsid w:val="209F6845"/>
    <w:rsid w:val="20A80C42"/>
    <w:rsid w:val="20B807F1"/>
    <w:rsid w:val="20EF173F"/>
    <w:rsid w:val="20F319B3"/>
    <w:rsid w:val="21120E1F"/>
    <w:rsid w:val="211469CB"/>
    <w:rsid w:val="2122455B"/>
    <w:rsid w:val="21233ED6"/>
    <w:rsid w:val="21242DD5"/>
    <w:rsid w:val="214E3208"/>
    <w:rsid w:val="21977533"/>
    <w:rsid w:val="21A41C3A"/>
    <w:rsid w:val="21A4330D"/>
    <w:rsid w:val="21A71E9D"/>
    <w:rsid w:val="21B9043A"/>
    <w:rsid w:val="21FE57EE"/>
    <w:rsid w:val="225072DC"/>
    <w:rsid w:val="226A5A46"/>
    <w:rsid w:val="22867857"/>
    <w:rsid w:val="22965E19"/>
    <w:rsid w:val="22B4536F"/>
    <w:rsid w:val="22CD427C"/>
    <w:rsid w:val="2332573A"/>
    <w:rsid w:val="233857E2"/>
    <w:rsid w:val="2382043C"/>
    <w:rsid w:val="23AE2B40"/>
    <w:rsid w:val="23BE45AF"/>
    <w:rsid w:val="23C4535F"/>
    <w:rsid w:val="23DA6859"/>
    <w:rsid w:val="23E91DA5"/>
    <w:rsid w:val="23EF1892"/>
    <w:rsid w:val="2434711A"/>
    <w:rsid w:val="24623665"/>
    <w:rsid w:val="24864647"/>
    <w:rsid w:val="25294857"/>
    <w:rsid w:val="252C52D4"/>
    <w:rsid w:val="25323AC8"/>
    <w:rsid w:val="25467F84"/>
    <w:rsid w:val="256030EB"/>
    <w:rsid w:val="258A442B"/>
    <w:rsid w:val="25943E5F"/>
    <w:rsid w:val="25A404A7"/>
    <w:rsid w:val="25B514C0"/>
    <w:rsid w:val="25BB6BCB"/>
    <w:rsid w:val="25BD3FB7"/>
    <w:rsid w:val="25C14C9E"/>
    <w:rsid w:val="25E7712F"/>
    <w:rsid w:val="263B7FE2"/>
    <w:rsid w:val="266B5557"/>
    <w:rsid w:val="26703B56"/>
    <w:rsid w:val="269A1322"/>
    <w:rsid w:val="269E1C9F"/>
    <w:rsid w:val="26C868CB"/>
    <w:rsid w:val="26E65EE3"/>
    <w:rsid w:val="27240DF6"/>
    <w:rsid w:val="274057F2"/>
    <w:rsid w:val="274315BA"/>
    <w:rsid w:val="274D28D8"/>
    <w:rsid w:val="278C564A"/>
    <w:rsid w:val="279870B7"/>
    <w:rsid w:val="27CF05B7"/>
    <w:rsid w:val="27D40264"/>
    <w:rsid w:val="27FC27CF"/>
    <w:rsid w:val="280C4062"/>
    <w:rsid w:val="28642031"/>
    <w:rsid w:val="28642123"/>
    <w:rsid w:val="28687E65"/>
    <w:rsid w:val="287C07CF"/>
    <w:rsid w:val="2894133B"/>
    <w:rsid w:val="28A45B9D"/>
    <w:rsid w:val="28A95EC6"/>
    <w:rsid w:val="28EB0377"/>
    <w:rsid w:val="28F811E9"/>
    <w:rsid w:val="28FE5181"/>
    <w:rsid w:val="291236A6"/>
    <w:rsid w:val="292440E6"/>
    <w:rsid w:val="293150A8"/>
    <w:rsid w:val="29385A89"/>
    <w:rsid w:val="294206B6"/>
    <w:rsid w:val="29493364"/>
    <w:rsid w:val="298150BD"/>
    <w:rsid w:val="2998469A"/>
    <w:rsid w:val="29984CC1"/>
    <w:rsid w:val="29C70464"/>
    <w:rsid w:val="29C711F9"/>
    <w:rsid w:val="29CA4207"/>
    <w:rsid w:val="29ED0E0D"/>
    <w:rsid w:val="29EF628D"/>
    <w:rsid w:val="2A2A315E"/>
    <w:rsid w:val="2A365D44"/>
    <w:rsid w:val="2A3B3800"/>
    <w:rsid w:val="2A6308E4"/>
    <w:rsid w:val="2AE34015"/>
    <w:rsid w:val="2B707CE6"/>
    <w:rsid w:val="2B7A4654"/>
    <w:rsid w:val="2B885CFE"/>
    <w:rsid w:val="2B8C6EE5"/>
    <w:rsid w:val="2B8F3C22"/>
    <w:rsid w:val="2BAF6BF3"/>
    <w:rsid w:val="2BC341C7"/>
    <w:rsid w:val="2BC706BB"/>
    <w:rsid w:val="2BC95FAF"/>
    <w:rsid w:val="2BDD1043"/>
    <w:rsid w:val="2BEE5AF4"/>
    <w:rsid w:val="2C246B29"/>
    <w:rsid w:val="2C270644"/>
    <w:rsid w:val="2C2805AF"/>
    <w:rsid w:val="2C424529"/>
    <w:rsid w:val="2C495F2F"/>
    <w:rsid w:val="2C516816"/>
    <w:rsid w:val="2C693C99"/>
    <w:rsid w:val="2C8702BB"/>
    <w:rsid w:val="2C9A25B7"/>
    <w:rsid w:val="2CA10CC9"/>
    <w:rsid w:val="2CAB314A"/>
    <w:rsid w:val="2CB074F8"/>
    <w:rsid w:val="2CB17563"/>
    <w:rsid w:val="2CDD7D44"/>
    <w:rsid w:val="2CDE06F5"/>
    <w:rsid w:val="2CE90A48"/>
    <w:rsid w:val="2D285E15"/>
    <w:rsid w:val="2D3A522F"/>
    <w:rsid w:val="2D466E5A"/>
    <w:rsid w:val="2D5A0114"/>
    <w:rsid w:val="2D5A6413"/>
    <w:rsid w:val="2D71156A"/>
    <w:rsid w:val="2D866CBB"/>
    <w:rsid w:val="2DB86843"/>
    <w:rsid w:val="2E0F236C"/>
    <w:rsid w:val="2E19034E"/>
    <w:rsid w:val="2E19352C"/>
    <w:rsid w:val="2E47259B"/>
    <w:rsid w:val="2E512A3E"/>
    <w:rsid w:val="2E5E6A77"/>
    <w:rsid w:val="2E7B4030"/>
    <w:rsid w:val="2E830C3D"/>
    <w:rsid w:val="2E9F0872"/>
    <w:rsid w:val="2EAC5A93"/>
    <w:rsid w:val="2EDE5C26"/>
    <w:rsid w:val="2EFC050E"/>
    <w:rsid w:val="2F162DA0"/>
    <w:rsid w:val="2F6C28EA"/>
    <w:rsid w:val="2F806A3A"/>
    <w:rsid w:val="2F924B4B"/>
    <w:rsid w:val="2FDA1FA5"/>
    <w:rsid w:val="2FE20EF7"/>
    <w:rsid w:val="3028532C"/>
    <w:rsid w:val="302E24C2"/>
    <w:rsid w:val="308E5F8F"/>
    <w:rsid w:val="3091782D"/>
    <w:rsid w:val="309D2236"/>
    <w:rsid w:val="30A61A03"/>
    <w:rsid w:val="30AE03DF"/>
    <w:rsid w:val="30C1718D"/>
    <w:rsid w:val="30DF67EA"/>
    <w:rsid w:val="31000578"/>
    <w:rsid w:val="312F7DD1"/>
    <w:rsid w:val="313E5FAC"/>
    <w:rsid w:val="31605B7D"/>
    <w:rsid w:val="316B214F"/>
    <w:rsid w:val="318B2BC8"/>
    <w:rsid w:val="3196159F"/>
    <w:rsid w:val="31B93075"/>
    <w:rsid w:val="31BD2FCF"/>
    <w:rsid w:val="320F1992"/>
    <w:rsid w:val="322363A0"/>
    <w:rsid w:val="32274CC7"/>
    <w:rsid w:val="32326DEE"/>
    <w:rsid w:val="32334FF9"/>
    <w:rsid w:val="323B1C42"/>
    <w:rsid w:val="324974EC"/>
    <w:rsid w:val="3265067E"/>
    <w:rsid w:val="32754C54"/>
    <w:rsid w:val="32AA4CB4"/>
    <w:rsid w:val="32EF34A0"/>
    <w:rsid w:val="32F961BF"/>
    <w:rsid w:val="338A656E"/>
    <w:rsid w:val="33965647"/>
    <w:rsid w:val="33976A80"/>
    <w:rsid w:val="33A5707E"/>
    <w:rsid w:val="33C371CF"/>
    <w:rsid w:val="33F041E6"/>
    <w:rsid w:val="33F628DD"/>
    <w:rsid w:val="34127AC7"/>
    <w:rsid w:val="3435049D"/>
    <w:rsid w:val="34457D0D"/>
    <w:rsid w:val="34637732"/>
    <w:rsid w:val="346E73BF"/>
    <w:rsid w:val="348739FA"/>
    <w:rsid w:val="34984466"/>
    <w:rsid w:val="34C60CFA"/>
    <w:rsid w:val="34D46F59"/>
    <w:rsid w:val="35250261"/>
    <w:rsid w:val="352A7497"/>
    <w:rsid w:val="35402150"/>
    <w:rsid w:val="354C2E3B"/>
    <w:rsid w:val="356F7C40"/>
    <w:rsid w:val="35717761"/>
    <w:rsid w:val="35865F4A"/>
    <w:rsid w:val="3589693D"/>
    <w:rsid w:val="35F30E65"/>
    <w:rsid w:val="360B74D6"/>
    <w:rsid w:val="36107446"/>
    <w:rsid w:val="36146351"/>
    <w:rsid w:val="36406ADD"/>
    <w:rsid w:val="366C3C7B"/>
    <w:rsid w:val="36CB130B"/>
    <w:rsid w:val="36CD384F"/>
    <w:rsid w:val="36D93CDC"/>
    <w:rsid w:val="370479BC"/>
    <w:rsid w:val="372061AB"/>
    <w:rsid w:val="373227C5"/>
    <w:rsid w:val="37352D68"/>
    <w:rsid w:val="373D0B64"/>
    <w:rsid w:val="373E17D8"/>
    <w:rsid w:val="37462253"/>
    <w:rsid w:val="37467E5C"/>
    <w:rsid w:val="374D2AE4"/>
    <w:rsid w:val="3764731D"/>
    <w:rsid w:val="376B6781"/>
    <w:rsid w:val="376F6A71"/>
    <w:rsid w:val="37AD4EBC"/>
    <w:rsid w:val="37B45A2E"/>
    <w:rsid w:val="37BB5E2D"/>
    <w:rsid w:val="37DE2FE3"/>
    <w:rsid w:val="37E24032"/>
    <w:rsid w:val="37EC0A12"/>
    <w:rsid w:val="37F3020C"/>
    <w:rsid w:val="382901CF"/>
    <w:rsid w:val="3843357E"/>
    <w:rsid w:val="386B2ED6"/>
    <w:rsid w:val="386B7E64"/>
    <w:rsid w:val="387243E8"/>
    <w:rsid w:val="38DE3442"/>
    <w:rsid w:val="39072D82"/>
    <w:rsid w:val="392D6C7E"/>
    <w:rsid w:val="39867AC8"/>
    <w:rsid w:val="399A7FF8"/>
    <w:rsid w:val="399E36E9"/>
    <w:rsid w:val="39B04EF2"/>
    <w:rsid w:val="39B2219A"/>
    <w:rsid w:val="39D83AD0"/>
    <w:rsid w:val="3A015FB0"/>
    <w:rsid w:val="3A232F1C"/>
    <w:rsid w:val="3A2C4FAA"/>
    <w:rsid w:val="3A2E3668"/>
    <w:rsid w:val="3A6F132E"/>
    <w:rsid w:val="3AD5238D"/>
    <w:rsid w:val="3AE6492E"/>
    <w:rsid w:val="3AEF3ACE"/>
    <w:rsid w:val="3B8701AA"/>
    <w:rsid w:val="3B954A4E"/>
    <w:rsid w:val="3BA932EE"/>
    <w:rsid w:val="3BF27D19"/>
    <w:rsid w:val="3BF33A92"/>
    <w:rsid w:val="3BF73E89"/>
    <w:rsid w:val="3C053A08"/>
    <w:rsid w:val="3C09278C"/>
    <w:rsid w:val="3C4F095F"/>
    <w:rsid w:val="3C60002E"/>
    <w:rsid w:val="3C62346C"/>
    <w:rsid w:val="3C645D54"/>
    <w:rsid w:val="3C693B97"/>
    <w:rsid w:val="3C797AF3"/>
    <w:rsid w:val="3C825ABE"/>
    <w:rsid w:val="3C847B69"/>
    <w:rsid w:val="3CAF4F46"/>
    <w:rsid w:val="3D052D63"/>
    <w:rsid w:val="3D0D7F4D"/>
    <w:rsid w:val="3D2E2080"/>
    <w:rsid w:val="3D380DA1"/>
    <w:rsid w:val="3D780282"/>
    <w:rsid w:val="3D7E61B1"/>
    <w:rsid w:val="3DA832AA"/>
    <w:rsid w:val="3DBF2CC5"/>
    <w:rsid w:val="3DD609EE"/>
    <w:rsid w:val="3DD80737"/>
    <w:rsid w:val="3DDB0A08"/>
    <w:rsid w:val="3DE94AF0"/>
    <w:rsid w:val="3E724DBB"/>
    <w:rsid w:val="3EA01752"/>
    <w:rsid w:val="3EBC63BD"/>
    <w:rsid w:val="3EE4401A"/>
    <w:rsid w:val="3EEB2FFD"/>
    <w:rsid w:val="3F11495A"/>
    <w:rsid w:val="3F160581"/>
    <w:rsid w:val="3F2B5F80"/>
    <w:rsid w:val="3F417D00"/>
    <w:rsid w:val="3F5767F0"/>
    <w:rsid w:val="3F9A5A4B"/>
    <w:rsid w:val="3FB27BA4"/>
    <w:rsid w:val="3FB926FD"/>
    <w:rsid w:val="3FD07DAE"/>
    <w:rsid w:val="40005CC1"/>
    <w:rsid w:val="401B01A4"/>
    <w:rsid w:val="405A774E"/>
    <w:rsid w:val="40702A1D"/>
    <w:rsid w:val="408E5B37"/>
    <w:rsid w:val="40B1775E"/>
    <w:rsid w:val="40CB5997"/>
    <w:rsid w:val="40ED68F4"/>
    <w:rsid w:val="412546ED"/>
    <w:rsid w:val="41362FA2"/>
    <w:rsid w:val="413C0E05"/>
    <w:rsid w:val="416547B5"/>
    <w:rsid w:val="41781B40"/>
    <w:rsid w:val="41900B36"/>
    <w:rsid w:val="41A5138A"/>
    <w:rsid w:val="41BD7202"/>
    <w:rsid w:val="41D37CA5"/>
    <w:rsid w:val="41D83760"/>
    <w:rsid w:val="424B2A61"/>
    <w:rsid w:val="424C2808"/>
    <w:rsid w:val="42780274"/>
    <w:rsid w:val="427E7AA4"/>
    <w:rsid w:val="42AC5787"/>
    <w:rsid w:val="42B4387E"/>
    <w:rsid w:val="42E44134"/>
    <w:rsid w:val="42F33644"/>
    <w:rsid w:val="42FC1906"/>
    <w:rsid w:val="430F4C79"/>
    <w:rsid w:val="43360F98"/>
    <w:rsid w:val="437C436D"/>
    <w:rsid w:val="437D6E9A"/>
    <w:rsid w:val="43831019"/>
    <w:rsid w:val="43D7506D"/>
    <w:rsid w:val="43F263DD"/>
    <w:rsid w:val="44581775"/>
    <w:rsid w:val="4461572C"/>
    <w:rsid w:val="44757ADF"/>
    <w:rsid w:val="449F737F"/>
    <w:rsid w:val="44B10A55"/>
    <w:rsid w:val="44C67B4B"/>
    <w:rsid w:val="44C723D6"/>
    <w:rsid w:val="44D24AA9"/>
    <w:rsid w:val="44DA1EB8"/>
    <w:rsid w:val="44EF6789"/>
    <w:rsid w:val="45131800"/>
    <w:rsid w:val="45644A3D"/>
    <w:rsid w:val="45750F48"/>
    <w:rsid w:val="45B16EC2"/>
    <w:rsid w:val="45DC3DF6"/>
    <w:rsid w:val="45E23C93"/>
    <w:rsid w:val="460407CF"/>
    <w:rsid w:val="465B35AD"/>
    <w:rsid w:val="465F55D6"/>
    <w:rsid w:val="469D5BA8"/>
    <w:rsid w:val="46A33129"/>
    <w:rsid w:val="46D0073A"/>
    <w:rsid w:val="46DA3C4F"/>
    <w:rsid w:val="46FD55A3"/>
    <w:rsid w:val="47261997"/>
    <w:rsid w:val="473F4DDF"/>
    <w:rsid w:val="4755697D"/>
    <w:rsid w:val="476C60D1"/>
    <w:rsid w:val="476F2194"/>
    <w:rsid w:val="47711760"/>
    <w:rsid w:val="477C3DCC"/>
    <w:rsid w:val="478E1476"/>
    <w:rsid w:val="47990A93"/>
    <w:rsid w:val="47AA0E1C"/>
    <w:rsid w:val="47AF3474"/>
    <w:rsid w:val="47CF40C9"/>
    <w:rsid w:val="47DF0138"/>
    <w:rsid w:val="47EB44AF"/>
    <w:rsid w:val="48040B11"/>
    <w:rsid w:val="48272595"/>
    <w:rsid w:val="487D68E3"/>
    <w:rsid w:val="489A4E2B"/>
    <w:rsid w:val="48D013E2"/>
    <w:rsid w:val="48D60515"/>
    <w:rsid w:val="48D82712"/>
    <w:rsid w:val="48E276BB"/>
    <w:rsid w:val="48E3695A"/>
    <w:rsid w:val="48F2702D"/>
    <w:rsid w:val="48FF50DD"/>
    <w:rsid w:val="490177EE"/>
    <w:rsid w:val="49566C3E"/>
    <w:rsid w:val="49601FFF"/>
    <w:rsid w:val="49673157"/>
    <w:rsid w:val="497A0B05"/>
    <w:rsid w:val="49995C78"/>
    <w:rsid w:val="49E374E1"/>
    <w:rsid w:val="4A0470DA"/>
    <w:rsid w:val="4A1E3088"/>
    <w:rsid w:val="4A3F1B53"/>
    <w:rsid w:val="4A5C0405"/>
    <w:rsid w:val="4A614797"/>
    <w:rsid w:val="4AA52AE2"/>
    <w:rsid w:val="4AC42881"/>
    <w:rsid w:val="4AE56E9A"/>
    <w:rsid w:val="4AF1781A"/>
    <w:rsid w:val="4AFB3C06"/>
    <w:rsid w:val="4B046389"/>
    <w:rsid w:val="4B057B63"/>
    <w:rsid w:val="4B1455C6"/>
    <w:rsid w:val="4B1D4687"/>
    <w:rsid w:val="4B3009FA"/>
    <w:rsid w:val="4B8D3EBF"/>
    <w:rsid w:val="4BAA0768"/>
    <w:rsid w:val="4BD15376"/>
    <w:rsid w:val="4BD4621E"/>
    <w:rsid w:val="4BDB2578"/>
    <w:rsid w:val="4BDB7C5A"/>
    <w:rsid w:val="4C1526EE"/>
    <w:rsid w:val="4C436E09"/>
    <w:rsid w:val="4C4E2FA9"/>
    <w:rsid w:val="4C5628EC"/>
    <w:rsid w:val="4C6B4F7E"/>
    <w:rsid w:val="4C795F65"/>
    <w:rsid w:val="4CA52B6E"/>
    <w:rsid w:val="4D2556A1"/>
    <w:rsid w:val="4D25749E"/>
    <w:rsid w:val="4D2A21EB"/>
    <w:rsid w:val="4D6A188B"/>
    <w:rsid w:val="4D8A63B1"/>
    <w:rsid w:val="4D8E7A10"/>
    <w:rsid w:val="4D9C1504"/>
    <w:rsid w:val="4DA84F31"/>
    <w:rsid w:val="4DE20FC8"/>
    <w:rsid w:val="4DFB04F3"/>
    <w:rsid w:val="4E0477D5"/>
    <w:rsid w:val="4E252CD7"/>
    <w:rsid w:val="4E78173F"/>
    <w:rsid w:val="4E7C7EEF"/>
    <w:rsid w:val="4E9F4D17"/>
    <w:rsid w:val="4EAF1F5A"/>
    <w:rsid w:val="4EDB0B4B"/>
    <w:rsid w:val="4EE07461"/>
    <w:rsid w:val="4EE10B0A"/>
    <w:rsid w:val="4EE932A1"/>
    <w:rsid w:val="4F093DB8"/>
    <w:rsid w:val="4F244236"/>
    <w:rsid w:val="4F964CE6"/>
    <w:rsid w:val="4F9D4774"/>
    <w:rsid w:val="50002832"/>
    <w:rsid w:val="5002582F"/>
    <w:rsid w:val="501D3AA9"/>
    <w:rsid w:val="50384256"/>
    <w:rsid w:val="50547B6C"/>
    <w:rsid w:val="505B7F0D"/>
    <w:rsid w:val="50910B12"/>
    <w:rsid w:val="50C55616"/>
    <w:rsid w:val="50E34C50"/>
    <w:rsid w:val="50E772C9"/>
    <w:rsid w:val="51231EDB"/>
    <w:rsid w:val="51252BEA"/>
    <w:rsid w:val="512C73D2"/>
    <w:rsid w:val="514C3E29"/>
    <w:rsid w:val="51656440"/>
    <w:rsid w:val="518C7E71"/>
    <w:rsid w:val="51A26BE5"/>
    <w:rsid w:val="51B04302"/>
    <w:rsid w:val="52132340"/>
    <w:rsid w:val="52280348"/>
    <w:rsid w:val="52475A6B"/>
    <w:rsid w:val="526312C6"/>
    <w:rsid w:val="52886FA9"/>
    <w:rsid w:val="528D3EA0"/>
    <w:rsid w:val="52B33E0A"/>
    <w:rsid w:val="52B43C75"/>
    <w:rsid w:val="52D675F5"/>
    <w:rsid w:val="52DD471C"/>
    <w:rsid w:val="52ED493F"/>
    <w:rsid w:val="53327ED3"/>
    <w:rsid w:val="53607AAB"/>
    <w:rsid w:val="537A4F6B"/>
    <w:rsid w:val="53B140FB"/>
    <w:rsid w:val="53C16DD2"/>
    <w:rsid w:val="53F917FC"/>
    <w:rsid w:val="53F95F9A"/>
    <w:rsid w:val="53FC7D77"/>
    <w:rsid w:val="547614C0"/>
    <w:rsid w:val="54A44DCE"/>
    <w:rsid w:val="54EE6B7C"/>
    <w:rsid w:val="54F13493"/>
    <w:rsid w:val="550B7150"/>
    <w:rsid w:val="552D3A2B"/>
    <w:rsid w:val="554100C8"/>
    <w:rsid w:val="555A12FD"/>
    <w:rsid w:val="556B77E7"/>
    <w:rsid w:val="55792DCF"/>
    <w:rsid w:val="55924A60"/>
    <w:rsid w:val="55B63170"/>
    <w:rsid w:val="55E26F4E"/>
    <w:rsid w:val="55FC4458"/>
    <w:rsid w:val="56031F16"/>
    <w:rsid w:val="5625209A"/>
    <w:rsid w:val="565151E5"/>
    <w:rsid w:val="56730C5E"/>
    <w:rsid w:val="567A3CE9"/>
    <w:rsid w:val="56805E29"/>
    <w:rsid w:val="56A10476"/>
    <w:rsid w:val="56B6314B"/>
    <w:rsid w:val="56C61FAB"/>
    <w:rsid w:val="56D64DED"/>
    <w:rsid w:val="56D66DA2"/>
    <w:rsid w:val="56F93895"/>
    <w:rsid w:val="56FD4601"/>
    <w:rsid w:val="57091302"/>
    <w:rsid w:val="570F5679"/>
    <w:rsid w:val="574A127F"/>
    <w:rsid w:val="5758101B"/>
    <w:rsid w:val="576378C6"/>
    <w:rsid w:val="58022791"/>
    <w:rsid w:val="580270F1"/>
    <w:rsid w:val="58412A7E"/>
    <w:rsid w:val="585949E5"/>
    <w:rsid w:val="587D085E"/>
    <w:rsid w:val="58EE2AD2"/>
    <w:rsid w:val="590442D5"/>
    <w:rsid w:val="59131DE0"/>
    <w:rsid w:val="592073E4"/>
    <w:rsid w:val="59311AEA"/>
    <w:rsid w:val="593800C7"/>
    <w:rsid w:val="593E565E"/>
    <w:rsid w:val="597C09D3"/>
    <w:rsid w:val="59865337"/>
    <w:rsid w:val="599A5132"/>
    <w:rsid w:val="599C295E"/>
    <w:rsid w:val="59A42D77"/>
    <w:rsid w:val="59A90B5B"/>
    <w:rsid w:val="59AB2507"/>
    <w:rsid w:val="59B34759"/>
    <w:rsid w:val="59B47EC4"/>
    <w:rsid w:val="59B53436"/>
    <w:rsid w:val="59D822DA"/>
    <w:rsid w:val="59DC03A4"/>
    <w:rsid w:val="59EA2BF1"/>
    <w:rsid w:val="5A215FC1"/>
    <w:rsid w:val="5A2B15DB"/>
    <w:rsid w:val="5A2B614D"/>
    <w:rsid w:val="5A541DBB"/>
    <w:rsid w:val="5A7F3FCE"/>
    <w:rsid w:val="5B087BBF"/>
    <w:rsid w:val="5B0B6ABB"/>
    <w:rsid w:val="5B3C3D88"/>
    <w:rsid w:val="5B550A86"/>
    <w:rsid w:val="5B7756EE"/>
    <w:rsid w:val="5B8A73CA"/>
    <w:rsid w:val="5B8E3401"/>
    <w:rsid w:val="5B907DCA"/>
    <w:rsid w:val="5B9462A0"/>
    <w:rsid w:val="5BB179C7"/>
    <w:rsid w:val="5BBF027F"/>
    <w:rsid w:val="5BC17C21"/>
    <w:rsid w:val="5BCC6D53"/>
    <w:rsid w:val="5BD668B8"/>
    <w:rsid w:val="5BEC5EB0"/>
    <w:rsid w:val="5BFC0C64"/>
    <w:rsid w:val="5C1724DA"/>
    <w:rsid w:val="5C2D3FFE"/>
    <w:rsid w:val="5C45251C"/>
    <w:rsid w:val="5C935CA4"/>
    <w:rsid w:val="5C943594"/>
    <w:rsid w:val="5CA93512"/>
    <w:rsid w:val="5CD2262C"/>
    <w:rsid w:val="5CDC6150"/>
    <w:rsid w:val="5CF70E96"/>
    <w:rsid w:val="5D2B21D2"/>
    <w:rsid w:val="5D5950D7"/>
    <w:rsid w:val="5D775E79"/>
    <w:rsid w:val="5DC26037"/>
    <w:rsid w:val="5DD644DA"/>
    <w:rsid w:val="5DDC3BB3"/>
    <w:rsid w:val="5E3B5E6B"/>
    <w:rsid w:val="5E7466BB"/>
    <w:rsid w:val="5E8F08F5"/>
    <w:rsid w:val="5E9E4FFE"/>
    <w:rsid w:val="5EB16FDA"/>
    <w:rsid w:val="5EB95322"/>
    <w:rsid w:val="5EC46E9C"/>
    <w:rsid w:val="5ED66BCF"/>
    <w:rsid w:val="5EE74D3D"/>
    <w:rsid w:val="5F016D9F"/>
    <w:rsid w:val="5F1C331B"/>
    <w:rsid w:val="5F5A1964"/>
    <w:rsid w:val="5F5C70D4"/>
    <w:rsid w:val="5F5E6B4B"/>
    <w:rsid w:val="5FF13CC0"/>
    <w:rsid w:val="60064219"/>
    <w:rsid w:val="600D101E"/>
    <w:rsid w:val="6015539C"/>
    <w:rsid w:val="60374DE2"/>
    <w:rsid w:val="60502EF5"/>
    <w:rsid w:val="605E5D6D"/>
    <w:rsid w:val="608C61D3"/>
    <w:rsid w:val="60CF13BA"/>
    <w:rsid w:val="60D21C29"/>
    <w:rsid w:val="61040CB4"/>
    <w:rsid w:val="61074F2C"/>
    <w:rsid w:val="612C2318"/>
    <w:rsid w:val="617D3332"/>
    <w:rsid w:val="61A50B0F"/>
    <w:rsid w:val="61C56351"/>
    <w:rsid w:val="61EA451A"/>
    <w:rsid w:val="61EE278A"/>
    <w:rsid w:val="62124EDD"/>
    <w:rsid w:val="624D0F56"/>
    <w:rsid w:val="625750AD"/>
    <w:rsid w:val="62811197"/>
    <w:rsid w:val="628673E9"/>
    <w:rsid w:val="62AF1F4D"/>
    <w:rsid w:val="62B84B96"/>
    <w:rsid w:val="62D92A5E"/>
    <w:rsid w:val="62FC49FE"/>
    <w:rsid w:val="632B1962"/>
    <w:rsid w:val="63710FC0"/>
    <w:rsid w:val="63A41C0C"/>
    <w:rsid w:val="63A64B6E"/>
    <w:rsid w:val="63C8649B"/>
    <w:rsid w:val="63D94AB9"/>
    <w:rsid w:val="63FC0E86"/>
    <w:rsid w:val="640F6E0B"/>
    <w:rsid w:val="641973D9"/>
    <w:rsid w:val="641A7141"/>
    <w:rsid w:val="641D19C3"/>
    <w:rsid w:val="641F728A"/>
    <w:rsid w:val="6427400C"/>
    <w:rsid w:val="643F0D73"/>
    <w:rsid w:val="646653C7"/>
    <w:rsid w:val="64730DD4"/>
    <w:rsid w:val="65093EA2"/>
    <w:rsid w:val="651C5399"/>
    <w:rsid w:val="655C164B"/>
    <w:rsid w:val="65793B8D"/>
    <w:rsid w:val="65796025"/>
    <w:rsid w:val="659438DB"/>
    <w:rsid w:val="65A62160"/>
    <w:rsid w:val="65D429F9"/>
    <w:rsid w:val="65FC6F1B"/>
    <w:rsid w:val="660003DF"/>
    <w:rsid w:val="660918F9"/>
    <w:rsid w:val="661C58A2"/>
    <w:rsid w:val="664D0B52"/>
    <w:rsid w:val="669C0BCD"/>
    <w:rsid w:val="66A37597"/>
    <w:rsid w:val="66C02454"/>
    <w:rsid w:val="66E903DD"/>
    <w:rsid w:val="670129A8"/>
    <w:rsid w:val="671C47FD"/>
    <w:rsid w:val="672A3385"/>
    <w:rsid w:val="673E63BC"/>
    <w:rsid w:val="676679AA"/>
    <w:rsid w:val="676C7B69"/>
    <w:rsid w:val="67742476"/>
    <w:rsid w:val="67A261F9"/>
    <w:rsid w:val="67D5211A"/>
    <w:rsid w:val="67DC7B75"/>
    <w:rsid w:val="67E50ADD"/>
    <w:rsid w:val="67E8319D"/>
    <w:rsid w:val="67F3434E"/>
    <w:rsid w:val="68070A8F"/>
    <w:rsid w:val="680A2A27"/>
    <w:rsid w:val="680F28AA"/>
    <w:rsid w:val="68145548"/>
    <w:rsid w:val="683B7E5C"/>
    <w:rsid w:val="68430CA2"/>
    <w:rsid w:val="68625E2C"/>
    <w:rsid w:val="686C7658"/>
    <w:rsid w:val="68732D9E"/>
    <w:rsid w:val="68773BBF"/>
    <w:rsid w:val="68D75B65"/>
    <w:rsid w:val="68DC118F"/>
    <w:rsid w:val="69193A6B"/>
    <w:rsid w:val="691C0AB8"/>
    <w:rsid w:val="694A567B"/>
    <w:rsid w:val="69731AF1"/>
    <w:rsid w:val="69CD6B92"/>
    <w:rsid w:val="69D941D8"/>
    <w:rsid w:val="69E01A6C"/>
    <w:rsid w:val="69E56DD4"/>
    <w:rsid w:val="69F22D7B"/>
    <w:rsid w:val="6A052057"/>
    <w:rsid w:val="6A5A4B58"/>
    <w:rsid w:val="6A9521E7"/>
    <w:rsid w:val="6ABB67D3"/>
    <w:rsid w:val="6AE576B1"/>
    <w:rsid w:val="6AFB546D"/>
    <w:rsid w:val="6B1E5C32"/>
    <w:rsid w:val="6B221102"/>
    <w:rsid w:val="6B2A5EB5"/>
    <w:rsid w:val="6B64707D"/>
    <w:rsid w:val="6BBC6102"/>
    <w:rsid w:val="6BBC6160"/>
    <w:rsid w:val="6BEF71C4"/>
    <w:rsid w:val="6C513B0D"/>
    <w:rsid w:val="6D0D2D6C"/>
    <w:rsid w:val="6D862FEA"/>
    <w:rsid w:val="6DA54AA5"/>
    <w:rsid w:val="6DB26332"/>
    <w:rsid w:val="6DB91B7B"/>
    <w:rsid w:val="6DC31029"/>
    <w:rsid w:val="6E0664C5"/>
    <w:rsid w:val="6E0A11A5"/>
    <w:rsid w:val="6E104C6F"/>
    <w:rsid w:val="6E2D397D"/>
    <w:rsid w:val="6E511DCE"/>
    <w:rsid w:val="6EB950A6"/>
    <w:rsid w:val="6EDC1BE2"/>
    <w:rsid w:val="6F5C0DC4"/>
    <w:rsid w:val="6F684E1C"/>
    <w:rsid w:val="6FB53ABB"/>
    <w:rsid w:val="6FB56D6B"/>
    <w:rsid w:val="6FC54DE6"/>
    <w:rsid w:val="6FD75529"/>
    <w:rsid w:val="6FFA59FC"/>
    <w:rsid w:val="701E3F32"/>
    <w:rsid w:val="70356557"/>
    <w:rsid w:val="70370FBB"/>
    <w:rsid w:val="703D0EAA"/>
    <w:rsid w:val="70733B53"/>
    <w:rsid w:val="70DB62D8"/>
    <w:rsid w:val="70DD3506"/>
    <w:rsid w:val="70E61739"/>
    <w:rsid w:val="70F753A4"/>
    <w:rsid w:val="7109346D"/>
    <w:rsid w:val="714806A6"/>
    <w:rsid w:val="714D0BAD"/>
    <w:rsid w:val="71732572"/>
    <w:rsid w:val="71891B4D"/>
    <w:rsid w:val="71D63B14"/>
    <w:rsid w:val="71FE19B5"/>
    <w:rsid w:val="7208121E"/>
    <w:rsid w:val="720E188F"/>
    <w:rsid w:val="72247ABB"/>
    <w:rsid w:val="72281668"/>
    <w:rsid w:val="7249173A"/>
    <w:rsid w:val="7258197D"/>
    <w:rsid w:val="72726FAB"/>
    <w:rsid w:val="72B24647"/>
    <w:rsid w:val="72F91545"/>
    <w:rsid w:val="73270EF3"/>
    <w:rsid w:val="73380CE2"/>
    <w:rsid w:val="7349246B"/>
    <w:rsid w:val="735D22E0"/>
    <w:rsid w:val="736F71C9"/>
    <w:rsid w:val="73724CC1"/>
    <w:rsid w:val="73A155A6"/>
    <w:rsid w:val="73AD3C4B"/>
    <w:rsid w:val="73BA1CE4"/>
    <w:rsid w:val="74045ED5"/>
    <w:rsid w:val="74093490"/>
    <w:rsid w:val="741F4B95"/>
    <w:rsid w:val="742E1EB1"/>
    <w:rsid w:val="7432548D"/>
    <w:rsid w:val="74402983"/>
    <w:rsid w:val="744B54AD"/>
    <w:rsid w:val="744C3764"/>
    <w:rsid w:val="74A20BCB"/>
    <w:rsid w:val="74A66B02"/>
    <w:rsid w:val="74B83098"/>
    <w:rsid w:val="74BE3E3A"/>
    <w:rsid w:val="74C82D56"/>
    <w:rsid w:val="74CE4179"/>
    <w:rsid w:val="74EA2205"/>
    <w:rsid w:val="74FB2A94"/>
    <w:rsid w:val="75015B23"/>
    <w:rsid w:val="7520619B"/>
    <w:rsid w:val="7557592E"/>
    <w:rsid w:val="75CF01A8"/>
    <w:rsid w:val="75E2400C"/>
    <w:rsid w:val="76163024"/>
    <w:rsid w:val="764158CF"/>
    <w:rsid w:val="767D42FF"/>
    <w:rsid w:val="76A553AD"/>
    <w:rsid w:val="76AC387D"/>
    <w:rsid w:val="76D068AC"/>
    <w:rsid w:val="76DA32A9"/>
    <w:rsid w:val="770A0E5C"/>
    <w:rsid w:val="77312DB7"/>
    <w:rsid w:val="773B41C2"/>
    <w:rsid w:val="77606E45"/>
    <w:rsid w:val="776C3BF4"/>
    <w:rsid w:val="77967078"/>
    <w:rsid w:val="77B17813"/>
    <w:rsid w:val="77BD23A9"/>
    <w:rsid w:val="782B182B"/>
    <w:rsid w:val="783C0154"/>
    <w:rsid w:val="784C3948"/>
    <w:rsid w:val="7858337E"/>
    <w:rsid w:val="78CB4582"/>
    <w:rsid w:val="78D756FA"/>
    <w:rsid w:val="78DD498A"/>
    <w:rsid w:val="78FE63A2"/>
    <w:rsid w:val="79013ADE"/>
    <w:rsid w:val="790D4A94"/>
    <w:rsid w:val="79414883"/>
    <w:rsid w:val="79697A90"/>
    <w:rsid w:val="797479D7"/>
    <w:rsid w:val="797E32B5"/>
    <w:rsid w:val="798732CD"/>
    <w:rsid w:val="79A25F86"/>
    <w:rsid w:val="79BD7ECC"/>
    <w:rsid w:val="79C76223"/>
    <w:rsid w:val="79C77F5C"/>
    <w:rsid w:val="79D6782C"/>
    <w:rsid w:val="79D8143D"/>
    <w:rsid w:val="79DA070B"/>
    <w:rsid w:val="79E64584"/>
    <w:rsid w:val="7A0E364A"/>
    <w:rsid w:val="7A195E96"/>
    <w:rsid w:val="7A397E5C"/>
    <w:rsid w:val="7A4000B2"/>
    <w:rsid w:val="7A420CD9"/>
    <w:rsid w:val="7A4324ED"/>
    <w:rsid w:val="7A462842"/>
    <w:rsid w:val="7A5275FA"/>
    <w:rsid w:val="7AAF380F"/>
    <w:rsid w:val="7AD65E6F"/>
    <w:rsid w:val="7ADB2C3B"/>
    <w:rsid w:val="7B064019"/>
    <w:rsid w:val="7B1B3597"/>
    <w:rsid w:val="7B293E85"/>
    <w:rsid w:val="7B3416C5"/>
    <w:rsid w:val="7B4A3CFE"/>
    <w:rsid w:val="7B695078"/>
    <w:rsid w:val="7BA02A4F"/>
    <w:rsid w:val="7BDC53CD"/>
    <w:rsid w:val="7BE73D72"/>
    <w:rsid w:val="7BF802EA"/>
    <w:rsid w:val="7C0B2C9F"/>
    <w:rsid w:val="7C223541"/>
    <w:rsid w:val="7C237534"/>
    <w:rsid w:val="7C2A3220"/>
    <w:rsid w:val="7C400356"/>
    <w:rsid w:val="7C452DD9"/>
    <w:rsid w:val="7C5B6663"/>
    <w:rsid w:val="7C6D584B"/>
    <w:rsid w:val="7CA81673"/>
    <w:rsid w:val="7CC80AFC"/>
    <w:rsid w:val="7CEE0C4D"/>
    <w:rsid w:val="7D12583B"/>
    <w:rsid w:val="7D43109E"/>
    <w:rsid w:val="7D5F49C1"/>
    <w:rsid w:val="7D935EB4"/>
    <w:rsid w:val="7DA07D45"/>
    <w:rsid w:val="7DC953EA"/>
    <w:rsid w:val="7DF1015F"/>
    <w:rsid w:val="7E185746"/>
    <w:rsid w:val="7E1A2DEF"/>
    <w:rsid w:val="7E494870"/>
    <w:rsid w:val="7E4B0021"/>
    <w:rsid w:val="7E6F1987"/>
    <w:rsid w:val="7EE33B7E"/>
    <w:rsid w:val="7F0D7F93"/>
    <w:rsid w:val="7F2A7E75"/>
    <w:rsid w:val="7F313044"/>
    <w:rsid w:val="7F4140C4"/>
    <w:rsid w:val="7F6F6188"/>
    <w:rsid w:val="7F717E17"/>
    <w:rsid w:val="7FA21A0C"/>
    <w:rsid w:val="7FB06EC3"/>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9"/>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styleId="6">
    <w:name w:val="List 3"/>
    <w:basedOn w:val="1"/>
    <w:qFormat/>
    <w:uiPriority w:val="0"/>
    <w:pPr>
      <w:ind w:left="1260" w:hanging="420"/>
    </w:pPr>
    <w:rPr>
      <w:szCs w:val="20"/>
    </w:rPr>
  </w:style>
  <w:style w:type="paragraph" w:styleId="7">
    <w:name w:val="List Number"/>
    <w:basedOn w:val="1"/>
    <w:qFormat/>
    <w:uiPriority w:val="0"/>
    <w:pPr>
      <w:tabs>
        <w:tab w:val="left" w:pos="360"/>
      </w:tabs>
      <w:ind w:left="360" w:hanging="360"/>
    </w:pPr>
    <w:rPr>
      <w:szCs w:val="20"/>
    </w:rPr>
  </w:style>
  <w:style w:type="paragraph" w:styleId="8">
    <w:name w:val="Normal Indent"/>
    <w:basedOn w:val="1"/>
    <w:link w:val="50"/>
    <w:qFormat/>
    <w:uiPriority w:val="0"/>
    <w:pPr>
      <w:ind w:firstLine="420"/>
    </w:pPr>
    <w:rPr>
      <w:szCs w:val="20"/>
    </w:rPr>
  </w:style>
  <w:style w:type="paragraph" w:styleId="9">
    <w:name w:val="Document Map"/>
    <w:basedOn w:val="1"/>
    <w:link w:val="51"/>
    <w:qFormat/>
    <w:uiPriority w:val="0"/>
    <w:pPr>
      <w:shd w:val="clear" w:color="auto" w:fill="000080"/>
    </w:pPr>
    <w:rPr>
      <w:szCs w:val="20"/>
    </w:rPr>
  </w:style>
  <w:style w:type="paragraph" w:styleId="10">
    <w:name w:val="annotation text"/>
    <w:basedOn w:val="1"/>
    <w:semiHidden/>
    <w:qFormat/>
    <w:uiPriority w:val="0"/>
    <w:pPr>
      <w:jc w:val="left"/>
    </w:pPr>
  </w:style>
  <w:style w:type="paragraph" w:styleId="11">
    <w:name w:val="Body Text 3"/>
    <w:basedOn w:val="1"/>
    <w:qFormat/>
    <w:uiPriority w:val="0"/>
    <w:pPr>
      <w:snapToGrid w:val="0"/>
      <w:spacing w:before="50" w:after="50"/>
    </w:pPr>
  </w:style>
  <w:style w:type="paragraph" w:styleId="12">
    <w:name w:val="Body Text"/>
    <w:basedOn w:val="1"/>
    <w:next w:val="13"/>
    <w:qFormat/>
    <w:uiPriority w:val="0"/>
    <w:pPr>
      <w:jc w:val="center"/>
    </w:pPr>
    <w:rPr>
      <w:sz w:val="28"/>
      <w:szCs w:val="20"/>
    </w:rPr>
  </w:style>
  <w:style w:type="paragraph" w:styleId="13">
    <w:name w:val="Body Text First Indent"/>
    <w:basedOn w:val="12"/>
    <w:next w:val="14"/>
    <w:qFormat/>
    <w:uiPriority w:val="0"/>
    <w:pPr>
      <w:spacing w:after="120"/>
      <w:ind w:firstLine="420"/>
      <w:jc w:val="both"/>
    </w:pPr>
    <w:rPr>
      <w:sz w:val="21"/>
    </w:rPr>
  </w:style>
  <w:style w:type="paragraph" w:styleId="14">
    <w:name w:val="toc 6"/>
    <w:basedOn w:val="1"/>
    <w:next w:val="1"/>
    <w:qFormat/>
    <w:uiPriority w:val="0"/>
    <w:pPr>
      <w:ind w:left="2100" w:leftChars="1000"/>
    </w:pPr>
  </w:style>
  <w:style w:type="paragraph" w:styleId="15">
    <w:name w:val="Body Text Indent"/>
    <w:basedOn w:val="1"/>
    <w:next w:val="8"/>
    <w:qFormat/>
    <w:uiPriority w:val="0"/>
    <w:pPr>
      <w:ind w:firstLine="540"/>
    </w:pPr>
    <w:rPr>
      <w:rFonts w:ascii="宋体"/>
      <w:sz w:val="28"/>
      <w:szCs w:val="20"/>
    </w:rPr>
  </w:style>
  <w:style w:type="paragraph" w:styleId="16">
    <w:name w:val="List Number 3"/>
    <w:basedOn w:val="1"/>
    <w:qFormat/>
    <w:uiPriority w:val="0"/>
    <w:pPr>
      <w:tabs>
        <w:tab w:val="left" w:pos="1200"/>
      </w:tabs>
      <w:ind w:left="1200" w:hanging="360"/>
    </w:pPr>
  </w:style>
  <w:style w:type="paragraph" w:styleId="17">
    <w:name w:val="List 2"/>
    <w:basedOn w:val="1"/>
    <w:qFormat/>
    <w:uiPriority w:val="0"/>
    <w:pPr>
      <w:ind w:left="840" w:hanging="420"/>
    </w:pPr>
    <w:rPr>
      <w:szCs w:val="20"/>
    </w:rPr>
  </w:style>
  <w:style w:type="paragraph" w:styleId="18">
    <w:name w:val="Block Text"/>
    <w:basedOn w:val="1"/>
    <w:qFormat/>
    <w:uiPriority w:val="0"/>
    <w:pPr>
      <w:spacing w:line="400" w:lineRule="exact"/>
      <w:ind w:left="1153" w:leftChars="549" w:right="1753" w:rightChars="835"/>
    </w:pPr>
    <w:rPr>
      <w:rFonts w:ascii="楷体_GB2312" w:hAnsi="宋体" w:eastAsia="楷体_GB2312"/>
      <w:b/>
      <w:szCs w:val="21"/>
    </w:rPr>
  </w:style>
  <w:style w:type="paragraph" w:styleId="19">
    <w:name w:val="Plain Text"/>
    <w:basedOn w:val="1"/>
    <w:next w:val="1"/>
    <w:link w:val="52"/>
    <w:qFormat/>
    <w:uiPriority w:val="0"/>
    <w:rPr>
      <w:rFonts w:ascii="宋体" w:hAnsi="Courier New"/>
      <w:szCs w:val="20"/>
    </w:rPr>
  </w:style>
  <w:style w:type="paragraph" w:styleId="20">
    <w:name w:val="Date"/>
    <w:basedOn w:val="1"/>
    <w:next w:val="1"/>
    <w:link w:val="53"/>
    <w:qFormat/>
    <w:uiPriority w:val="0"/>
    <w:rPr>
      <w:szCs w:val="20"/>
    </w:rPr>
  </w:style>
  <w:style w:type="paragraph" w:styleId="21">
    <w:name w:val="Body Text Indent 2"/>
    <w:basedOn w:val="1"/>
    <w:qFormat/>
    <w:uiPriority w:val="0"/>
    <w:pPr>
      <w:spacing w:after="120" w:line="480" w:lineRule="auto"/>
      <w:ind w:left="420"/>
    </w:pPr>
    <w:rPr>
      <w:szCs w:val="20"/>
    </w:rPr>
  </w:style>
  <w:style w:type="paragraph" w:styleId="22">
    <w:name w:val="Balloon Text"/>
    <w:basedOn w:val="1"/>
    <w:semiHidden/>
    <w:qFormat/>
    <w:uiPriority w:val="0"/>
    <w:rPr>
      <w:sz w:val="18"/>
      <w:szCs w:val="18"/>
    </w:rPr>
  </w:style>
  <w:style w:type="paragraph" w:styleId="23">
    <w:name w:val="footer"/>
    <w:basedOn w:val="1"/>
    <w:link w:val="54"/>
    <w:qFormat/>
    <w:uiPriority w:val="99"/>
    <w:pPr>
      <w:tabs>
        <w:tab w:val="center" w:pos="4153"/>
        <w:tab w:val="right" w:pos="8306"/>
      </w:tabs>
      <w:snapToGrid w:val="0"/>
      <w:jc w:val="left"/>
    </w:pPr>
    <w:rPr>
      <w:sz w:val="18"/>
      <w:szCs w:val="20"/>
    </w:rPr>
  </w:style>
  <w:style w:type="paragraph" w:styleId="24">
    <w:name w:val="header"/>
    <w:basedOn w:val="1"/>
    <w:link w:val="55"/>
    <w:qFormat/>
    <w:uiPriority w:val="0"/>
    <w:pPr>
      <w:pBdr>
        <w:bottom w:val="single" w:color="auto" w:sz="6" w:space="1"/>
      </w:pBdr>
      <w:tabs>
        <w:tab w:val="center" w:pos="4153"/>
        <w:tab w:val="right" w:pos="8306"/>
      </w:tabs>
      <w:snapToGrid w:val="0"/>
      <w:jc w:val="center"/>
    </w:pPr>
    <w:rPr>
      <w:sz w:val="18"/>
      <w:szCs w:val="20"/>
    </w:rPr>
  </w:style>
  <w:style w:type="paragraph" w:styleId="25">
    <w:name w:val="toc 1"/>
    <w:basedOn w:val="1"/>
    <w:next w:val="1"/>
    <w:qFormat/>
    <w:uiPriority w:val="39"/>
    <w:pPr>
      <w:tabs>
        <w:tab w:val="right" w:leader="dot" w:pos="9629"/>
      </w:tabs>
      <w:spacing w:before="120" w:after="120" w:line="480" w:lineRule="auto"/>
      <w:jc w:val="left"/>
    </w:pPr>
    <w:rPr>
      <w:rFonts w:eastAsia="楷体_GB2312"/>
      <w:b/>
      <w:bCs/>
      <w:caps/>
      <w:sz w:val="20"/>
      <w:szCs w:val="20"/>
    </w:rPr>
  </w:style>
  <w:style w:type="paragraph" w:styleId="26">
    <w:name w:val="Subtitle"/>
    <w:basedOn w:val="1"/>
    <w:next w:val="1"/>
    <w:qFormat/>
    <w:uiPriority w:val="11"/>
    <w:pPr>
      <w:spacing w:before="240" w:after="60" w:line="312" w:lineRule="auto"/>
      <w:jc w:val="center"/>
      <w:outlineLvl w:val="1"/>
    </w:pPr>
    <w:rPr>
      <w:rFonts w:ascii="Cambria" w:hAnsi="Cambria"/>
      <w:b/>
      <w:bCs/>
      <w:kern w:val="28"/>
      <w:sz w:val="32"/>
      <w:szCs w:val="32"/>
    </w:rPr>
  </w:style>
  <w:style w:type="paragraph" w:styleId="27">
    <w:name w:val="List"/>
    <w:basedOn w:val="1"/>
    <w:qFormat/>
    <w:uiPriority w:val="0"/>
    <w:pPr>
      <w:ind w:left="420" w:hanging="420"/>
    </w:pPr>
    <w:rPr>
      <w:szCs w:val="20"/>
    </w:rPr>
  </w:style>
  <w:style w:type="paragraph" w:styleId="28">
    <w:name w:val="Body Text Indent 3"/>
    <w:basedOn w:val="1"/>
    <w:qFormat/>
    <w:uiPriority w:val="0"/>
    <w:pPr>
      <w:adjustRightInd w:val="0"/>
      <w:spacing w:line="312" w:lineRule="atLeast"/>
      <w:ind w:left="574"/>
      <w:textAlignment w:val="baseline"/>
    </w:pPr>
    <w:rPr>
      <w:rFonts w:ascii="宋体"/>
      <w:kern w:val="0"/>
      <w:sz w:val="28"/>
      <w:szCs w:val="20"/>
    </w:rPr>
  </w:style>
  <w:style w:type="paragraph" w:styleId="29">
    <w:name w:val="toc 2"/>
    <w:basedOn w:val="1"/>
    <w:next w:val="1"/>
    <w:qFormat/>
    <w:uiPriority w:val="39"/>
    <w:pPr>
      <w:ind w:left="210"/>
      <w:jc w:val="left"/>
    </w:pPr>
    <w:rPr>
      <w:smallCaps/>
      <w:sz w:val="20"/>
      <w:szCs w:val="20"/>
    </w:rPr>
  </w:style>
  <w:style w:type="paragraph" w:styleId="30">
    <w:name w:val="Body Text 2"/>
    <w:basedOn w:val="1"/>
    <w:qFormat/>
    <w:uiPriority w:val="0"/>
    <w:pPr>
      <w:widowControl/>
      <w:snapToGrid w:val="0"/>
      <w:spacing w:before="50" w:after="156" w:afterLines="50" w:line="400" w:lineRule="exact"/>
      <w:jc w:val="left"/>
    </w:pPr>
    <w:rPr>
      <w:rFonts w:ascii="宋体" w:hAnsi="宋体"/>
      <w:color w:val="000000"/>
      <w:sz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2">
    <w:name w:val="index 1"/>
    <w:basedOn w:val="1"/>
    <w:next w:val="1"/>
    <w:qFormat/>
    <w:uiPriority w:val="0"/>
    <w:pPr>
      <w:tabs>
        <w:tab w:val="left" w:pos="712"/>
      </w:tabs>
      <w:jc w:val="center"/>
    </w:pPr>
    <w:rPr>
      <w:spacing w:val="-20"/>
      <w:szCs w:val="20"/>
    </w:rPr>
  </w:style>
  <w:style w:type="paragraph" w:styleId="33">
    <w:name w:val="Title"/>
    <w:basedOn w:val="1"/>
    <w:qFormat/>
    <w:uiPriority w:val="0"/>
    <w:pPr>
      <w:spacing w:before="240" w:after="60"/>
      <w:jc w:val="center"/>
      <w:outlineLvl w:val="0"/>
    </w:pPr>
    <w:rPr>
      <w:rFonts w:ascii="Arial" w:hAnsi="Arial" w:cs="Arial"/>
      <w:b/>
      <w:bCs/>
      <w:sz w:val="32"/>
      <w:szCs w:val="32"/>
    </w:rPr>
  </w:style>
  <w:style w:type="paragraph" w:styleId="34">
    <w:name w:val="annotation subject"/>
    <w:basedOn w:val="10"/>
    <w:next w:val="10"/>
    <w:semiHidden/>
    <w:qFormat/>
    <w:uiPriority w:val="0"/>
    <w:rPr>
      <w:b/>
      <w:bCs/>
    </w:rPr>
  </w:style>
  <w:style w:type="paragraph" w:styleId="35">
    <w:name w:val="Body Text First Indent 2"/>
    <w:basedOn w:val="15"/>
    <w:next w:val="1"/>
    <w:qFormat/>
    <w:uiPriority w:val="0"/>
    <w:pPr>
      <w:spacing w:after="120"/>
      <w:ind w:left="420" w:firstLine="420"/>
    </w:pPr>
    <w:rPr>
      <w:rFonts w:ascii="Times New Roman"/>
      <w:sz w:val="21"/>
    </w:rPr>
  </w:style>
  <w:style w:type="table" w:styleId="37">
    <w:name w:val="Table Grid"/>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qFormat/>
    <w:uiPriority w:val="0"/>
  </w:style>
  <w:style w:type="character" w:styleId="41">
    <w:name w:val="FollowedHyperlink"/>
    <w:qFormat/>
    <w:uiPriority w:val="0"/>
    <w:rPr>
      <w:color w:val="800080"/>
      <w:u w:val="single"/>
    </w:rPr>
  </w:style>
  <w:style w:type="character" w:styleId="42">
    <w:name w:val="Emphasis"/>
    <w:qFormat/>
    <w:uiPriority w:val="20"/>
    <w:rPr>
      <w:i/>
      <w:iCs/>
    </w:rPr>
  </w:style>
  <w:style w:type="character" w:styleId="43">
    <w:name w:val="HTML Typewriter"/>
    <w:qFormat/>
    <w:uiPriority w:val="0"/>
    <w:rPr>
      <w:rFonts w:ascii="宋体" w:hAnsi="宋体" w:eastAsia="宋体" w:cs="宋体"/>
      <w:sz w:val="18"/>
      <w:szCs w:val="18"/>
    </w:rPr>
  </w:style>
  <w:style w:type="character" w:styleId="44">
    <w:name w:val="Hyperlink"/>
    <w:qFormat/>
    <w:uiPriority w:val="99"/>
    <w:rPr>
      <w:color w:val="0000FF"/>
      <w:u w:val="single"/>
    </w:rPr>
  </w:style>
  <w:style w:type="character" w:styleId="45">
    <w:name w:val="annotation reference"/>
    <w:semiHidden/>
    <w:qFormat/>
    <w:uiPriority w:val="0"/>
    <w:rPr>
      <w:sz w:val="21"/>
      <w:szCs w:val="21"/>
    </w:rPr>
  </w:style>
  <w:style w:type="paragraph" w:customStyle="1" w:styleId="4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7">
    <w:name w:val="标题 1 字符"/>
    <w:link w:val="2"/>
    <w:qFormat/>
    <w:uiPriority w:val="0"/>
    <w:rPr>
      <w:rFonts w:eastAsia="宋体"/>
      <w:b/>
      <w:bCs/>
      <w:kern w:val="44"/>
      <w:sz w:val="44"/>
      <w:szCs w:val="44"/>
      <w:lang w:val="en-US" w:eastAsia="zh-CN" w:bidi="ar-SA"/>
    </w:rPr>
  </w:style>
  <w:style w:type="character" w:customStyle="1" w:styleId="48">
    <w:name w:val="标题 2 字符1"/>
    <w:link w:val="3"/>
    <w:qFormat/>
    <w:uiPriority w:val="0"/>
    <w:rPr>
      <w:rFonts w:ascii="Arial" w:hAnsi="Arial" w:eastAsia="黑体"/>
      <w:b/>
      <w:bCs/>
      <w:kern w:val="2"/>
      <w:sz w:val="32"/>
      <w:szCs w:val="32"/>
      <w:lang w:val="en-US" w:eastAsia="zh-CN" w:bidi="ar-SA"/>
    </w:rPr>
  </w:style>
  <w:style w:type="character" w:customStyle="1" w:styleId="49">
    <w:name w:val="标题 3 字符"/>
    <w:link w:val="4"/>
    <w:qFormat/>
    <w:uiPriority w:val="0"/>
    <w:rPr>
      <w:b/>
      <w:bCs/>
      <w:kern w:val="2"/>
      <w:sz w:val="32"/>
      <w:szCs w:val="32"/>
    </w:rPr>
  </w:style>
  <w:style w:type="character" w:customStyle="1" w:styleId="50">
    <w:name w:val="正文缩进 字符"/>
    <w:link w:val="8"/>
    <w:qFormat/>
    <w:uiPriority w:val="0"/>
    <w:rPr>
      <w:rFonts w:eastAsia="宋体"/>
      <w:kern w:val="2"/>
      <w:sz w:val="21"/>
      <w:lang w:val="en-US" w:eastAsia="zh-CN" w:bidi="ar-SA"/>
    </w:rPr>
  </w:style>
  <w:style w:type="character" w:customStyle="1" w:styleId="51">
    <w:name w:val="文档结构图 字符"/>
    <w:link w:val="9"/>
    <w:qFormat/>
    <w:uiPriority w:val="0"/>
    <w:rPr>
      <w:kern w:val="2"/>
      <w:sz w:val="21"/>
      <w:shd w:val="clear" w:color="auto" w:fill="000080"/>
    </w:rPr>
  </w:style>
  <w:style w:type="character" w:customStyle="1" w:styleId="52">
    <w:name w:val="纯文本 字符"/>
    <w:link w:val="19"/>
    <w:qFormat/>
    <w:uiPriority w:val="0"/>
    <w:rPr>
      <w:rFonts w:ascii="宋体" w:hAnsi="Courier New"/>
      <w:kern w:val="2"/>
      <w:sz w:val="21"/>
    </w:rPr>
  </w:style>
  <w:style w:type="character" w:customStyle="1" w:styleId="53">
    <w:name w:val="日期 字符"/>
    <w:link w:val="20"/>
    <w:qFormat/>
    <w:uiPriority w:val="0"/>
    <w:rPr>
      <w:kern w:val="2"/>
      <w:sz w:val="21"/>
    </w:rPr>
  </w:style>
  <w:style w:type="character" w:customStyle="1" w:styleId="54">
    <w:name w:val="页脚 字符"/>
    <w:link w:val="23"/>
    <w:qFormat/>
    <w:uiPriority w:val="99"/>
    <w:rPr>
      <w:rFonts w:eastAsia="宋体"/>
      <w:kern w:val="2"/>
      <w:sz w:val="18"/>
      <w:lang w:val="en-US" w:eastAsia="zh-CN" w:bidi="ar-SA"/>
    </w:rPr>
  </w:style>
  <w:style w:type="character" w:customStyle="1" w:styleId="55">
    <w:name w:val="页眉 字符"/>
    <w:link w:val="24"/>
    <w:qFormat/>
    <w:uiPriority w:val="0"/>
    <w:rPr>
      <w:rFonts w:eastAsia="宋体"/>
      <w:kern w:val="2"/>
      <w:sz w:val="18"/>
      <w:lang w:val="en-US" w:eastAsia="zh-CN" w:bidi="ar-SA"/>
    </w:rPr>
  </w:style>
  <w:style w:type="paragraph" w:customStyle="1" w:styleId="56">
    <w:name w:val="_Style 3"/>
    <w:basedOn w:val="1"/>
    <w:qFormat/>
    <w:uiPriority w:val="0"/>
    <w:rPr>
      <w:szCs w:val="20"/>
    </w:rPr>
  </w:style>
  <w:style w:type="character" w:customStyle="1" w:styleId="57">
    <w:name w:val="size31"/>
    <w:qFormat/>
    <w:uiPriority w:val="0"/>
    <w:rPr>
      <w:rFonts w:hint="default" w:ascii="Arial" w:hAnsi="Arial" w:cs="Arial"/>
      <w:color w:val="2D2D2D"/>
      <w:sz w:val="18"/>
      <w:szCs w:val="18"/>
    </w:rPr>
  </w:style>
  <w:style w:type="character" w:customStyle="1" w:styleId="58">
    <w:name w:val="para1"/>
    <w:qFormat/>
    <w:uiPriority w:val="0"/>
    <w:rPr>
      <w:rFonts w:hint="default" w:ascii="Arial" w:hAnsi="Arial" w:cs="Arial"/>
      <w:sz w:val="18"/>
      <w:szCs w:val="18"/>
    </w:rPr>
  </w:style>
  <w:style w:type="character" w:customStyle="1" w:styleId="59">
    <w:name w:val="apple-converted-space"/>
    <w:qFormat/>
    <w:uiPriority w:val="0"/>
  </w:style>
  <w:style w:type="character" w:customStyle="1" w:styleId="60">
    <w:name w:val=" Char Char3"/>
    <w:qFormat/>
    <w:uiPriority w:val="0"/>
    <w:rPr>
      <w:rFonts w:eastAsia="宋体"/>
      <w:kern w:val="2"/>
      <w:sz w:val="18"/>
      <w:lang w:val="en-US" w:eastAsia="zh-CN" w:bidi="ar-SA"/>
    </w:rPr>
  </w:style>
  <w:style w:type="character" w:customStyle="1" w:styleId="61">
    <w:name w:val="Normal Indent Char"/>
    <w:qFormat/>
    <w:locked/>
    <w:uiPriority w:val="0"/>
    <w:rPr>
      <w:lang w:eastAsia="en-US"/>
    </w:rPr>
  </w:style>
  <w:style w:type="character" w:customStyle="1" w:styleId="62">
    <w:name w:val=" Char Char2"/>
    <w:qFormat/>
    <w:uiPriority w:val="0"/>
    <w:rPr>
      <w:rFonts w:ascii="Arial" w:hAnsi="Arial" w:eastAsia="黑体"/>
      <w:b/>
      <w:bCs/>
      <w:kern w:val="2"/>
      <w:sz w:val="32"/>
      <w:szCs w:val="32"/>
      <w:lang w:val="en-US" w:eastAsia="zh-CN" w:bidi="ar-SA"/>
    </w:rPr>
  </w:style>
  <w:style w:type="character" w:customStyle="1" w:styleId="63">
    <w:name w:val="Normal Indent Char Char"/>
    <w:qFormat/>
    <w:uiPriority w:val="0"/>
    <w:rPr>
      <w:rFonts w:eastAsia="宋体"/>
      <w:sz w:val="24"/>
      <w:lang w:val="en-US" w:eastAsia="zh-CN" w:bidi="ar-SA"/>
    </w:rPr>
  </w:style>
  <w:style w:type="character" w:customStyle="1" w:styleId="64">
    <w:name w:val="h2 Char"/>
    <w:qFormat/>
    <w:uiPriority w:val="0"/>
    <w:rPr>
      <w:rFonts w:ascii="Arial" w:hAnsi="Arial" w:eastAsia="黑体"/>
      <w:b/>
      <w:bCs/>
      <w:kern w:val="2"/>
      <w:sz w:val="32"/>
      <w:szCs w:val="32"/>
      <w:lang w:val="en-US" w:eastAsia="zh-CN" w:bidi="ar-SA"/>
    </w:rPr>
  </w:style>
  <w:style w:type="character" w:customStyle="1" w:styleId="65">
    <w:name w:val="font71"/>
    <w:qFormat/>
    <w:uiPriority w:val="0"/>
    <w:rPr>
      <w:rFonts w:hint="eastAsia" w:ascii="宋体" w:hAnsi="宋体" w:eastAsia="宋体" w:cs="宋体"/>
      <w:color w:val="000000"/>
      <w:sz w:val="20"/>
      <w:szCs w:val="20"/>
      <w:u w:val="none"/>
    </w:rPr>
  </w:style>
  <w:style w:type="character" w:customStyle="1" w:styleId="66">
    <w:name w:val="标题 1 Char Char"/>
    <w:qFormat/>
    <w:uiPriority w:val="0"/>
    <w:rPr>
      <w:rFonts w:eastAsia="宋体"/>
      <w:b/>
      <w:spacing w:val="-2"/>
      <w:sz w:val="24"/>
      <w:lang w:val="en-US" w:eastAsia="zh-CN" w:bidi="ar-SA"/>
    </w:rPr>
  </w:style>
  <w:style w:type="character" w:customStyle="1" w:styleId="67">
    <w:name w:val="列表段落 字符"/>
    <w:link w:val="68"/>
    <w:qFormat/>
    <w:locked/>
    <w:uiPriority w:val="0"/>
    <w:rPr>
      <w:rFonts w:ascii="Calibri" w:hAnsi="Calibri" w:eastAsia="宋体"/>
      <w:kern w:val="2"/>
      <w:sz w:val="21"/>
      <w:szCs w:val="22"/>
      <w:lang w:val="en-US" w:eastAsia="zh-CN" w:bidi="ar-SA"/>
    </w:rPr>
  </w:style>
  <w:style w:type="paragraph" w:styleId="68">
    <w:name w:val="List Paragraph"/>
    <w:basedOn w:val="1"/>
    <w:link w:val="67"/>
    <w:qFormat/>
    <w:uiPriority w:val="0"/>
    <w:pPr>
      <w:ind w:firstLine="420" w:firstLineChars="200"/>
    </w:pPr>
    <w:rPr>
      <w:rFonts w:ascii="Calibri" w:hAnsi="Calibri"/>
      <w:szCs w:val="22"/>
    </w:rPr>
  </w:style>
  <w:style w:type="character" w:customStyle="1" w:styleId="69">
    <w:name w:val="表格 Char Char"/>
    <w:link w:val="70"/>
    <w:qFormat/>
    <w:uiPriority w:val="0"/>
    <w:rPr>
      <w:rFonts w:ascii="宋体" w:hAnsi="宋体" w:eastAsia="宋体"/>
      <w:lang w:val="en-US" w:eastAsia="zh-CN" w:bidi="ar-SA"/>
    </w:rPr>
  </w:style>
  <w:style w:type="paragraph" w:customStyle="1" w:styleId="70">
    <w:name w:val="表格"/>
    <w:basedOn w:val="1"/>
    <w:link w:val="69"/>
    <w:qFormat/>
    <w:uiPriority w:val="0"/>
    <w:pPr>
      <w:snapToGrid w:val="0"/>
      <w:ind w:firstLine="42" w:firstLineChars="21"/>
    </w:pPr>
    <w:rPr>
      <w:rFonts w:ascii="宋体" w:hAnsi="宋体"/>
      <w:kern w:val="0"/>
      <w:sz w:val="20"/>
      <w:szCs w:val="20"/>
    </w:rPr>
  </w:style>
  <w:style w:type="paragraph" w:customStyle="1" w:styleId="71">
    <w:name w:val="xl67"/>
    <w:basedOn w:val="1"/>
    <w:qFormat/>
    <w:uiPriority w:val="0"/>
    <w:pPr>
      <w:widowControl/>
      <w:spacing w:before="100" w:beforeAutospacing="1" w:after="100" w:afterAutospacing="1"/>
      <w:jc w:val="left"/>
      <w:textAlignment w:val="center"/>
    </w:pPr>
    <w:rPr>
      <w:rFonts w:ascii="宋体" w:hAnsi="宋体" w:cs="宋体"/>
      <w:kern w:val="0"/>
      <w:szCs w:val="21"/>
    </w:rPr>
  </w:style>
  <w:style w:type="paragraph" w:customStyle="1" w:styleId="72">
    <w:name w:val="正文－恩普"/>
    <w:basedOn w:val="8"/>
    <w:qFormat/>
    <w:uiPriority w:val="0"/>
    <w:pPr>
      <w:framePr w:wrap="around" w:vAnchor="text" w:hAnchor="text" w:y="1"/>
      <w:spacing w:line="360" w:lineRule="auto"/>
      <w:ind w:firstLine="200" w:firstLineChars="200"/>
    </w:pPr>
    <w:rPr>
      <w:sz w:val="24"/>
      <w:szCs w:val="24"/>
    </w:rPr>
  </w:style>
  <w:style w:type="paragraph" w:customStyle="1" w:styleId="73">
    <w:name w:val="Plain Text"/>
    <w:basedOn w:val="1"/>
    <w:qFormat/>
    <w:uiPriority w:val="0"/>
    <w:pPr>
      <w:adjustRightInd w:val="0"/>
      <w:textAlignment w:val="baseline"/>
    </w:pPr>
    <w:rPr>
      <w:rFonts w:ascii="宋体" w:hAnsi="Courier New" w:eastAsia="楷体_GB2312"/>
      <w:sz w:val="28"/>
      <w:szCs w:val="20"/>
    </w:rPr>
  </w:style>
  <w:style w:type="paragraph" w:customStyle="1" w:styleId="74">
    <w:name w:val="表格正文"/>
    <w:basedOn w:val="1"/>
    <w:qFormat/>
    <w:uiPriority w:val="0"/>
    <w:pPr>
      <w:spacing w:line="240" w:lineRule="atLeast"/>
    </w:pPr>
    <w:rPr>
      <w:rFonts w:eastAsia="楷体_GB2312"/>
      <w:sz w:val="24"/>
    </w:rPr>
  </w:style>
  <w:style w:type="paragraph" w:customStyle="1" w:styleId="75">
    <w:name w:val="xl70"/>
    <w:basedOn w:val="1"/>
    <w:qFormat/>
    <w:uiPriority w:val="0"/>
    <w:pPr>
      <w:widowControl/>
      <w:spacing w:before="100" w:beforeAutospacing="1" w:after="100" w:afterAutospacing="1"/>
      <w:jc w:val="left"/>
    </w:pPr>
    <w:rPr>
      <w:rFonts w:ascii="宋体" w:hAnsi="宋体" w:cs="宋体"/>
      <w:kern w:val="0"/>
      <w:szCs w:val="21"/>
    </w:rPr>
  </w:style>
  <w:style w:type="paragraph" w:customStyle="1" w:styleId="76">
    <w:name w:val="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7">
    <w:name w:val="font11"/>
    <w:basedOn w:val="1"/>
    <w:qFormat/>
    <w:uiPriority w:val="0"/>
    <w:pPr>
      <w:widowControl/>
      <w:spacing w:before="100" w:beforeAutospacing="1" w:after="100" w:afterAutospacing="1"/>
      <w:jc w:val="left"/>
    </w:pPr>
    <w:rPr>
      <w:color w:val="000000"/>
      <w:kern w:val="0"/>
      <w:szCs w:val="21"/>
    </w:rPr>
  </w:style>
  <w:style w:type="paragraph" w:customStyle="1" w:styleId="78">
    <w:name w:val="xl27"/>
    <w:basedOn w:val="1"/>
    <w:qFormat/>
    <w:uiPriority w:val="0"/>
    <w:pPr>
      <w:widowControl/>
      <w:spacing w:before="100" w:beforeAutospacing="1" w:after="100" w:afterAutospacing="1"/>
      <w:jc w:val="center"/>
      <w:textAlignment w:val="center"/>
    </w:pPr>
    <w:rPr>
      <w:rFonts w:ascii="宋体" w:hAnsi="宋体"/>
      <w:b/>
      <w:bCs/>
      <w:kern w:val="0"/>
      <w:sz w:val="32"/>
      <w:szCs w:val="32"/>
    </w:rPr>
  </w:style>
  <w:style w:type="paragraph" w:customStyle="1" w:styleId="79">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80">
    <w:name w:val="xl73"/>
    <w:basedOn w:val="1"/>
    <w:qFormat/>
    <w:uiPriority w:val="0"/>
    <w:pPr>
      <w:widowControl/>
      <w:spacing w:before="100" w:beforeAutospacing="1" w:after="100" w:afterAutospacing="1"/>
      <w:jc w:val="left"/>
      <w:textAlignment w:val="center"/>
    </w:pPr>
    <w:rPr>
      <w:rFonts w:ascii="宋体" w:hAnsi="宋体" w:cs="宋体"/>
      <w:kern w:val="0"/>
      <w:szCs w:val="21"/>
    </w:rPr>
  </w:style>
  <w:style w:type="paragraph" w:customStyle="1" w:styleId="81">
    <w:name w:val="xl77"/>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83">
    <w:name w:val="xl74"/>
    <w:basedOn w:val="1"/>
    <w:qFormat/>
    <w:uiPriority w:val="0"/>
    <w:pPr>
      <w:widowControl/>
      <w:spacing w:before="100" w:beforeAutospacing="1" w:after="100" w:afterAutospacing="1"/>
      <w:jc w:val="left"/>
      <w:textAlignment w:val="center"/>
    </w:pPr>
    <w:rPr>
      <w:rFonts w:ascii="宋体" w:hAnsi="宋体" w:cs="宋体"/>
      <w:kern w:val="0"/>
      <w:szCs w:val="21"/>
    </w:rPr>
  </w:style>
  <w:style w:type="paragraph" w:customStyle="1" w:styleId="84">
    <w:name w:val=" Char4 Char Char1 Char"/>
    <w:basedOn w:val="1"/>
    <w:qFormat/>
    <w:uiPriority w:val="0"/>
    <w:rPr>
      <w:rFonts w:ascii="Tahoma" w:hAnsi="Tahoma"/>
      <w:sz w:val="24"/>
      <w:szCs w:val="20"/>
    </w:rPr>
  </w:style>
  <w:style w:type="paragraph" w:customStyle="1" w:styleId="85">
    <w:name w:val="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6">
    <w:name w:val="Char Char1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7">
    <w:name w:val="xl69"/>
    <w:basedOn w:val="1"/>
    <w:qFormat/>
    <w:uiPriority w:val="0"/>
    <w:pPr>
      <w:widowControl/>
      <w:spacing w:before="100" w:beforeAutospacing="1" w:after="100" w:afterAutospacing="1"/>
      <w:jc w:val="left"/>
    </w:pPr>
    <w:rPr>
      <w:rFonts w:ascii="宋体" w:hAnsi="宋体" w:cs="宋体"/>
      <w:kern w:val="0"/>
      <w:szCs w:val="21"/>
    </w:rPr>
  </w:style>
  <w:style w:type="paragraph" w:customStyle="1" w:styleId="88">
    <w:name w:val="xl68"/>
    <w:basedOn w:val="1"/>
    <w:qFormat/>
    <w:uiPriority w:val="0"/>
    <w:pPr>
      <w:widowControl/>
      <w:spacing w:before="100" w:beforeAutospacing="1" w:after="100" w:afterAutospacing="1"/>
      <w:textAlignment w:val="center"/>
    </w:pPr>
    <w:rPr>
      <w:rFonts w:ascii="宋体" w:hAnsi="宋体" w:cs="宋体"/>
      <w:kern w:val="0"/>
      <w:szCs w:val="21"/>
    </w:rPr>
  </w:style>
  <w:style w:type="paragraph" w:customStyle="1" w:styleId="89">
    <w:name w:val="正文首行缩进3"/>
    <w:basedOn w:val="1"/>
    <w:next w:val="1"/>
    <w:qFormat/>
    <w:uiPriority w:val="0"/>
    <w:pPr>
      <w:widowControl/>
      <w:spacing w:before="120" w:after="120" w:line="360" w:lineRule="auto"/>
    </w:pPr>
    <w:rPr>
      <w:rFonts w:ascii="宋体" w:hAnsi="宋体"/>
      <w:bCs/>
      <w:kern w:val="0"/>
      <w:sz w:val="24"/>
      <w:szCs w:val="21"/>
    </w:rPr>
  </w:style>
  <w:style w:type="paragraph" w:customStyle="1" w:styleId="90">
    <w:name w:val="中文正文"/>
    <w:basedOn w:val="1"/>
    <w:qFormat/>
    <w:uiPriority w:val="0"/>
    <w:pPr>
      <w:spacing w:before="156" w:beforeLines="50" w:after="156" w:afterLines="50" w:line="360" w:lineRule="auto"/>
      <w:ind w:firstLine="480" w:firstLineChars="200"/>
    </w:pPr>
    <w:rPr>
      <w:sz w:val="24"/>
      <w:szCs w:val="20"/>
    </w:rPr>
  </w:style>
  <w:style w:type="paragraph" w:customStyle="1" w:styleId="91">
    <w:name w:val="列表内容"/>
    <w:basedOn w:val="1"/>
    <w:next w:val="1"/>
    <w:qFormat/>
    <w:uiPriority w:val="0"/>
    <w:pPr>
      <w:widowControl/>
      <w:tabs>
        <w:tab w:val="left" w:pos="840"/>
      </w:tabs>
      <w:ind w:left="840" w:hanging="420"/>
      <w:jc w:val="left"/>
    </w:pPr>
    <w:rPr>
      <w:kern w:val="0"/>
      <w:sz w:val="18"/>
    </w:rPr>
  </w:style>
  <w:style w:type="paragraph" w:customStyle="1" w:styleId="92">
    <w:name w:val="正文2"/>
    <w:basedOn w:val="1"/>
    <w:qFormat/>
    <w:uiPriority w:val="0"/>
    <w:pPr>
      <w:spacing w:before="156" w:line="360" w:lineRule="auto"/>
      <w:ind w:firstLine="510" w:firstLineChars="200"/>
    </w:pPr>
    <w:rPr>
      <w:sz w:val="24"/>
      <w:szCs w:val="20"/>
    </w:rPr>
  </w:style>
  <w:style w:type="paragraph" w:customStyle="1" w:styleId="93">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94">
    <w:name w:val="Char Char2 Char"/>
    <w:basedOn w:val="1"/>
    <w:qFormat/>
    <w:uiPriority w:val="0"/>
    <w:pPr>
      <w:keepNext/>
      <w:keepLines/>
      <w:pageBreakBefore/>
      <w:tabs>
        <w:tab w:val="left" w:pos="845"/>
      </w:tabs>
      <w:ind w:left="845" w:hanging="420"/>
    </w:pPr>
    <w:rPr>
      <w:rFonts w:ascii="Tahoma" w:hAnsi="Tahoma"/>
      <w:sz w:val="24"/>
      <w:szCs w:val="20"/>
    </w:rPr>
  </w:style>
  <w:style w:type="paragraph" w:customStyle="1" w:styleId="95">
    <w:name w:val="xl64"/>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96">
    <w:name w:val=" Char Char Char Char Char Char Char"/>
    <w:basedOn w:val="1"/>
    <w:qFormat/>
    <w:uiPriority w:val="0"/>
    <w:rPr>
      <w:rFonts w:ascii="仿宋_GB2312" w:eastAsia="仿宋_GB2312"/>
      <w:b/>
      <w:sz w:val="32"/>
      <w:szCs w:val="32"/>
    </w:rPr>
  </w:style>
  <w:style w:type="paragraph" w:customStyle="1" w:styleId="97">
    <w:name w:val="文章正文"/>
    <w:basedOn w:val="1"/>
    <w:next w:val="1"/>
    <w:qFormat/>
    <w:uiPriority w:val="0"/>
    <w:pPr>
      <w:widowControl/>
      <w:tabs>
        <w:tab w:val="center" w:pos="4153"/>
        <w:tab w:val="right" w:pos="8306"/>
      </w:tabs>
      <w:snapToGrid w:val="0"/>
      <w:spacing w:line="360" w:lineRule="auto"/>
      <w:ind w:firstLine="480" w:firstLineChars="200"/>
      <w:jc w:val="left"/>
    </w:pPr>
    <w:rPr>
      <w:rFonts w:cs="宋体"/>
      <w:kern w:val="0"/>
      <w:sz w:val="24"/>
      <w:szCs w:val="20"/>
    </w:rPr>
  </w:style>
  <w:style w:type="paragraph" w:customStyle="1" w:styleId="98">
    <w:name w:val="Char Char Char Char"/>
    <w:basedOn w:val="1"/>
    <w:qFormat/>
    <w:uiPriority w:val="0"/>
    <w:pPr>
      <w:widowControl/>
      <w:spacing w:after="160" w:line="240" w:lineRule="exact"/>
      <w:jc w:val="left"/>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正文段"/>
    <w:basedOn w:val="1"/>
    <w:qFormat/>
    <w:uiPriority w:val="0"/>
    <w:pPr>
      <w:widowControl/>
      <w:snapToGrid w:val="0"/>
      <w:spacing w:after="50" w:afterLines="50"/>
      <w:ind w:firstLine="200" w:firstLineChars="200"/>
    </w:pPr>
    <w:rPr>
      <w:kern w:val="0"/>
      <w:sz w:val="24"/>
      <w:szCs w:val="20"/>
    </w:rPr>
  </w:style>
  <w:style w:type="paragraph" w:customStyle="1" w:styleId="101">
    <w:name w:val="xl71"/>
    <w:basedOn w:val="1"/>
    <w:qFormat/>
    <w:uiPriority w:val="0"/>
    <w:pPr>
      <w:widowControl/>
      <w:spacing w:before="100" w:beforeAutospacing="1" w:after="100" w:afterAutospacing="1"/>
      <w:jc w:val="left"/>
    </w:pPr>
    <w:rPr>
      <w:rFonts w:ascii="Arial" w:hAnsi="Arial" w:cs="Arial"/>
      <w:kern w:val="0"/>
      <w:szCs w:val="21"/>
    </w:rPr>
  </w:style>
  <w:style w:type="paragraph" w:customStyle="1" w:styleId="102">
    <w:name w:val="font7"/>
    <w:basedOn w:val="1"/>
    <w:qFormat/>
    <w:uiPriority w:val="0"/>
    <w:pPr>
      <w:widowControl/>
      <w:spacing w:before="100" w:beforeAutospacing="1" w:after="100" w:afterAutospacing="1"/>
      <w:jc w:val="left"/>
    </w:pPr>
    <w:rPr>
      <w:rFonts w:hint="eastAsia" w:ascii="宋体" w:hAnsi="宋体" w:cs="Arial Unicode MS"/>
      <w:b/>
      <w:bCs/>
      <w:kern w:val="0"/>
      <w:sz w:val="24"/>
    </w:rPr>
  </w:style>
  <w:style w:type="paragraph" w:styleId="103">
    <w:name w:val="No Spacing"/>
    <w:qFormat/>
    <w:uiPriority w:val="0"/>
    <w:rPr>
      <w:rFonts w:ascii="Times New Roman" w:hAnsi="Times New Roman" w:eastAsia="宋体" w:cs="Times New Roman"/>
      <w:sz w:val="22"/>
      <w:szCs w:val="22"/>
      <w:lang w:val="en-US" w:eastAsia="zh-CN" w:bidi="ar-SA"/>
    </w:rPr>
  </w:style>
  <w:style w:type="paragraph" w:customStyle="1" w:styleId="104">
    <w:name w:val=" Char2 Char Char Char"/>
    <w:basedOn w:val="1"/>
    <w:qFormat/>
    <w:uiPriority w:val="0"/>
    <w:rPr>
      <w:rFonts w:ascii="仿宋_GB2312" w:eastAsia="仿宋_GB2312"/>
      <w:b/>
      <w:sz w:val="32"/>
      <w:szCs w:val="32"/>
    </w:rPr>
  </w:style>
  <w:style w:type="paragraph" w:customStyle="1" w:styleId="105">
    <w:name w:val=" Char Char2 Char"/>
    <w:basedOn w:val="1"/>
    <w:qFormat/>
    <w:uiPriority w:val="0"/>
    <w:pPr>
      <w:keepNext/>
      <w:keepLines/>
      <w:pageBreakBefore/>
      <w:tabs>
        <w:tab w:val="left" w:pos="845"/>
      </w:tabs>
      <w:ind w:left="845" w:hanging="420"/>
    </w:pPr>
    <w:rPr>
      <w:rFonts w:ascii="Tahoma" w:hAnsi="Tahoma"/>
      <w:sz w:val="24"/>
      <w:szCs w:val="20"/>
    </w:rPr>
  </w:style>
  <w:style w:type="paragraph" w:customStyle="1" w:styleId="106">
    <w:name w:val="xl66"/>
    <w:basedOn w:val="1"/>
    <w:qFormat/>
    <w:uiPriority w:val="0"/>
    <w:pPr>
      <w:widowControl/>
      <w:spacing w:before="100" w:beforeAutospacing="1" w:after="100" w:afterAutospacing="1"/>
      <w:jc w:val="left"/>
      <w:textAlignment w:val="center"/>
    </w:pPr>
    <w:rPr>
      <w:rFonts w:ascii="宋体" w:hAnsi="宋体" w:cs="宋体"/>
      <w:kern w:val="0"/>
      <w:szCs w:val="21"/>
    </w:rPr>
  </w:style>
  <w:style w:type="paragraph" w:customStyle="1" w:styleId="107">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8">
    <w:name w:val="xl65"/>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09">
    <w:name w:val="文件标题"/>
    <w:basedOn w:val="1"/>
    <w:qFormat/>
    <w:uiPriority w:val="0"/>
    <w:pPr>
      <w:autoSpaceDE w:val="0"/>
      <w:autoSpaceDN w:val="0"/>
      <w:adjustRightInd w:val="0"/>
      <w:spacing w:after="240"/>
      <w:jc w:val="center"/>
    </w:pPr>
    <w:rPr>
      <w:rFonts w:ascii="Arial Black" w:hAnsi="Arial Black"/>
      <w:kern w:val="0"/>
      <w:sz w:val="48"/>
      <w:szCs w:val="20"/>
    </w:rPr>
  </w:style>
  <w:style w:type="paragraph" w:customStyle="1" w:styleId="110">
    <w:name w:val="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1">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paragraph" w:customStyle="1" w:styleId="113">
    <w:name w:val="xl75"/>
    <w:basedOn w:val="1"/>
    <w:qFormat/>
    <w:uiPriority w:val="0"/>
    <w:pPr>
      <w:widowControl/>
      <w:spacing w:before="100" w:beforeAutospacing="1" w:after="100" w:afterAutospacing="1"/>
      <w:textAlignment w:val="center"/>
    </w:pPr>
    <w:rPr>
      <w:rFonts w:ascii="宋体" w:hAnsi="宋体" w:cs="宋体"/>
      <w:color w:val="000000"/>
      <w:kern w:val="0"/>
      <w:szCs w:val="21"/>
    </w:rPr>
  </w:style>
  <w:style w:type="paragraph" w:customStyle="1" w:styleId="114">
    <w:name w:val=" 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5">
    <w:name w:val="font5"/>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16">
    <w:name w:val="xl72"/>
    <w:basedOn w:val="1"/>
    <w:qFormat/>
    <w:uiPriority w:val="0"/>
    <w:pPr>
      <w:widowControl/>
      <w:spacing w:before="100" w:beforeAutospacing="1" w:after="100" w:afterAutospacing="1"/>
      <w:jc w:val="left"/>
    </w:pPr>
    <w:rPr>
      <w:rFonts w:ascii="Arial" w:hAnsi="Arial" w:cs="Arial"/>
      <w:kern w:val="0"/>
      <w:szCs w:val="21"/>
    </w:rPr>
  </w:style>
  <w:style w:type="paragraph" w:customStyle="1" w:styleId="117">
    <w:name w:val="简单回函地址"/>
    <w:basedOn w:val="1"/>
    <w:qFormat/>
    <w:uiPriority w:val="0"/>
    <w:rPr>
      <w:szCs w:val="20"/>
    </w:rPr>
  </w:style>
  <w:style w:type="paragraph" w:customStyle="1" w:styleId="118">
    <w:name w:val="xl76"/>
    <w:basedOn w:val="1"/>
    <w:qFormat/>
    <w:uiPriority w:val="0"/>
    <w:pPr>
      <w:widowControl/>
      <w:spacing w:before="100" w:beforeAutospacing="1" w:after="100" w:afterAutospacing="1"/>
      <w:textAlignment w:val="center"/>
    </w:pPr>
    <w:rPr>
      <w:rFonts w:ascii="Arial" w:hAnsi="Arial" w:cs="Arial"/>
      <w:color w:val="000000"/>
      <w:kern w:val="0"/>
      <w:szCs w:val="21"/>
    </w:rPr>
  </w:style>
  <w:style w:type="paragraph" w:customStyle="1" w:styleId="119">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0">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21">
    <w:name w:val="font10"/>
    <w:basedOn w:val="1"/>
    <w:qFormat/>
    <w:uiPriority w:val="0"/>
    <w:pPr>
      <w:widowControl/>
      <w:spacing w:before="100" w:beforeAutospacing="1" w:after="100" w:afterAutospacing="1"/>
      <w:jc w:val="left"/>
    </w:pPr>
    <w:rPr>
      <w:rFonts w:ascii="Arial" w:hAnsi="Arial" w:cs="Arial"/>
      <w:color w:val="000000"/>
      <w:kern w:val="0"/>
      <w:szCs w:val="21"/>
    </w:rPr>
  </w:style>
  <w:style w:type="paragraph" w:customStyle="1" w:styleId="122">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3">
    <w:name w:val="No Spacing1"/>
    <w:qFormat/>
    <w:uiPriority w:val="0"/>
    <w:rPr>
      <w:rFonts w:ascii="Times New Roman" w:hAnsi="Times New Roman" w:eastAsia="宋体" w:cs="Times New Roman"/>
      <w:sz w:val="22"/>
      <w:szCs w:val="22"/>
      <w:lang w:val="en-US" w:eastAsia="zh-CN" w:bidi="ar-SA"/>
    </w:rPr>
  </w:style>
  <w:style w:type="character" w:customStyle="1" w:styleId="124">
    <w:name w:val="标题 2 Char"/>
    <w:qFormat/>
    <w:uiPriority w:val="0"/>
    <w:rPr>
      <w:rFonts w:ascii="Arial" w:hAnsi="Arial" w:eastAsia="黑体"/>
      <w:b/>
      <w:bCs/>
      <w:kern w:val="2"/>
      <w:sz w:val="32"/>
      <w:szCs w:val="32"/>
      <w:lang w:val="en-US" w:eastAsia="zh-CN" w:bidi="ar-SA"/>
    </w:rPr>
  </w:style>
  <w:style w:type="paragraph" w:customStyle="1" w:styleId="125">
    <w:name w:val="p0"/>
    <w:basedOn w:val="1"/>
    <w:qFormat/>
    <w:uiPriority w:val="0"/>
    <w:pPr>
      <w:widowControl/>
    </w:pPr>
    <w:rPr>
      <w:kern w:val="0"/>
      <w:szCs w:val="21"/>
    </w:rPr>
  </w:style>
  <w:style w:type="paragraph" w:customStyle="1" w:styleId="126">
    <w:name w:val="大汉方案正文 Char"/>
    <w:basedOn w:val="1"/>
    <w:qFormat/>
    <w:uiPriority w:val="0"/>
    <w:pPr>
      <w:spacing w:line="360" w:lineRule="auto"/>
      <w:ind w:firstLine="200" w:firstLineChars="200"/>
    </w:pPr>
    <w:rPr>
      <w:rFonts w:ascii="Arial" w:hAnsi="Arial"/>
      <w:kern w:val="0"/>
      <w:sz w:val="24"/>
    </w:rPr>
  </w:style>
  <w:style w:type="character" w:customStyle="1" w:styleId="127">
    <w:name w:val="font01"/>
    <w:qFormat/>
    <w:uiPriority w:val="0"/>
    <w:rPr>
      <w:rFonts w:hint="eastAsia" w:ascii="宋体" w:hAnsi="宋体" w:eastAsia="宋体"/>
      <w:color w:val="000000"/>
      <w:sz w:val="20"/>
      <w:szCs w:val="20"/>
      <w:u w:val="none"/>
    </w:rPr>
  </w:style>
  <w:style w:type="character" w:customStyle="1" w:styleId="128">
    <w:name w:val="Char Char8"/>
    <w:qFormat/>
    <w:uiPriority w:val="0"/>
    <w:rPr>
      <w:rFonts w:eastAsia="黑体"/>
      <w:kern w:val="44"/>
      <w:sz w:val="28"/>
      <w:szCs w:val="24"/>
      <w:lang w:val="en-US" w:eastAsia="zh-CN" w:bidi="ar-SA"/>
    </w:rPr>
  </w:style>
  <w:style w:type="character" w:customStyle="1" w:styleId="129">
    <w:name w:val="标题 2 Char Char"/>
    <w:qFormat/>
    <w:uiPriority w:val="0"/>
    <w:rPr>
      <w:rFonts w:ascii="Arial" w:hAnsi="Arial" w:eastAsia="黑体"/>
      <w:b/>
      <w:bCs/>
      <w:kern w:val="2"/>
      <w:sz w:val="32"/>
      <w:szCs w:val="32"/>
      <w:lang w:val="en-US" w:eastAsia="zh-CN" w:bidi="ar-SA"/>
    </w:rPr>
  </w:style>
  <w:style w:type="character" w:customStyle="1" w:styleId="130">
    <w:name w:val="over"/>
    <w:qFormat/>
    <w:uiPriority w:val="0"/>
    <w:rPr>
      <w:color w:val="CC0000"/>
    </w:rPr>
  </w:style>
  <w:style w:type="character" w:customStyle="1" w:styleId="131">
    <w:name w:val="style31"/>
    <w:qFormat/>
    <w:uiPriority w:val="0"/>
    <w:rPr>
      <w:sz w:val="18"/>
      <w:szCs w:val="18"/>
    </w:rPr>
  </w:style>
  <w:style w:type="character" w:customStyle="1" w:styleId="132">
    <w:name w:val="font31"/>
    <w:qFormat/>
    <w:uiPriority w:val="0"/>
    <w:rPr>
      <w:rFonts w:hint="eastAsia" w:ascii="宋体" w:hAnsi="宋体" w:eastAsia="宋体" w:cs="宋体"/>
      <w:color w:val="000000"/>
      <w:sz w:val="28"/>
      <w:szCs w:val="28"/>
      <w:u w:val="none"/>
    </w:rPr>
  </w:style>
  <w:style w:type="character" w:customStyle="1" w:styleId="133">
    <w:name w:val=" Char Char14"/>
    <w:qFormat/>
    <w:uiPriority w:val="0"/>
    <w:rPr>
      <w:rFonts w:ascii="Arial" w:hAnsi="Arial" w:eastAsia="黑体"/>
      <w:b/>
      <w:bCs/>
      <w:kern w:val="2"/>
      <w:sz w:val="32"/>
      <w:szCs w:val="32"/>
      <w:lang w:val="en-US" w:eastAsia="zh-CN" w:bidi="ar-SA"/>
    </w:rPr>
  </w:style>
  <w:style w:type="character" w:customStyle="1" w:styleId="134">
    <w:name w:val="Footer Char"/>
    <w:qFormat/>
    <w:locked/>
    <w:uiPriority w:val="0"/>
    <w:rPr>
      <w:rFonts w:cs="Times New Roman"/>
      <w:sz w:val="18"/>
      <w:szCs w:val="18"/>
    </w:rPr>
  </w:style>
  <w:style w:type="character" w:customStyle="1" w:styleId="135">
    <w:name w:val="show_title1"/>
    <w:qFormat/>
    <w:uiPriority w:val="0"/>
    <w:rPr>
      <w:rFonts w:hint="default" w:ascii="Verdana" w:hAnsi="Verdana"/>
      <w:b/>
      <w:bCs/>
      <w:color w:val="990000"/>
      <w:sz w:val="36"/>
      <w:szCs w:val="36"/>
    </w:rPr>
  </w:style>
  <w:style w:type="character" w:customStyle="1" w:styleId="136">
    <w:name w:val="style21"/>
    <w:qFormat/>
    <w:uiPriority w:val="0"/>
    <w:rPr>
      <w:color w:val="EF6A11"/>
    </w:rPr>
  </w:style>
  <w:style w:type="character" w:customStyle="1" w:styleId="137">
    <w:name w:val="h2 Char2"/>
    <w:qFormat/>
    <w:uiPriority w:val="0"/>
    <w:rPr>
      <w:rFonts w:ascii="Arial" w:hAnsi="Arial" w:eastAsia="黑体"/>
      <w:b/>
      <w:bCs/>
      <w:kern w:val="2"/>
      <w:sz w:val="32"/>
      <w:szCs w:val="32"/>
      <w:lang w:val="en-US" w:eastAsia="zh-CN" w:bidi="ar-SA"/>
    </w:rPr>
  </w:style>
  <w:style w:type="character" w:customStyle="1" w:styleId="138">
    <w:name w:val="标书1 Char1"/>
    <w:qFormat/>
    <w:uiPriority w:val="0"/>
    <w:rPr>
      <w:rFonts w:eastAsia="宋体"/>
      <w:b/>
      <w:bCs/>
      <w:kern w:val="44"/>
      <w:sz w:val="44"/>
      <w:szCs w:val="44"/>
      <w:lang w:val="en-US" w:eastAsia="zh-CN" w:bidi="ar-SA"/>
    </w:rPr>
  </w:style>
  <w:style w:type="character" w:customStyle="1" w:styleId="139">
    <w:name w:val="font21"/>
    <w:qFormat/>
    <w:uiPriority w:val="0"/>
    <w:rPr>
      <w:rFonts w:hint="eastAsia" w:ascii="宋体" w:hAnsi="宋体" w:eastAsia="宋体" w:cs="宋体"/>
      <w:color w:val="DD0806"/>
      <w:sz w:val="28"/>
      <w:szCs w:val="28"/>
      <w:u w:val="none"/>
    </w:rPr>
  </w:style>
  <w:style w:type="character" w:customStyle="1" w:styleId="140">
    <w:name w:val="标题 1 Char Char Char Char Char3"/>
    <w:qFormat/>
    <w:uiPriority w:val="0"/>
    <w:rPr>
      <w:rFonts w:eastAsia="宋体"/>
      <w:b/>
      <w:bCs/>
      <w:kern w:val="44"/>
      <w:sz w:val="44"/>
      <w:szCs w:val="44"/>
      <w:lang w:val="en-US" w:eastAsia="zh-CN" w:bidi="ar-SA"/>
    </w:rPr>
  </w:style>
  <w:style w:type="character" w:customStyle="1" w:styleId="141">
    <w:name w:val="style51"/>
    <w:qFormat/>
    <w:uiPriority w:val="0"/>
    <w:rPr>
      <w:color w:val="3300FF"/>
    </w:rPr>
  </w:style>
  <w:style w:type="character" w:customStyle="1" w:styleId="142">
    <w:name w:val=" Char Char20"/>
    <w:qFormat/>
    <w:uiPriority w:val="0"/>
    <w:rPr>
      <w:rFonts w:eastAsia="宋体"/>
      <w:b/>
      <w:bCs/>
      <w:kern w:val="44"/>
      <w:sz w:val="44"/>
      <w:szCs w:val="44"/>
      <w:lang w:val="en-US" w:eastAsia="zh-CN" w:bidi="ar-SA"/>
    </w:rPr>
  </w:style>
  <w:style w:type="character" w:customStyle="1" w:styleId="143">
    <w:name w:val="font41"/>
    <w:qFormat/>
    <w:uiPriority w:val="0"/>
    <w:rPr>
      <w:rFonts w:hint="eastAsia" w:ascii="宋体" w:hAnsi="宋体" w:eastAsia="宋体"/>
      <w:color w:val="000000"/>
      <w:sz w:val="20"/>
      <w:szCs w:val="20"/>
      <w:u w:val="none"/>
    </w:rPr>
  </w:style>
  <w:style w:type="character" w:customStyle="1" w:styleId="144">
    <w:name w:val="Table Text Char1"/>
    <w:link w:val="145"/>
    <w:qFormat/>
    <w:uiPriority w:val="0"/>
    <w:rPr>
      <w:rFonts w:ascii="Arial" w:hAnsi="Arial"/>
      <w:kern w:val="2"/>
      <w:sz w:val="18"/>
      <w:szCs w:val="24"/>
    </w:rPr>
  </w:style>
  <w:style w:type="paragraph" w:customStyle="1" w:styleId="145">
    <w:name w:val="Table Text"/>
    <w:basedOn w:val="1"/>
    <w:link w:val="144"/>
    <w:qFormat/>
    <w:uiPriority w:val="0"/>
    <w:pPr>
      <w:widowControl/>
      <w:tabs>
        <w:tab w:val="decimal" w:pos="0"/>
      </w:tabs>
      <w:autoSpaceDE w:val="0"/>
      <w:autoSpaceDN w:val="0"/>
      <w:adjustRightInd w:val="0"/>
      <w:spacing w:before="80" w:after="80"/>
    </w:pPr>
    <w:rPr>
      <w:rFonts w:ascii="Arial" w:hAnsi="Arial"/>
      <w:sz w:val="18"/>
    </w:rPr>
  </w:style>
  <w:style w:type="paragraph" w:customStyle="1" w:styleId="146">
    <w:name w:val="xl5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4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14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149">
    <w:name w:val="xl179"/>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5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5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52">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15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54">
    <w:name w:val="_Style 10"/>
    <w:basedOn w:val="1"/>
    <w:qFormat/>
    <w:uiPriority w:val="0"/>
    <w:pPr>
      <w:ind w:firstLine="200" w:firstLineChars="200"/>
    </w:pPr>
    <w:rPr>
      <w:rFonts w:eastAsia="仿宋_GB2312"/>
      <w:sz w:val="34"/>
    </w:rPr>
  </w:style>
  <w:style w:type="paragraph" w:customStyle="1" w:styleId="155">
    <w:name w:val="xl10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56">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157">
    <w:name w:val="xl17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8">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textAlignment w:val="center"/>
    </w:pPr>
    <w:rPr>
      <w:rFonts w:ascii="宋体" w:hAnsi="宋体" w:cs="宋体"/>
      <w:kern w:val="0"/>
      <w:sz w:val="20"/>
      <w:szCs w:val="20"/>
    </w:rPr>
  </w:style>
  <w:style w:type="paragraph" w:customStyle="1" w:styleId="15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60">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16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62">
    <w:name w:val="Char Char Char1"/>
    <w:basedOn w:val="1"/>
    <w:qFormat/>
    <w:uiPriority w:val="0"/>
    <w:rPr>
      <w:rFonts w:ascii="Tahoma" w:hAnsi="Tahoma"/>
      <w:sz w:val="24"/>
      <w:szCs w:val="20"/>
    </w:rPr>
  </w:style>
  <w:style w:type="paragraph" w:customStyle="1" w:styleId="163">
    <w:name w:val="xl16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16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18"/>
      <w:szCs w:val="18"/>
    </w:rPr>
  </w:style>
  <w:style w:type="paragraph" w:customStyle="1" w:styleId="165">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color w:val="FF0000"/>
      <w:kern w:val="0"/>
      <w:sz w:val="20"/>
      <w:szCs w:val="20"/>
    </w:rPr>
  </w:style>
  <w:style w:type="paragraph" w:customStyle="1" w:styleId="166">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kern w:val="0"/>
      <w:sz w:val="20"/>
      <w:szCs w:val="20"/>
    </w:rPr>
  </w:style>
  <w:style w:type="paragraph" w:customStyle="1" w:styleId="167">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68">
    <w:name w:val="xl52"/>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6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新宋体" w:hAnsi="新宋体" w:eastAsia="新宋体" w:cs="宋体"/>
      <w:kern w:val="0"/>
      <w:sz w:val="20"/>
      <w:szCs w:val="20"/>
    </w:rPr>
  </w:style>
  <w:style w:type="paragraph" w:customStyle="1" w:styleId="170">
    <w:name w:val="样式 样式 宋体 + 首行缩进:  2 字符"/>
    <w:basedOn w:val="1"/>
    <w:qFormat/>
    <w:uiPriority w:val="0"/>
    <w:pPr>
      <w:spacing w:line="360" w:lineRule="auto"/>
      <w:ind w:firstLine="560" w:firstLineChars="200"/>
      <w:jc w:val="left"/>
    </w:pPr>
    <w:rPr>
      <w:rFonts w:ascii="仿宋_GB2312" w:hAnsi="仿宋" w:eastAsia="仿宋_GB2312" w:cs="宋体"/>
      <w:sz w:val="28"/>
      <w:szCs w:val="20"/>
    </w:rPr>
  </w:style>
  <w:style w:type="paragraph" w:customStyle="1" w:styleId="171">
    <w:name w:val="xl169"/>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宋体" w:hAnsi="宋体" w:cs="宋体"/>
      <w:color w:val="FF0000"/>
      <w:kern w:val="0"/>
      <w:sz w:val="18"/>
      <w:szCs w:val="18"/>
    </w:rPr>
  </w:style>
  <w:style w:type="paragraph" w:customStyle="1" w:styleId="17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17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4">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1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76">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0"/>
      <w:szCs w:val="20"/>
    </w:rPr>
  </w:style>
  <w:style w:type="paragraph" w:customStyle="1" w:styleId="17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7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79">
    <w:name w:val="xl201"/>
    <w:basedOn w:val="1"/>
    <w:qFormat/>
    <w:uiPriority w:val="0"/>
    <w:pPr>
      <w:widowControl/>
      <w:spacing w:before="100" w:beforeAutospacing="1" w:after="100" w:afterAutospacing="1"/>
      <w:jc w:val="center"/>
    </w:pPr>
    <w:rPr>
      <w:rFonts w:ascii="宋体" w:hAnsi="宋体" w:cs="宋体"/>
      <w:b/>
      <w:bCs/>
      <w:color w:val="FF0000"/>
      <w:kern w:val="0"/>
      <w:sz w:val="28"/>
      <w:szCs w:val="28"/>
    </w:rPr>
  </w:style>
  <w:style w:type="paragraph" w:customStyle="1" w:styleId="18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0"/>
      <w:szCs w:val="20"/>
    </w:rPr>
  </w:style>
  <w:style w:type="paragraph" w:customStyle="1" w:styleId="18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82">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183">
    <w:name w:val="xl183"/>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184">
    <w:name w:val="xl4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85">
    <w:name w:val="xl1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186">
    <w:name w:val="--规划正文"/>
    <w:basedOn w:val="1"/>
    <w:qFormat/>
    <w:uiPriority w:val="0"/>
    <w:pPr>
      <w:widowControl/>
      <w:suppressAutoHyphens/>
      <w:spacing w:line="360" w:lineRule="auto"/>
      <w:ind w:firstLine="200"/>
      <w:jc w:val="left"/>
    </w:pPr>
    <w:rPr>
      <w:szCs w:val="21"/>
    </w:rPr>
  </w:style>
  <w:style w:type="paragraph" w:customStyle="1" w:styleId="187">
    <w:name w:val=" 字元 字元"/>
    <w:basedOn w:val="1"/>
    <w:qFormat/>
    <w:uiPriority w:val="0"/>
    <w:pPr>
      <w:widowControl/>
      <w:spacing w:after="160" w:line="240" w:lineRule="exact"/>
      <w:jc w:val="left"/>
    </w:pPr>
    <w:rPr>
      <w:sz w:val="28"/>
      <w:szCs w:val="20"/>
    </w:rPr>
  </w:style>
  <w:style w:type="paragraph" w:customStyle="1" w:styleId="188">
    <w:name w:val="xl1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18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90">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FF0000"/>
      <w:kern w:val="0"/>
      <w:sz w:val="20"/>
      <w:szCs w:val="20"/>
    </w:rPr>
  </w:style>
  <w:style w:type="paragraph" w:customStyle="1" w:styleId="191">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192">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193">
    <w:name w:val="xl192"/>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194">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19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19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97">
    <w:name w:val="样式 首行缩进:  0 字符"/>
    <w:basedOn w:val="1"/>
    <w:qFormat/>
    <w:uiPriority w:val="0"/>
    <w:pPr>
      <w:spacing w:line="360" w:lineRule="auto"/>
      <w:ind w:firstLine="200" w:firstLineChars="200"/>
    </w:pPr>
    <w:rPr>
      <w:rFonts w:ascii="Verdana" w:hAnsi="Verdana" w:cs="宋体"/>
      <w:sz w:val="24"/>
    </w:rPr>
  </w:style>
  <w:style w:type="paragraph" w:customStyle="1" w:styleId="19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00">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0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3">
    <w:name w:val="xl19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xl19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0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18"/>
      <w:szCs w:val="18"/>
    </w:rPr>
  </w:style>
  <w:style w:type="paragraph" w:customStyle="1" w:styleId="206">
    <w:name w:val="默认段落字体 Para Char Char Char Char Char Char Char Char Char Char"/>
    <w:basedOn w:val="1"/>
    <w:qFormat/>
    <w:uiPriority w:val="0"/>
    <w:rPr>
      <w:rFonts w:ascii="Tahoma" w:hAnsi="Tahoma"/>
      <w:sz w:val="24"/>
      <w:szCs w:val="20"/>
    </w:rPr>
  </w:style>
  <w:style w:type="paragraph" w:customStyle="1" w:styleId="20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8">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9">
    <w:name w:val="xl1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1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11">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0"/>
      <w:szCs w:val="20"/>
    </w:rPr>
  </w:style>
  <w:style w:type="paragraph" w:customStyle="1" w:styleId="21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3">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1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15">
    <w:name w:val="xl13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1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0"/>
      <w:szCs w:val="20"/>
    </w:rPr>
  </w:style>
  <w:style w:type="paragraph" w:customStyle="1" w:styleId="21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218">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9">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0"/>
      <w:szCs w:val="20"/>
    </w:rPr>
  </w:style>
  <w:style w:type="paragraph" w:customStyle="1" w:styleId="220">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221">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22">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223">
    <w:name w:val="xl180"/>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224">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2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2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228">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229">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kern w:val="0"/>
      <w:sz w:val="20"/>
      <w:szCs w:val="20"/>
    </w:rPr>
  </w:style>
  <w:style w:type="paragraph" w:customStyle="1" w:styleId="230">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FF0000"/>
      <w:kern w:val="0"/>
      <w:sz w:val="20"/>
      <w:szCs w:val="20"/>
    </w:rPr>
  </w:style>
  <w:style w:type="paragraph" w:customStyle="1" w:styleId="231">
    <w:name w:val="xl13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32">
    <w:name w:val="xl1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23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color w:val="FF0000"/>
      <w:kern w:val="0"/>
      <w:sz w:val="20"/>
      <w:szCs w:val="20"/>
    </w:rPr>
  </w:style>
  <w:style w:type="paragraph" w:customStyle="1" w:styleId="234">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textAlignment w:val="center"/>
    </w:pPr>
    <w:rPr>
      <w:rFonts w:ascii="宋体" w:hAnsi="宋体" w:cs="宋体"/>
      <w:b/>
      <w:bCs/>
      <w:kern w:val="0"/>
      <w:sz w:val="20"/>
      <w:szCs w:val="20"/>
    </w:rPr>
  </w:style>
  <w:style w:type="paragraph" w:customStyle="1" w:styleId="235">
    <w:name w:val="xl20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hAnsi="宋体" w:cs="宋体"/>
      <w:kern w:val="0"/>
      <w:sz w:val="20"/>
      <w:szCs w:val="20"/>
    </w:rPr>
  </w:style>
  <w:style w:type="paragraph" w:customStyle="1" w:styleId="236">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kern w:val="0"/>
      <w:sz w:val="20"/>
      <w:szCs w:val="20"/>
    </w:rPr>
  </w:style>
  <w:style w:type="paragraph" w:customStyle="1" w:styleId="23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38">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39">
    <w:name w:val="办公自动化专用正文"/>
    <w:basedOn w:val="1"/>
    <w:qFormat/>
    <w:uiPriority w:val="0"/>
    <w:pPr>
      <w:spacing w:line="500" w:lineRule="atLeast"/>
      <w:ind w:firstLine="624"/>
    </w:pPr>
    <w:rPr>
      <w:rFonts w:eastAsia="楷体_GB2312"/>
      <w:sz w:val="32"/>
      <w:szCs w:val="20"/>
    </w:rPr>
  </w:style>
  <w:style w:type="paragraph" w:customStyle="1" w:styleId="24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1">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242">
    <w:name w:val="xl19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243">
    <w:name w:val="Char Char1 Char Char Char Char Char Char Char Char Char Char Char Char Char Char Char Char Char Char Char Char Char"/>
    <w:basedOn w:val="1"/>
    <w:qFormat/>
    <w:uiPriority w:val="0"/>
    <w:pPr>
      <w:widowControl/>
      <w:tabs>
        <w:tab w:val="left" w:pos="1095"/>
      </w:tabs>
      <w:spacing w:after="160" w:line="240" w:lineRule="exact"/>
      <w:jc w:val="left"/>
    </w:pPr>
    <w:rPr>
      <w:rFonts w:ascii="Verdana" w:hAnsi="Verdana"/>
      <w:kern w:val="0"/>
      <w:sz w:val="20"/>
      <w:szCs w:val="20"/>
      <w:lang w:eastAsia="en-US"/>
    </w:rPr>
  </w:style>
  <w:style w:type="paragraph" w:customStyle="1" w:styleId="244">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5">
    <w:name w:val=" Char Char1 Char Char Char Char Char Char Char Char Char Char Char Char Char Char Char Char Char Char Char"/>
    <w:basedOn w:val="1"/>
    <w:qFormat/>
    <w:uiPriority w:val="0"/>
    <w:pPr>
      <w:widowControl/>
      <w:spacing w:after="160" w:line="240" w:lineRule="exact"/>
      <w:jc w:val="left"/>
    </w:pPr>
  </w:style>
  <w:style w:type="paragraph" w:customStyle="1" w:styleId="24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FF0000"/>
      <w:kern w:val="0"/>
      <w:sz w:val="20"/>
      <w:szCs w:val="20"/>
    </w:rPr>
  </w:style>
  <w:style w:type="paragraph" w:customStyle="1" w:styleId="248">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color w:val="FF0000"/>
      <w:kern w:val="0"/>
      <w:sz w:val="20"/>
      <w:szCs w:val="20"/>
    </w:rPr>
  </w:style>
  <w:style w:type="paragraph" w:customStyle="1" w:styleId="24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0">
    <w:name w:val="xl131"/>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51">
    <w:name w:val="font13"/>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252">
    <w:name w:val="cm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54">
    <w:name w:val="xl18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5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56">
    <w:name w:val="xl12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58">
    <w:name w:val="xl5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59">
    <w:name w:val="font12"/>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60">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0"/>
      <w:szCs w:val="20"/>
    </w:rPr>
  </w:style>
  <w:style w:type="paragraph" w:customStyle="1" w:styleId="261">
    <w:name w:val="List Paragraph1"/>
    <w:basedOn w:val="1"/>
    <w:qFormat/>
    <w:uiPriority w:val="0"/>
    <w:pPr>
      <w:ind w:firstLine="420" w:firstLineChars="200"/>
    </w:pPr>
    <w:rPr>
      <w:rFonts w:ascii="Calibri" w:hAnsi="Calibri"/>
      <w:szCs w:val="21"/>
    </w:rPr>
  </w:style>
  <w:style w:type="paragraph" w:customStyle="1" w:styleId="262">
    <w:name w:val="xl200"/>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63">
    <w:name w:val="xl13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264">
    <w:name w:val="1 Char Char Char Char"/>
    <w:basedOn w:val="1"/>
    <w:qFormat/>
    <w:uiPriority w:val="0"/>
    <w:rPr>
      <w:rFonts w:ascii="Tahoma" w:hAnsi="Tahoma"/>
      <w:sz w:val="24"/>
      <w:szCs w:val="20"/>
    </w:rPr>
  </w:style>
  <w:style w:type="paragraph" w:customStyle="1" w:styleId="26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6">
    <w:name w:val="xl1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6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6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271">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272">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273">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7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275">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7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277">
    <w:name w:val="Item Step in Table"/>
    <w:qFormat/>
    <w:uiPriority w:val="0"/>
    <w:pPr>
      <w:tabs>
        <w:tab w:val="left" w:pos="420"/>
        <w:tab w:val="left" w:pos="945"/>
      </w:tabs>
      <w:spacing w:before="40" w:after="40"/>
      <w:ind w:left="945" w:hanging="420"/>
      <w:jc w:val="both"/>
    </w:pPr>
    <w:rPr>
      <w:rFonts w:ascii="Arial" w:hAnsi="Arial" w:eastAsia="宋体" w:cs="Arial"/>
      <w:sz w:val="18"/>
      <w:szCs w:val="18"/>
      <w:lang w:val="en-US" w:eastAsia="zh-CN" w:bidi="ar-SA"/>
    </w:rPr>
  </w:style>
  <w:style w:type="paragraph" w:customStyle="1" w:styleId="27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9">
    <w:name w:val="xl161"/>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80">
    <w:name w:val="xl194"/>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281">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282">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DotumChe" w:hAnsi="DotumChe" w:eastAsia="DotumChe" w:cs="宋体"/>
      <w:kern w:val="0"/>
      <w:sz w:val="18"/>
      <w:szCs w:val="18"/>
    </w:rPr>
  </w:style>
  <w:style w:type="paragraph" w:customStyle="1" w:styleId="283">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b/>
      <w:bCs/>
      <w:kern w:val="0"/>
      <w:sz w:val="20"/>
      <w:szCs w:val="20"/>
    </w:rPr>
  </w:style>
  <w:style w:type="paragraph" w:customStyle="1" w:styleId="28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0000"/>
      <w:kern w:val="0"/>
      <w:sz w:val="20"/>
      <w:szCs w:val="20"/>
    </w:rPr>
  </w:style>
  <w:style w:type="paragraph" w:customStyle="1" w:styleId="285">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b/>
      <w:bCs/>
      <w:kern w:val="0"/>
      <w:sz w:val="20"/>
      <w:szCs w:val="20"/>
    </w:rPr>
  </w:style>
  <w:style w:type="paragraph" w:customStyle="1" w:styleId="28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7">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88">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8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91">
    <w:name w:val="a2"/>
    <w:basedOn w:val="1"/>
    <w:qFormat/>
    <w:uiPriority w:val="0"/>
    <w:pPr>
      <w:widowControl/>
      <w:spacing w:after="150"/>
      <w:jc w:val="left"/>
    </w:pPr>
    <w:rPr>
      <w:rFonts w:ascii="宋体" w:hAnsi="宋体" w:cs="宋体"/>
      <w:kern w:val="0"/>
      <w:sz w:val="24"/>
    </w:rPr>
  </w:style>
  <w:style w:type="paragraph" w:customStyle="1" w:styleId="292">
    <w:name w:val="xl181"/>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b/>
      <w:bCs/>
      <w:kern w:val="0"/>
      <w:sz w:val="20"/>
      <w:szCs w:val="20"/>
    </w:rPr>
  </w:style>
  <w:style w:type="paragraph" w:customStyle="1" w:styleId="293">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294">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9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96">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97">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0"/>
      <w:szCs w:val="20"/>
    </w:rPr>
  </w:style>
  <w:style w:type="paragraph" w:customStyle="1" w:styleId="29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9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0"/>
      <w:szCs w:val="20"/>
    </w:rPr>
  </w:style>
  <w:style w:type="paragraph" w:customStyle="1" w:styleId="30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30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color w:val="FF0000"/>
      <w:kern w:val="0"/>
      <w:sz w:val="20"/>
      <w:szCs w:val="20"/>
    </w:rPr>
  </w:style>
  <w:style w:type="paragraph" w:customStyle="1" w:styleId="30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0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30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5">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306">
    <w:name w:val="xl17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307">
    <w:name w:val="xl1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9">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FF0000"/>
      <w:kern w:val="0"/>
      <w:sz w:val="20"/>
      <w:szCs w:val="20"/>
    </w:rPr>
  </w:style>
  <w:style w:type="paragraph" w:customStyle="1" w:styleId="310">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11">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12">
    <w:name w:val="xl19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13">
    <w:name w:val="xl19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31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315">
    <w:name w:val="xl19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316">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7">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1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color w:val="FF0000"/>
      <w:kern w:val="0"/>
      <w:sz w:val="20"/>
      <w:szCs w:val="20"/>
    </w:rPr>
  </w:style>
  <w:style w:type="paragraph" w:customStyle="1" w:styleId="31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32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321">
    <w:name w:val="标题4"/>
    <w:basedOn w:val="1"/>
    <w:qFormat/>
    <w:uiPriority w:val="0"/>
    <w:rPr>
      <w:rFonts w:eastAsia="仿宋_GB2312"/>
      <w:sz w:val="32"/>
      <w:szCs w:val="20"/>
    </w:rPr>
  </w:style>
  <w:style w:type="character" w:customStyle="1" w:styleId="322">
    <w:name w:val="样式 标题 3 + 小四 Char Char"/>
    <w:qFormat/>
    <w:uiPriority w:val="0"/>
    <w:rPr>
      <w:rFonts w:ascii="宋体" w:hAnsi="宋体" w:eastAsia="宋体" w:cs="Arial"/>
      <w:b/>
      <w:bCs/>
      <w:smallCaps/>
      <w:kern w:val="2"/>
      <w:sz w:val="24"/>
      <w:szCs w:val="24"/>
      <w:lang w:val="en-US" w:eastAsia="zh-CN"/>
    </w:rPr>
  </w:style>
  <w:style w:type="paragraph" w:customStyle="1" w:styleId="323">
    <w:name w:val="纯文本1"/>
    <w:basedOn w:val="1"/>
    <w:qFormat/>
    <w:uiPriority w:val="99"/>
    <w:pPr>
      <w:adjustRightInd w:val="0"/>
      <w:textAlignment w:val="baseline"/>
    </w:pPr>
    <w:rPr>
      <w:rFonts w:ascii="宋体" w:hAnsi="Courier New" w:eastAsia="楷体_GB2312"/>
      <w:sz w:val="28"/>
      <w:szCs w:val="20"/>
    </w:rPr>
  </w:style>
  <w:style w:type="paragraph" w:customStyle="1" w:styleId="324">
    <w:name w:val="正文1"/>
    <w:basedOn w:val="1"/>
    <w:qFormat/>
    <w:uiPriority w:val="99"/>
    <w:pPr>
      <w:widowControl/>
      <w:overflowPunct w:val="0"/>
      <w:autoSpaceDE w:val="0"/>
      <w:autoSpaceDN w:val="0"/>
      <w:jc w:val="left"/>
    </w:pPr>
    <w:rPr>
      <w:rFonts w:ascii="宋体"/>
      <w:kern w:val="0"/>
      <w:szCs w:val="20"/>
    </w:rPr>
  </w:style>
  <w:style w:type="paragraph" w:customStyle="1" w:styleId="325">
    <w:name w:val="14p"/>
    <w:basedOn w:val="1"/>
    <w:qFormat/>
    <w:uiPriority w:val="0"/>
    <w:pPr>
      <w:widowControl/>
      <w:spacing w:before="100" w:beforeAutospacing="1" w:after="100" w:afterAutospacing="1" w:line="300" w:lineRule="atLeast"/>
      <w:jc w:val="left"/>
    </w:pPr>
    <w:rPr>
      <w:rFonts w:hint="eastAsia" w:ascii="宋体" w:hAnsi="宋体"/>
    </w:rPr>
  </w:style>
  <w:style w:type="character" w:customStyle="1" w:styleId="326">
    <w:name w:val="标题 2 字符"/>
    <w:qFormat/>
    <w:uiPriority w:val="0"/>
    <w:rPr>
      <w:rFonts w:ascii="Arial" w:hAnsi="Arial" w:eastAsia="黑体"/>
      <w:b/>
      <w:bCs/>
      <w:kern w:val="2"/>
      <w:sz w:val="32"/>
      <w:szCs w:val="32"/>
      <w:lang w:val="en-US" w:eastAsia="zh-CN" w:bidi="ar-SA"/>
    </w:rPr>
  </w:style>
  <w:style w:type="paragraph" w:customStyle="1" w:styleId="32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8">
    <w:name w:val="text"/>
    <w:basedOn w:val="1"/>
    <w:qFormat/>
    <w:uiPriority w:val="0"/>
    <w:pPr>
      <w:widowControl/>
      <w:spacing w:before="100" w:beforeAutospacing="1" w:after="100" w:afterAutospacing="1"/>
      <w:ind w:firstLine="420"/>
      <w:jc w:val="left"/>
    </w:pPr>
    <w:rPr>
      <w:rFonts w:ascii="宋体" w:hAnsi="宋体" w:cs="宋体"/>
      <w:kern w:val="0"/>
      <w:szCs w:val="21"/>
    </w:rPr>
  </w:style>
  <w:style w:type="character" w:customStyle="1" w:styleId="329">
    <w:name w:val="10"/>
    <w:qFormat/>
    <w:uiPriority w:val="0"/>
    <w:rPr>
      <w:rFonts w:hint="default" w:ascii="楷体_GB2312" w:eastAsia="楷体_GB2312" w:cs="楷体_GB2312"/>
    </w:rPr>
  </w:style>
  <w:style w:type="character" w:customStyle="1" w:styleId="330">
    <w:name w:val="15"/>
    <w:qFormat/>
    <w:uiPriority w:val="0"/>
    <w:rPr>
      <w:rFonts w:hint="default" w:ascii="楷体_GB2312" w:eastAsia="楷体_GB2312" w:cs="楷体_GB2312"/>
    </w:rPr>
  </w:style>
  <w:style w:type="character" w:customStyle="1" w:styleId="331">
    <w:name w:val="纯文本 字符1"/>
    <w:qFormat/>
    <w:uiPriority w:val="0"/>
    <w:rPr>
      <w:rFonts w:ascii="宋体" w:hAnsi="Courier New"/>
      <w:kern w:val="2"/>
      <w:sz w:val="21"/>
    </w:rPr>
  </w:style>
  <w:style w:type="paragraph" w:customStyle="1" w:styleId="332">
    <w:name w:val="_Style 330"/>
    <w:unhideWhenUsed/>
    <w:qFormat/>
    <w:uiPriority w:val="99"/>
    <w:rPr>
      <w:rFonts w:ascii="Times New Roman" w:hAnsi="Times New Roman" w:eastAsia="宋体" w:cs="Times New Roman"/>
      <w:kern w:val="2"/>
      <w:sz w:val="21"/>
      <w:szCs w:val="24"/>
      <w:lang w:val="en-US" w:eastAsia="zh-CN" w:bidi="ar-SA"/>
    </w:rPr>
  </w:style>
  <w:style w:type="table" w:customStyle="1" w:styleId="333">
    <w:name w:val="Table Normal"/>
    <w:unhideWhenUsed/>
    <w:qFormat/>
    <w:uiPriority w:val="0"/>
    <w:tblPr>
      <w:tblCellMar>
        <w:top w:w="0" w:type="dxa"/>
        <w:left w:w="0" w:type="dxa"/>
        <w:bottom w:w="0" w:type="dxa"/>
        <w:right w:w="0" w:type="dxa"/>
      </w:tblCellMar>
    </w:tblPr>
  </w:style>
  <w:style w:type="paragraph" w:customStyle="1" w:styleId="334">
    <w:name w:val="TOC1"/>
    <w:basedOn w:val="1"/>
    <w:next w:val="1"/>
    <w:qFormat/>
    <w:uiPriority w:val="0"/>
    <w:pPr>
      <w:tabs>
        <w:tab w:val="right" w:leader="dot" w:pos="9203"/>
      </w:tabs>
      <w:spacing w:before="120" w:after="120" w:line="360" w:lineRule="auto"/>
      <w:jc w:val="center"/>
      <w:textAlignment w:val="baseline"/>
    </w:pPr>
    <w:rPr>
      <w:rFonts w:ascii="宋体" w:hAnsi="宋体"/>
      <w:b/>
      <w:bCs/>
      <w:caps/>
      <w:sz w:val="20"/>
      <w:szCs w:val="20"/>
    </w:rPr>
  </w:style>
  <w:style w:type="paragraph" w:customStyle="1" w:styleId="335">
    <w:name w:val="首缩"/>
    <w:basedOn w:val="1"/>
    <w:qFormat/>
    <w:uiPriority w:val="0"/>
    <w:pPr>
      <w:adjustRightInd w:val="0"/>
      <w:spacing w:line="312" w:lineRule="atLeast"/>
      <w:ind w:firstLine="454"/>
      <w:textAlignment w:val="baseline"/>
    </w:pPr>
    <w:rPr>
      <w:kern w:val="0"/>
      <w:szCs w:val="20"/>
    </w:rPr>
  </w:style>
  <w:style w:type="paragraph" w:customStyle="1" w:styleId="336">
    <w:name w:val="标准正文"/>
    <w:basedOn w:val="1"/>
    <w:qFormat/>
    <w:uiPriority w:val="99"/>
    <w:pPr>
      <w:adjustRightInd w:val="0"/>
      <w:snapToGrid w:val="0"/>
      <w:spacing w:line="360" w:lineRule="auto"/>
      <w:jc w:val="left"/>
    </w:pPr>
    <w:rPr>
      <w:rFonts w:ascii="宋体"/>
      <w:kern w:val="0"/>
      <w:szCs w:val="20"/>
    </w:rPr>
  </w:style>
  <w:style w:type="paragraph" w:customStyle="1" w:styleId="337">
    <w:name w:val="缩进正文"/>
    <w:basedOn w:val="1"/>
    <w:qFormat/>
    <w:uiPriority w:val="0"/>
    <w:pPr>
      <w:adjustRightInd w:val="0"/>
      <w:snapToGrid w:val="0"/>
      <w:spacing w:line="360" w:lineRule="auto"/>
      <w:ind w:firstLine="200" w:firstLineChars="200"/>
      <w:jc w:val="left"/>
    </w:pPr>
    <w:rPr>
      <w:rFonts w:ascii="宋体"/>
      <w:kern w:val="0"/>
      <w:szCs w:val="20"/>
    </w:rPr>
  </w:style>
  <w:style w:type="character" w:customStyle="1" w:styleId="338">
    <w:name w:val="纯文本 Char1"/>
    <w:qFormat/>
    <w:locked/>
    <w:uiPriority w:val="0"/>
    <w:rPr>
      <w:rFonts w:ascii="宋体" w:hAnsi="Courier New" w:cs="Courier New"/>
      <w:szCs w:val="21"/>
    </w:rPr>
  </w:style>
  <w:style w:type="character" w:customStyle="1" w:styleId="339">
    <w:name w:val="font101"/>
    <w:qFormat/>
    <w:uiPriority w:val="0"/>
    <w:rPr>
      <w:rFonts w:hint="eastAsia" w:ascii="宋体" w:hAnsi="宋体" w:eastAsia="宋体" w:cs="宋体"/>
      <w:b/>
      <w:color w:val="000000"/>
      <w:sz w:val="18"/>
      <w:szCs w:val="18"/>
      <w:u w:val="none"/>
    </w:rPr>
  </w:style>
  <w:style w:type="character" w:customStyle="1" w:styleId="340">
    <w:name w:val="font91"/>
    <w:basedOn w:val="38"/>
    <w:qFormat/>
    <w:uiPriority w:val="0"/>
    <w:rPr>
      <w:rFonts w:hint="eastAsia" w:ascii="宋体" w:hAnsi="宋体" w:eastAsia="宋体" w:cs="宋体"/>
      <w:color w:val="000000"/>
      <w:sz w:val="18"/>
      <w:szCs w:val="18"/>
      <w:u w:val="none"/>
    </w:rPr>
  </w:style>
  <w:style w:type="character" w:customStyle="1" w:styleId="341">
    <w:name w:val="font51"/>
    <w:qFormat/>
    <w:uiPriority w:val="0"/>
    <w:rPr>
      <w:rFonts w:ascii="Calibri" w:hAnsi="Calibri" w:cs="Calibri"/>
      <w:color w:val="000000"/>
      <w:sz w:val="18"/>
      <w:szCs w:val="18"/>
      <w:u w:val="none"/>
    </w:rPr>
  </w:style>
  <w:style w:type="character" w:customStyle="1" w:styleId="342">
    <w:name w:val="font122"/>
    <w:basedOn w:val="38"/>
    <w:qFormat/>
    <w:uiPriority w:val="0"/>
    <w:rPr>
      <w:rFonts w:ascii="Calibri" w:hAnsi="Calibri" w:cs="Calibri"/>
      <w:color w:val="000000"/>
      <w:sz w:val="14"/>
      <w:szCs w:val="14"/>
      <w:u w:val="none"/>
    </w:rPr>
  </w:style>
  <w:style w:type="character" w:customStyle="1" w:styleId="343">
    <w:name w:val="font131"/>
    <w:basedOn w:val="3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164</Pages>
  <Words>12659</Words>
  <Characters>14596</Characters>
  <Lines>237</Lines>
  <Paragraphs>66</Paragraphs>
  <TotalTime>6</TotalTime>
  <ScaleCrop>false</ScaleCrop>
  <LinksUpToDate>false</LinksUpToDate>
  <CharactersWithSpaces>15127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2023-08-17T11:06:00Z</dcterms:created>
  <dc:creator>User</dc:creator>
  <cp:lastModifiedBy>WPS_1037485632</cp:lastModifiedBy>
  <cp:lastPrinted>2023-09-27T03:23:00Z</cp:lastPrinted>
  <dcterms:modified xsi:type="dcterms:W3CDTF">2025-02-27T07:13:00Z</dcterms:modified>
  <dc:title>附件1：海宁市政府采购普通项目招标文件范本（试行）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1FFCF08163B340659F62E6CF4A8C40D9_13</vt:lpwstr>
  </property>
  <property fmtid="{D5CDD505-2E9C-101B-9397-08002B2CF9AE}" pid="4" name="KSOTemplateDocerSaveRecord">
    <vt:lpwstr>eyJoZGlkIjoiOTdjZDRjOTUwNjllZWE5ZTAxYjlhZmY2YWQzNTU2NTkiLCJ1c2VySWQiOiIxMDM3NDg1NjMyIn0=</vt:lpwstr>
  </property>
</Properties>
</file>