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564B3">
      <w:pPr>
        <w:rPr>
          <w:rFonts w:hint="eastAsia" w:ascii="宋体" w:hAnsi="宋体"/>
          <w:b/>
          <w:color w:val="000000" w:themeColor="text1"/>
          <w:sz w:val="40"/>
          <w:szCs w:val="40"/>
          <w:highlight w:val="none"/>
          <w14:textFill>
            <w14:solidFill>
              <w14:schemeClr w14:val="tx1"/>
            </w14:solidFill>
          </w14:textFill>
        </w:rPr>
      </w:pPr>
      <w:r>
        <w:rPr>
          <w:rFonts w:hint="eastAsia" w:ascii="宋体" w:hAnsi="宋体" w:eastAsia="宋体"/>
          <w:b/>
          <w:color w:val="000000" w:themeColor="text1"/>
          <w:sz w:val="40"/>
          <w:szCs w:val="40"/>
          <w:highlight w:val="none"/>
          <w:lang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-1064895</wp:posOffset>
            </wp:positionH>
            <wp:positionV relativeFrom="paragraph">
              <wp:posOffset>-900430</wp:posOffset>
            </wp:positionV>
            <wp:extent cx="7567930" cy="10705465"/>
            <wp:effectExtent l="0" t="0" r="0" b="8255"/>
            <wp:wrapTight wrapText="bothSides">
              <wp:wrapPolygon>
                <wp:start x="0" y="0"/>
                <wp:lineTo x="0" y="21555"/>
                <wp:lineTo x="21575" y="21555"/>
                <wp:lineTo x="21575" y="0"/>
                <wp:lineTo x="0" y="0"/>
              </wp:wrapPolygon>
            </wp:wrapTight>
            <wp:docPr id="1" name="图片 1" descr="SKM_C22624120312370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KM_C22624120312370_00"/>
                    <pic:cNvPicPr>
                      <a:picLocks noChangeAspect="1"/>
                    </pic:cNvPicPr>
                  </pic:nvPicPr>
                  <pic:blipFill>
                    <a:blip r:embed="rId13"/>
                    <a:stretch>
                      <a:fillRect/>
                    </a:stretch>
                  </pic:blipFill>
                  <pic:spPr>
                    <a:xfrm>
                      <a:off x="0" y="0"/>
                      <a:ext cx="7567930" cy="10705465"/>
                    </a:xfrm>
                    <a:prstGeom prst="rect">
                      <a:avLst/>
                    </a:prstGeom>
                  </pic:spPr>
                </pic:pic>
              </a:graphicData>
            </a:graphic>
          </wp:anchor>
        </w:drawing>
      </w:r>
    </w:p>
    <w:p w14:paraId="6474F5ED">
      <w:pPr>
        <w:spacing w:line="480" w:lineRule="auto"/>
        <w:jc w:val="center"/>
        <w:rPr>
          <w:rFonts w:hint="eastAsia" w:ascii="宋体" w:hAnsi="宋体" w:eastAsia="宋体"/>
          <w:b/>
          <w:color w:val="000000" w:themeColor="text1"/>
          <w:sz w:val="40"/>
          <w:szCs w:val="40"/>
          <w:highlight w:val="none"/>
          <w:lang w:eastAsia="zh-CN"/>
          <w14:textFill>
            <w14:solidFill>
              <w14:schemeClr w14:val="tx1"/>
            </w14:solidFill>
          </w14:textFill>
        </w:rPr>
      </w:pPr>
    </w:p>
    <w:p w14:paraId="760B6933">
      <w:pPr>
        <w:spacing w:before="120" w:beforeLines="50"/>
        <w:jc w:val="center"/>
        <w:rPr>
          <w:rFonts w:hint="eastAsia" w:ascii="宋体" w:hAnsi="宋体"/>
          <w:b/>
          <w:bCs/>
          <w:color w:val="000000" w:themeColor="text1"/>
          <w:sz w:val="44"/>
          <w:szCs w:val="44"/>
          <w:highlight w:val="none"/>
          <w:lang w:eastAsia="zh-CN"/>
          <w14:textFill>
            <w14:solidFill>
              <w14:schemeClr w14:val="tx1"/>
            </w14:solidFill>
          </w14:textFill>
        </w:rPr>
      </w:pPr>
      <w:bookmarkStart w:id="0" w:name="OLE_LINK30"/>
      <w:r>
        <w:rPr>
          <w:rFonts w:hint="eastAsia" w:ascii="宋体" w:hAnsi="宋体"/>
          <w:b/>
          <w:bCs/>
          <w:color w:val="000000" w:themeColor="text1"/>
          <w:sz w:val="44"/>
          <w:szCs w:val="44"/>
          <w:highlight w:val="none"/>
          <w:lang w:eastAsia="zh-CN"/>
          <w14:textFill>
            <w14:solidFill>
              <w14:schemeClr w14:val="tx1"/>
            </w14:solidFill>
          </w14:textFill>
        </w:rPr>
        <w:t>宁海县水务集团有限公司二次供水泵房水质在线仪表采购项目</w:t>
      </w:r>
    </w:p>
    <w:bookmarkEnd w:id="0"/>
    <w:p w14:paraId="2ECFBD25">
      <w:pPr>
        <w:pStyle w:val="2"/>
        <w:rPr>
          <w:color w:val="000000" w:themeColor="text1"/>
          <w:highlight w:val="none"/>
          <w14:textFill>
            <w14:solidFill>
              <w14:schemeClr w14:val="tx1"/>
            </w14:solidFill>
          </w14:textFill>
        </w:rPr>
      </w:pPr>
    </w:p>
    <w:p w14:paraId="7297F268">
      <w:pPr>
        <w:spacing w:before="120" w:beforeLines="50"/>
        <w:jc w:val="center"/>
        <w:rPr>
          <w:rFonts w:hint="eastAsia" w:ascii="宋体" w:hAnsi="宋体"/>
          <w:b/>
          <w:bCs/>
          <w:color w:val="000000" w:themeColor="text1"/>
          <w:sz w:val="52"/>
          <w:szCs w:val="52"/>
          <w:highlight w:val="none"/>
          <w14:textFill>
            <w14:solidFill>
              <w14:schemeClr w14:val="tx1"/>
            </w14:solidFill>
          </w14:textFill>
        </w:rPr>
      </w:pPr>
      <w:bookmarkStart w:id="1" w:name="_Toc4574"/>
      <w:bookmarkStart w:id="2" w:name="_Toc16110"/>
      <w:r>
        <w:rPr>
          <w:rFonts w:hint="eastAsia" w:ascii="宋体" w:hAnsi="宋体"/>
          <w:b/>
          <w:bCs/>
          <w:color w:val="000000" w:themeColor="text1"/>
          <w:sz w:val="44"/>
          <w:szCs w:val="44"/>
          <w:highlight w:val="none"/>
          <w14:textFill>
            <w14:solidFill>
              <w14:schemeClr w14:val="tx1"/>
            </w14:solidFill>
          </w14:textFill>
        </w:rPr>
        <w:t>公开招标文件</w:t>
      </w:r>
      <w:bookmarkEnd w:id="1"/>
      <w:bookmarkEnd w:id="2"/>
    </w:p>
    <w:p w14:paraId="4A3B61F0">
      <w:pPr>
        <w:spacing w:line="480" w:lineRule="auto"/>
        <w:rPr>
          <w:color w:val="000000" w:themeColor="text1"/>
          <w:sz w:val="24"/>
          <w:highlight w:val="none"/>
          <w14:textFill>
            <w14:solidFill>
              <w14:schemeClr w14:val="tx1"/>
            </w14:solidFill>
          </w14:textFill>
        </w:rPr>
      </w:pPr>
    </w:p>
    <w:p w14:paraId="63290C3A">
      <w:pPr>
        <w:spacing w:line="480" w:lineRule="auto"/>
        <w:rPr>
          <w:color w:val="000000" w:themeColor="text1"/>
          <w:sz w:val="24"/>
          <w:highlight w:val="none"/>
          <w14:textFill>
            <w14:solidFill>
              <w14:schemeClr w14:val="tx1"/>
            </w14:solidFill>
          </w14:textFill>
        </w:rPr>
      </w:pPr>
    </w:p>
    <w:p w14:paraId="38C6F752">
      <w:pPr>
        <w:rPr>
          <w:color w:val="000000" w:themeColor="text1"/>
          <w:highlight w:val="none"/>
          <w14:textFill>
            <w14:solidFill>
              <w14:schemeClr w14:val="tx1"/>
            </w14:solidFill>
          </w14:textFill>
        </w:rPr>
      </w:pPr>
    </w:p>
    <w:p w14:paraId="440ACDFE">
      <w:pPr>
        <w:pStyle w:val="2"/>
        <w:rPr>
          <w:color w:val="000000" w:themeColor="text1"/>
          <w:highlight w:val="none"/>
          <w14:textFill>
            <w14:solidFill>
              <w14:schemeClr w14:val="tx1"/>
            </w14:solidFill>
          </w14:textFill>
        </w:rPr>
      </w:pPr>
    </w:p>
    <w:p w14:paraId="6D8D74DE">
      <w:pPr>
        <w:rPr>
          <w:color w:val="000000" w:themeColor="text1"/>
          <w:highlight w:val="none"/>
          <w14:textFill>
            <w14:solidFill>
              <w14:schemeClr w14:val="tx1"/>
            </w14:solidFill>
          </w14:textFill>
        </w:rPr>
      </w:pPr>
    </w:p>
    <w:p w14:paraId="66C9628E">
      <w:pPr>
        <w:rPr>
          <w:color w:val="000000" w:themeColor="text1"/>
          <w:highlight w:val="none"/>
          <w14:textFill>
            <w14:solidFill>
              <w14:schemeClr w14:val="tx1"/>
            </w14:solidFill>
          </w14:textFill>
        </w:rPr>
      </w:pPr>
    </w:p>
    <w:p w14:paraId="56D6CFCE">
      <w:pPr>
        <w:rPr>
          <w:color w:val="000000" w:themeColor="text1"/>
          <w:highlight w:val="none"/>
          <w14:textFill>
            <w14:solidFill>
              <w14:schemeClr w14:val="tx1"/>
            </w14:solidFill>
          </w14:textFill>
        </w:rPr>
      </w:pPr>
    </w:p>
    <w:p w14:paraId="09EEF319">
      <w:pPr>
        <w:pStyle w:val="46"/>
        <w:outlineLvl w:val="9"/>
        <w:rPr>
          <w:color w:val="000000" w:themeColor="text1"/>
          <w:highlight w:val="none"/>
          <w14:textFill>
            <w14:solidFill>
              <w14:schemeClr w14:val="tx1"/>
            </w14:solidFill>
          </w14:textFill>
        </w:rPr>
      </w:pPr>
    </w:p>
    <w:p w14:paraId="2EF0B0B8">
      <w:pPr>
        <w:rPr>
          <w:color w:val="000000" w:themeColor="text1"/>
          <w:highlight w:val="none"/>
          <w14:textFill>
            <w14:solidFill>
              <w14:schemeClr w14:val="tx1"/>
            </w14:solidFill>
          </w14:textFill>
        </w:rPr>
      </w:pPr>
    </w:p>
    <w:p w14:paraId="62B843E1">
      <w:pPr>
        <w:pStyle w:val="26"/>
        <w:rPr>
          <w:b/>
          <w:color w:val="000000" w:themeColor="text1"/>
          <w:sz w:val="32"/>
          <w:highlight w:val="none"/>
          <w14:textFill>
            <w14:solidFill>
              <w14:schemeClr w14:val="tx1"/>
            </w14:solidFill>
          </w14:textFill>
        </w:rPr>
      </w:pPr>
    </w:p>
    <w:p w14:paraId="5211020D">
      <w:pPr>
        <w:snapToGrid w:val="0"/>
        <w:spacing w:line="480" w:lineRule="auto"/>
        <w:ind w:left="420" w:leftChars="200"/>
        <w:rPr>
          <w:rFonts w:hint="eastAsia" w:ascii="宋体" w:hAnsi="宋体" w:eastAsia="宋体"/>
          <w:b/>
          <w:bCs/>
          <w:color w:val="000000" w:themeColor="text1"/>
          <w:sz w:val="30"/>
          <w:szCs w:val="30"/>
          <w:highlight w:val="none"/>
          <w:lang w:eastAsia="zh-CN"/>
          <w14:textFill>
            <w14:solidFill>
              <w14:schemeClr w14:val="tx1"/>
            </w14:solidFill>
          </w14:textFill>
        </w:rPr>
      </w:pPr>
      <w:bookmarkStart w:id="3" w:name="_Toc10183"/>
      <w:bookmarkStart w:id="4" w:name="_Toc867"/>
      <w:r>
        <w:rPr>
          <w:rFonts w:ascii="宋体" w:hAnsi="宋体"/>
          <w:b/>
          <w:bCs/>
          <w:color w:val="000000" w:themeColor="text1"/>
          <w:sz w:val="30"/>
          <w:szCs w:val="30"/>
          <w:highlight w:val="none"/>
          <w14:textFill>
            <w14:solidFill>
              <w14:schemeClr w14:val="tx1"/>
            </w14:solidFill>
          </w14:textFill>
        </w:rPr>
        <w:t>项目编号：</w:t>
      </w:r>
      <w:bookmarkStart w:id="5" w:name="OLE_LINK33"/>
      <w:r>
        <w:rPr>
          <w:rFonts w:hint="eastAsia" w:ascii="宋体" w:hAnsi="宋体"/>
          <w:b/>
          <w:bCs/>
          <w:color w:val="000000" w:themeColor="text1"/>
          <w:sz w:val="30"/>
          <w:szCs w:val="30"/>
          <w:highlight w:val="none"/>
          <w14:textFill>
            <w14:solidFill>
              <w14:schemeClr w14:val="tx1"/>
            </w14:solidFill>
          </w14:textFill>
        </w:rPr>
        <w:t>NBSD2024-</w:t>
      </w:r>
      <w:bookmarkEnd w:id="3"/>
      <w:bookmarkEnd w:id="4"/>
      <w:bookmarkEnd w:id="5"/>
      <w:r>
        <w:rPr>
          <w:rFonts w:hint="eastAsia" w:ascii="宋体" w:hAnsi="宋体"/>
          <w:b/>
          <w:bCs/>
          <w:color w:val="000000" w:themeColor="text1"/>
          <w:sz w:val="30"/>
          <w:szCs w:val="30"/>
          <w:highlight w:val="none"/>
          <w:lang w:eastAsia="zh-CN"/>
          <w14:textFill>
            <w14:solidFill>
              <w14:schemeClr w14:val="tx1"/>
            </w14:solidFill>
          </w14:textFill>
        </w:rPr>
        <w:t>086</w:t>
      </w:r>
    </w:p>
    <w:p w14:paraId="71889B77">
      <w:pPr>
        <w:snapToGrid w:val="0"/>
        <w:spacing w:line="480" w:lineRule="auto"/>
        <w:ind w:left="420" w:leftChars="200"/>
        <w:rPr>
          <w:rFonts w:hint="eastAsia" w:ascii="宋体" w:hAnsi="宋体" w:eastAsia="宋体"/>
          <w:b/>
          <w:bCs/>
          <w:color w:val="000000" w:themeColor="text1"/>
          <w:sz w:val="30"/>
          <w:szCs w:val="30"/>
          <w:highlight w:val="none"/>
          <w:lang w:eastAsia="zh-CN"/>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项目名称：</w:t>
      </w:r>
      <w:r>
        <w:rPr>
          <w:rFonts w:hint="eastAsia" w:ascii="宋体" w:hAnsi="宋体"/>
          <w:b/>
          <w:bCs/>
          <w:color w:val="000000" w:themeColor="text1"/>
          <w:sz w:val="30"/>
          <w:szCs w:val="30"/>
          <w:highlight w:val="none"/>
          <w:lang w:eastAsia="zh-CN"/>
          <w14:textFill>
            <w14:solidFill>
              <w14:schemeClr w14:val="tx1"/>
            </w14:solidFill>
          </w14:textFill>
        </w:rPr>
        <w:t>宁海县水务集团有限公司二次供水泵房水质在线仪表采购项目</w:t>
      </w:r>
    </w:p>
    <w:p w14:paraId="20C10FE8">
      <w:pPr>
        <w:snapToGrid w:val="0"/>
        <w:spacing w:line="480" w:lineRule="auto"/>
        <w:ind w:left="420" w:leftChars="200"/>
        <w:rPr>
          <w:rFonts w:hint="eastAsia" w:ascii="宋体" w:hAnsi="宋体"/>
          <w:b/>
          <w:bCs/>
          <w:color w:val="000000" w:themeColor="text1"/>
          <w:sz w:val="30"/>
          <w:szCs w:val="30"/>
          <w:highlight w:val="none"/>
          <w14:textFill>
            <w14:solidFill>
              <w14:schemeClr w14:val="tx1"/>
            </w14:solidFill>
          </w14:textFill>
        </w:rPr>
      </w:pPr>
      <w:bookmarkStart w:id="6" w:name="_Toc7932"/>
      <w:bookmarkStart w:id="7" w:name="_Toc9720"/>
      <w:r>
        <w:rPr>
          <w:rFonts w:ascii="宋体" w:hAnsi="宋体"/>
          <w:b/>
          <w:bCs/>
          <w:color w:val="000000" w:themeColor="text1"/>
          <w:sz w:val="30"/>
          <w:szCs w:val="30"/>
          <w:highlight w:val="none"/>
          <w14:textFill>
            <w14:solidFill>
              <w14:schemeClr w14:val="tx1"/>
            </w14:solidFill>
          </w14:textFill>
        </w:rPr>
        <w:t>采购单位：</w:t>
      </w:r>
      <w:bookmarkStart w:id="8" w:name="OLE_LINK9"/>
      <w:r>
        <w:rPr>
          <w:rFonts w:ascii="宋体" w:hAnsi="宋体"/>
          <w:b/>
          <w:bCs/>
          <w:color w:val="000000" w:themeColor="text1"/>
          <w:sz w:val="30"/>
          <w:szCs w:val="30"/>
          <w:highlight w:val="none"/>
          <w14:textFill>
            <w14:solidFill>
              <w14:schemeClr w14:val="tx1"/>
            </w14:solidFill>
          </w14:textFill>
        </w:rPr>
        <w:t>宁海县水务集团有限公司</w:t>
      </w:r>
      <w:bookmarkEnd w:id="6"/>
      <w:bookmarkEnd w:id="7"/>
      <w:bookmarkEnd w:id="8"/>
    </w:p>
    <w:p w14:paraId="298BEB82">
      <w:pPr>
        <w:snapToGrid w:val="0"/>
        <w:spacing w:line="480" w:lineRule="auto"/>
        <w:ind w:left="420" w:leftChars="200"/>
        <w:rPr>
          <w:rFonts w:hint="eastAsia" w:ascii="宋体" w:hAnsi="宋体"/>
          <w:b/>
          <w:bCs/>
          <w:color w:val="000000" w:themeColor="text1"/>
          <w:w w:val="95"/>
          <w:sz w:val="30"/>
          <w:szCs w:val="30"/>
          <w:highlight w:val="none"/>
          <w14:textFill>
            <w14:solidFill>
              <w14:schemeClr w14:val="tx1"/>
            </w14:solidFill>
          </w14:textFill>
        </w:rPr>
      </w:pPr>
      <w:bookmarkStart w:id="9" w:name="_Toc31486"/>
      <w:bookmarkStart w:id="10" w:name="_Toc4617"/>
      <w:r>
        <w:rPr>
          <w:rFonts w:ascii="宋体" w:hAnsi="宋体"/>
          <w:b/>
          <w:bCs/>
          <w:color w:val="000000" w:themeColor="text1"/>
          <w:sz w:val="30"/>
          <w:szCs w:val="30"/>
          <w:highlight w:val="none"/>
          <w14:textFill>
            <w14:solidFill>
              <w14:schemeClr w14:val="tx1"/>
            </w14:solidFill>
          </w14:textFill>
        </w:rPr>
        <w:t>代理机构：</w:t>
      </w:r>
      <w:r>
        <w:rPr>
          <w:rFonts w:hint="eastAsia" w:ascii="宋体" w:hAnsi="宋体"/>
          <w:b/>
          <w:bCs/>
          <w:color w:val="000000" w:themeColor="text1"/>
          <w:sz w:val="30"/>
          <w:szCs w:val="30"/>
          <w:highlight w:val="none"/>
          <w14:textFill>
            <w14:solidFill>
              <w14:schemeClr w14:val="tx1"/>
            </w14:solidFill>
          </w14:textFill>
        </w:rPr>
        <w:t>宁波市盛达工程管理咨询有限公司</w:t>
      </w:r>
      <w:bookmarkEnd w:id="9"/>
      <w:bookmarkEnd w:id="10"/>
    </w:p>
    <w:p w14:paraId="77D6A4DA">
      <w:pPr>
        <w:snapToGrid w:val="0"/>
        <w:spacing w:before="120" w:beforeLines="50" w:line="360" w:lineRule="auto"/>
        <w:jc w:val="center"/>
        <w:rPr>
          <w:rFonts w:hint="eastAsia" w:ascii="宋体" w:hAnsi="宋体"/>
          <w:b/>
          <w:bCs/>
          <w:color w:val="000000" w:themeColor="text1"/>
          <w:w w:val="95"/>
          <w:sz w:val="30"/>
          <w:szCs w:val="30"/>
          <w:highlight w:val="none"/>
          <w14:textFill>
            <w14:solidFill>
              <w14:schemeClr w14:val="tx1"/>
            </w14:solidFill>
          </w14:textFill>
        </w:rPr>
      </w:pPr>
    </w:p>
    <w:p w14:paraId="3EAB5B42">
      <w:pPr>
        <w:spacing w:line="288" w:lineRule="auto"/>
        <w:jc w:val="center"/>
        <w:rPr>
          <w:rFonts w:hint="eastAsia" w:ascii="宋体" w:hAnsi="宋体"/>
          <w:b/>
          <w:color w:val="000000" w:themeColor="text1"/>
          <w:sz w:val="44"/>
          <w:highlight w:val="none"/>
          <w14:textFill>
            <w14:solidFill>
              <w14:schemeClr w14:val="tx1"/>
            </w14:solidFill>
          </w14:textFill>
        </w:rPr>
        <w:sectPr>
          <w:pgSz w:w="11906" w:h="16838"/>
          <w:pgMar w:top="1417" w:right="1701" w:bottom="1417" w:left="1701" w:header="737" w:footer="850" w:gutter="0"/>
          <w:pgNumType w:start="1"/>
          <w:cols w:space="0" w:num="1"/>
        </w:sectPr>
      </w:pPr>
      <w:r>
        <w:rPr>
          <w:rFonts w:hint="eastAsia" w:ascii="宋体" w:hAnsi="宋体"/>
          <w:b/>
          <w:bCs/>
          <w:color w:val="000000" w:themeColor="text1"/>
          <w:w w:val="95"/>
          <w:sz w:val="30"/>
          <w:szCs w:val="30"/>
          <w:highlight w:val="none"/>
          <w14:textFill>
            <w14:solidFill>
              <w14:schemeClr w14:val="tx1"/>
            </w14:solidFill>
          </w14:textFill>
        </w:rPr>
        <w:t>2024年</w:t>
      </w:r>
      <w:r>
        <w:rPr>
          <w:rFonts w:hint="eastAsia" w:ascii="宋体" w:hAnsi="宋体"/>
          <w:b/>
          <w:bCs/>
          <w:color w:val="000000" w:themeColor="text1"/>
          <w:w w:val="95"/>
          <w:sz w:val="30"/>
          <w:szCs w:val="30"/>
          <w:highlight w:val="none"/>
          <w:lang w:val="en-US" w:eastAsia="zh-CN"/>
          <w14:textFill>
            <w14:solidFill>
              <w14:schemeClr w14:val="tx1"/>
            </w14:solidFill>
          </w14:textFill>
        </w:rPr>
        <w:t>12</w:t>
      </w:r>
      <w:r>
        <w:rPr>
          <w:rFonts w:hint="eastAsia" w:ascii="宋体" w:hAnsi="宋体"/>
          <w:b/>
          <w:bCs/>
          <w:color w:val="000000" w:themeColor="text1"/>
          <w:w w:val="95"/>
          <w:sz w:val="30"/>
          <w:szCs w:val="30"/>
          <w:highlight w:val="none"/>
          <w14:textFill>
            <w14:solidFill>
              <w14:schemeClr w14:val="tx1"/>
            </w14:solidFill>
          </w14:textFill>
        </w:rPr>
        <w:t>月</w:t>
      </w:r>
    </w:p>
    <w:sdt>
      <w:sdtPr>
        <w:rPr>
          <w:rFonts w:ascii="宋体" w:hAnsi="宋体"/>
          <w:color w:val="000000" w:themeColor="text1"/>
          <w:szCs w:val="28"/>
          <w:highlight w:val="none"/>
          <w14:textFill>
            <w14:solidFill>
              <w14:schemeClr w14:val="tx1"/>
            </w14:solidFill>
          </w14:textFill>
        </w:rPr>
        <w:id w:val="147464581"/>
        <w15:color w:val="DBDBDB"/>
        <w:docPartObj>
          <w:docPartGallery w:val="Table of Contents"/>
          <w:docPartUnique/>
        </w:docPartObj>
      </w:sdtPr>
      <w:sdtEndPr>
        <w:rPr>
          <w:rFonts w:hint="eastAsia" w:ascii="宋体" w:hAnsi="宋体" w:cs="宋体"/>
          <w:b/>
          <w:bCs/>
          <w:color w:val="000000" w:themeColor="text1"/>
          <w:sz w:val="24"/>
          <w:szCs w:val="28"/>
          <w:highlight w:val="none"/>
          <w14:textFill>
            <w14:solidFill>
              <w14:schemeClr w14:val="tx1"/>
            </w14:solidFill>
          </w14:textFill>
        </w:rPr>
      </w:sdtEndPr>
      <w:sdtContent>
        <w:p w14:paraId="2C31837E">
          <w:pPr>
            <w:jc w:val="center"/>
            <w:rPr>
              <w:rFonts w:hint="eastAsia" w:ascii="宋体" w:hAnsi="宋体"/>
              <w:color w:val="000000" w:themeColor="text1"/>
              <w:highlight w:val="none"/>
              <w14:textFill>
                <w14:solidFill>
                  <w14:schemeClr w14:val="tx1"/>
                </w14:solidFill>
              </w14:textFill>
            </w:rPr>
          </w:pPr>
        </w:p>
        <w:p w14:paraId="028E4EA6">
          <w:pPr>
            <w:jc w:val="center"/>
            <w:rPr>
              <w:b/>
              <w:bCs/>
              <w:color w:val="000000" w:themeColor="text1"/>
              <w:sz w:val="36"/>
              <w:szCs w:val="36"/>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t>目</w:t>
          </w:r>
          <w:r>
            <w:rPr>
              <w:rFonts w:hint="eastAsia" w:ascii="宋体" w:hAnsi="宋体"/>
              <w:b/>
              <w:bCs/>
              <w:color w:val="000000" w:themeColor="text1"/>
              <w:sz w:val="36"/>
              <w:szCs w:val="36"/>
              <w:highlight w:val="none"/>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录</w:t>
          </w:r>
        </w:p>
        <w:p w14:paraId="286BD511">
          <w:pPr>
            <w:pStyle w:val="289"/>
            <w:tabs>
              <w:tab w:val="right" w:leader="dot" w:pos="8504"/>
            </w:tabs>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fldChar w:fldCharType="begin"/>
          </w:r>
          <w:r>
            <w:rPr>
              <w:rFonts w:hint="eastAsia" w:ascii="宋体" w:hAnsi="宋体" w:cs="宋体"/>
              <w:b/>
              <w:bCs/>
              <w:color w:val="000000" w:themeColor="text1"/>
              <w:sz w:val="24"/>
              <w:szCs w:val="24"/>
              <w:highlight w:val="none"/>
              <w14:textFill>
                <w14:solidFill>
                  <w14:schemeClr w14:val="tx1"/>
                </w14:solidFill>
              </w14:textFill>
            </w:rPr>
            <w:instrText xml:space="preserve">TOC \o "1-1" \h \u </w:instrText>
          </w:r>
          <w:r>
            <w:rPr>
              <w:rFonts w:hint="eastAsia" w:ascii="宋体" w:hAnsi="宋体" w:cs="宋体"/>
              <w:b/>
              <w:bCs/>
              <w:color w:val="000000" w:themeColor="text1"/>
              <w:sz w:val="24"/>
              <w:szCs w:val="24"/>
              <w:highlight w:val="none"/>
              <w14:textFill>
                <w14:solidFill>
                  <w14:schemeClr w14:val="tx1"/>
                </w14:solidFill>
              </w14:textFill>
            </w:rPr>
            <w:fldChar w:fldCharType="separate"/>
          </w:r>
        </w:p>
        <w:p w14:paraId="4BD9A317">
          <w:pPr>
            <w:pStyle w:val="289"/>
            <w:tabs>
              <w:tab w:val="right" w:leader="dot" w:pos="8504"/>
            </w:tabs>
            <w:spacing w:line="480" w:lineRule="auto"/>
            <w:rPr>
              <w:rFonts w:hint="eastAsia" w:ascii="宋体" w:hAnsi="宋体" w:cs="宋体"/>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"_Toc10070"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pacing w:val="-6"/>
              <w:sz w:val="24"/>
              <w:szCs w:val="24"/>
              <w:highlight w:val="none"/>
              <w14:textFill>
                <w14:solidFill>
                  <w14:schemeClr w14:val="tx1"/>
                </w14:solidFill>
              </w14:textFill>
            </w:rPr>
            <w:t>第一章  公开招标采购公告</w:t>
          </w:r>
          <w:r>
            <w:rPr>
              <w:rFonts w:hint="eastAsia" w:ascii="宋体" w:hAnsi="宋体" w:cs="宋体"/>
              <w:b/>
              <w:bCs/>
              <w:color w:val="000000" w:themeColor="text1"/>
              <w:sz w:val="24"/>
              <w:szCs w:val="24"/>
              <w:highlight w:val="none"/>
              <w14:textFill>
                <w14:solidFill>
                  <w14:schemeClr w14:val="tx1"/>
                </w14:solidFill>
              </w14:textFill>
            </w:rPr>
            <w:tab/>
          </w: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fldChar w:fldCharType="end"/>
          </w:r>
        </w:p>
        <w:p w14:paraId="77527B23">
          <w:pPr>
            <w:pStyle w:val="289"/>
            <w:tabs>
              <w:tab w:val="right" w:leader="dot" w:pos="8504"/>
            </w:tabs>
            <w:spacing w:line="480" w:lineRule="auto"/>
            <w:rPr>
              <w:rFonts w:hint="eastAsia" w:ascii="宋体" w:hAnsi="宋体" w:cs="宋体"/>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"_Toc7202"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pacing w:val="-6"/>
              <w:sz w:val="24"/>
              <w:szCs w:val="24"/>
              <w:highlight w:val="none"/>
              <w14:textFill>
                <w14:solidFill>
                  <w14:schemeClr w14:val="tx1"/>
                </w14:solidFill>
              </w14:textFill>
            </w:rPr>
            <w:t>第二章  采购需求</w:t>
          </w:r>
          <w:r>
            <w:rPr>
              <w:rFonts w:hint="eastAsia" w:ascii="宋体" w:hAnsi="宋体" w:cs="宋体"/>
              <w:b/>
              <w:bCs/>
              <w:color w:val="000000" w:themeColor="text1"/>
              <w:sz w:val="24"/>
              <w:szCs w:val="24"/>
              <w:highlight w:val="none"/>
              <w14:textFill>
                <w14:solidFill>
                  <w14:schemeClr w14:val="tx1"/>
                </w14:solidFill>
              </w14:textFill>
            </w:rPr>
            <w:tab/>
          </w: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fldChar w:fldCharType="end"/>
          </w:r>
        </w:p>
        <w:p w14:paraId="324AE4B4">
          <w:pPr>
            <w:pStyle w:val="289"/>
            <w:tabs>
              <w:tab w:val="right" w:leader="dot" w:pos="8504"/>
            </w:tabs>
            <w:spacing w:line="480" w:lineRule="auto"/>
            <w:rPr>
              <w:rFonts w:hint="eastAsia" w:ascii="宋体" w:hAnsi="宋体" w:cs="宋体"/>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"_Toc7186"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pacing w:val="-6"/>
              <w:sz w:val="24"/>
              <w:szCs w:val="24"/>
              <w:highlight w:val="none"/>
              <w14:textFill>
                <w14:solidFill>
                  <w14:schemeClr w14:val="tx1"/>
                </w14:solidFill>
              </w14:textFill>
            </w:rPr>
            <w:t>第三章  投标人须知</w:t>
          </w:r>
          <w:r>
            <w:rPr>
              <w:rFonts w:hint="eastAsia" w:ascii="宋体" w:hAnsi="宋体" w:cs="宋体"/>
              <w:b/>
              <w:bCs/>
              <w:color w:val="000000" w:themeColor="text1"/>
              <w:sz w:val="24"/>
              <w:szCs w:val="24"/>
              <w:highlight w:val="none"/>
              <w14:textFill>
                <w14:solidFill>
                  <w14:schemeClr w14:val="tx1"/>
                </w14:solidFill>
              </w14:textFill>
            </w:rPr>
            <w:tab/>
          </w:r>
          <w:r>
            <w:rPr>
              <w:rFonts w:hint="eastAsia" w:ascii="宋体" w:hAnsi="宋体" w:cs="宋体"/>
              <w:b/>
              <w:bCs/>
              <w:color w:val="000000" w:themeColor="text1"/>
              <w:sz w:val="24"/>
              <w:szCs w:val="24"/>
              <w:highlight w:val="none"/>
              <w:lang w:val="en-US" w:eastAsia="zh-CN"/>
              <w14:textFill>
                <w14:solidFill>
                  <w14:schemeClr w14:val="tx1"/>
                </w14:solidFill>
              </w14:textFill>
            </w:rPr>
            <w:t>8</w:t>
          </w:r>
          <w:r>
            <w:rPr>
              <w:rFonts w:hint="eastAsia" w:ascii="宋体" w:hAnsi="宋体" w:cs="宋体"/>
              <w:b/>
              <w:bCs/>
              <w:color w:val="000000" w:themeColor="text1"/>
              <w:sz w:val="24"/>
              <w:szCs w:val="24"/>
              <w:highlight w:val="none"/>
              <w14:textFill>
                <w14:solidFill>
                  <w14:schemeClr w14:val="tx1"/>
                </w14:solidFill>
              </w14:textFill>
            </w:rPr>
            <w:fldChar w:fldCharType="end"/>
          </w:r>
        </w:p>
        <w:p w14:paraId="7E3491F2">
          <w:pPr>
            <w:pStyle w:val="289"/>
            <w:tabs>
              <w:tab w:val="right" w:leader="dot" w:pos="8504"/>
            </w:tabs>
            <w:spacing w:line="480" w:lineRule="auto"/>
            <w:rPr>
              <w:rFonts w:hint="eastAsia" w:ascii="宋体" w:hAnsi="宋体" w:cs="宋体"/>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"_Toc19450"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pacing w:val="-6"/>
              <w:sz w:val="24"/>
              <w:szCs w:val="24"/>
              <w:highlight w:val="none"/>
              <w14:textFill>
                <w14:solidFill>
                  <w14:schemeClr w14:val="tx1"/>
                </w14:solidFill>
              </w14:textFill>
            </w:rPr>
            <w:t>第四章  评标办法及评分标准</w:t>
          </w:r>
          <w:r>
            <w:rPr>
              <w:rFonts w:hint="eastAsia" w:ascii="宋体" w:hAnsi="宋体" w:cs="宋体"/>
              <w:b/>
              <w:bCs/>
              <w:color w:val="000000" w:themeColor="text1"/>
              <w:sz w:val="24"/>
              <w:szCs w:val="24"/>
              <w:highlight w:val="none"/>
              <w14:textFill>
                <w14:solidFill>
                  <w14:schemeClr w14:val="tx1"/>
                </w14:solidFill>
              </w14:textFill>
            </w:rPr>
            <w:tab/>
          </w:r>
          <w:r>
            <w:rPr>
              <w:rFonts w:hint="eastAsia" w:ascii="宋体" w:hAnsi="宋体" w:cs="宋体"/>
              <w:b/>
              <w:bCs/>
              <w:color w:val="000000" w:themeColor="text1"/>
              <w:sz w:val="24"/>
              <w:szCs w:val="24"/>
              <w:highlight w:val="none"/>
              <w14:textFill>
                <w14:solidFill>
                  <w14:schemeClr w14:val="tx1"/>
                </w14:solidFill>
              </w14:textFill>
            </w:rPr>
            <w:fldChar w:fldCharType="begin"/>
          </w:r>
          <w:r>
            <w:rPr>
              <w:rFonts w:hint="eastAsia" w:ascii="宋体" w:hAnsi="宋体" w:cs="宋体"/>
              <w:b/>
              <w:bCs/>
              <w:color w:val="000000" w:themeColor="text1"/>
              <w:sz w:val="24"/>
              <w:szCs w:val="24"/>
              <w:highlight w:val="none"/>
              <w14:textFill>
                <w14:solidFill>
                  <w14:schemeClr w14:val="tx1"/>
                </w14:solidFill>
              </w14:textFill>
            </w:rPr>
            <w:instrText xml:space="preserve"> PAGEREF _Toc19450 \h </w:instrText>
          </w:r>
          <w:r>
            <w:rPr>
              <w:rFonts w:hint="eastAsia" w:ascii="宋体" w:hAnsi="宋体" w:cs="宋体"/>
              <w:b/>
              <w:bCs/>
              <w:color w:val="000000" w:themeColor="text1"/>
              <w:sz w:val="24"/>
              <w:szCs w:val="24"/>
              <w:highlight w:val="none"/>
              <w14:textFill>
                <w14:solidFill>
                  <w14:schemeClr w14:val="tx1"/>
                </w14:solidFill>
              </w14:textFill>
            </w:rPr>
            <w:fldChar w:fldCharType="separate"/>
          </w:r>
          <w:r>
            <w:rPr>
              <w:rFonts w:hint="eastAsia" w:ascii="宋体" w:hAnsi="宋体" w:cs="宋体"/>
              <w:b/>
              <w:bCs/>
              <w:color w:val="000000" w:themeColor="text1"/>
              <w:sz w:val="24"/>
              <w:szCs w:val="24"/>
              <w:highlight w:val="none"/>
              <w14:textFill>
                <w14:solidFill>
                  <w14:schemeClr w14:val="tx1"/>
                </w14:solidFill>
              </w14:textFill>
            </w:rPr>
            <w:t>22</w:t>
          </w:r>
          <w:r>
            <w:rPr>
              <w:rFonts w:hint="eastAsia" w:ascii="宋体" w:hAnsi="宋体" w:cs="宋体"/>
              <w:b/>
              <w:bCs/>
              <w:color w:val="000000" w:themeColor="text1"/>
              <w:sz w:val="24"/>
              <w:szCs w:val="24"/>
              <w:highlight w:val="none"/>
              <w14:textFill>
                <w14:solidFill>
                  <w14:schemeClr w14:val="tx1"/>
                </w14:solidFill>
              </w14:textFill>
            </w:rPr>
            <w:fldChar w:fldCharType="end"/>
          </w:r>
          <w:r>
            <w:rPr>
              <w:rFonts w:hint="eastAsia" w:ascii="宋体" w:hAnsi="宋体" w:cs="宋体"/>
              <w:b/>
              <w:bCs/>
              <w:color w:val="000000" w:themeColor="text1"/>
              <w:sz w:val="24"/>
              <w:szCs w:val="24"/>
              <w:highlight w:val="none"/>
              <w14:textFill>
                <w14:solidFill>
                  <w14:schemeClr w14:val="tx1"/>
                </w14:solidFill>
              </w14:textFill>
            </w:rPr>
            <w:fldChar w:fldCharType="end"/>
          </w:r>
        </w:p>
        <w:p w14:paraId="41CFF8D6">
          <w:pPr>
            <w:pStyle w:val="289"/>
            <w:tabs>
              <w:tab w:val="right" w:leader="dot" w:pos="8504"/>
            </w:tabs>
            <w:spacing w:line="480" w:lineRule="auto"/>
            <w:rPr>
              <w:rFonts w:hint="eastAsia" w:ascii="宋体" w:hAnsi="宋体" w:cs="宋体"/>
              <w:b/>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"_Toc30632"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pacing w:val="-6"/>
              <w:sz w:val="24"/>
              <w:szCs w:val="24"/>
              <w:highlight w:val="none"/>
              <w14:textFill>
                <w14:solidFill>
                  <w14:schemeClr w14:val="tx1"/>
                </w14:solidFill>
              </w14:textFill>
            </w:rPr>
            <w:t>第五章  采购合同主要条款</w:t>
          </w:r>
          <w:r>
            <w:rPr>
              <w:rFonts w:hint="eastAsia" w:ascii="宋体" w:hAnsi="宋体" w:cs="宋体"/>
              <w:b/>
              <w:bCs/>
              <w:color w:val="000000" w:themeColor="text1"/>
              <w:sz w:val="24"/>
              <w:szCs w:val="24"/>
              <w:highlight w:val="none"/>
              <w14:textFill>
                <w14:solidFill>
                  <w14:schemeClr w14:val="tx1"/>
                </w14:solidFill>
              </w14:textFill>
            </w:rPr>
            <w:tab/>
          </w:r>
          <w:r>
            <w:rPr>
              <w:rFonts w:hint="eastAsia" w:ascii="宋体" w:hAnsi="宋体" w:cs="宋体"/>
              <w:b/>
              <w:bCs/>
              <w:color w:val="000000" w:themeColor="text1"/>
              <w:sz w:val="24"/>
              <w:szCs w:val="24"/>
              <w:highlight w:val="none"/>
              <w14:textFill>
                <w14:solidFill>
                  <w14:schemeClr w14:val="tx1"/>
                </w14:solidFill>
              </w14:textFill>
            </w:rPr>
            <w:fldChar w:fldCharType="begin"/>
          </w:r>
          <w:r>
            <w:rPr>
              <w:rFonts w:hint="eastAsia" w:ascii="宋体" w:hAnsi="宋体" w:cs="宋体"/>
              <w:b/>
              <w:bCs/>
              <w:color w:val="000000" w:themeColor="text1"/>
              <w:sz w:val="24"/>
              <w:szCs w:val="24"/>
              <w:highlight w:val="none"/>
              <w14:textFill>
                <w14:solidFill>
                  <w14:schemeClr w14:val="tx1"/>
                </w14:solidFill>
              </w14:textFill>
            </w:rPr>
            <w:instrText xml:space="preserve"> PAGEREF _Toc30632 \h </w:instrText>
          </w:r>
          <w:r>
            <w:rPr>
              <w:rFonts w:hint="eastAsia" w:ascii="宋体" w:hAnsi="宋体" w:cs="宋体"/>
              <w:b/>
              <w:bCs/>
              <w:color w:val="000000" w:themeColor="text1"/>
              <w:sz w:val="24"/>
              <w:szCs w:val="24"/>
              <w:highlight w:val="none"/>
              <w14:textFill>
                <w14:solidFill>
                  <w14:schemeClr w14:val="tx1"/>
                </w14:solidFill>
              </w14:textFill>
            </w:rPr>
            <w:fldChar w:fldCharType="separate"/>
          </w:r>
          <w:r>
            <w:rPr>
              <w:rFonts w:hint="eastAsia" w:ascii="宋体" w:hAnsi="宋体" w:cs="宋体"/>
              <w:b/>
              <w:bCs/>
              <w:color w:val="000000" w:themeColor="text1"/>
              <w:sz w:val="24"/>
              <w:szCs w:val="24"/>
              <w:highlight w:val="none"/>
              <w14:textFill>
                <w14:solidFill>
                  <w14:schemeClr w14:val="tx1"/>
                </w14:solidFill>
              </w14:textFill>
            </w:rPr>
            <w:t>25</w:t>
          </w:r>
          <w:r>
            <w:rPr>
              <w:rFonts w:hint="eastAsia" w:ascii="宋体" w:hAnsi="宋体" w:cs="宋体"/>
              <w:b/>
              <w:bCs/>
              <w:color w:val="000000" w:themeColor="text1"/>
              <w:sz w:val="24"/>
              <w:szCs w:val="24"/>
              <w:highlight w:val="none"/>
              <w14:textFill>
                <w14:solidFill>
                  <w14:schemeClr w14:val="tx1"/>
                </w14:solidFill>
              </w14:textFill>
            </w:rPr>
            <w:fldChar w:fldCharType="end"/>
          </w:r>
          <w:r>
            <w:rPr>
              <w:rFonts w:hint="eastAsia" w:ascii="宋体" w:hAnsi="宋体" w:cs="宋体"/>
              <w:b/>
              <w:bCs/>
              <w:color w:val="000000" w:themeColor="text1"/>
              <w:sz w:val="24"/>
              <w:szCs w:val="24"/>
              <w:highlight w:val="none"/>
              <w14:textFill>
                <w14:solidFill>
                  <w14:schemeClr w14:val="tx1"/>
                </w14:solidFill>
              </w14:textFill>
            </w:rPr>
            <w:fldChar w:fldCharType="end"/>
          </w:r>
        </w:p>
        <w:p w14:paraId="6289F066">
          <w:pPr>
            <w:pStyle w:val="289"/>
            <w:tabs>
              <w:tab w:val="right" w:leader="dot" w:pos="8504"/>
            </w:tabs>
            <w:spacing w:line="48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"_Toc3536"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pacing w:val="-6"/>
              <w:sz w:val="24"/>
              <w:szCs w:val="24"/>
              <w:highlight w:val="none"/>
              <w14:textFill>
                <w14:solidFill>
                  <w14:schemeClr w14:val="tx1"/>
                </w14:solidFill>
              </w14:textFill>
            </w:rPr>
            <w:t>第六章　投标文件格式</w:t>
          </w:r>
          <w:r>
            <w:rPr>
              <w:rFonts w:hint="eastAsia" w:ascii="宋体" w:hAnsi="宋体" w:cs="宋体"/>
              <w:b/>
              <w:bCs/>
              <w:color w:val="000000" w:themeColor="text1"/>
              <w:sz w:val="24"/>
              <w:szCs w:val="24"/>
              <w:highlight w:val="none"/>
              <w14:textFill>
                <w14:solidFill>
                  <w14:schemeClr w14:val="tx1"/>
                </w14:solidFill>
              </w14:textFill>
            </w:rPr>
            <w:tab/>
          </w:r>
          <w:r>
            <w:rPr>
              <w:rFonts w:hint="eastAsia" w:ascii="宋体" w:hAnsi="宋体" w:cs="宋体"/>
              <w:b/>
              <w:bCs/>
              <w:color w:val="000000" w:themeColor="text1"/>
              <w:sz w:val="24"/>
              <w:szCs w:val="24"/>
              <w:highlight w:val="none"/>
              <w:lang w:val="en-US" w:eastAsia="zh-CN"/>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fldChar w:fldCharType="end"/>
          </w:r>
          <w:r>
            <w:rPr>
              <w:rFonts w:hint="eastAsia" w:ascii="宋体" w:hAnsi="宋体" w:cs="宋体"/>
              <w:b/>
              <w:bCs/>
              <w:color w:val="000000" w:themeColor="text1"/>
              <w:sz w:val="24"/>
              <w:szCs w:val="24"/>
              <w:highlight w:val="none"/>
              <w:lang w:val="en-US" w:eastAsia="zh-CN"/>
              <w14:textFill>
                <w14:solidFill>
                  <w14:schemeClr w14:val="tx1"/>
                </w14:solidFill>
              </w14:textFill>
            </w:rPr>
            <w:t>9</w:t>
          </w:r>
        </w:p>
        <w:p w14:paraId="60D85DE8">
          <w:pPr>
            <w:pStyle w:val="34"/>
            <w:tabs>
              <w:tab w:val="right" w:leader="dot" w:pos="8302"/>
              <w:tab w:val="clear" w:pos="8834"/>
            </w:tabs>
            <w:spacing w:line="48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fldChar w:fldCharType="end"/>
          </w:r>
        </w:p>
      </w:sdtContent>
    </w:sdt>
    <w:p w14:paraId="679779DA">
      <w:pPr>
        <w:rPr>
          <w:color w:val="000000" w:themeColor="text1"/>
          <w:highlight w:val="none"/>
          <w14:textFill>
            <w14:solidFill>
              <w14:schemeClr w14:val="tx1"/>
            </w14:solidFill>
          </w14:textFill>
        </w:rPr>
      </w:pPr>
    </w:p>
    <w:p w14:paraId="392A819A">
      <w:pPr>
        <w:spacing w:line="360" w:lineRule="auto"/>
        <w:rPr>
          <w:rFonts w:hint="eastAsia" w:ascii="宋体" w:hAnsi="宋体"/>
          <w:color w:val="000000" w:themeColor="text1"/>
          <w:sz w:val="24"/>
          <w:highlight w:val="none"/>
          <w14:textFill>
            <w14:solidFill>
              <w14:schemeClr w14:val="tx1"/>
            </w14:solidFill>
          </w14:textFill>
        </w:rPr>
      </w:pPr>
    </w:p>
    <w:p w14:paraId="2EBACFE1">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4FC5C9E6">
      <w:pPr>
        <w:spacing w:line="360" w:lineRule="auto"/>
        <w:rPr>
          <w:rFonts w:hint="eastAsia" w:ascii="宋体" w:hAnsi="宋体"/>
          <w:color w:val="000000" w:themeColor="text1"/>
          <w:sz w:val="24"/>
          <w:highlight w:val="none"/>
          <w14:textFill>
            <w14:solidFill>
              <w14:schemeClr w14:val="tx1"/>
            </w14:solidFill>
          </w14:textFill>
        </w:rPr>
      </w:pPr>
    </w:p>
    <w:p w14:paraId="71DF4A41">
      <w:pPr>
        <w:spacing w:line="360" w:lineRule="auto"/>
        <w:rPr>
          <w:rFonts w:hint="eastAsia" w:ascii="宋体" w:hAnsi="宋体"/>
          <w:color w:val="000000" w:themeColor="text1"/>
          <w:sz w:val="24"/>
          <w:highlight w:val="none"/>
          <w14:textFill>
            <w14:solidFill>
              <w14:schemeClr w14:val="tx1"/>
            </w14:solidFill>
          </w14:textFill>
        </w:rPr>
      </w:pPr>
    </w:p>
    <w:p w14:paraId="21B9C1F3">
      <w:pPr>
        <w:spacing w:line="360" w:lineRule="auto"/>
        <w:rPr>
          <w:rFonts w:hint="eastAsia" w:ascii="宋体" w:hAnsi="宋体"/>
          <w:color w:val="000000" w:themeColor="text1"/>
          <w:sz w:val="24"/>
          <w:highlight w:val="none"/>
          <w14:textFill>
            <w14:solidFill>
              <w14:schemeClr w14:val="tx1"/>
            </w14:solidFill>
          </w14:textFill>
        </w:rPr>
        <w:sectPr>
          <w:footerReference r:id="rId3" w:type="default"/>
          <w:pgSz w:w="11906" w:h="16838"/>
          <w:pgMar w:top="1417" w:right="1701" w:bottom="1417" w:left="1701" w:header="737" w:footer="850" w:gutter="0"/>
          <w:pgNumType w:start="1"/>
          <w:cols w:space="0" w:num="1"/>
        </w:sectPr>
      </w:pPr>
    </w:p>
    <w:p w14:paraId="46C3F0E3">
      <w:pPr>
        <w:pStyle w:val="26"/>
        <w:spacing w:line="288" w:lineRule="auto"/>
        <w:jc w:val="center"/>
        <w:outlineLvl w:val="0"/>
        <w:rPr>
          <w:rFonts w:hint="eastAsia" w:ascii="黑体" w:hAnsi="黑体" w:eastAsia="黑体" w:cs="黑体"/>
          <w:b/>
          <w:color w:val="000000" w:themeColor="text1"/>
          <w:spacing w:val="-6"/>
          <w:sz w:val="30"/>
          <w:szCs w:val="30"/>
          <w:highlight w:val="none"/>
          <w14:textFill>
            <w14:solidFill>
              <w14:schemeClr w14:val="tx1"/>
            </w14:solidFill>
          </w14:textFill>
        </w:rPr>
      </w:pPr>
      <w:bookmarkStart w:id="11" w:name="_Toc10070"/>
      <w:bookmarkStart w:id="12" w:name="_Toc6678"/>
      <w:r>
        <w:rPr>
          <w:rFonts w:hint="eastAsia" w:ascii="黑体" w:hAnsi="黑体" w:eastAsia="黑体" w:cs="黑体"/>
          <w:b/>
          <w:color w:val="000000" w:themeColor="text1"/>
          <w:spacing w:val="-6"/>
          <w:sz w:val="30"/>
          <w:szCs w:val="30"/>
          <w:highlight w:val="none"/>
          <w14:textFill>
            <w14:solidFill>
              <w14:schemeClr w14:val="tx1"/>
            </w14:solidFill>
          </w14:textFill>
        </w:rPr>
        <w:t>第一章  公开招标采购公告</w:t>
      </w:r>
      <w:bookmarkEnd w:id="11"/>
      <w:bookmarkEnd w:id="12"/>
    </w:p>
    <w:p w14:paraId="65FD12B9">
      <w:pPr>
        <w:pStyle w:val="26"/>
        <w:spacing w:line="288" w:lineRule="auto"/>
        <w:jc w:val="center"/>
        <w:rPr>
          <w:rFonts w:ascii="Times New Roman" w:hAnsi="Times New Roman"/>
          <w:b/>
          <w:color w:val="000000" w:themeColor="text1"/>
          <w:spacing w:val="-6"/>
          <w:sz w:val="28"/>
          <w:szCs w:val="28"/>
          <w:highlight w:val="none"/>
          <w14:textFill>
            <w14:solidFill>
              <w14:schemeClr w14:val="tx1"/>
            </w14:solidFill>
          </w14:textFill>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3C2B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tcPr>
          <w:p w14:paraId="38C43061">
            <w:pPr>
              <w:spacing w:line="360" w:lineRule="auto"/>
              <w:rPr>
                <w:rFonts w:hint="eastAsia" w:ascii="宋体" w:hAnsi="宋体" w:cs="宋体"/>
                <w:color w:val="000000" w:themeColor="text1"/>
                <w:szCs w:val="21"/>
                <w:highlight w:val="none"/>
                <w14:textFill>
                  <w14:solidFill>
                    <w14:schemeClr w14:val="tx1"/>
                  </w14:solidFill>
                </w14:textFill>
              </w:rPr>
            </w:pPr>
            <w:bookmarkStart w:id="13" w:name="_Toc14510"/>
            <w:bookmarkStart w:id="14" w:name="_Toc9511"/>
            <w:bookmarkStart w:id="15" w:name="_Toc29573"/>
            <w:r>
              <w:rPr>
                <w:rFonts w:hint="eastAsia" w:ascii="宋体" w:hAnsi="宋体" w:cs="宋体"/>
                <w:color w:val="000000" w:themeColor="text1"/>
                <w:szCs w:val="21"/>
                <w:highlight w:val="none"/>
                <w14:textFill>
                  <w14:solidFill>
                    <w14:schemeClr w14:val="tx1"/>
                  </w14:solidFill>
                </w14:textFill>
              </w:rPr>
              <w:t>项目概况：</w:t>
            </w:r>
          </w:p>
          <w:p w14:paraId="5980C5AA">
            <w:pPr>
              <w:wordWrap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u w:val="single"/>
                <w:lang w:eastAsia="zh-CN"/>
                <w14:textFill>
                  <w14:solidFill>
                    <w14:schemeClr w14:val="tx1"/>
                  </w14:solidFill>
                </w14:textFill>
              </w:rPr>
              <w:t>宁海县水务集团有限公司二次供水泵房水质在线仪表采购项目</w:t>
            </w:r>
            <w:r>
              <w:rPr>
                <w:rFonts w:hint="eastAsia" w:ascii="宋体" w:hAnsi="宋体" w:cs="宋体"/>
                <w:color w:val="000000" w:themeColor="text1"/>
                <w:szCs w:val="21"/>
                <w:highlight w:val="none"/>
                <w14:textFill>
                  <w14:solidFill>
                    <w14:schemeClr w14:val="tx1"/>
                  </w14:solidFill>
                </w14:textFill>
              </w:rPr>
              <w:t>的潜在供应商应在乐采云平台www.lecaiyun.com获取（下载）采购文件，并于</w:t>
            </w:r>
            <w:r>
              <w:rPr>
                <w:rFonts w:hint="eastAsia" w:ascii="宋体" w:hAnsi="宋体" w:cs="宋体"/>
                <w:color w:val="000000" w:themeColor="text1"/>
                <w:szCs w:val="21"/>
                <w:highlight w:val="none"/>
                <w:u w:val="single"/>
                <w14:textFill>
                  <w14:solidFill>
                    <w14:schemeClr w14:val="tx1"/>
                  </w14:solidFill>
                </w14:textFill>
              </w:rPr>
              <w:t xml:space="preserve"> 2024</w:t>
            </w:r>
            <w:r>
              <w:rPr>
                <w:rFonts w:hint="eastAsia" w:ascii="宋体" w:hAnsi="宋体" w:cs="宋体"/>
                <w:bCs/>
                <w:color w:val="000000" w:themeColor="text1"/>
                <w:szCs w:val="21"/>
                <w:highlight w:val="none"/>
                <w:u w:val="single"/>
                <w14:textFill>
                  <w14:solidFill>
                    <w14:schemeClr w14:val="tx1"/>
                  </w14:solidFill>
                </w14:textFill>
              </w:rPr>
              <w:t>年</w:t>
            </w:r>
            <w:r>
              <w:rPr>
                <w:rFonts w:hint="eastAsia" w:ascii="宋体" w:hAnsi="宋体" w:cs="宋体"/>
                <w:bCs/>
                <w:color w:val="000000" w:themeColor="text1"/>
                <w:szCs w:val="21"/>
                <w:highlight w:val="none"/>
                <w:u w:val="single"/>
                <w:lang w:val="en-US" w:eastAsia="zh-CN"/>
                <w14:textFill>
                  <w14:solidFill>
                    <w14:schemeClr w14:val="tx1"/>
                  </w14:solidFill>
                </w14:textFill>
              </w:rPr>
              <w:t>12</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24</w:t>
            </w:r>
            <w:r>
              <w:rPr>
                <w:rFonts w:hint="eastAsia" w:ascii="宋体" w:hAnsi="宋体" w:cs="宋体"/>
                <w:color w:val="000000" w:themeColor="text1"/>
                <w:szCs w:val="21"/>
                <w:highlight w:val="none"/>
                <w:u w:val="single"/>
                <w14:textFill>
                  <w14:solidFill>
                    <w14:schemeClr w14:val="tx1"/>
                  </w14:solidFill>
                </w14:textFill>
              </w:rPr>
              <w:t>日09时00分</w:t>
            </w:r>
            <w:r>
              <w:rPr>
                <w:rFonts w:hint="eastAsia" w:ascii="宋体" w:hAnsi="宋体" w:cs="宋体"/>
                <w:bCs/>
                <w:color w:val="000000" w:themeColor="text1"/>
                <w:szCs w:val="21"/>
                <w:highlight w:val="none"/>
                <w:u w:val="single"/>
                <w14:textFill>
                  <w14:solidFill>
                    <w14:schemeClr w14:val="tx1"/>
                  </w14:solidFill>
                </w14:textFill>
              </w:rPr>
              <w:t>（北京时间）</w:t>
            </w:r>
            <w:r>
              <w:rPr>
                <w:rFonts w:hint="eastAsia" w:ascii="宋体" w:hAnsi="宋体" w:cs="宋体"/>
                <w:bCs/>
                <w:color w:val="000000" w:themeColor="text1"/>
                <w:szCs w:val="21"/>
                <w:highlight w:val="none"/>
                <w14:textFill>
                  <w14:solidFill>
                    <w14:schemeClr w14:val="tx1"/>
                  </w14:solidFill>
                </w14:textFill>
              </w:rPr>
              <w:t>前提交（上传）投标文件</w:t>
            </w:r>
            <w:r>
              <w:rPr>
                <w:rFonts w:hint="eastAsia" w:ascii="宋体" w:hAnsi="宋体" w:cs="宋体"/>
                <w:color w:val="000000" w:themeColor="text1"/>
                <w:szCs w:val="21"/>
                <w:highlight w:val="none"/>
                <w14:textFill>
                  <w14:solidFill>
                    <w14:schemeClr w14:val="tx1"/>
                  </w14:solidFill>
                </w14:textFill>
              </w:rPr>
              <w:t>。</w:t>
            </w:r>
          </w:p>
        </w:tc>
      </w:tr>
    </w:tbl>
    <w:p w14:paraId="7C800125">
      <w:pPr>
        <w:spacing w:line="360" w:lineRule="auto"/>
        <w:outlineLvl w:val="1"/>
        <w:rPr>
          <w:rFonts w:hint="eastAsia" w:ascii="宋体" w:hAnsi="宋体" w:cs="宋体"/>
          <w:b/>
          <w:bCs/>
          <w:color w:val="000000" w:themeColor="text1"/>
          <w:spacing w:val="-6"/>
          <w:szCs w:val="21"/>
          <w:highlight w:val="none"/>
          <w14:textFill>
            <w14:solidFill>
              <w14:schemeClr w14:val="tx1"/>
            </w14:solidFill>
          </w14:textFill>
        </w:rPr>
      </w:pPr>
      <w:bookmarkStart w:id="16" w:name="_Toc16700"/>
      <w:r>
        <w:rPr>
          <w:rFonts w:hint="eastAsia" w:ascii="宋体" w:hAnsi="宋体" w:cs="宋体"/>
          <w:b/>
          <w:bCs/>
          <w:color w:val="000000" w:themeColor="text1"/>
          <w:spacing w:val="-6"/>
          <w:szCs w:val="21"/>
          <w:highlight w:val="none"/>
          <w14:textFill>
            <w14:solidFill>
              <w14:schemeClr w14:val="tx1"/>
            </w14:solidFill>
          </w14:textFill>
        </w:rPr>
        <w:t>一、项目基本情况</w:t>
      </w:r>
      <w:bookmarkEnd w:id="13"/>
      <w:bookmarkEnd w:id="14"/>
      <w:bookmarkEnd w:id="15"/>
      <w:bookmarkEnd w:id="16"/>
    </w:p>
    <w:p w14:paraId="55B8E6B2">
      <w:pPr>
        <w:snapToGrid w:val="0"/>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bookmarkStart w:id="17" w:name="OLE_LINK23"/>
      <w:r>
        <w:rPr>
          <w:rFonts w:hint="eastAsia" w:ascii="宋体" w:hAnsi="宋体" w:cs="宋体"/>
          <w:color w:val="000000" w:themeColor="text1"/>
          <w:szCs w:val="21"/>
          <w:highlight w:val="none"/>
          <w14:textFill>
            <w14:solidFill>
              <w14:schemeClr w14:val="tx1"/>
            </w14:solidFill>
          </w14:textFill>
        </w:rPr>
        <w:t>NBSD2024-</w:t>
      </w:r>
      <w:bookmarkEnd w:id="17"/>
      <w:r>
        <w:rPr>
          <w:rFonts w:hint="eastAsia" w:ascii="宋体" w:hAnsi="宋体" w:cs="宋体"/>
          <w:color w:val="000000" w:themeColor="text1"/>
          <w:szCs w:val="21"/>
          <w:highlight w:val="none"/>
          <w:lang w:eastAsia="zh-CN"/>
          <w14:textFill>
            <w14:solidFill>
              <w14:schemeClr w14:val="tx1"/>
            </w14:solidFill>
          </w14:textFill>
        </w:rPr>
        <w:t>086</w:t>
      </w:r>
    </w:p>
    <w:p w14:paraId="3177170D">
      <w:pPr>
        <w:snapToGrid w:val="0"/>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lang w:eastAsia="zh-CN"/>
          <w14:textFill>
            <w14:solidFill>
              <w14:schemeClr w14:val="tx1"/>
            </w14:solidFill>
          </w14:textFill>
        </w:rPr>
        <w:t>宁海县水务集团有限公司二次供水泵房水质在线仪表采购项目</w:t>
      </w:r>
    </w:p>
    <w:p w14:paraId="40BC2623">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采购方式：公开招标</w:t>
      </w:r>
    </w:p>
    <w:p w14:paraId="0D0FF372">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bookmarkStart w:id="18" w:name="OLE_LINK7"/>
      <w:bookmarkStart w:id="19" w:name="OLE_LINK3"/>
      <w:r>
        <w:rPr>
          <w:rFonts w:hint="eastAsia" w:ascii="宋体" w:hAnsi="宋体" w:cs="宋体"/>
          <w:color w:val="000000" w:themeColor="text1"/>
          <w:szCs w:val="21"/>
          <w:highlight w:val="none"/>
          <w14:textFill>
            <w14:solidFill>
              <w14:schemeClr w14:val="tx1"/>
            </w14:solidFill>
          </w14:textFill>
        </w:rPr>
        <w:t>预算金额（元）：</w:t>
      </w:r>
      <w:r>
        <w:rPr>
          <w:rFonts w:hint="eastAsia" w:ascii="宋体" w:hAnsi="宋体" w:cs="宋体"/>
          <w:color w:val="000000" w:themeColor="text1"/>
          <w:szCs w:val="21"/>
          <w:highlight w:val="none"/>
          <w:u w:val="single"/>
          <w14:textFill>
            <w14:solidFill>
              <w14:schemeClr w14:val="tx1"/>
            </w14:solidFill>
          </w14:textFill>
        </w:rPr>
        <w:t>1080000</w:t>
      </w:r>
      <w:r>
        <w:rPr>
          <w:rFonts w:hint="eastAsia" w:ascii="宋体" w:hAnsi="宋体" w:cs="宋体"/>
          <w:color w:val="000000" w:themeColor="text1"/>
          <w:szCs w:val="21"/>
          <w:highlight w:val="none"/>
          <w14:textFill>
            <w14:solidFill>
              <w14:schemeClr w14:val="tx1"/>
            </w14:solidFill>
          </w14:textFill>
        </w:rPr>
        <w:t>元</w:t>
      </w:r>
    </w:p>
    <w:p w14:paraId="37FB1104">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最高限价（元）：</w:t>
      </w:r>
      <w:bookmarkStart w:id="20" w:name="OLE_LINK34"/>
      <w:r>
        <w:rPr>
          <w:rFonts w:hint="eastAsia" w:ascii="宋体" w:hAnsi="宋体" w:cs="宋体"/>
          <w:color w:val="000000" w:themeColor="text1"/>
          <w:szCs w:val="21"/>
          <w:highlight w:val="none"/>
          <w:u w:val="single"/>
          <w14:textFill>
            <w14:solidFill>
              <w14:schemeClr w14:val="tx1"/>
            </w14:solidFill>
          </w14:textFill>
        </w:rPr>
        <w:t>1080000</w:t>
      </w:r>
      <w:bookmarkEnd w:id="20"/>
      <w:r>
        <w:rPr>
          <w:rFonts w:hint="eastAsia" w:ascii="宋体" w:hAnsi="宋体" w:cs="宋体"/>
          <w:color w:val="000000" w:themeColor="text1"/>
          <w:szCs w:val="21"/>
          <w:highlight w:val="none"/>
          <w14:textFill>
            <w14:solidFill>
              <w14:schemeClr w14:val="tx1"/>
            </w14:solidFill>
          </w14:textFill>
        </w:rPr>
        <w:t>元</w:t>
      </w:r>
    </w:p>
    <w:p w14:paraId="35C88D90">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采购需求：水质在线仪表的采购、安装、</w:t>
      </w:r>
      <w:r>
        <w:rPr>
          <w:rFonts w:hint="eastAsia" w:ascii="宋体" w:hAnsi="宋体" w:cs="宋体"/>
          <w:color w:val="000000" w:themeColor="text1"/>
          <w:szCs w:val="21"/>
          <w:highlight w:val="none"/>
          <w:lang w:eastAsia="zh-CN"/>
          <w14:textFill>
            <w14:solidFill>
              <w14:schemeClr w14:val="tx1"/>
            </w14:solidFill>
          </w14:textFill>
        </w:rPr>
        <w:t>调试</w:t>
      </w:r>
      <w:r>
        <w:rPr>
          <w:rFonts w:hint="eastAsia" w:ascii="宋体" w:hAnsi="宋体" w:cs="宋体"/>
          <w:color w:val="000000" w:themeColor="text1"/>
          <w:szCs w:val="21"/>
          <w:highlight w:val="none"/>
          <w14:textFill>
            <w14:solidFill>
              <w14:schemeClr w14:val="tx1"/>
            </w14:solidFill>
          </w14:textFill>
        </w:rPr>
        <w:t>及</w:t>
      </w:r>
      <w:r>
        <w:rPr>
          <w:rFonts w:hint="eastAsia" w:ascii="宋体" w:hAnsi="宋体" w:cs="宋体"/>
          <w:color w:val="000000" w:themeColor="text1"/>
          <w:szCs w:val="21"/>
          <w:highlight w:val="none"/>
          <w:lang w:val="en-US" w:eastAsia="zh-CN"/>
          <w14:textFill>
            <w14:solidFill>
              <w14:schemeClr w14:val="tx1"/>
            </w14:solidFill>
          </w14:textFill>
        </w:rPr>
        <w:t>质保</w:t>
      </w:r>
      <w:r>
        <w:rPr>
          <w:rFonts w:hint="eastAsia" w:ascii="宋体" w:hAnsi="宋体" w:cs="宋体"/>
          <w:color w:val="000000" w:themeColor="text1"/>
          <w:szCs w:val="21"/>
          <w:highlight w:val="none"/>
          <w14:textFill>
            <w14:solidFill>
              <w14:schemeClr w14:val="tx1"/>
            </w14:solidFill>
          </w14:textFill>
        </w:rPr>
        <w:t>售后服务，采购完成后根据实际需要，逐个进行供货安装调试。</w:t>
      </w:r>
    </w:p>
    <w:p w14:paraId="69EB8F3F">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数量:1</w:t>
      </w:r>
    </w:p>
    <w:p w14:paraId="0CE35E19">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预算金额（元）：</w:t>
      </w:r>
      <w:r>
        <w:rPr>
          <w:rFonts w:hint="eastAsia" w:ascii="宋体" w:hAnsi="宋体" w:cs="宋体"/>
          <w:color w:val="000000" w:themeColor="text1"/>
          <w:szCs w:val="21"/>
          <w:highlight w:val="none"/>
          <w:u w:val="single"/>
          <w14:textFill>
            <w14:solidFill>
              <w14:schemeClr w14:val="tx1"/>
            </w14:solidFill>
          </w14:textFill>
        </w:rPr>
        <w:t>1080000</w:t>
      </w:r>
      <w:r>
        <w:rPr>
          <w:rFonts w:hint="eastAsia" w:ascii="宋体" w:hAnsi="宋体" w:cs="宋体"/>
          <w:color w:val="000000" w:themeColor="text1"/>
          <w:szCs w:val="21"/>
          <w:highlight w:val="none"/>
          <w14:textFill>
            <w14:solidFill>
              <w14:schemeClr w14:val="tx1"/>
            </w14:solidFill>
          </w14:textFill>
        </w:rPr>
        <w:t>元</w:t>
      </w:r>
      <w:bookmarkEnd w:id="18"/>
    </w:p>
    <w:p w14:paraId="099DA261">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单位：项 </w:t>
      </w:r>
    </w:p>
    <w:bookmarkEnd w:id="19"/>
    <w:p w14:paraId="7F6B06AD">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简要规格描述：</w:t>
      </w:r>
      <w:bookmarkStart w:id="21" w:name="OLE_LINK21"/>
      <w:bookmarkStart w:id="22" w:name="OLE_LINK36"/>
      <w:r>
        <w:rPr>
          <w:rFonts w:hint="eastAsia" w:ascii="宋体" w:hAnsi="宋体" w:cs="宋体"/>
          <w:bCs/>
          <w:color w:val="000000" w:themeColor="text1"/>
          <w:szCs w:val="21"/>
          <w:highlight w:val="none"/>
          <w:u w:val="single"/>
          <w14:textFill>
            <w14:solidFill>
              <w14:schemeClr w14:val="tx1"/>
            </w14:solidFill>
          </w14:textFill>
        </w:rPr>
        <w:t>通过安装可根据实际情况调整采样频率的电极式在线仪表，集成测量浊度、余氯、PH、温度等水质数据，且无需更换检测试剂，在降低采样水损耗量和运维成本的同时，能够实时将采样数据传输至集团智慧水务平台，为宁海县水务系统的高效管理运行提供决策参考依据</w:t>
      </w:r>
      <w:bookmarkEnd w:id="21"/>
      <w:r>
        <w:rPr>
          <w:rFonts w:hint="eastAsia" w:ascii="宋体" w:hAnsi="宋体" w:cs="宋体"/>
          <w:bCs/>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具体内容详见</w:t>
      </w:r>
      <w:r>
        <w:rPr>
          <w:rFonts w:hint="eastAsia" w:ascii="宋体" w:hAnsi="宋体" w:cs="宋体"/>
          <w:color w:val="000000" w:themeColor="text1"/>
          <w:szCs w:val="21"/>
          <w:highlight w:val="none"/>
          <w:u w:val="single"/>
          <w:lang w:val="en-US" w:eastAsia="zh-CN"/>
          <w14:textFill>
            <w14:solidFill>
              <w14:schemeClr w14:val="tx1"/>
            </w14:solidFill>
          </w14:textFill>
        </w:rPr>
        <w:t>招标文件</w:t>
      </w:r>
      <w:r>
        <w:rPr>
          <w:rFonts w:hint="eastAsia" w:ascii="宋体" w:hAnsi="宋体" w:cs="宋体"/>
          <w:color w:val="000000" w:themeColor="text1"/>
          <w:szCs w:val="21"/>
          <w:highlight w:val="none"/>
          <w:u w:val="single"/>
          <w14:textFill>
            <w14:solidFill>
              <w14:schemeClr w14:val="tx1"/>
            </w14:solidFill>
          </w14:textFill>
        </w:rPr>
        <w:t>第二章《采购需求》</w:t>
      </w:r>
      <w:bookmarkEnd w:id="22"/>
      <w:r>
        <w:rPr>
          <w:rFonts w:hint="eastAsia" w:ascii="宋体" w:hAnsi="宋体" w:cs="宋体"/>
          <w:color w:val="000000" w:themeColor="text1"/>
          <w:szCs w:val="21"/>
          <w:highlight w:val="none"/>
          <w14:textFill>
            <w14:solidFill>
              <w14:schemeClr w14:val="tx1"/>
            </w14:solidFill>
          </w14:textFill>
        </w:rPr>
        <w:t>。</w:t>
      </w:r>
    </w:p>
    <w:p w14:paraId="47EC17D4">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14:paraId="475AF8F5">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合同履约期限：</w:t>
      </w:r>
      <w:bookmarkStart w:id="23" w:name="OLE_LINK35"/>
      <w:r>
        <w:rPr>
          <w:rFonts w:hint="eastAsia" w:ascii="宋体" w:hAnsi="宋体" w:cs="宋体"/>
          <w:color w:val="000000" w:themeColor="text1"/>
          <w:szCs w:val="21"/>
          <w:highlight w:val="none"/>
          <w:u w:val="single"/>
          <w14:textFill>
            <w14:solidFill>
              <w14:schemeClr w14:val="tx1"/>
            </w14:solidFill>
          </w14:textFill>
        </w:rPr>
        <w:t>合同签订后根据甲方要求分批次完成设备供货</w:t>
      </w:r>
      <w:r>
        <w:rPr>
          <w:rFonts w:hint="eastAsia" w:ascii="宋体" w:hAnsi="宋体" w:cs="宋体"/>
          <w:color w:val="000000" w:themeColor="text1"/>
          <w:szCs w:val="21"/>
          <w:highlight w:val="none"/>
          <w:u w:val="single"/>
          <w:lang w:eastAsia="zh-CN"/>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安装</w:t>
      </w:r>
      <w:r>
        <w:rPr>
          <w:rFonts w:hint="eastAsia" w:ascii="宋体" w:hAnsi="宋体" w:cs="宋体"/>
          <w:color w:val="000000" w:themeColor="text1"/>
          <w:szCs w:val="21"/>
          <w:highlight w:val="none"/>
          <w:u w:val="single"/>
          <w:lang w:val="en-US" w:eastAsia="zh-CN"/>
          <w14:textFill>
            <w14:solidFill>
              <w14:schemeClr w14:val="tx1"/>
            </w14:solidFill>
          </w14:textFill>
        </w:rPr>
        <w:t>并</w:t>
      </w:r>
      <w:r>
        <w:rPr>
          <w:rFonts w:hint="eastAsia" w:ascii="宋体" w:hAnsi="宋体" w:cs="宋体"/>
          <w:color w:val="000000" w:themeColor="text1"/>
          <w:szCs w:val="21"/>
          <w:highlight w:val="none"/>
          <w:u w:val="single"/>
          <w14:textFill>
            <w14:solidFill>
              <w14:schemeClr w14:val="tx1"/>
            </w14:solidFill>
          </w14:textFill>
        </w:rPr>
        <w:t>通过验收，验收后设备</w:t>
      </w:r>
      <w:r>
        <w:rPr>
          <w:rFonts w:hint="eastAsia" w:ascii="宋体" w:hAnsi="宋体" w:cs="宋体"/>
          <w:color w:val="000000" w:themeColor="text1"/>
          <w:szCs w:val="21"/>
          <w:highlight w:val="none"/>
          <w:u w:val="single"/>
          <w:lang w:eastAsia="zh-CN"/>
          <w14:textFill>
            <w14:solidFill>
              <w14:schemeClr w14:val="tx1"/>
            </w14:solidFill>
          </w14:textFill>
        </w:rPr>
        <w:t>质保期</w:t>
      </w:r>
      <w:r>
        <w:rPr>
          <w:rFonts w:hint="eastAsia" w:ascii="宋体" w:hAnsi="宋体" w:cs="宋体"/>
          <w:color w:val="000000" w:themeColor="text1"/>
          <w:szCs w:val="21"/>
          <w:highlight w:val="none"/>
          <w:u w:val="single"/>
          <w14:textFill>
            <w14:solidFill>
              <w14:schemeClr w14:val="tx1"/>
            </w14:solidFill>
          </w14:textFill>
        </w:rPr>
        <w:t>二年</w:t>
      </w:r>
      <w:bookmarkEnd w:id="23"/>
      <w:r>
        <w:rPr>
          <w:rFonts w:hint="eastAsia" w:ascii="宋体" w:hAnsi="宋体" w:cs="宋体"/>
          <w:color w:val="000000" w:themeColor="text1"/>
          <w:szCs w:val="21"/>
          <w:highlight w:val="none"/>
          <w14:textFill>
            <w14:solidFill>
              <w14:schemeClr w14:val="tx1"/>
            </w14:solidFill>
          </w14:textFill>
        </w:rPr>
        <w:t>。</w:t>
      </w:r>
    </w:p>
    <w:p w14:paraId="080D99C9">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w:t>
      </w:r>
      <w:r>
        <w:rPr>
          <w:rFonts w:hint="eastAsia" w:ascii="宋体" w:hAnsi="宋体" w:cs="宋体"/>
          <w:color w:val="000000" w:themeColor="text1"/>
          <w:szCs w:val="21"/>
          <w:highlight w:val="none"/>
          <w:u w:val="single"/>
          <w14:textFill>
            <w14:solidFill>
              <w14:schemeClr w14:val="tx1"/>
            </w14:solidFill>
          </w14:textFill>
        </w:rPr>
        <w:t>不接受</w:t>
      </w:r>
      <w:r>
        <w:rPr>
          <w:rFonts w:hint="eastAsia" w:ascii="宋体" w:hAnsi="宋体" w:cs="宋体"/>
          <w:color w:val="000000" w:themeColor="text1"/>
          <w:szCs w:val="21"/>
          <w:highlight w:val="none"/>
          <w14:textFill>
            <w14:solidFill>
              <w14:schemeClr w14:val="tx1"/>
            </w14:solidFill>
          </w14:textFill>
        </w:rPr>
        <w:t>联合体投标。</w:t>
      </w:r>
    </w:p>
    <w:p w14:paraId="0CD17223">
      <w:pPr>
        <w:snapToGrid w:val="0"/>
        <w:spacing w:line="360" w:lineRule="auto"/>
        <w:outlineLvl w:val="1"/>
        <w:rPr>
          <w:rFonts w:hint="eastAsia" w:ascii="宋体" w:hAnsi="宋体" w:cs="宋体"/>
          <w:b/>
          <w:color w:val="000000" w:themeColor="text1"/>
          <w:kern w:val="0"/>
          <w:szCs w:val="21"/>
          <w:highlight w:val="none"/>
          <w14:textFill>
            <w14:solidFill>
              <w14:schemeClr w14:val="tx1"/>
            </w14:solidFill>
          </w14:textFill>
        </w:rPr>
      </w:pPr>
      <w:bookmarkStart w:id="24" w:name="_Toc24728"/>
      <w:r>
        <w:rPr>
          <w:rFonts w:hint="eastAsia" w:ascii="宋体" w:hAnsi="宋体" w:cs="宋体"/>
          <w:b/>
          <w:color w:val="000000" w:themeColor="text1"/>
          <w:szCs w:val="21"/>
          <w:highlight w:val="none"/>
          <w14:textFill>
            <w14:solidFill>
              <w14:schemeClr w14:val="tx1"/>
            </w14:solidFill>
          </w14:textFill>
        </w:rPr>
        <w:t>二</w:t>
      </w:r>
      <w:r>
        <w:rPr>
          <w:rFonts w:hint="eastAsia" w:ascii="宋体" w:hAnsi="宋体" w:cs="宋体"/>
          <w:b/>
          <w:color w:val="000000" w:themeColor="text1"/>
          <w:kern w:val="0"/>
          <w:szCs w:val="21"/>
          <w:highlight w:val="none"/>
          <w14:textFill>
            <w14:solidFill>
              <w14:schemeClr w14:val="tx1"/>
            </w14:solidFill>
          </w14:textFill>
        </w:rPr>
        <w:t>、申请人的资格条件：</w:t>
      </w:r>
      <w:bookmarkEnd w:id="24"/>
    </w:p>
    <w:p w14:paraId="5A147271">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bookmarkStart w:id="25" w:name="OLE_LINK98"/>
      <w:bookmarkStart w:id="26" w:name="OLE_LINK94"/>
      <w:r>
        <w:rPr>
          <w:rFonts w:hint="eastAsia" w:ascii="宋体" w:hAnsi="宋体" w:cs="宋体"/>
          <w:color w:val="000000" w:themeColor="text1"/>
          <w:szCs w:val="21"/>
          <w:highlight w:val="none"/>
          <w14:textFill>
            <w14:solidFill>
              <w14:schemeClr w14:val="tx1"/>
            </w14:solidFill>
          </w14:textFill>
        </w:rPr>
        <w:t>一般资格条件：</w:t>
      </w:r>
    </w:p>
    <w:p w14:paraId="5D774F10">
      <w:pPr>
        <w:snapToGrid w:val="0"/>
        <w:spacing w:line="360" w:lineRule="auto"/>
        <w:ind w:firstLine="630" w:firstLineChars="3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（1）具有独立承担民事责任的能力；</w:t>
      </w:r>
    </w:p>
    <w:p w14:paraId="4520F5E0">
      <w:pPr>
        <w:snapToGrid w:val="0"/>
        <w:spacing w:line="360" w:lineRule="auto"/>
        <w:ind w:firstLine="630" w:firstLineChars="3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（2）具有良好的商业信誉和健全的财务会计制度；</w:t>
      </w:r>
    </w:p>
    <w:p w14:paraId="1C855CC8">
      <w:pPr>
        <w:snapToGrid w:val="0"/>
        <w:spacing w:line="360" w:lineRule="auto"/>
        <w:ind w:firstLine="630" w:firstLineChars="3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（3）具有履行合同所必需的设备和专业技术能力；</w:t>
      </w:r>
    </w:p>
    <w:p w14:paraId="4345264B">
      <w:pPr>
        <w:snapToGrid w:val="0"/>
        <w:spacing w:line="360" w:lineRule="auto"/>
        <w:ind w:firstLine="630" w:firstLineChars="3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（4）有依法缴纳税收和社会保障资金的良好记录；</w:t>
      </w:r>
    </w:p>
    <w:p w14:paraId="4EDAE995">
      <w:pPr>
        <w:snapToGrid w:val="0"/>
        <w:spacing w:line="360" w:lineRule="auto"/>
        <w:ind w:firstLine="630" w:firstLineChars="3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（5）参加招标活动前三年内，在经营活动中没有重大违法记录；</w:t>
      </w:r>
      <w:bookmarkEnd w:id="25"/>
    </w:p>
    <w:p w14:paraId="79CD1B7F">
      <w:pPr>
        <w:snapToGrid w:val="0"/>
        <w:spacing w:line="360" w:lineRule="auto"/>
        <w:ind w:firstLine="630" w:firstLineChars="3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lang w:eastAsia="zh-CN"/>
          <w14:textFill>
            <w14:solidFill>
              <w14:schemeClr w14:val="tx1"/>
            </w14:solidFill>
          </w14:textFill>
        </w:rPr>
        <w:t>）法律、行政法规规定的其他条件。</w:t>
      </w:r>
    </w:p>
    <w:bookmarkEnd w:id="26"/>
    <w:p w14:paraId="1166F557">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2.本项目的特定资格要求：</w:t>
      </w:r>
      <w:bookmarkStart w:id="27" w:name="OLE_LINK99"/>
      <w:bookmarkStart w:id="28" w:name="OLE_LINK6"/>
      <w:r>
        <w:rPr>
          <w:rFonts w:hint="eastAsia" w:ascii="宋体" w:hAnsi="宋体" w:cs="宋体"/>
          <w:color w:val="000000" w:themeColor="text1"/>
          <w:szCs w:val="21"/>
          <w:highlight w:val="none"/>
          <w:lang w:eastAsia="zh-CN"/>
          <w14:textFill>
            <w14:solidFill>
              <w14:schemeClr w14:val="tx1"/>
            </w14:solidFill>
          </w14:textFill>
        </w:rPr>
        <w:t>无。</w:t>
      </w:r>
    </w:p>
    <w:p w14:paraId="01FA2476">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bCs/>
          <w:color w:val="000000" w:themeColor="text1"/>
          <w:szCs w:val="21"/>
          <w:highlight w:val="none"/>
          <w:u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b/>
          <w:bCs/>
          <w:color w:val="000000" w:themeColor="text1"/>
          <w:szCs w:val="21"/>
          <w:highlight w:val="none"/>
          <w:u w:val="none"/>
          <w14:textFill>
            <w14:solidFill>
              <w14:schemeClr w14:val="tx1"/>
            </w14:solidFill>
          </w14:textFill>
        </w:rPr>
        <w:t>投标人应为有能力提供招标货物（指</w:t>
      </w:r>
      <w:r>
        <w:rPr>
          <w:rFonts w:hint="eastAsia" w:ascii="宋体" w:hAnsi="宋体" w:cs="宋体"/>
          <w:b/>
          <w:bCs/>
          <w:color w:val="000000" w:themeColor="text1"/>
          <w:szCs w:val="21"/>
          <w:highlight w:val="none"/>
          <w:u w:val="none"/>
          <w:lang w:eastAsia="zh-CN"/>
          <w14:textFill>
            <w14:solidFill>
              <w14:schemeClr w14:val="tx1"/>
            </w14:solidFill>
          </w14:textFill>
        </w:rPr>
        <w:t>水质在线仪表</w:t>
      </w:r>
      <w:r>
        <w:rPr>
          <w:rFonts w:hint="eastAsia" w:ascii="宋体" w:hAnsi="宋体" w:eastAsia="宋体" w:cs="宋体"/>
          <w:b/>
          <w:bCs/>
          <w:color w:val="000000" w:themeColor="text1"/>
          <w:szCs w:val="21"/>
          <w:highlight w:val="none"/>
          <w:u w:val="none"/>
          <w14:textFill>
            <w14:solidFill>
              <w14:schemeClr w14:val="tx1"/>
            </w14:solidFill>
          </w14:textFill>
        </w:rPr>
        <w:t>）及服务的制造商或</w:t>
      </w:r>
      <w:r>
        <w:rPr>
          <w:rFonts w:hint="eastAsia" w:ascii="宋体" w:hAnsi="宋体" w:cs="宋体"/>
          <w:b/>
          <w:bCs/>
          <w:color w:val="000000" w:themeColor="text1"/>
          <w:szCs w:val="21"/>
          <w:highlight w:val="none"/>
          <w:u w:val="none"/>
          <w:lang w:val="en-US" w:eastAsia="zh-CN"/>
          <w14:textFill>
            <w14:solidFill>
              <w14:schemeClr w14:val="tx1"/>
            </w14:solidFill>
          </w14:textFill>
        </w:rPr>
        <w:t>由制造商</w:t>
      </w:r>
      <w:r>
        <w:rPr>
          <w:rFonts w:hint="eastAsia" w:ascii="宋体" w:hAnsi="宋体" w:eastAsia="宋体" w:cs="宋体"/>
          <w:b/>
          <w:bCs/>
          <w:color w:val="000000" w:themeColor="text1"/>
          <w:szCs w:val="21"/>
          <w:highlight w:val="none"/>
          <w:u w:val="none"/>
          <w14:textFill>
            <w14:solidFill>
              <w14:schemeClr w14:val="tx1"/>
            </w14:solidFill>
          </w14:textFill>
        </w:rPr>
        <w:t>授权的唯一代理商。若投标人为代理商</w:t>
      </w:r>
      <w:r>
        <w:rPr>
          <w:rFonts w:hint="eastAsia" w:ascii="宋体" w:hAnsi="宋体" w:cs="宋体"/>
          <w:b/>
          <w:bCs/>
          <w:color w:val="000000" w:themeColor="text1"/>
          <w:szCs w:val="21"/>
          <w:highlight w:val="none"/>
          <w:u w:val="none"/>
          <w:lang w:eastAsia="zh-CN"/>
          <w14:textFill>
            <w14:solidFill>
              <w14:schemeClr w14:val="tx1"/>
            </w14:solidFill>
          </w14:textFill>
        </w:rPr>
        <w:t>的</w:t>
      </w:r>
      <w:r>
        <w:rPr>
          <w:rFonts w:hint="eastAsia" w:ascii="宋体" w:hAnsi="宋体" w:eastAsia="宋体" w:cs="宋体"/>
          <w:b/>
          <w:bCs/>
          <w:color w:val="000000" w:themeColor="text1"/>
          <w:szCs w:val="21"/>
          <w:highlight w:val="none"/>
          <w:u w:val="none"/>
          <w14:textFill>
            <w14:solidFill>
              <w14:schemeClr w14:val="tx1"/>
            </w14:solidFill>
          </w14:textFill>
        </w:rPr>
        <w:t>，</w:t>
      </w:r>
      <w:r>
        <w:rPr>
          <w:rFonts w:hint="eastAsia" w:ascii="宋体" w:hAnsi="宋体" w:cs="宋体"/>
          <w:b/>
          <w:bCs/>
          <w:color w:val="000000" w:themeColor="text1"/>
          <w:szCs w:val="21"/>
          <w:highlight w:val="none"/>
          <w:u w:val="none"/>
          <w:lang w:val="en-US" w:eastAsia="zh-CN"/>
          <w14:textFill>
            <w14:solidFill>
              <w14:schemeClr w14:val="tx1"/>
            </w14:solidFill>
          </w14:textFill>
        </w:rPr>
        <w:t>须</w:t>
      </w:r>
      <w:r>
        <w:rPr>
          <w:rFonts w:hint="eastAsia" w:ascii="宋体" w:hAnsi="宋体" w:eastAsia="宋体" w:cs="宋体"/>
          <w:b/>
          <w:bCs/>
          <w:color w:val="000000" w:themeColor="text1"/>
          <w:szCs w:val="21"/>
          <w:highlight w:val="none"/>
          <w:u w:val="none"/>
          <w14:textFill>
            <w14:solidFill>
              <w14:schemeClr w14:val="tx1"/>
            </w14:solidFill>
          </w14:textFill>
        </w:rPr>
        <w:t>获得</w:t>
      </w:r>
      <w:r>
        <w:rPr>
          <w:rFonts w:hint="eastAsia" w:ascii="宋体" w:hAnsi="宋体" w:cs="宋体"/>
          <w:b/>
          <w:bCs/>
          <w:color w:val="000000" w:themeColor="text1"/>
          <w:szCs w:val="21"/>
          <w:highlight w:val="none"/>
          <w:u w:val="none"/>
          <w:lang w:val="en-US" w:eastAsia="zh-CN"/>
          <w14:textFill>
            <w14:solidFill>
              <w14:schemeClr w14:val="tx1"/>
            </w14:solidFill>
          </w14:textFill>
        </w:rPr>
        <w:t>由</w:t>
      </w:r>
      <w:r>
        <w:rPr>
          <w:rFonts w:hint="eastAsia" w:ascii="宋体" w:hAnsi="宋体" w:eastAsia="宋体" w:cs="宋体"/>
          <w:b/>
          <w:bCs/>
          <w:color w:val="000000" w:themeColor="text1"/>
          <w:szCs w:val="21"/>
          <w:highlight w:val="none"/>
          <w:u w:val="none"/>
          <w14:textFill>
            <w14:solidFill>
              <w14:schemeClr w14:val="tx1"/>
            </w14:solidFill>
          </w14:textFill>
        </w:rPr>
        <w:t>代理产品的制造商出具的针对本项目的唯一授权书</w:t>
      </w:r>
      <w:r>
        <w:rPr>
          <w:rFonts w:hint="eastAsia" w:ascii="宋体" w:hAnsi="宋体" w:cs="宋体"/>
          <w:b/>
          <w:bCs/>
          <w:color w:val="000000" w:themeColor="text1"/>
          <w:szCs w:val="21"/>
          <w:highlight w:val="none"/>
          <w:u w:val="none"/>
          <w:lang w:eastAsia="zh-CN"/>
          <w14:textFill>
            <w14:solidFill>
              <w14:schemeClr w14:val="tx1"/>
            </w14:solidFill>
          </w14:textFill>
        </w:rPr>
        <w:t>。</w:t>
      </w:r>
    </w:p>
    <w:bookmarkEnd w:id="27"/>
    <w:bookmarkEnd w:id="28"/>
    <w:p w14:paraId="0CBE7A97">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bookmarkStart w:id="29" w:name="OLE_LINK100"/>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w:t>
      </w:r>
      <w:bookmarkStart w:id="30" w:name="OLE_LINK95"/>
      <w:r>
        <w:rPr>
          <w:rFonts w:hint="eastAsia" w:ascii="宋体" w:hAnsi="宋体" w:cs="宋体"/>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271B133">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投标人未被列入“信用中国”网站(www.creditchina.gov.cn)“记录失信被执行人或重大税收违法案件当事人名单”记录名单。（以投标截止日当天在“信用中国”网站（www.creditchina.gov.cn）查询结果为准，如相关失信记录已失效，投标人需提供相关证明资料）。</w:t>
      </w:r>
      <w:bookmarkEnd w:id="29"/>
      <w:bookmarkEnd w:id="30"/>
      <w:r>
        <w:rPr>
          <w:rFonts w:hint="eastAsia" w:ascii="宋体" w:hAnsi="宋体" w:cs="宋体"/>
          <w:color w:val="000000" w:themeColor="text1"/>
          <w:szCs w:val="21"/>
          <w:highlight w:val="none"/>
          <w14:textFill>
            <w14:solidFill>
              <w14:schemeClr w14:val="tx1"/>
            </w14:solidFill>
          </w14:textFill>
        </w:rPr>
        <w:t> </w:t>
      </w:r>
    </w:p>
    <w:p w14:paraId="5EA7A9CC">
      <w:pPr>
        <w:snapToGrid w:val="0"/>
        <w:spacing w:line="360" w:lineRule="auto"/>
        <w:outlineLvl w:val="1"/>
        <w:rPr>
          <w:rFonts w:hint="eastAsia" w:ascii="宋体" w:hAnsi="宋体" w:cs="宋体"/>
          <w:b/>
          <w:color w:val="000000" w:themeColor="text1"/>
          <w:spacing w:val="-6"/>
          <w:szCs w:val="21"/>
          <w:highlight w:val="none"/>
          <w14:textFill>
            <w14:solidFill>
              <w14:schemeClr w14:val="tx1"/>
            </w14:solidFill>
          </w14:textFill>
        </w:rPr>
      </w:pPr>
      <w:bookmarkStart w:id="31" w:name="_Toc24398"/>
      <w:r>
        <w:rPr>
          <w:rFonts w:hint="eastAsia" w:ascii="宋体" w:hAnsi="宋体" w:cs="宋体"/>
          <w:b/>
          <w:color w:val="000000" w:themeColor="text1"/>
          <w:spacing w:val="-6"/>
          <w:szCs w:val="21"/>
          <w:highlight w:val="none"/>
          <w14:textFill>
            <w14:solidFill>
              <w14:schemeClr w14:val="tx1"/>
            </w14:solidFill>
          </w14:textFill>
        </w:rPr>
        <w:t>三、采购文件的获取：</w:t>
      </w:r>
      <w:bookmarkEnd w:id="31"/>
      <w:bookmarkStart w:id="32" w:name="OLE_LINK8"/>
    </w:p>
    <w:bookmarkEnd w:id="32"/>
    <w:p w14:paraId="6129E0C2">
      <w:pPr>
        <w:pStyle w:val="44"/>
        <w:spacing w:before="0" w:beforeAutospacing="0" w:after="0" w:afterAutospacing="0" w:line="360" w:lineRule="auto"/>
        <w:ind w:firstLine="420" w:firstLineChars="200"/>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1.时间：</w:t>
      </w:r>
      <w:r>
        <w:rPr>
          <w:rFonts w:hint="eastAsia"/>
          <w:color w:val="000000" w:themeColor="text1"/>
          <w:sz w:val="21"/>
          <w:szCs w:val="21"/>
          <w:highlight w:val="none"/>
          <w:u w:val="single"/>
          <w14:textFill>
            <w14:solidFill>
              <w14:schemeClr w14:val="tx1"/>
            </w14:solidFill>
          </w14:textFill>
        </w:rPr>
        <w:t>2024</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u w:val="single"/>
          <w:lang w:val="en-US" w:eastAsia="zh-CN"/>
          <w14:textFill>
            <w14:solidFill>
              <w14:schemeClr w14:val="tx1"/>
            </w14:solidFill>
          </w14:textFill>
        </w:rPr>
        <w:t>12</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u w:val="single"/>
          <w:lang w:val="en-US" w:eastAsia="zh-CN"/>
          <w14:textFill>
            <w14:solidFill>
              <w14:schemeClr w14:val="tx1"/>
            </w14:solidFill>
          </w14:textFill>
        </w:rPr>
        <w:t>4</w:t>
      </w:r>
      <w:r>
        <w:rPr>
          <w:rFonts w:hint="eastAsia"/>
          <w:color w:val="000000" w:themeColor="text1"/>
          <w:sz w:val="21"/>
          <w:szCs w:val="21"/>
          <w:highlight w:val="none"/>
          <w14:textFill>
            <w14:solidFill>
              <w14:schemeClr w14:val="tx1"/>
            </w14:solidFill>
          </w14:textFill>
        </w:rPr>
        <w:t>日至</w:t>
      </w:r>
      <w:r>
        <w:rPr>
          <w:rFonts w:hint="eastAsia"/>
          <w:color w:val="000000" w:themeColor="text1"/>
          <w:sz w:val="21"/>
          <w:szCs w:val="21"/>
          <w:highlight w:val="none"/>
          <w:u w:val="single"/>
          <w14:textFill>
            <w14:solidFill>
              <w14:schemeClr w14:val="tx1"/>
            </w14:solidFill>
          </w14:textFill>
        </w:rPr>
        <w:t>2024</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u w:val="single"/>
          <w:lang w:val="en-US" w:eastAsia="zh-CN"/>
          <w14:textFill>
            <w14:solidFill>
              <w14:schemeClr w14:val="tx1"/>
            </w14:solidFill>
          </w14:textFill>
        </w:rPr>
        <w:t>12</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u w:val="single"/>
          <w:lang w:val="en-US" w:eastAsia="zh-CN"/>
          <w14:textFill>
            <w14:solidFill>
              <w14:schemeClr w14:val="tx1"/>
            </w14:solidFill>
          </w14:textFill>
        </w:rPr>
        <w:t>10</w:t>
      </w:r>
      <w:r>
        <w:rPr>
          <w:rFonts w:hint="eastAsia"/>
          <w:color w:val="000000" w:themeColor="text1"/>
          <w:sz w:val="21"/>
          <w:szCs w:val="21"/>
          <w:highlight w:val="none"/>
          <w14:textFill>
            <w14:solidFill>
              <w14:schemeClr w14:val="tx1"/>
            </w14:solidFill>
          </w14:textFill>
        </w:rPr>
        <w:t>日，</w:t>
      </w:r>
      <w:r>
        <w:rPr>
          <w:rFonts w:hint="eastAsia"/>
          <w:color w:val="000000" w:themeColor="text1"/>
          <w:kern w:val="2"/>
          <w:sz w:val="21"/>
          <w:szCs w:val="21"/>
          <w:highlight w:val="none"/>
          <w14:textFill>
            <w14:solidFill>
              <w14:schemeClr w14:val="tx1"/>
            </w14:solidFill>
          </w14:textFill>
        </w:rPr>
        <w:t>每天上午00:00至12:00，下午12:00至23:59（北京时间，法定节假日除外）。</w:t>
      </w:r>
    </w:p>
    <w:p w14:paraId="1EA067AB">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2.地点（网址）：</w:t>
      </w:r>
      <w:bookmarkStart w:id="33" w:name="OLE_LINK85"/>
      <w:r>
        <w:rPr>
          <w:rFonts w:hint="eastAsia" w:ascii="宋体" w:hAnsi="宋体" w:cs="宋体"/>
          <w:color w:val="000000" w:themeColor="text1"/>
          <w:szCs w:val="21"/>
          <w:highlight w:val="none"/>
          <w14:textFill>
            <w14:solidFill>
              <w14:schemeClr w14:val="tx1"/>
            </w14:solidFill>
          </w14:textFill>
        </w:rPr>
        <w:t>乐采云平台www.lecaiyun.com</w:t>
      </w:r>
      <w:bookmarkEnd w:id="33"/>
      <w:r>
        <w:rPr>
          <w:rFonts w:hint="eastAsia" w:ascii="宋体" w:hAnsi="宋体" w:cs="宋体"/>
          <w:color w:val="000000" w:themeColor="text1"/>
          <w:szCs w:val="21"/>
          <w:highlight w:val="none"/>
          <w14:textFill>
            <w14:solidFill>
              <w14:schemeClr w14:val="tx1"/>
            </w14:solidFill>
          </w14:textFill>
        </w:rPr>
        <w:t>。</w:t>
      </w:r>
    </w:p>
    <w:p w14:paraId="0AB5C1E6">
      <w:pPr>
        <w:pStyle w:val="44"/>
        <w:spacing w:before="0" w:beforeAutospacing="0" w:after="0" w:afterAutospacing="0" w:line="360" w:lineRule="auto"/>
        <w:ind w:firstLine="420" w:firstLineChars="200"/>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3.方式：</w:t>
      </w:r>
      <w:bookmarkStart w:id="34" w:name="OLE_LINK86"/>
      <w:r>
        <w:rPr>
          <w:rFonts w:hint="eastAsia"/>
          <w:color w:val="000000" w:themeColor="text1"/>
          <w:sz w:val="21"/>
          <w:szCs w:val="21"/>
          <w:highlight w:val="none"/>
          <w14:textFill>
            <w14:solidFill>
              <w14:schemeClr w14:val="tx1"/>
            </w14:solidFill>
          </w14:textFill>
        </w:rPr>
        <w:t>投标人登录乐采云平台，在线申请获取采购文件（进入“项目采购”应用，在获取采购文件菜单中选择项目，申请获取采购文件）。</w:t>
      </w:r>
      <w:r>
        <w:rPr>
          <w:rFonts w:hint="eastAsia"/>
          <w:color w:val="000000" w:themeColor="text1"/>
          <w:kern w:val="2"/>
          <w:sz w:val="21"/>
          <w:szCs w:val="21"/>
          <w:highlight w:val="none"/>
          <w14:textFill>
            <w14:solidFill>
              <w14:schemeClr w14:val="tx1"/>
            </w14:solidFill>
          </w14:textFill>
        </w:rPr>
        <w:t>供应商未在规定时间内或未按上述方式获取招</w:t>
      </w:r>
      <w:r>
        <w:rPr>
          <w:rFonts w:hint="eastAsia"/>
          <w:color w:val="000000" w:themeColor="text1"/>
          <w:sz w:val="21"/>
          <w:szCs w:val="21"/>
          <w:highlight w:val="none"/>
          <w14:textFill>
            <w14:solidFill>
              <w14:schemeClr w14:val="tx1"/>
            </w14:solidFill>
          </w14:textFill>
        </w:rPr>
        <w:t>标文件的，其投标无效。</w:t>
      </w:r>
      <w:bookmarkEnd w:id="34"/>
      <w:r>
        <w:rPr>
          <w:rFonts w:hint="eastAsia"/>
          <w:color w:val="000000" w:themeColor="text1"/>
          <w:sz w:val="21"/>
          <w:szCs w:val="21"/>
          <w:highlight w:val="none"/>
          <w14:textFill>
            <w14:solidFill>
              <w14:schemeClr w14:val="tx1"/>
            </w14:solidFill>
          </w14:textFill>
        </w:rPr>
        <w:t> </w:t>
      </w:r>
    </w:p>
    <w:p w14:paraId="79DC3F8F">
      <w:pPr>
        <w:snapToGrid w:val="0"/>
        <w:spacing w:line="360" w:lineRule="auto"/>
        <w:outlineLvl w:val="1"/>
        <w:rPr>
          <w:rFonts w:hint="eastAsia" w:ascii="宋体" w:hAnsi="宋体" w:cs="宋体"/>
          <w:b/>
          <w:color w:val="000000" w:themeColor="text1"/>
          <w:spacing w:val="-6"/>
          <w:szCs w:val="21"/>
          <w:highlight w:val="none"/>
          <w14:textFill>
            <w14:solidFill>
              <w14:schemeClr w14:val="tx1"/>
            </w14:solidFill>
          </w14:textFill>
        </w:rPr>
      </w:pPr>
      <w:bookmarkStart w:id="35" w:name="_Toc15168"/>
      <w:r>
        <w:rPr>
          <w:rFonts w:hint="eastAsia" w:ascii="宋体" w:hAnsi="宋体" w:cs="宋体"/>
          <w:b/>
          <w:color w:val="000000" w:themeColor="text1"/>
          <w:spacing w:val="-6"/>
          <w:szCs w:val="21"/>
          <w:highlight w:val="none"/>
          <w14:textFill>
            <w14:solidFill>
              <w14:schemeClr w14:val="tx1"/>
            </w14:solidFill>
          </w14:textFill>
        </w:rPr>
        <w:t>四、提交投标文件截止时间、开标时间和地点</w:t>
      </w:r>
      <w:bookmarkEnd w:id="35"/>
    </w:p>
    <w:p w14:paraId="117F5B3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1.提交投标文件截止时间：</w:t>
      </w:r>
      <w:r>
        <w:rPr>
          <w:rFonts w:hint="eastAsia" w:ascii="宋体" w:hAnsi="宋体" w:cs="宋体"/>
          <w:color w:val="000000" w:themeColor="text1"/>
          <w:szCs w:val="21"/>
          <w:highlight w:val="none"/>
          <w:u w:val="single"/>
          <w14:textFill>
            <w14:solidFill>
              <w14:schemeClr w14:val="tx1"/>
            </w14:solidFill>
          </w14:textFill>
        </w:rPr>
        <w:t>2024</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 xml:space="preserve">09 </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u w:val="single"/>
          <w14:textFill>
            <w14:solidFill>
              <w14:schemeClr w14:val="tx1"/>
            </w14:solidFill>
          </w14:textFill>
        </w:rPr>
        <w:t>00</w:t>
      </w:r>
      <w:r>
        <w:rPr>
          <w:rFonts w:hint="eastAsia" w:ascii="宋体" w:hAnsi="宋体" w:cs="宋体"/>
          <w:color w:val="000000" w:themeColor="text1"/>
          <w:szCs w:val="21"/>
          <w:highlight w:val="none"/>
          <w14:textFill>
            <w14:solidFill>
              <w14:schemeClr w14:val="tx1"/>
            </w14:solidFill>
          </w14:textFill>
        </w:rPr>
        <w:t>分（北京时间）。</w:t>
      </w:r>
    </w:p>
    <w:p w14:paraId="5DDA459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2.投标地点（网址）：乐采云平台www.lecaiyun.com。</w:t>
      </w:r>
      <w:r>
        <w:rPr>
          <w:rFonts w:hint="eastAsia" w:ascii="宋体" w:hAnsi="宋体" w:cs="宋体"/>
          <w:color w:val="000000" w:themeColor="text1"/>
          <w:szCs w:val="21"/>
          <w:highlight w:val="none"/>
          <w:lang w:val="en-US"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未</w:t>
      </w:r>
      <w:r>
        <w:rPr>
          <w:rFonts w:hint="eastAsia" w:ascii="宋体" w:hAnsi="宋体" w:cs="宋体"/>
          <w:color w:val="000000" w:themeColor="text1"/>
          <w:szCs w:val="21"/>
          <w:highlight w:val="none"/>
          <w:lang w:eastAsia="zh-CN"/>
          <w14:textFill>
            <w14:solidFill>
              <w14:schemeClr w14:val="tx1"/>
            </w14:solidFill>
          </w14:textFill>
        </w:rPr>
        <w:t>在</w:t>
      </w:r>
      <w:r>
        <w:rPr>
          <w:rFonts w:hint="eastAsia" w:ascii="宋体" w:hAnsi="宋体" w:cs="宋体"/>
          <w:color w:val="000000" w:themeColor="text1"/>
          <w:szCs w:val="21"/>
          <w:highlight w:val="none"/>
          <w:lang w:val="en-US" w:eastAsia="zh-CN"/>
          <w14:textFill>
            <w14:solidFill>
              <w14:schemeClr w14:val="tx1"/>
            </w14:solidFill>
          </w14:textFill>
        </w:rPr>
        <w:t>提交投标文件截止时间前</w:t>
      </w:r>
      <w:r>
        <w:rPr>
          <w:rFonts w:hint="eastAsia" w:ascii="宋体" w:hAnsi="宋体" w:cs="宋体"/>
          <w:color w:val="000000" w:themeColor="text1"/>
          <w:szCs w:val="21"/>
          <w:highlight w:val="none"/>
          <w14:textFill>
            <w14:solidFill>
              <w14:schemeClr w14:val="tx1"/>
            </w14:solidFill>
          </w14:textFill>
        </w:rPr>
        <w:t>上传电子投标文件，视为放弃投标。</w:t>
      </w:r>
      <w:bookmarkStart w:id="247" w:name="_GoBack"/>
      <w:bookmarkEnd w:id="247"/>
    </w:p>
    <w:p w14:paraId="19AC5CB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3.开标时间：</w:t>
      </w:r>
      <w:r>
        <w:rPr>
          <w:rFonts w:hint="eastAsia" w:ascii="宋体" w:hAnsi="宋体" w:cs="宋体"/>
          <w:color w:val="000000" w:themeColor="text1"/>
          <w:szCs w:val="21"/>
          <w:highlight w:val="none"/>
          <w:u w:val="single"/>
          <w14:textFill>
            <w14:solidFill>
              <w14:schemeClr w14:val="tx1"/>
            </w14:solidFill>
          </w14:textFill>
        </w:rPr>
        <w:t>2024</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 xml:space="preserve">09 </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u w:val="single"/>
          <w14:textFill>
            <w14:solidFill>
              <w14:schemeClr w14:val="tx1"/>
            </w14:solidFill>
          </w14:textFill>
        </w:rPr>
        <w:t xml:space="preserve">00 </w:t>
      </w:r>
      <w:r>
        <w:rPr>
          <w:rFonts w:hint="eastAsia" w:ascii="宋体" w:hAnsi="宋体" w:cs="宋体"/>
          <w:color w:val="000000" w:themeColor="text1"/>
          <w:szCs w:val="21"/>
          <w:highlight w:val="none"/>
          <w14:textFill>
            <w14:solidFill>
              <w14:schemeClr w14:val="tx1"/>
            </w14:solidFill>
          </w14:textFill>
        </w:rPr>
        <w:t>分（北京时间）</w:t>
      </w:r>
    </w:p>
    <w:p w14:paraId="046DAE6D">
      <w:pPr>
        <w:widowControl/>
        <w:spacing w:line="360" w:lineRule="auto"/>
        <w:ind w:firstLine="420" w:firstLineChars="200"/>
        <w:contextualSpacing/>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4.开标地点（网址）：乐采云平台www.lecaiyun.com。宁海县</w:t>
      </w:r>
      <w:r>
        <w:rPr>
          <w:rFonts w:hint="eastAsia" w:ascii="宋体" w:hAnsi="宋体" w:cs="宋体"/>
          <w:color w:val="000000" w:themeColor="text1"/>
          <w:szCs w:val="21"/>
          <w:highlight w:val="none"/>
          <w:lang w:eastAsia="zh-CN"/>
          <w14:textFill>
            <w14:solidFill>
              <w14:schemeClr w14:val="tx1"/>
            </w14:solidFill>
          </w14:textFill>
        </w:rPr>
        <w:t>政务服务</w:t>
      </w:r>
      <w:r>
        <w:rPr>
          <w:rFonts w:hint="eastAsia" w:ascii="宋体" w:hAnsi="宋体" w:cs="宋体"/>
          <w:color w:val="000000" w:themeColor="text1"/>
          <w:szCs w:val="21"/>
          <w:highlight w:val="none"/>
          <w14:textFill>
            <w14:solidFill>
              <w14:schemeClr w14:val="tx1"/>
            </w14:solidFill>
          </w14:textFill>
        </w:rPr>
        <w:t>中心（宁海县桃源街道金水东路5号五楼详见当天五楼大厅公告）。 </w:t>
      </w:r>
    </w:p>
    <w:p w14:paraId="7EC94C2F">
      <w:pPr>
        <w:snapToGrid w:val="0"/>
        <w:spacing w:line="360" w:lineRule="auto"/>
        <w:outlineLvl w:val="1"/>
        <w:rPr>
          <w:rFonts w:hint="eastAsia" w:ascii="宋体" w:hAnsi="宋体" w:cs="宋体"/>
          <w:b/>
          <w:color w:val="000000" w:themeColor="text1"/>
          <w:spacing w:val="-6"/>
          <w:szCs w:val="21"/>
          <w:highlight w:val="none"/>
          <w14:textFill>
            <w14:solidFill>
              <w14:schemeClr w14:val="tx1"/>
            </w14:solidFill>
          </w14:textFill>
        </w:rPr>
      </w:pPr>
      <w:bookmarkStart w:id="36" w:name="_Toc5081"/>
      <w:r>
        <w:rPr>
          <w:rFonts w:hint="eastAsia" w:ascii="宋体" w:hAnsi="宋体" w:cs="宋体"/>
          <w:b/>
          <w:color w:val="000000" w:themeColor="text1"/>
          <w:spacing w:val="-6"/>
          <w:szCs w:val="21"/>
          <w:highlight w:val="none"/>
          <w14:textFill>
            <w14:solidFill>
              <w14:schemeClr w14:val="tx1"/>
            </w14:solidFill>
          </w14:textFill>
        </w:rPr>
        <w:t>五、公告时间</w:t>
      </w:r>
      <w:bookmarkEnd w:id="36"/>
    </w:p>
    <w:p w14:paraId="0B7C96F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自本公告发布之日起不少于5个</w:t>
      </w:r>
      <w:r>
        <w:rPr>
          <w:rFonts w:hint="eastAsia" w:ascii="宋体" w:hAnsi="宋体" w:cs="宋体"/>
          <w:color w:val="000000" w:themeColor="text1"/>
          <w:szCs w:val="21"/>
          <w:highlight w:val="none"/>
          <w:lang w:val="en-US" w:eastAsia="zh-CN"/>
          <w14:textFill>
            <w14:solidFill>
              <w14:schemeClr w14:val="tx1"/>
            </w14:solidFill>
          </w14:textFill>
        </w:rPr>
        <w:t>工作日</w:t>
      </w:r>
      <w:r>
        <w:rPr>
          <w:rFonts w:hint="eastAsia" w:ascii="宋体" w:hAnsi="宋体" w:cs="宋体"/>
          <w:color w:val="000000" w:themeColor="text1"/>
          <w:szCs w:val="21"/>
          <w:highlight w:val="none"/>
          <w14:textFill>
            <w14:solidFill>
              <w14:schemeClr w14:val="tx1"/>
            </w14:solidFill>
          </w14:textFill>
        </w:rPr>
        <w:t>。</w:t>
      </w:r>
    </w:p>
    <w:p w14:paraId="45B77CBC">
      <w:pPr>
        <w:pStyle w:val="44"/>
        <w:spacing w:before="0" w:beforeAutospacing="0" w:after="0" w:afterAutospacing="0" w:line="360" w:lineRule="auto"/>
        <w:jc w:val="both"/>
        <w:outlineLvl w:val="1"/>
        <w:rPr>
          <w:rFonts w:hint="eastAsia"/>
          <w:color w:val="000000" w:themeColor="text1"/>
          <w:sz w:val="21"/>
          <w:szCs w:val="21"/>
          <w:highlight w:val="none"/>
          <w14:textFill>
            <w14:solidFill>
              <w14:schemeClr w14:val="tx1"/>
            </w14:solidFill>
          </w14:textFill>
        </w:rPr>
      </w:pPr>
      <w:bookmarkStart w:id="37" w:name="_Toc9905"/>
      <w:bookmarkStart w:id="38" w:name="OLE_LINK96"/>
      <w:bookmarkStart w:id="39" w:name="OLE_LINK101"/>
      <w:r>
        <w:rPr>
          <w:rStyle w:val="53"/>
          <w:rFonts w:hint="eastAsia"/>
          <w:color w:val="000000" w:themeColor="text1"/>
          <w:sz w:val="21"/>
          <w:szCs w:val="21"/>
          <w:highlight w:val="none"/>
          <w14:textFill>
            <w14:solidFill>
              <w14:schemeClr w14:val="tx1"/>
            </w14:solidFill>
          </w14:textFill>
        </w:rPr>
        <w:t>六、</w:t>
      </w:r>
      <w:r>
        <w:rPr>
          <w:rFonts w:hint="eastAsia"/>
          <w:b/>
          <w:color w:val="000000" w:themeColor="text1"/>
          <w:spacing w:val="-6"/>
          <w:kern w:val="2"/>
          <w:sz w:val="21"/>
          <w:szCs w:val="21"/>
          <w:highlight w:val="none"/>
          <w14:textFill>
            <w14:solidFill>
              <w14:schemeClr w14:val="tx1"/>
            </w14:solidFill>
          </w14:textFill>
        </w:rPr>
        <w:t>投标保证金</w:t>
      </w:r>
      <w:bookmarkEnd w:id="37"/>
    </w:p>
    <w:p w14:paraId="2B390254">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1.投标保证金（人民币）：</w:t>
      </w:r>
      <w:r>
        <w:rPr>
          <w:rFonts w:hint="eastAsia" w:ascii="宋体" w:hAnsi="宋体" w:cs="宋体"/>
          <w:b/>
          <w:bCs/>
          <w:color w:val="000000" w:themeColor="text1"/>
          <w:szCs w:val="21"/>
          <w:highlight w:val="none"/>
          <w:u w:val="single"/>
          <w14:textFill>
            <w14:solidFill>
              <w14:schemeClr w14:val="tx1"/>
            </w14:solidFill>
          </w14:textFill>
        </w:rPr>
        <w:t xml:space="preserve"> 10000 </w:t>
      </w:r>
      <w:r>
        <w:rPr>
          <w:rFonts w:hint="eastAsia" w:ascii="宋体" w:hAnsi="宋体" w:cs="宋体"/>
          <w:color w:val="000000" w:themeColor="text1"/>
          <w:szCs w:val="21"/>
          <w:highlight w:val="none"/>
          <w14:textFill>
            <w14:solidFill>
              <w14:schemeClr w14:val="tx1"/>
            </w14:solidFill>
          </w14:textFill>
        </w:rPr>
        <w:t>元整</w:t>
      </w:r>
    </w:p>
    <w:p w14:paraId="451B15AD">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2.供应商应于</w:t>
      </w:r>
      <w:r>
        <w:rPr>
          <w:rFonts w:hint="eastAsia" w:ascii="宋体" w:hAnsi="宋体" w:cs="宋体"/>
          <w:color w:val="000000" w:themeColor="text1"/>
          <w:szCs w:val="21"/>
          <w:highlight w:val="none"/>
          <w:u w:val="single"/>
          <w14:textFill>
            <w14:solidFill>
              <w14:schemeClr w14:val="tx1"/>
            </w14:solidFill>
          </w14:textFill>
        </w:rPr>
        <w:t>2024</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23</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 xml:space="preserve">16 </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u w:val="single"/>
          <w14:textFill>
            <w14:solidFill>
              <w14:schemeClr w14:val="tx1"/>
            </w14:solidFill>
          </w14:textFill>
        </w:rPr>
        <w:t>00</w:t>
      </w:r>
      <w:r>
        <w:rPr>
          <w:rFonts w:hint="eastAsia" w:ascii="宋体" w:hAnsi="宋体" w:cs="宋体"/>
          <w:color w:val="000000" w:themeColor="text1"/>
          <w:szCs w:val="21"/>
          <w:highlight w:val="none"/>
          <w14:textFill>
            <w14:solidFill>
              <w14:schemeClr w14:val="tx1"/>
            </w14:solidFill>
          </w14:textFill>
        </w:rPr>
        <w:t>分（北京时间）前将投标保证金以</w:t>
      </w:r>
      <w:bookmarkStart w:id="40" w:name="OLE_LINK90"/>
      <w:r>
        <w:rPr>
          <w:rFonts w:hint="eastAsia" w:ascii="宋体" w:hAnsi="宋体" w:cs="宋体"/>
          <w:color w:val="000000" w:themeColor="text1"/>
          <w:szCs w:val="21"/>
          <w:highlight w:val="none"/>
          <w14:textFill>
            <w14:solidFill>
              <w14:schemeClr w14:val="tx1"/>
            </w14:solidFill>
          </w14:textFill>
        </w:rPr>
        <w:t>汇票、电汇、支票等形式</w:t>
      </w:r>
      <w:bookmarkEnd w:id="40"/>
      <w:r>
        <w:rPr>
          <w:rFonts w:hint="eastAsia" w:ascii="宋体" w:hAnsi="宋体" w:cs="宋体"/>
          <w:color w:val="000000" w:themeColor="text1"/>
          <w:szCs w:val="21"/>
          <w:highlight w:val="none"/>
          <w14:textFill>
            <w14:solidFill>
              <w14:schemeClr w14:val="tx1"/>
            </w14:solidFill>
          </w14:textFill>
        </w:rPr>
        <w:t>交至宁波市盛</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达工程管理咨询有限公司。</w:t>
      </w:r>
    </w:p>
    <w:p w14:paraId="3B1B5A6D">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投标保证金汇入以下帐户：</w:t>
      </w:r>
    </w:p>
    <w:p w14:paraId="2368D381">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户名：</w:t>
      </w:r>
      <w:bookmarkStart w:id="41" w:name="OLE_LINK88"/>
      <w:r>
        <w:rPr>
          <w:rFonts w:hint="eastAsia" w:ascii="宋体" w:hAnsi="宋体" w:cs="宋体"/>
          <w:color w:val="000000" w:themeColor="text1"/>
          <w:szCs w:val="21"/>
          <w:highlight w:val="none"/>
          <w14:textFill>
            <w14:solidFill>
              <w14:schemeClr w14:val="tx1"/>
            </w14:solidFill>
          </w14:textFill>
        </w:rPr>
        <w:t>宁波市盛达工程管理咨询有限公司</w:t>
      </w:r>
      <w:bookmarkEnd w:id="41"/>
    </w:p>
    <w:p w14:paraId="0786AF6B">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bookmarkStart w:id="42" w:name="OLE_LINK87"/>
      <w:r>
        <w:rPr>
          <w:rFonts w:hint="eastAsia" w:ascii="宋体" w:hAnsi="宋体" w:cs="宋体"/>
          <w:color w:val="000000" w:themeColor="text1"/>
          <w:szCs w:val="21"/>
          <w:highlight w:val="none"/>
          <w14:textFill>
            <w14:solidFill>
              <w14:schemeClr w14:val="tx1"/>
            </w14:solidFill>
          </w14:textFill>
        </w:rPr>
        <w:t>宁波银行南苑支行</w:t>
      </w:r>
      <w:bookmarkEnd w:id="42"/>
    </w:p>
    <w:p w14:paraId="55044E2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银行账号：</w:t>
      </w:r>
      <w:bookmarkStart w:id="43" w:name="OLE_LINK89"/>
      <w:r>
        <w:rPr>
          <w:rFonts w:hint="eastAsia" w:ascii="宋体" w:hAnsi="宋体" w:cs="宋体"/>
          <w:color w:val="000000" w:themeColor="text1"/>
          <w:szCs w:val="21"/>
          <w:highlight w:val="none"/>
          <w14:textFill>
            <w14:solidFill>
              <w14:schemeClr w14:val="tx1"/>
            </w14:solidFill>
          </w14:textFill>
        </w:rPr>
        <w:t>24040122000059033</w:t>
      </w:r>
      <w:bookmarkEnd w:id="43"/>
    </w:p>
    <w:p w14:paraId="2136DD13">
      <w:pPr>
        <w:pStyle w:val="65"/>
        <w:numPr>
          <w:ilvl w:val="0"/>
          <w:numId w:val="0"/>
        </w:numPr>
        <w:ind w:firstLine="422" w:firstLineChars="200"/>
        <w:jc w:val="both"/>
        <w:rPr>
          <w:rFonts w:hint="eastAsia" w:cs="宋体"/>
          <w:b/>
          <w:bCs/>
          <w:color w:val="000000" w:themeColor="text1"/>
          <w:spacing w:val="0"/>
          <w:sz w:val="21"/>
          <w:szCs w:val="21"/>
          <w:highlight w:val="none"/>
          <w14:textFill>
            <w14:solidFill>
              <w14:schemeClr w14:val="tx1"/>
            </w14:solidFill>
          </w14:textFill>
        </w:rPr>
      </w:pPr>
      <w:r>
        <w:rPr>
          <w:rFonts w:hint="eastAsia" w:cs="宋体"/>
          <w:b/>
          <w:bCs/>
          <w:color w:val="000000" w:themeColor="text1"/>
          <w:spacing w:val="0"/>
          <w:sz w:val="21"/>
          <w:szCs w:val="21"/>
          <w:highlight w:val="none"/>
          <w14:textFill>
            <w14:solidFill>
              <w14:schemeClr w14:val="tx1"/>
            </w14:solidFill>
          </w14:textFill>
        </w:rPr>
        <w:t>注：投标人以银行转账（或电汇）形式递交投标保证金的，则应将投标保证金由投标人的账户一次性汇入（或转入）招标人指定账号。投标保证金必须从投标人的基本账户汇出，投标保证金银行转账回单及基本账户开户许可证（或基本存款账户信息）复印件编入投标文件中。汇出时备注项目名称+项目编号。</w:t>
      </w:r>
    </w:p>
    <w:bookmarkEnd w:id="38"/>
    <w:p w14:paraId="50CBF080">
      <w:pPr>
        <w:spacing w:line="360" w:lineRule="auto"/>
        <w:outlineLvl w:val="1"/>
        <w:rPr>
          <w:rFonts w:hint="eastAsia" w:ascii="宋体" w:hAnsi="宋体" w:cs="宋体"/>
          <w:b/>
          <w:bCs/>
          <w:color w:val="000000" w:themeColor="text1"/>
          <w:szCs w:val="21"/>
          <w:highlight w:val="none"/>
          <w14:textFill>
            <w14:solidFill>
              <w14:schemeClr w14:val="tx1"/>
            </w14:solidFill>
          </w14:textFill>
        </w:rPr>
      </w:pPr>
      <w:bookmarkStart w:id="44" w:name="_Toc12918"/>
      <w:bookmarkStart w:id="45" w:name="OLE_LINK97"/>
      <w:r>
        <w:rPr>
          <w:rFonts w:hint="eastAsia" w:ascii="宋体" w:hAnsi="宋体" w:cs="宋体"/>
          <w:b/>
          <w:bCs/>
          <w:color w:val="000000" w:themeColor="text1"/>
          <w:szCs w:val="21"/>
          <w:highlight w:val="none"/>
          <w14:textFill>
            <w14:solidFill>
              <w14:schemeClr w14:val="tx1"/>
            </w14:solidFill>
          </w14:textFill>
        </w:rPr>
        <w:t>七、本次招标有关信息公布平台</w:t>
      </w:r>
      <w:bookmarkEnd w:id="44"/>
    </w:p>
    <w:p w14:paraId="3AD64D18">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浙江省政府采购</w:t>
      </w:r>
      <w:r>
        <w:rPr>
          <w:rFonts w:hint="eastAsia" w:ascii="宋体" w:hAnsi="宋体" w:cs="宋体"/>
          <w:color w:val="000000" w:themeColor="text1"/>
          <w:szCs w:val="21"/>
          <w:highlight w:val="none"/>
          <w14:textFill>
            <w14:solidFill>
              <w14:schemeClr w14:val="tx1"/>
            </w14:solidFill>
          </w14:textFill>
        </w:rPr>
        <w:t>网</w:t>
      </w:r>
      <w:r>
        <w:rPr>
          <w:rFonts w:hint="eastAsia" w:ascii="宋体" w:hAnsi="宋体" w:cs="宋体"/>
          <w:color w:val="000000" w:themeColor="text1"/>
          <w:szCs w:val="21"/>
          <w:highlight w:val="none"/>
          <w:lang w:eastAsia="zh-CN"/>
          <w14:textFill>
            <w14:solidFill>
              <w14:schemeClr w14:val="tx1"/>
            </w14:solidFill>
          </w14:textFill>
        </w:rPr>
        <w:t>（https://zfcg.czt.zj.gov.cn/）</w:t>
      </w:r>
      <w:r>
        <w:rPr>
          <w:rFonts w:hint="eastAsia" w:ascii="宋体" w:hAnsi="宋体" w:cs="宋体"/>
          <w:color w:val="000000" w:themeColor="text1"/>
          <w:szCs w:val="21"/>
          <w:highlight w:val="none"/>
          <w14:textFill>
            <w14:solidFill>
              <w14:schemeClr w14:val="tx1"/>
            </w14:solidFill>
          </w14:textFill>
        </w:rPr>
        <w:t>。</w:t>
      </w:r>
    </w:p>
    <w:p w14:paraId="4A586F74">
      <w:pPr>
        <w:pStyle w:val="65"/>
        <w:numPr>
          <w:ilvl w:val="0"/>
          <w:numId w:val="0"/>
        </w:numPr>
        <w:ind w:firstLine="422" w:firstLineChars="200"/>
        <w:jc w:val="both"/>
        <w:rPr>
          <w:rFonts w:hint="eastAsia" w:cs="宋体"/>
          <w:b/>
          <w:bCs/>
          <w:color w:val="000000" w:themeColor="text1"/>
          <w:spacing w:val="0"/>
          <w:sz w:val="21"/>
          <w:szCs w:val="21"/>
          <w:highlight w:val="none"/>
          <w14:textFill>
            <w14:solidFill>
              <w14:schemeClr w14:val="tx1"/>
            </w14:solidFill>
          </w14:textFill>
        </w:rPr>
      </w:pPr>
      <w:r>
        <w:rPr>
          <w:rFonts w:hint="eastAsia" w:cs="宋体"/>
          <w:b/>
          <w:bCs/>
          <w:color w:val="000000" w:themeColor="text1"/>
          <w:spacing w:val="0"/>
          <w:sz w:val="21"/>
          <w:szCs w:val="21"/>
          <w:highlight w:val="none"/>
          <w14:textFill>
            <w14:solidFill>
              <w14:schemeClr w14:val="tx1"/>
            </w14:solidFill>
          </w14:textFill>
        </w:rPr>
        <w:t>★请投标人随时关注本项目自发布采购公告后后续可能出现的修改通知、澄清说明等等，如有错过，后果自负。</w:t>
      </w:r>
    </w:p>
    <w:p w14:paraId="3DB897E6">
      <w:pPr>
        <w:snapToGrid w:val="0"/>
        <w:spacing w:line="360" w:lineRule="auto"/>
        <w:outlineLvl w:val="1"/>
        <w:rPr>
          <w:rFonts w:hint="eastAsia" w:ascii="宋体" w:hAnsi="宋体" w:cs="宋体"/>
          <w:b/>
          <w:bCs/>
          <w:color w:val="000000" w:themeColor="text1"/>
          <w:kern w:val="1"/>
          <w:szCs w:val="21"/>
          <w:highlight w:val="none"/>
          <w14:textFill>
            <w14:solidFill>
              <w14:schemeClr w14:val="tx1"/>
            </w14:solidFill>
          </w14:textFill>
        </w:rPr>
      </w:pPr>
      <w:bookmarkStart w:id="46" w:name="_Toc13229"/>
      <w:r>
        <w:rPr>
          <w:rFonts w:hint="eastAsia" w:ascii="宋体" w:hAnsi="宋体" w:cs="宋体"/>
          <w:b/>
          <w:bCs/>
          <w:color w:val="000000" w:themeColor="text1"/>
          <w:szCs w:val="21"/>
          <w:highlight w:val="none"/>
          <w14:textFill>
            <w14:solidFill>
              <w14:schemeClr w14:val="tx1"/>
            </w14:solidFill>
          </w14:textFill>
        </w:rPr>
        <w:t>八、投标与开标注意事项：</w:t>
      </w:r>
      <w:bookmarkEnd w:id="46"/>
      <w:r>
        <w:rPr>
          <w:rFonts w:hint="eastAsia" w:ascii="宋体" w:hAnsi="宋体" w:cs="宋体"/>
          <w:b/>
          <w:bCs/>
          <w:color w:val="000000" w:themeColor="text1"/>
          <w:szCs w:val="21"/>
          <w:highlight w:val="none"/>
          <w14:textFill>
            <w14:solidFill>
              <w14:schemeClr w14:val="tx1"/>
            </w14:solidFill>
          </w14:textFill>
        </w:rPr>
        <w:t xml:space="preserve"> </w:t>
      </w:r>
    </w:p>
    <w:p w14:paraId="6DA81577">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1.投标人需按照规定在乐采云平台注册登记，成为注册投标人。如未注册的投标人，请注意注册所需时间。</w:t>
      </w:r>
    </w:p>
    <w:p w14:paraId="644C57EF">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2.投标与开标注意事项：</w:t>
      </w:r>
    </w:p>
    <w:p w14:paraId="5FD666A1">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（1）本项目实行网上投标，采用电子投标文件。若投标人参与投标，自行承担投标一切费用。</w:t>
      </w:r>
    </w:p>
    <w:p w14:paraId="3F2C2387">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（2）标前准备：各投标人应在开标前确保成为正式注册入库投标人，并完成CA数字证书办理。因未注册入库、未办理CA数字证书等原因造成无法投标或投标失败等后果由投标人自行承担。</w:t>
      </w:r>
    </w:p>
    <w:p w14:paraId="1B5BC13F">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文件制作：①应按照本项目招标文件和乐采云的要求编制、加密并递交投标文件。投标人在使用系统进行投标的过程中遇到涉及平台使用的任何问题，可致电乐采云技术支持热线咨询，联系方式：4008817190。②投标人通过</w:t>
      </w:r>
      <w:bookmarkStart w:id="47" w:name="OLE_LINK4"/>
      <w:r>
        <w:rPr>
          <w:rFonts w:hint="eastAsia" w:ascii="宋体" w:hAnsi="宋体" w:cs="宋体"/>
          <w:color w:val="000000" w:themeColor="text1"/>
          <w:szCs w:val="21"/>
          <w:highlight w:val="none"/>
          <w14:textFill>
            <w14:solidFill>
              <w14:schemeClr w14:val="tx1"/>
            </w14:solidFill>
          </w14:textFill>
        </w:rPr>
        <w:t>乐采云</w:t>
      </w:r>
      <w:bookmarkEnd w:id="47"/>
      <w:r>
        <w:rPr>
          <w:rFonts w:hint="eastAsia" w:ascii="宋体" w:hAnsi="宋体" w:cs="宋体"/>
          <w:color w:val="000000" w:themeColor="text1"/>
          <w:szCs w:val="21"/>
          <w:highlight w:val="none"/>
          <w14:textFill>
            <w14:solidFill>
              <w14:schemeClr w14:val="tx1"/>
            </w14:solidFill>
          </w14:textFill>
        </w:rPr>
        <w:t>电子投标工具制作投标文件，电子投标工具请投标人自行前往网站下载并安装，投标文件制作具体流程详见</w:t>
      </w:r>
      <w:bookmarkStart w:id="48" w:name="OLE_LINK13"/>
      <w:r>
        <w:rPr>
          <w:rFonts w:hint="eastAsia" w:ascii="宋体" w:hAnsi="宋体" w:cs="宋体"/>
          <w:color w:val="000000" w:themeColor="text1"/>
          <w:szCs w:val="21"/>
          <w:highlight w:val="none"/>
          <w14:textFill>
            <w14:solidFill>
              <w14:schemeClr w14:val="tx1"/>
            </w14:solidFill>
          </w14:textFill>
        </w:rPr>
        <w:t>乐采云</w:t>
      </w:r>
      <w:bookmarkEnd w:id="48"/>
      <w:r>
        <w:rPr>
          <w:rFonts w:hint="eastAsia" w:ascii="宋体" w:hAnsi="宋体" w:cs="宋体"/>
          <w:color w:val="000000" w:themeColor="text1"/>
          <w:szCs w:val="21"/>
          <w:highlight w:val="none"/>
          <w14:textFill>
            <w14:solidFill>
              <w14:schemeClr w14:val="tx1"/>
            </w14:solidFill>
          </w14:textFill>
        </w:rPr>
        <w:t>。</w:t>
      </w:r>
    </w:p>
    <w:p w14:paraId="2A114124">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3.投标人应于投标截止时间前将电子投标文件上传到乐采云，未上传电子投标文件，视为投标人放弃投标。</w:t>
      </w:r>
    </w:p>
    <w:p w14:paraId="65324A38">
      <w:pPr>
        <w:wordWrap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招标代理机构将在招标文件规定的开标时间通过乐采云组织开标、开启投标文件，所有投标人均应准时在线参加。开标时间后30分钟内投标人可以登录乐采云，用“项目采购-开标评标”功能进行解密投标文件。若投标人在开标时间后30分钟内无法解密或解密失败，视为投标人放弃投标。 </w:t>
      </w:r>
    </w:p>
    <w:p w14:paraId="555639F5">
      <w:pPr>
        <w:pStyle w:val="44"/>
        <w:spacing w:before="0" w:beforeAutospacing="0" w:after="0" w:afterAutospacing="0" w:line="360" w:lineRule="auto"/>
        <w:jc w:val="both"/>
        <w:outlineLvl w:val="1"/>
        <w:rPr>
          <w:rFonts w:hint="eastAsia"/>
          <w:color w:val="000000" w:themeColor="text1"/>
          <w:sz w:val="21"/>
          <w:szCs w:val="21"/>
          <w:highlight w:val="none"/>
          <w14:textFill>
            <w14:solidFill>
              <w14:schemeClr w14:val="tx1"/>
            </w14:solidFill>
          </w14:textFill>
        </w:rPr>
      </w:pPr>
      <w:bookmarkStart w:id="49" w:name="_Toc11810"/>
      <w:r>
        <w:rPr>
          <w:rStyle w:val="53"/>
          <w:rFonts w:hint="eastAsia"/>
          <w:color w:val="000000" w:themeColor="text1"/>
          <w:sz w:val="21"/>
          <w:szCs w:val="21"/>
          <w:highlight w:val="none"/>
          <w14:textFill>
            <w14:solidFill>
              <w14:schemeClr w14:val="tx1"/>
            </w14:solidFill>
          </w14:textFill>
        </w:rPr>
        <w:t>九、对本次采购提出询问、质疑、投诉，请按以下方式联系</w:t>
      </w:r>
      <w:bookmarkEnd w:id="49"/>
    </w:p>
    <w:p w14:paraId="67FA5041">
      <w:pPr>
        <w:pStyle w:val="44"/>
        <w:spacing w:before="0" w:beforeAutospacing="0" w:after="0" w:afterAutospacing="0" w:line="360"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1.采购人信息</w:t>
      </w:r>
    </w:p>
    <w:p w14:paraId="08E5CF2B">
      <w:pPr>
        <w:widowControl/>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采购人：宁海县水务集团有限公司</w:t>
      </w:r>
    </w:p>
    <w:p w14:paraId="73495A44">
      <w:pPr>
        <w:widowControl/>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地址：</w:t>
      </w:r>
      <w:bookmarkStart w:id="50" w:name="OLE_LINK31"/>
      <w:r>
        <w:rPr>
          <w:rFonts w:hint="eastAsia" w:ascii="宋体" w:hAnsi="宋体" w:cs="宋体"/>
          <w:color w:val="000000" w:themeColor="text1"/>
          <w:kern w:val="0"/>
          <w:szCs w:val="21"/>
          <w:highlight w:val="none"/>
          <w14:textFill>
            <w14:solidFill>
              <w14:schemeClr w14:val="tx1"/>
            </w14:solidFill>
          </w14:textFill>
        </w:rPr>
        <w:t>宁海县跃龙街道外环西路68号</w:t>
      </w:r>
      <w:bookmarkEnd w:id="50"/>
    </w:p>
    <w:p w14:paraId="6018E500">
      <w:pPr>
        <w:widowControl/>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 系 人：</w:t>
      </w:r>
      <w:r>
        <w:rPr>
          <w:rFonts w:hint="eastAsia" w:ascii="宋体" w:hAnsi="宋体" w:cs="宋体"/>
          <w:color w:val="000000" w:themeColor="text1"/>
          <w:kern w:val="0"/>
          <w:szCs w:val="21"/>
          <w:highlight w:val="none"/>
          <w:lang w:eastAsia="zh-CN"/>
          <w14:textFill>
            <w14:solidFill>
              <w14:schemeClr w14:val="tx1"/>
            </w14:solidFill>
          </w14:textFill>
        </w:rPr>
        <w:t>童老师</w:t>
      </w:r>
      <w:r>
        <w:rPr>
          <w:rFonts w:ascii="宋体" w:hAnsi="宋体" w:cs="宋体"/>
          <w:color w:val="000000" w:themeColor="text1"/>
          <w:kern w:val="0"/>
          <w:szCs w:val="21"/>
          <w:highlight w:val="none"/>
          <w14:textFill>
            <w14:solidFill>
              <w14:schemeClr w14:val="tx1"/>
            </w14:solidFill>
          </w14:textFill>
        </w:rPr>
        <w:t xml:space="preserve"> </w:t>
      </w:r>
    </w:p>
    <w:p w14:paraId="36162C68">
      <w:pPr>
        <w:widowControl/>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    话：</w:t>
      </w:r>
      <w:r>
        <w:rPr>
          <w:rFonts w:hint="eastAsia" w:ascii="宋体" w:hAnsi="宋体" w:cs="宋体"/>
          <w:color w:val="000000" w:themeColor="text1"/>
          <w:kern w:val="0"/>
          <w:szCs w:val="21"/>
          <w:highlight w:val="none"/>
          <w:lang w:val="en-US" w:eastAsia="zh-CN"/>
          <w14:textFill>
            <w14:solidFill>
              <w14:schemeClr w14:val="tx1"/>
            </w14:solidFill>
          </w14:textFill>
        </w:rPr>
        <w:t>0574-</w:t>
      </w:r>
      <w:r>
        <w:rPr>
          <w:rFonts w:hint="eastAsia" w:ascii="宋体" w:hAnsi="宋体" w:cs="宋体"/>
          <w:color w:val="000000" w:themeColor="text1"/>
          <w:kern w:val="0"/>
          <w:szCs w:val="21"/>
          <w:highlight w:val="none"/>
          <w14:textFill>
            <w14:solidFill>
              <w14:schemeClr w14:val="tx1"/>
            </w14:solidFill>
          </w14:textFill>
        </w:rPr>
        <w:t xml:space="preserve">65209805 </w:t>
      </w:r>
    </w:p>
    <w:p w14:paraId="0BB271D8">
      <w:pPr>
        <w:pStyle w:val="44"/>
        <w:spacing w:before="0" w:beforeAutospacing="0" w:after="0" w:afterAutospacing="0" w:line="360"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w:t>
      </w:r>
    </w:p>
    <w:p w14:paraId="57C619B3">
      <w:pPr>
        <w:pStyle w:val="44"/>
        <w:spacing w:before="0" w:beforeAutospacing="0" w:after="0" w:afterAutospacing="0" w:line="360"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2.采购代理机构信息            </w:t>
      </w:r>
    </w:p>
    <w:p w14:paraId="65D4C4A3">
      <w:pPr>
        <w:pStyle w:val="44"/>
        <w:spacing w:before="0" w:beforeAutospacing="0" w:after="0" w:afterAutospacing="0" w:line="360"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名    称：宁波市盛达工程管理咨询有限公司             </w:t>
      </w:r>
    </w:p>
    <w:p w14:paraId="2E888E89">
      <w:pPr>
        <w:pStyle w:val="44"/>
        <w:spacing w:before="0" w:beforeAutospacing="0" w:after="0" w:afterAutospacing="0" w:line="360"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    址：宁海县桃源街道时代大道178号蓝田办公二楼            </w:t>
      </w:r>
    </w:p>
    <w:p w14:paraId="47D0F822">
      <w:pPr>
        <w:pStyle w:val="44"/>
        <w:spacing w:before="0" w:beforeAutospacing="0" w:after="0" w:afterAutospacing="0" w:line="360"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项目联系人（询问）：徐乃昕、何周军、蔡青青、张琳玲             </w:t>
      </w:r>
    </w:p>
    <w:p w14:paraId="36CC0C70">
      <w:pPr>
        <w:pStyle w:val="44"/>
        <w:spacing w:before="0" w:beforeAutospacing="0" w:after="0" w:afterAutospacing="0" w:line="360"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项目联系方式（询问）：</w:t>
      </w:r>
      <w:bookmarkStart w:id="51" w:name="OLE_LINK93"/>
      <w:r>
        <w:rPr>
          <w:rFonts w:hint="eastAsia"/>
          <w:color w:val="000000" w:themeColor="text1"/>
          <w:sz w:val="21"/>
          <w:szCs w:val="21"/>
          <w:highlight w:val="none"/>
          <w14:textFill>
            <w14:solidFill>
              <w14:schemeClr w14:val="tx1"/>
            </w14:solidFill>
          </w14:textFill>
        </w:rPr>
        <w:t>0574-87636525</w:t>
      </w:r>
      <w:bookmarkEnd w:id="51"/>
    </w:p>
    <w:p w14:paraId="4D060798">
      <w:pPr>
        <w:pStyle w:val="44"/>
        <w:spacing w:before="0" w:beforeAutospacing="0" w:after="0" w:afterAutospacing="0" w:line="360"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质疑联系人：张琳玲          </w:t>
      </w:r>
    </w:p>
    <w:p w14:paraId="7B5E2310">
      <w:pPr>
        <w:pStyle w:val="44"/>
        <w:spacing w:before="0" w:beforeAutospacing="0" w:after="0" w:afterAutospacing="0" w:line="360"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质疑联系方式：0574-87636525　　　　　　     </w:t>
      </w:r>
    </w:p>
    <w:p w14:paraId="65741CA3">
      <w:pPr>
        <w:pStyle w:val="44"/>
        <w:spacing w:before="0" w:beforeAutospacing="0" w:after="0" w:afterAutospacing="0" w:line="360"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w:t>
      </w:r>
    </w:p>
    <w:p w14:paraId="327B94EC">
      <w:pPr>
        <w:widowControl/>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3.监督管理部门：宁海县水务集团有限公司纪委</w:t>
      </w:r>
    </w:p>
    <w:p w14:paraId="4A0CF74D">
      <w:pPr>
        <w:widowControl/>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地址：</w:t>
      </w:r>
      <w:bookmarkStart w:id="52" w:name="OLE_LINK11"/>
      <w:r>
        <w:rPr>
          <w:rFonts w:hint="eastAsia" w:ascii="宋体" w:hAnsi="宋体" w:cs="宋体"/>
          <w:color w:val="000000" w:themeColor="text1"/>
          <w:kern w:val="0"/>
          <w:szCs w:val="21"/>
          <w:highlight w:val="none"/>
          <w14:textFill>
            <w14:solidFill>
              <w14:schemeClr w14:val="tx1"/>
            </w14:solidFill>
          </w14:textFill>
        </w:rPr>
        <w:t>宁海县跃龙街道外环西路68号</w:t>
      </w:r>
      <w:bookmarkEnd w:id="52"/>
    </w:p>
    <w:p w14:paraId="6E782F71">
      <w:pPr>
        <w:widowControl/>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监督投诉电话：0574-65229861</w:t>
      </w:r>
      <w:bookmarkEnd w:id="39"/>
      <w:bookmarkEnd w:id="45"/>
    </w:p>
    <w:p w14:paraId="13C1068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6F2421E9">
      <w:pPr>
        <w:rPr>
          <w:color w:val="000000" w:themeColor="text1"/>
          <w:highlight w:val="none"/>
          <w14:textFill>
            <w14:solidFill>
              <w14:schemeClr w14:val="tx1"/>
            </w14:solidFill>
          </w14:textFill>
        </w:rPr>
      </w:pPr>
    </w:p>
    <w:p w14:paraId="0C4E3176">
      <w:pPr>
        <w:spacing w:line="460" w:lineRule="exact"/>
        <w:jc w:val="right"/>
        <w:rPr>
          <w:rFonts w:hint="eastAsia" w:ascii="宋体" w:hAnsi="宋体"/>
          <w:color w:val="000000" w:themeColor="text1"/>
          <w:sz w:val="22"/>
          <w:szCs w:val="22"/>
          <w:highlight w:val="none"/>
          <w14:textFill>
            <w14:solidFill>
              <w14:schemeClr w14:val="tx1"/>
            </w14:solidFill>
          </w14:textFill>
        </w:rPr>
        <w:sectPr>
          <w:headerReference r:id="rId4" w:type="default"/>
          <w:footerReference r:id="rId5" w:type="default"/>
          <w:pgSz w:w="11906" w:h="16838"/>
          <w:pgMar w:top="1417" w:right="1701" w:bottom="1417" w:left="1701" w:header="737" w:footer="850" w:gutter="0"/>
          <w:pgNumType w:fmt="decimal" w:start="1"/>
          <w:cols w:space="0" w:num="1"/>
        </w:sectPr>
      </w:pPr>
      <w:bookmarkStart w:id="53" w:name="_Toc374321294"/>
    </w:p>
    <w:p w14:paraId="2645EA94">
      <w:pPr>
        <w:pStyle w:val="26"/>
        <w:spacing w:line="288" w:lineRule="auto"/>
        <w:jc w:val="center"/>
        <w:outlineLvl w:val="0"/>
        <w:rPr>
          <w:rFonts w:hint="eastAsia" w:ascii="黑体" w:hAnsi="黑体" w:eastAsia="黑体" w:cs="黑体"/>
          <w:b/>
          <w:color w:val="000000" w:themeColor="text1"/>
          <w:spacing w:val="-6"/>
          <w:sz w:val="30"/>
          <w:szCs w:val="30"/>
          <w:highlight w:val="none"/>
          <w14:textFill>
            <w14:solidFill>
              <w14:schemeClr w14:val="tx1"/>
            </w14:solidFill>
          </w14:textFill>
        </w:rPr>
      </w:pPr>
      <w:bookmarkStart w:id="54" w:name="_Toc374321295"/>
      <w:bookmarkStart w:id="55" w:name="_Toc16741"/>
      <w:bookmarkStart w:id="56" w:name="_Toc7202"/>
      <w:r>
        <w:rPr>
          <w:rFonts w:hint="eastAsia" w:ascii="黑体" w:hAnsi="黑体" w:eastAsia="黑体" w:cs="黑体"/>
          <w:b/>
          <w:color w:val="000000" w:themeColor="text1"/>
          <w:spacing w:val="-6"/>
          <w:sz w:val="30"/>
          <w:szCs w:val="30"/>
          <w:highlight w:val="none"/>
          <w14:textFill>
            <w14:solidFill>
              <w14:schemeClr w14:val="tx1"/>
            </w14:solidFill>
          </w14:textFill>
        </w:rPr>
        <w:t>第二章  采购需求</w:t>
      </w:r>
      <w:bookmarkEnd w:id="54"/>
      <w:bookmarkEnd w:id="55"/>
      <w:bookmarkEnd w:id="56"/>
      <w:bookmarkStart w:id="57" w:name="_Toc14965615"/>
      <w:bookmarkStart w:id="58" w:name="_Toc14965746"/>
      <w:bookmarkStart w:id="59" w:name="_Toc28060171"/>
      <w:bookmarkStart w:id="60" w:name="_Toc145860630"/>
      <w:bookmarkStart w:id="61" w:name="_Toc374321331"/>
    </w:p>
    <w:p w14:paraId="63450089">
      <w:pPr>
        <w:widowControl/>
        <w:spacing w:line="360" w:lineRule="auto"/>
        <w:outlineLvl w:val="1"/>
        <w:rPr>
          <w:rFonts w:hint="eastAsia" w:ascii="宋体" w:hAnsi="宋体" w:cs="宋体"/>
          <w:b/>
          <w:bCs/>
          <w:color w:val="000000" w:themeColor="text1"/>
          <w:kern w:val="0"/>
          <w:szCs w:val="21"/>
          <w:highlight w:val="none"/>
          <w:lang w:bidi="ar"/>
          <w14:textFill>
            <w14:solidFill>
              <w14:schemeClr w14:val="tx1"/>
            </w14:solidFill>
          </w14:textFill>
        </w:rPr>
      </w:pPr>
      <w:bookmarkStart w:id="62" w:name="_Toc18664"/>
      <w:r>
        <w:rPr>
          <w:rFonts w:hint="eastAsia" w:ascii="宋体" w:hAnsi="宋体" w:cs="宋体"/>
          <w:b/>
          <w:bCs/>
          <w:color w:val="000000" w:themeColor="text1"/>
          <w:kern w:val="0"/>
          <w:szCs w:val="21"/>
          <w:highlight w:val="none"/>
          <w:lang w:bidi="ar"/>
          <w14:textFill>
            <w14:solidFill>
              <w14:schemeClr w14:val="tx1"/>
            </w14:solidFill>
          </w14:textFill>
        </w:rPr>
        <w:t>一、项目背景</w:t>
      </w:r>
      <w:bookmarkEnd w:id="62"/>
    </w:p>
    <w:p w14:paraId="693280A0">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通过安装可根据实际情况调整采样频率的</w:t>
      </w:r>
      <w:bookmarkStart w:id="63" w:name="OLE_LINK26"/>
      <w:r>
        <w:rPr>
          <w:rFonts w:hint="eastAsia" w:ascii="宋体" w:hAnsi="宋体" w:cs="宋体"/>
          <w:color w:val="000000" w:themeColor="text1"/>
          <w:szCs w:val="21"/>
          <w:highlight w:val="none"/>
          <w:shd w:val="clear" w:color="auto" w:fill="FFFFFF"/>
          <w14:textFill>
            <w14:solidFill>
              <w14:schemeClr w14:val="tx1"/>
            </w14:solidFill>
          </w14:textFill>
        </w:rPr>
        <w:t>电极式在线仪表</w:t>
      </w:r>
      <w:bookmarkEnd w:id="63"/>
      <w:r>
        <w:rPr>
          <w:rFonts w:hint="eastAsia" w:ascii="宋体" w:hAnsi="宋体" w:cs="宋体"/>
          <w:color w:val="000000" w:themeColor="text1"/>
          <w:szCs w:val="21"/>
          <w:highlight w:val="none"/>
          <w:shd w:val="clear" w:color="auto" w:fill="FFFFFF"/>
          <w14:textFill>
            <w14:solidFill>
              <w14:schemeClr w14:val="tx1"/>
            </w14:solidFill>
          </w14:textFill>
        </w:rPr>
        <w:t>，集成测量浊度、余氯、PH、温度等水质数据，且无需更换检测试剂，在降低采样水损耗量和运维成本的同时，能够实时将采样数据传输至集团智慧水务平台，为宁海县水务系统的高效管理运行提供决策参考依据</w:t>
      </w:r>
      <w:r>
        <w:rPr>
          <w:rFonts w:hint="eastAsia" w:ascii="宋体" w:hAnsi="宋体" w:cs="宋体"/>
          <w:bCs/>
          <w:color w:val="000000" w:themeColor="text1"/>
          <w:szCs w:val="21"/>
          <w:highlight w:val="none"/>
          <w14:textFill>
            <w14:solidFill>
              <w14:schemeClr w14:val="tx1"/>
            </w14:solidFill>
          </w14:textFill>
        </w:rPr>
        <w:t>。</w:t>
      </w:r>
    </w:p>
    <w:p w14:paraId="517D79CD">
      <w:pPr>
        <w:widowControl/>
        <w:spacing w:line="360" w:lineRule="auto"/>
        <w:outlineLvl w:val="1"/>
        <w:rPr>
          <w:rFonts w:hint="eastAsia" w:ascii="宋体" w:hAnsi="宋体" w:cs="宋体"/>
          <w:b/>
          <w:bCs/>
          <w:color w:val="000000" w:themeColor="text1"/>
          <w:kern w:val="0"/>
          <w:szCs w:val="21"/>
          <w:highlight w:val="none"/>
          <w:lang w:bidi="ar"/>
          <w14:textFill>
            <w14:solidFill>
              <w14:schemeClr w14:val="tx1"/>
            </w14:solidFill>
          </w14:textFill>
        </w:rPr>
      </w:pPr>
      <w:bookmarkStart w:id="64" w:name="_Toc21221"/>
      <w:r>
        <w:rPr>
          <w:rFonts w:hint="eastAsia" w:ascii="宋体" w:hAnsi="宋体" w:cs="宋体"/>
          <w:b/>
          <w:bCs/>
          <w:color w:val="000000" w:themeColor="text1"/>
          <w:kern w:val="0"/>
          <w:szCs w:val="21"/>
          <w:highlight w:val="none"/>
          <w:lang w:bidi="ar"/>
          <w14:textFill>
            <w14:solidFill>
              <w14:schemeClr w14:val="tx1"/>
            </w14:solidFill>
          </w14:textFill>
        </w:rPr>
        <w:t>二、采购清单</w:t>
      </w:r>
      <w:bookmarkEnd w:id="64"/>
    </w:p>
    <w:tbl>
      <w:tblPr>
        <w:tblStyle w:val="50"/>
        <w:tblW w:w="8509" w:type="dxa"/>
        <w:jc w:val="center"/>
        <w:tblLayout w:type="fixed"/>
        <w:tblCellMar>
          <w:top w:w="0" w:type="dxa"/>
          <w:left w:w="108" w:type="dxa"/>
          <w:bottom w:w="0" w:type="dxa"/>
          <w:right w:w="108" w:type="dxa"/>
        </w:tblCellMar>
      </w:tblPr>
      <w:tblGrid>
        <w:gridCol w:w="770"/>
        <w:gridCol w:w="2425"/>
        <w:gridCol w:w="648"/>
        <w:gridCol w:w="727"/>
        <w:gridCol w:w="2030"/>
        <w:gridCol w:w="1909"/>
      </w:tblGrid>
      <w:tr w14:paraId="064964A8">
        <w:tblPrEx>
          <w:tblCellMar>
            <w:top w:w="0" w:type="dxa"/>
            <w:left w:w="108" w:type="dxa"/>
            <w:bottom w:w="0" w:type="dxa"/>
            <w:right w:w="108" w:type="dxa"/>
          </w:tblCellMar>
        </w:tblPrEx>
        <w:trPr>
          <w:trHeight w:val="34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9B17">
            <w:pPr>
              <w:widowControl/>
              <w:jc w:val="center"/>
              <w:textAlignment w:val="center"/>
              <w:rPr>
                <w:rFonts w:hint="eastAsia" w:ascii="宋体" w:hAnsi="宋体" w:cs="宋体"/>
                <w:b/>
                <w:bCs/>
                <w:color w:val="000000" w:themeColor="text1"/>
                <w:szCs w:val="21"/>
                <w:highlight w:val="none"/>
                <w14:textFill>
                  <w14:solidFill>
                    <w14:schemeClr w14:val="tx1"/>
                  </w14:solidFill>
                </w14:textFill>
              </w:rPr>
            </w:pPr>
            <w:bookmarkStart w:id="65" w:name="OLE_LINK14"/>
            <w:r>
              <w:rPr>
                <w:rFonts w:hint="eastAsia" w:ascii="宋体" w:hAnsi="宋体" w:cs="宋体"/>
                <w:b/>
                <w:bCs/>
                <w:color w:val="000000" w:themeColor="text1"/>
                <w:kern w:val="0"/>
                <w:szCs w:val="21"/>
                <w:highlight w:val="none"/>
                <w:lang w:bidi="ar"/>
                <w14:textFill>
                  <w14:solidFill>
                    <w14:schemeClr w14:val="tx1"/>
                  </w14:solidFill>
                </w14:textFill>
              </w:rPr>
              <w:t>序号</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0DD3">
            <w:pPr>
              <w:widowControl/>
              <w:jc w:val="center"/>
              <w:textAlignment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货物名称</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15B1">
            <w:pPr>
              <w:widowControl/>
              <w:jc w:val="center"/>
              <w:textAlignment w:val="center"/>
              <w:rPr>
                <w:rFonts w:hint="eastAsia" w:ascii="宋体" w:hAnsi="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单位</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106C">
            <w:pPr>
              <w:widowControl/>
              <w:jc w:val="center"/>
              <w:textAlignment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数量</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F95E">
            <w:pPr>
              <w:widowControl/>
              <w:jc w:val="center"/>
              <w:textAlignment w:val="center"/>
              <w:rPr>
                <w:rFonts w:hint="eastAsia" w:ascii="宋体" w:hAnsi="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综合单价最高限价</w:t>
            </w:r>
          </w:p>
          <w:p w14:paraId="528D67FC">
            <w:pPr>
              <w:widowControl/>
              <w:jc w:val="center"/>
              <w:textAlignment w:val="center"/>
              <w:rPr>
                <w:rFonts w:hint="eastAsia" w:ascii="宋体" w:hAnsi="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（含税，元/套）</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0A69">
            <w:pPr>
              <w:widowControl/>
              <w:jc w:val="center"/>
              <w:textAlignment w:val="center"/>
              <w:rPr>
                <w:rFonts w:hint="eastAsia" w:ascii="宋体" w:hAnsi="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投标报价最高限价</w:t>
            </w:r>
          </w:p>
          <w:p w14:paraId="0F2B2C26">
            <w:pPr>
              <w:widowControl/>
              <w:jc w:val="center"/>
              <w:textAlignment w:val="center"/>
              <w:rPr>
                <w:rFonts w:hint="eastAsia" w:ascii="宋体" w:hAnsi="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（含税，元）</w:t>
            </w:r>
          </w:p>
        </w:tc>
      </w:tr>
      <w:tr w14:paraId="0CE881A7">
        <w:tblPrEx>
          <w:tblCellMar>
            <w:top w:w="0" w:type="dxa"/>
            <w:left w:w="108" w:type="dxa"/>
            <w:bottom w:w="0" w:type="dxa"/>
            <w:right w:w="108" w:type="dxa"/>
          </w:tblCellMar>
        </w:tblPrEx>
        <w:trPr>
          <w:trHeight w:val="340"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3302">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7B21">
            <w:pPr>
              <w:widowControl/>
              <w:jc w:val="center"/>
              <w:textAlignment w:val="center"/>
              <w:rPr>
                <w:rFonts w:hint="eastAsia" w:ascii="宋体" w:hAnsi="宋体" w:cs="宋体"/>
                <w:color w:val="000000" w:themeColor="text1"/>
                <w:szCs w:val="21"/>
                <w:highlight w:val="none"/>
                <w14:textFill>
                  <w14:solidFill>
                    <w14:schemeClr w14:val="tx1"/>
                  </w14:solidFill>
                </w14:textFill>
              </w:rPr>
            </w:pPr>
            <w:bookmarkStart w:id="66" w:name="OLE_LINK12"/>
            <w:r>
              <w:rPr>
                <w:rFonts w:hint="eastAsia" w:ascii="宋体" w:hAnsi="宋体" w:cs="宋体"/>
                <w:color w:val="000000" w:themeColor="text1"/>
                <w:szCs w:val="21"/>
                <w:highlight w:val="none"/>
                <w:shd w:val="clear" w:color="auto" w:fill="FFFFFF"/>
                <w:lang w:eastAsia="zh-CN"/>
                <w14:textFill>
                  <w14:solidFill>
                    <w14:schemeClr w14:val="tx1"/>
                  </w14:solidFill>
                </w14:textFill>
              </w:rPr>
              <w:t>多</w:t>
            </w:r>
            <w:r>
              <w:rPr>
                <w:rFonts w:ascii="宋体" w:hAnsi="宋体" w:cs="宋体"/>
                <w:color w:val="000000" w:themeColor="text1"/>
                <w:szCs w:val="21"/>
                <w:highlight w:val="none"/>
                <w:shd w:val="clear" w:color="auto" w:fill="FFFFFF"/>
                <w14:textFill>
                  <w14:solidFill>
                    <w14:schemeClr w14:val="tx1"/>
                  </w14:solidFill>
                </w14:textFill>
              </w:rPr>
              <w:t>参数</w:t>
            </w:r>
            <w:bookmarkStart w:id="67" w:name="OLE_LINK16"/>
            <w:r>
              <w:rPr>
                <w:rFonts w:ascii="宋体" w:hAnsi="宋体" w:cs="宋体"/>
                <w:color w:val="000000" w:themeColor="text1"/>
                <w:szCs w:val="21"/>
                <w:highlight w:val="none"/>
                <w:shd w:val="clear" w:color="auto" w:fill="FFFFFF"/>
                <w14:textFill>
                  <w14:solidFill>
                    <w14:schemeClr w14:val="tx1"/>
                  </w14:solidFill>
                </w14:textFill>
              </w:rPr>
              <w:t>在线分析仪</w:t>
            </w:r>
            <w:bookmarkEnd w:id="66"/>
            <w:bookmarkEnd w:id="67"/>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8E15">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套</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A774">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CF4D">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60000</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A5B9">
            <w:pPr>
              <w:widowControl/>
              <w:jc w:val="center"/>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1080000</w:t>
            </w:r>
          </w:p>
        </w:tc>
      </w:tr>
      <w:bookmarkEnd w:id="65"/>
    </w:tbl>
    <w:p w14:paraId="4EC2962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注：1）如投标人的投标报价超出综合单价最高限价或投标报价最高限价的，按照无效投标处理。</w:t>
      </w:r>
    </w:p>
    <w:p w14:paraId="1A07D9CC">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zh-TW" w:eastAsia="zh-TW"/>
          <w14:textFill>
            <w14:solidFill>
              <w14:schemeClr w14:val="tx1"/>
            </w14:solidFill>
          </w14:textFill>
        </w:rPr>
      </w:pPr>
      <w:r>
        <w:rPr>
          <w:rFonts w:hint="eastAsia" w:ascii="宋体" w:hAnsi="宋体" w:eastAsia="宋体" w:cs="宋体"/>
          <w:color w:val="000000" w:themeColor="text1"/>
          <w:kern w:val="2"/>
          <w:sz w:val="21"/>
          <w:szCs w:val="21"/>
          <w:highlight w:val="none"/>
          <w:lang w:val="zh-TW" w:eastAsia="zh-TW" w:bidi="ar-SA"/>
          <w14:textFill>
            <w14:solidFill>
              <w14:schemeClr w14:val="tx1"/>
            </w14:solidFill>
          </w14:textFill>
        </w:rPr>
        <w:t>2）</w:t>
      </w:r>
      <w:r>
        <w:rPr>
          <w:rFonts w:hint="eastAsia" w:ascii="宋体" w:hAnsi="宋体" w:eastAsia="宋体" w:cs="宋体"/>
          <w:color w:val="000000" w:themeColor="text1"/>
          <w:sz w:val="21"/>
          <w:szCs w:val="21"/>
          <w:highlight w:val="none"/>
          <w:lang w:val="zh-TW" w:eastAsia="zh-TW"/>
          <w14:textFill>
            <w14:solidFill>
              <w14:schemeClr w14:val="tx1"/>
            </w14:solidFill>
          </w14:textFill>
        </w:rPr>
        <w:t>本招标文件的</w:t>
      </w:r>
      <w:r>
        <w:rPr>
          <w:rFonts w:hint="eastAsia" w:ascii="宋体" w:hAnsi="宋体" w:eastAsia="宋体" w:cs="宋体"/>
          <w:color w:val="000000" w:themeColor="text1"/>
          <w:sz w:val="21"/>
          <w:szCs w:val="21"/>
          <w:highlight w:val="none"/>
          <w14:textFill>
            <w14:solidFill>
              <w14:schemeClr w14:val="tx1"/>
            </w14:solidFill>
          </w14:textFill>
        </w:rPr>
        <w:t>采购</w:t>
      </w:r>
      <w:r>
        <w:rPr>
          <w:rFonts w:hint="eastAsia" w:ascii="宋体" w:hAnsi="宋体" w:eastAsia="宋体" w:cs="宋体"/>
          <w:color w:val="000000" w:themeColor="text1"/>
          <w:sz w:val="21"/>
          <w:szCs w:val="21"/>
          <w:highlight w:val="none"/>
          <w:lang w:val="zh-TW" w:eastAsia="zh-TW"/>
          <w14:textFill>
            <w14:solidFill>
              <w14:schemeClr w14:val="tx1"/>
            </w14:solidFill>
          </w14:textFill>
        </w:rPr>
        <w:t>数量为预估数量，在实施过程根据中标</w:t>
      </w:r>
      <w:r>
        <w:rPr>
          <w:rFonts w:hint="eastAsia" w:ascii="宋体" w:hAnsi="宋体" w:eastAsia="宋体" w:cs="宋体"/>
          <w:color w:val="000000" w:themeColor="text1"/>
          <w:sz w:val="21"/>
          <w:szCs w:val="21"/>
          <w:highlight w:val="none"/>
          <w14:textFill>
            <w14:solidFill>
              <w14:schemeClr w14:val="tx1"/>
            </w14:solidFill>
          </w14:textFill>
        </w:rPr>
        <w:t>综合单价</w:t>
      </w:r>
      <w:r>
        <w:rPr>
          <w:rFonts w:hint="eastAsia" w:ascii="宋体" w:hAnsi="宋体" w:eastAsia="宋体" w:cs="宋体"/>
          <w:color w:val="000000" w:themeColor="text1"/>
          <w:sz w:val="21"/>
          <w:szCs w:val="21"/>
          <w:highlight w:val="none"/>
          <w:lang w:val="zh-TW" w:eastAsia="zh-TW"/>
          <w14:textFill>
            <w14:solidFill>
              <w14:schemeClr w14:val="tx1"/>
            </w14:solidFill>
          </w14:textFill>
        </w:rPr>
        <w:t>按实结算。在实施过程中</w:t>
      </w:r>
      <w:r>
        <w:rPr>
          <w:rFonts w:hint="eastAsia" w:ascii="宋体" w:hAnsi="宋体" w:eastAsia="宋体" w:cs="宋体"/>
          <w:color w:val="000000" w:themeColor="text1"/>
          <w:sz w:val="21"/>
          <w:szCs w:val="21"/>
          <w:highlight w:val="none"/>
          <w:lang w:val="zh-TW"/>
          <w14:textFill>
            <w14:solidFill>
              <w14:schemeClr w14:val="tx1"/>
            </w14:solidFill>
          </w14:textFill>
        </w:rPr>
        <w:t>（</w:t>
      </w:r>
      <w:r>
        <w:rPr>
          <w:rFonts w:hint="eastAsia" w:ascii="宋体" w:hAnsi="宋体" w:eastAsia="宋体" w:cs="宋体"/>
          <w:color w:val="000000" w:themeColor="text1"/>
          <w:sz w:val="21"/>
          <w:szCs w:val="21"/>
          <w:highlight w:val="none"/>
          <w:lang w:val="zh-TW" w:eastAsia="zh-TW"/>
          <w14:textFill>
            <w14:solidFill>
              <w14:schemeClr w14:val="tx1"/>
            </w14:solidFill>
          </w14:textFill>
        </w:rPr>
        <w:t>合同期内</w:t>
      </w:r>
      <w:r>
        <w:rPr>
          <w:rFonts w:hint="eastAsia" w:ascii="宋体" w:hAnsi="宋体" w:eastAsia="宋体" w:cs="宋体"/>
          <w:color w:val="000000" w:themeColor="text1"/>
          <w:sz w:val="21"/>
          <w:szCs w:val="21"/>
          <w:highlight w:val="none"/>
          <w:lang w:val="zh-TW"/>
          <w14:textFill>
            <w14:solidFill>
              <w14:schemeClr w14:val="tx1"/>
            </w14:solidFill>
          </w14:textFill>
        </w:rPr>
        <w:t>）</w:t>
      </w:r>
      <w:r>
        <w:rPr>
          <w:rFonts w:hint="eastAsia" w:ascii="宋体" w:hAnsi="宋体" w:eastAsia="宋体" w:cs="宋体"/>
          <w:color w:val="000000" w:themeColor="text1"/>
          <w:sz w:val="21"/>
          <w:szCs w:val="21"/>
          <w:highlight w:val="none"/>
          <w:lang w:val="zh-TW" w:eastAsia="zh-TW"/>
          <w14:textFill>
            <w14:solidFill>
              <w14:schemeClr w14:val="tx1"/>
            </w14:solidFill>
          </w14:textFill>
        </w:rPr>
        <w:t>可能出现实际供货总金额多于或少于合同总金额的风险</w:t>
      </w:r>
      <w:r>
        <w:rPr>
          <w:rFonts w:hint="eastAsia" w:ascii="宋体" w:hAnsi="宋体" w:eastAsia="宋体" w:cs="宋体"/>
          <w:color w:val="000000" w:themeColor="text1"/>
          <w:sz w:val="21"/>
          <w:szCs w:val="21"/>
          <w:highlight w:val="none"/>
          <w:lang w:val="zh-TW"/>
          <w14:textFill>
            <w14:solidFill>
              <w14:schemeClr w14:val="tx1"/>
            </w14:solidFill>
          </w14:textFill>
        </w:rPr>
        <w:t>，</w:t>
      </w:r>
      <w:r>
        <w:rPr>
          <w:rFonts w:hint="eastAsia" w:ascii="宋体" w:hAnsi="宋体" w:eastAsia="宋体" w:cs="宋体"/>
          <w:color w:val="000000" w:themeColor="text1"/>
          <w:sz w:val="21"/>
          <w:szCs w:val="21"/>
          <w:highlight w:val="none"/>
          <w:lang w:val="zh-TW" w:eastAsia="zh-TW"/>
          <w14:textFill>
            <w14:solidFill>
              <w14:schemeClr w14:val="tx1"/>
            </w14:solidFill>
          </w14:textFill>
        </w:rPr>
        <w:t>以及在合同期内的材料费浮动风险，均由投标人承担。</w:t>
      </w:r>
    </w:p>
    <w:p w14:paraId="578188B2">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3）</w:t>
      </w:r>
      <w:r>
        <w:rPr>
          <w:rFonts w:hint="eastAsia" w:ascii="宋体" w:hAnsi="宋体" w:eastAsia="宋体" w:cs="宋体"/>
          <w:b/>
          <w:bCs/>
          <w:color w:val="000000" w:themeColor="text1"/>
          <w:kern w:val="0"/>
          <w:sz w:val="21"/>
          <w:szCs w:val="21"/>
          <w:highlight w:val="none"/>
          <w:lang w:eastAsia="zh-CN" w:bidi="ar"/>
          <w14:textFill>
            <w14:solidFill>
              <w14:schemeClr w14:val="tx1"/>
            </w14:solidFill>
          </w14:textFill>
        </w:rPr>
        <w:t>除产品自带的电极外，投标人需另提供</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18根配套余氯电极</w:t>
      </w:r>
      <w:r>
        <w:rPr>
          <w:rFonts w:hint="eastAsia" w:ascii="宋体" w:hAnsi="宋体" w:cs="宋体"/>
          <w:b/>
          <w:bCs/>
          <w:color w:val="000000" w:themeColor="text1"/>
          <w:kern w:val="0"/>
          <w:sz w:val="21"/>
          <w:szCs w:val="21"/>
          <w:highlight w:val="none"/>
          <w:lang w:val="en-US" w:eastAsia="zh-CN" w:bidi="ar"/>
          <w14:textFill>
            <w14:solidFill>
              <w14:schemeClr w14:val="tx1"/>
            </w14:solidFill>
          </w14:textFill>
        </w:rPr>
        <w:t>，相关费用均已包含在合同总价中，采购人不再另行支付</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w:t>
      </w:r>
    </w:p>
    <w:p w14:paraId="3EE20661">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000000" w:themeColor="text1"/>
          <w:sz w:val="21"/>
          <w:szCs w:val="21"/>
          <w:highlight w:val="none"/>
          <w:lang w:val="zh-TW" w:eastAsia="zh-TW"/>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4）税率按13%计取，如遇政策调整，按最新政策要求执行。</w:t>
      </w:r>
    </w:p>
    <w:p w14:paraId="181C479B">
      <w:pPr>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68" w:name="_Toc26127"/>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kern w:val="0"/>
          <w:sz w:val="21"/>
          <w:szCs w:val="21"/>
          <w:highlight w:val="none"/>
          <w:lang w:bidi="ar"/>
          <w14:textFill>
            <w14:solidFill>
              <w14:schemeClr w14:val="tx1"/>
            </w14:solidFill>
          </w14:textFill>
        </w:rPr>
        <w:t>多参数在线分析仪推荐品牌：</w:t>
      </w:r>
    </w:p>
    <w:tbl>
      <w:tblPr>
        <w:tblStyle w:val="50"/>
        <w:tblW w:w="8371" w:type="dxa"/>
        <w:jc w:val="center"/>
        <w:tblLayout w:type="fixed"/>
        <w:tblCellMar>
          <w:top w:w="0" w:type="dxa"/>
          <w:left w:w="108" w:type="dxa"/>
          <w:bottom w:w="0" w:type="dxa"/>
          <w:right w:w="108" w:type="dxa"/>
        </w:tblCellMar>
      </w:tblPr>
      <w:tblGrid>
        <w:gridCol w:w="735"/>
        <w:gridCol w:w="2199"/>
        <w:gridCol w:w="840"/>
        <w:gridCol w:w="4597"/>
      </w:tblGrid>
      <w:tr w14:paraId="47129123">
        <w:tblPrEx>
          <w:tblCellMar>
            <w:top w:w="0" w:type="dxa"/>
            <w:left w:w="108" w:type="dxa"/>
            <w:bottom w:w="0" w:type="dxa"/>
            <w:right w:w="108" w:type="dxa"/>
          </w:tblCellMar>
        </w:tblPrEx>
        <w:trPr>
          <w:trHeight w:val="66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14:paraId="0FF3D09D">
            <w:pPr>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2199" w:type="dxa"/>
            <w:tcBorders>
              <w:top w:val="single" w:color="auto" w:sz="4" w:space="0"/>
              <w:left w:val="nil"/>
              <w:bottom w:val="single" w:color="auto" w:sz="4" w:space="0"/>
              <w:right w:val="single" w:color="auto" w:sz="4" w:space="0"/>
            </w:tcBorders>
            <w:vAlign w:val="center"/>
          </w:tcPr>
          <w:p w14:paraId="1796DF92">
            <w:pPr>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产品名称</w:t>
            </w:r>
          </w:p>
        </w:tc>
        <w:tc>
          <w:tcPr>
            <w:tcW w:w="840" w:type="dxa"/>
            <w:tcBorders>
              <w:top w:val="single" w:color="auto" w:sz="4" w:space="0"/>
              <w:left w:val="nil"/>
              <w:bottom w:val="single" w:color="auto" w:sz="4" w:space="0"/>
              <w:right w:val="single" w:color="auto" w:sz="4" w:space="0"/>
            </w:tcBorders>
            <w:vAlign w:val="center"/>
          </w:tcPr>
          <w:p w14:paraId="120B90ED">
            <w:pPr>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数量</w:t>
            </w:r>
          </w:p>
        </w:tc>
        <w:tc>
          <w:tcPr>
            <w:tcW w:w="4597" w:type="dxa"/>
            <w:tcBorders>
              <w:top w:val="single" w:color="auto" w:sz="4" w:space="0"/>
              <w:left w:val="nil"/>
              <w:bottom w:val="single" w:color="auto" w:sz="4" w:space="0"/>
              <w:right w:val="single" w:color="auto" w:sz="4" w:space="0"/>
            </w:tcBorders>
            <w:vAlign w:val="center"/>
          </w:tcPr>
          <w:p w14:paraId="60C38001">
            <w:pPr>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推荐品牌(参照或相当于）</w:t>
            </w:r>
          </w:p>
        </w:tc>
      </w:tr>
      <w:tr w14:paraId="0141E601">
        <w:tblPrEx>
          <w:tblCellMar>
            <w:top w:w="0" w:type="dxa"/>
            <w:left w:w="108" w:type="dxa"/>
            <w:bottom w:w="0" w:type="dxa"/>
            <w:right w:w="108" w:type="dxa"/>
          </w:tblCellMar>
        </w:tblPrEx>
        <w:trPr>
          <w:trHeight w:val="660" w:hRule="atLeast"/>
          <w:jc w:val="center"/>
        </w:trPr>
        <w:tc>
          <w:tcPr>
            <w:tcW w:w="735" w:type="dxa"/>
            <w:tcBorders>
              <w:top w:val="nil"/>
              <w:left w:val="single" w:color="auto" w:sz="4" w:space="0"/>
              <w:bottom w:val="single" w:color="auto" w:sz="4" w:space="0"/>
              <w:right w:val="single" w:color="auto" w:sz="4" w:space="0"/>
            </w:tcBorders>
            <w:vAlign w:val="center"/>
          </w:tcPr>
          <w:p w14:paraId="2E56BF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199" w:type="dxa"/>
            <w:tcBorders>
              <w:top w:val="nil"/>
              <w:left w:val="nil"/>
              <w:bottom w:val="single" w:color="auto" w:sz="4" w:space="0"/>
              <w:right w:val="single" w:color="auto" w:sz="4" w:space="0"/>
            </w:tcBorders>
            <w:vAlign w:val="center"/>
          </w:tcPr>
          <w:p w14:paraId="50F714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多参数在线分析仪</w:t>
            </w:r>
          </w:p>
        </w:tc>
        <w:tc>
          <w:tcPr>
            <w:tcW w:w="840" w:type="dxa"/>
            <w:tcBorders>
              <w:top w:val="nil"/>
              <w:left w:val="nil"/>
              <w:bottom w:val="single" w:color="auto" w:sz="4" w:space="0"/>
              <w:right w:val="single" w:color="auto" w:sz="4" w:space="0"/>
            </w:tcBorders>
            <w:vAlign w:val="center"/>
          </w:tcPr>
          <w:p w14:paraId="31ED2A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18套</w:t>
            </w:r>
          </w:p>
        </w:tc>
        <w:tc>
          <w:tcPr>
            <w:tcW w:w="4597" w:type="dxa"/>
            <w:tcBorders>
              <w:top w:val="nil"/>
              <w:left w:val="nil"/>
              <w:bottom w:val="single" w:color="auto" w:sz="4" w:space="0"/>
              <w:right w:val="single" w:color="auto" w:sz="4" w:space="0"/>
            </w:tcBorders>
            <w:noWrap/>
            <w:vAlign w:val="center"/>
          </w:tcPr>
          <w:p w14:paraId="728206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哈希（HACH）、斯旺（SWAN）、E+H或同等档次</w:t>
            </w:r>
          </w:p>
        </w:tc>
      </w:tr>
    </w:tbl>
    <w:p w14:paraId="0AAE04B1">
      <w:pPr>
        <w:widowControl/>
        <w:spacing w:line="400" w:lineRule="exact"/>
        <w:outlineLvl w:val="1"/>
        <w:rPr>
          <w:rFonts w:hint="eastAsia" w:ascii="宋体" w:hAnsi="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三、技术要求</w:t>
      </w:r>
      <w:bookmarkEnd w:id="68"/>
    </w:p>
    <w:p w14:paraId="1F70E390">
      <w:pPr>
        <w:spacing w:line="40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多参数在线分析仪招标技术参数及要求：</w:t>
      </w:r>
      <w:r>
        <w:rPr>
          <w:rFonts w:hint="eastAsia" w:ascii="宋体" w:hAnsi="宋体" w:cs="宋体"/>
          <w:color w:val="000000" w:themeColor="text1"/>
          <w:szCs w:val="21"/>
          <w:highlight w:val="none"/>
          <w14:textFill>
            <w14:solidFill>
              <w14:schemeClr w14:val="tx1"/>
            </w14:solidFill>
          </w14:textFill>
        </w:rPr>
        <w:t>仪器应为高集成式设计,带原厂机箱及显示，带自动清洗及自动进样设计，能满足实时节水功能，仪表外观美观大气，设计合理，操作简单。</w:t>
      </w:r>
    </w:p>
    <w:p w14:paraId="2175A87A">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bookmarkStart w:id="69" w:name="OLE_LINK17"/>
      <w:r>
        <w:rPr>
          <w:rFonts w:hint="eastAsia" w:ascii="宋体" w:hAnsi="宋体" w:cs="宋体"/>
          <w:color w:val="000000" w:themeColor="text1"/>
          <w:szCs w:val="21"/>
          <w:highlight w:val="none"/>
          <w:lang w:val="zh-TW" w:eastAsia="zh-TW"/>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zh-TW" w:eastAsia="zh-TW"/>
          <w14:textFill>
            <w14:solidFill>
              <w14:schemeClr w14:val="tx1"/>
            </w14:solidFill>
          </w14:textFill>
        </w:rPr>
        <w:t>测量原理：余氯/二氧化氯：三电极恒电位法；</w:t>
      </w:r>
    </w:p>
    <w:p w14:paraId="39CD18DA">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zh-TW" w:eastAsia="zh-TW"/>
          <w14:textFill>
            <w14:solidFill>
              <w14:schemeClr w14:val="tx1"/>
            </w14:solidFill>
          </w14:textFill>
        </w:rPr>
        <w:t>浊度：90度散射法，EPA180.1；</w:t>
      </w:r>
    </w:p>
    <w:p w14:paraId="0C3F3672">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zh-TW" w:eastAsia="zh-TW"/>
          <w14:textFill>
            <w14:solidFill>
              <w14:schemeClr w14:val="tx1"/>
            </w14:solidFill>
          </w14:textFill>
        </w:rPr>
        <w:t xml:space="preserve"> pH：玻璃电极法； </w:t>
      </w:r>
    </w:p>
    <w:p w14:paraId="70185F52">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zh-TW" w:eastAsia="zh-TW"/>
          <w14:textFill>
            <w14:solidFill>
              <w14:schemeClr w14:val="tx1"/>
            </w14:solidFill>
          </w14:textFill>
        </w:rPr>
        <w:t xml:space="preserve">  温度：热敏电阻NTC</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zh-TW" w:eastAsia="zh-TW"/>
          <w14:textFill>
            <w14:solidFill>
              <w14:schemeClr w14:val="tx1"/>
            </w14:solidFill>
          </w14:textFill>
        </w:rPr>
        <w:t>30K；</w:t>
      </w:r>
    </w:p>
    <w:p w14:paraId="720DB78F">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(2)</w:t>
      </w:r>
      <w:r>
        <w:rPr>
          <w:rFonts w:hint="eastAsia" w:ascii="宋体" w:hAnsi="宋体" w:cs="宋体"/>
          <w:color w:val="000000" w:themeColor="text1"/>
          <w:szCs w:val="21"/>
          <w:highlight w:val="none"/>
          <w:lang w:val="zh-TW" w:eastAsia="zh-TW"/>
          <w14:textFill>
            <w14:solidFill>
              <w14:schemeClr w14:val="tx1"/>
            </w14:solidFill>
          </w14:textFill>
        </w:rPr>
        <w:tab/>
      </w:r>
      <w:r>
        <w:rPr>
          <w:rFonts w:hint="eastAsia" w:ascii="宋体" w:hAnsi="宋体" w:cs="宋体"/>
          <w:color w:val="000000" w:themeColor="text1"/>
          <w:szCs w:val="21"/>
          <w:highlight w:val="none"/>
          <w:lang w:val="zh-TW" w:eastAsia="zh-TW"/>
          <w14:textFill>
            <w14:solidFill>
              <w14:schemeClr w14:val="tx1"/>
            </w14:solidFill>
          </w14:textFill>
        </w:rPr>
        <w:t>测量范围：余氯：0~10mg/L；</w:t>
      </w:r>
    </w:p>
    <w:p w14:paraId="1347E303">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 xml:space="preserve">   浊度：0~100NTU；                       </w:t>
      </w:r>
    </w:p>
    <w:p w14:paraId="47DC9985">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zh-TW" w:eastAsia="zh-TW"/>
          <w14:textFill>
            <w14:solidFill>
              <w14:schemeClr w14:val="tx1"/>
            </w14:solidFill>
          </w14:textFill>
        </w:rPr>
        <w:t xml:space="preserve">pH：0.00~14.00； </w:t>
      </w:r>
    </w:p>
    <w:p w14:paraId="74FA5C54">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 xml:space="preserve">   温度：0℃~50℃；</w:t>
      </w:r>
    </w:p>
    <w:p w14:paraId="43B4FAA0">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(3)</w:t>
      </w:r>
      <w:r>
        <w:rPr>
          <w:rFonts w:hint="eastAsia" w:ascii="宋体" w:hAnsi="宋体" w:cs="宋体"/>
          <w:color w:val="000000" w:themeColor="text1"/>
          <w:szCs w:val="21"/>
          <w:highlight w:val="none"/>
          <w:lang w:val="zh-TW" w:eastAsia="zh-TW"/>
          <w14:textFill>
            <w14:solidFill>
              <w14:schemeClr w14:val="tx1"/>
            </w14:solidFill>
          </w14:textFill>
        </w:rPr>
        <w:tab/>
      </w:r>
      <w:r>
        <w:rPr>
          <w:rFonts w:hint="eastAsia" w:ascii="宋体" w:hAnsi="宋体" w:cs="宋体"/>
          <w:color w:val="000000" w:themeColor="text1"/>
          <w:szCs w:val="21"/>
          <w:highlight w:val="none"/>
          <w:lang w:val="zh-TW" w:eastAsia="zh-TW"/>
          <w14:textFill>
            <w14:solidFill>
              <w14:schemeClr w14:val="tx1"/>
            </w14:solidFill>
          </w14:textFill>
        </w:rPr>
        <w:t>检测限值：余氯/二氧化氯：0.01 mg/L；</w:t>
      </w:r>
    </w:p>
    <w:p w14:paraId="10FFAC90">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 xml:space="preserve">   浊度：0.0032NTU； </w:t>
      </w:r>
    </w:p>
    <w:p w14:paraId="3B8BBB06">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(4)</w:t>
      </w:r>
      <w:r>
        <w:rPr>
          <w:rFonts w:hint="eastAsia" w:ascii="宋体" w:hAnsi="宋体" w:cs="宋体"/>
          <w:color w:val="000000" w:themeColor="text1"/>
          <w:szCs w:val="21"/>
          <w:highlight w:val="none"/>
          <w:lang w:val="zh-TW" w:eastAsia="zh-TW"/>
          <w14:textFill>
            <w14:solidFill>
              <w14:schemeClr w14:val="tx1"/>
            </w14:solidFill>
          </w14:textFill>
        </w:rPr>
        <w:tab/>
      </w:r>
      <w:r>
        <w:rPr>
          <w:rFonts w:hint="eastAsia" w:ascii="宋体" w:hAnsi="宋体" w:cs="宋体"/>
          <w:color w:val="000000" w:themeColor="text1"/>
          <w:szCs w:val="21"/>
          <w:highlight w:val="none"/>
          <w:lang w:val="zh-TW" w:eastAsia="zh-TW"/>
          <w14:textFill>
            <w14:solidFill>
              <w14:schemeClr w14:val="tx1"/>
            </w14:solidFill>
          </w14:textFill>
        </w:rPr>
        <w:t>准确度：余氯：±1%或±0.01mg/L（取较大值）；</w:t>
      </w:r>
    </w:p>
    <w:p w14:paraId="7A929D2F">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 xml:space="preserve">   二氧化氯：±1.5%或±0.01mg/L（取较大值）；</w:t>
      </w:r>
    </w:p>
    <w:p w14:paraId="65A50344">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 xml:space="preserve">   浊度：±2%或±0.01NTU（取较大值）（25℃下的Formazin一级标准液）；</w:t>
      </w:r>
    </w:p>
    <w:p w14:paraId="067B36D3">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 xml:space="preserve"> </w:t>
      </w:r>
      <w:r>
        <w:rPr>
          <w:rFonts w:hint="eastAsia" w:ascii="宋体" w:hAnsi="宋体" w:cs="宋体"/>
          <w:color w:val="000000" w:themeColor="text1"/>
          <w:szCs w:val="21"/>
          <w:highlight w:val="none"/>
          <w:lang w:eastAsia="zh-TW"/>
          <w14:textFill>
            <w14:solidFill>
              <w14:schemeClr w14:val="tx1"/>
            </w14:solidFill>
          </w14:textFill>
        </w:rPr>
        <w:t xml:space="preserve"> </w:t>
      </w:r>
      <w:r>
        <w:rPr>
          <w:rFonts w:hint="eastAsia" w:ascii="宋体" w:hAnsi="宋体" w:cs="宋体"/>
          <w:color w:val="000000" w:themeColor="text1"/>
          <w:szCs w:val="21"/>
          <w:highlight w:val="none"/>
          <w:lang w:val="zh-TW" w:eastAsia="zh-TW"/>
          <w14:textFill>
            <w14:solidFill>
              <w14:schemeClr w14:val="tx1"/>
            </w14:solidFill>
          </w14:textFill>
        </w:rPr>
        <w:t xml:space="preserve"> pH： ±0.02（2~12 pH）； </w:t>
      </w:r>
    </w:p>
    <w:p w14:paraId="3FF2FE71">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 xml:space="preserve">   温度： ±0.4 ℃；</w:t>
      </w:r>
    </w:p>
    <w:p w14:paraId="6817FAF5">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(5)</w:t>
      </w:r>
      <w:r>
        <w:rPr>
          <w:rFonts w:hint="eastAsia" w:ascii="宋体" w:hAnsi="宋体" w:cs="宋体"/>
          <w:color w:val="000000" w:themeColor="text1"/>
          <w:szCs w:val="21"/>
          <w:highlight w:val="none"/>
          <w:lang w:val="zh-TW" w:eastAsia="zh-TW"/>
          <w14:textFill>
            <w14:solidFill>
              <w14:schemeClr w14:val="tx1"/>
            </w14:solidFill>
          </w14:textFill>
        </w:rPr>
        <w:tab/>
      </w:r>
      <w:r>
        <w:rPr>
          <w:rFonts w:hint="eastAsia" w:ascii="宋体" w:hAnsi="宋体" w:cs="宋体"/>
          <w:color w:val="000000" w:themeColor="text1"/>
          <w:szCs w:val="21"/>
          <w:highlight w:val="none"/>
          <w:lang w:val="zh-TW" w:eastAsia="zh-TW"/>
          <w14:textFill>
            <w14:solidFill>
              <w14:schemeClr w14:val="tx1"/>
            </w14:solidFill>
          </w14:textFill>
        </w:rPr>
        <w:t>重复性：余氯：1%或0.01mg/L（取较大值）；</w:t>
      </w:r>
    </w:p>
    <w:p w14:paraId="7B0374E6">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 xml:space="preserve">   浊度：1%或0.006NTU（取较大值）；（25℃下的Formazin一级标准液）</w:t>
      </w:r>
    </w:p>
    <w:p w14:paraId="4EA88AF9">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 xml:space="preserve">   pH：0.01； </w:t>
      </w:r>
    </w:p>
    <w:p w14:paraId="32E85032">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 xml:space="preserve">   温度：0.2 ℃；</w:t>
      </w:r>
    </w:p>
    <w:p w14:paraId="15594A8F">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lang w:val="zh-TW" w:eastAsia="zh-TW"/>
          <w14:textFill>
            <w14:solidFill>
              <w14:schemeClr w14:val="tx1"/>
            </w14:solidFill>
          </w14:textFill>
        </w:rPr>
        <w:t>)</w:t>
      </w:r>
      <w:r>
        <w:rPr>
          <w:rFonts w:hint="eastAsia" w:ascii="宋体" w:hAnsi="宋体" w:cs="宋体"/>
          <w:color w:val="000000" w:themeColor="text1"/>
          <w:szCs w:val="21"/>
          <w:highlight w:val="none"/>
          <w:lang w:val="zh-TW" w:eastAsia="zh-TW"/>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zh-TW" w:eastAsia="zh-TW"/>
          <w14:textFill>
            <w14:solidFill>
              <w14:schemeClr w14:val="tx1"/>
            </w14:solidFill>
          </w14:textFill>
        </w:rPr>
        <w:t>响应时间：电化学电极（pH/ORP/电导率电极）T90 响应时间 &lt; 3 分钟；系统 T90 响应时间（从水样进入仪器开始计算）&lt; 10 分钟；</w:t>
      </w:r>
    </w:p>
    <w:p w14:paraId="1D8E12DD">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lang w:val="zh-TW" w:eastAsia="zh-TW"/>
          <w14:textFill>
            <w14:solidFill>
              <w14:schemeClr w14:val="tx1"/>
            </w14:solidFill>
          </w14:textFill>
        </w:rPr>
        <w:t>)</w:t>
      </w:r>
      <w:r>
        <w:rPr>
          <w:rFonts w:hint="eastAsia" w:ascii="宋体" w:hAnsi="宋体" w:cs="宋体"/>
          <w:color w:val="000000" w:themeColor="text1"/>
          <w:szCs w:val="21"/>
          <w:highlight w:val="none"/>
          <w:lang w:val="zh-TW" w:eastAsia="zh-TW"/>
          <w14:textFill>
            <w14:solidFill>
              <w14:schemeClr w14:val="tx1"/>
            </w14:solidFill>
          </w14:textFill>
        </w:rPr>
        <w:tab/>
      </w:r>
      <w:r>
        <w:rPr>
          <w:rFonts w:hint="eastAsia" w:ascii="宋体" w:hAnsi="宋体" w:cs="宋体"/>
          <w:color w:val="000000" w:themeColor="text1"/>
          <w:szCs w:val="21"/>
          <w:highlight w:val="none"/>
          <w:lang w:val="zh-TW" w:eastAsia="zh-TW"/>
          <w14:textFill>
            <w14:solidFill>
              <w14:schemeClr w14:val="tx1"/>
            </w14:solidFill>
          </w14:textFill>
        </w:rPr>
        <w:t>进水要求：推荐压力值：1.0bar，流量200~400mL/min；</w:t>
      </w:r>
    </w:p>
    <w:p w14:paraId="6E7663A0">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lang w:val="zh-TW" w:eastAsia="zh-TW"/>
          <w14:textFill>
            <w14:solidFill>
              <w14:schemeClr w14:val="tx1"/>
            </w14:solidFill>
          </w14:textFill>
        </w:rPr>
        <w:t>)</w:t>
      </w:r>
      <w:r>
        <w:rPr>
          <w:rFonts w:hint="eastAsia" w:ascii="宋体" w:hAnsi="宋体" w:cs="宋体"/>
          <w:color w:val="000000" w:themeColor="text1"/>
          <w:szCs w:val="21"/>
          <w:highlight w:val="none"/>
          <w:lang w:val="zh-TW" w:eastAsia="zh-TW"/>
          <w14:textFill>
            <w14:solidFill>
              <w14:schemeClr w14:val="tx1"/>
            </w14:solidFill>
          </w14:textFill>
        </w:rPr>
        <w:tab/>
      </w:r>
      <w:r>
        <w:rPr>
          <w:rFonts w:hint="eastAsia" w:ascii="宋体" w:hAnsi="宋体" w:cs="宋体"/>
          <w:color w:val="000000" w:themeColor="text1"/>
          <w:szCs w:val="21"/>
          <w:highlight w:val="none"/>
          <w:lang w:val="zh-TW" w:eastAsia="zh-TW"/>
          <w14:textFill>
            <w14:solidFill>
              <w14:schemeClr w14:val="tx1"/>
            </w14:solidFill>
          </w14:textFill>
        </w:rPr>
        <w:t>数据日志：约104,000条记录，12个月（ 假设每分钟/条）；</w:t>
      </w:r>
    </w:p>
    <w:p w14:paraId="4ED8EBEF">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9</w:t>
      </w:r>
      <w:r>
        <w:rPr>
          <w:rFonts w:hint="eastAsia" w:ascii="宋体" w:hAnsi="宋体" w:cs="宋体"/>
          <w:color w:val="000000" w:themeColor="text1"/>
          <w:szCs w:val="21"/>
          <w:highlight w:val="none"/>
          <w:lang w:val="zh-TW" w:eastAsia="zh-TW"/>
          <w14:textFill>
            <w14:solidFill>
              <w14:schemeClr w14:val="tx1"/>
            </w14:solidFill>
          </w14:textFill>
        </w:rPr>
        <w:t>)工作温度： 5~40 ℃（41~104 ℉），相对湿度≤95%，无冷凝；</w:t>
      </w:r>
    </w:p>
    <w:p w14:paraId="72DFFE92">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zh-TW" w:eastAsia="zh-TW"/>
          <w14:textFill>
            <w14:solidFill>
              <w14:schemeClr w14:val="tx1"/>
            </w14:solidFill>
          </w14:textFill>
        </w:rPr>
        <w:t>)存储温度：–20~60 ℃（–4~140 ℉），相对湿度≤95%，无冷凝；</w:t>
      </w:r>
    </w:p>
    <w:p w14:paraId="16362393">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zh-TW" w:eastAsia="zh-TW"/>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zh-TW" w:eastAsia="zh-TW"/>
          <w14:textFill>
            <w14:solidFill>
              <w14:schemeClr w14:val="tx1"/>
            </w14:solidFill>
          </w14:textFill>
        </w:rPr>
        <w:t>数据日志导出：USB A型；</w:t>
      </w:r>
    </w:p>
    <w:p w14:paraId="35FF6DAF">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zh-TW" w:eastAsia="zh-TW"/>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zh-TW" w:eastAsia="zh-TW"/>
          <w14:textFill>
            <w14:solidFill>
              <w14:schemeClr w14:val="tx1"/>
            </w14:solidFill>
          </w14:textFill>
        </w:rPr>
        <w:t>自诊断：具备自诊断系统，实时提供报警信息；</w:t>
      </w:r>
    </w:p>
    <w:p w14:paraId="0EEFE9A9">
      <w:pPr>
        <w:spacing w:line="400" w:lineRule="exact"/>
        <w:ind w:firstLine="420" w:firstLineChars="200"/>
        <w:rPr>
          <w:rFonts w:hint="eastAsia" w:ascii="宋体" w:hAnsi="宋体" w:cs="宋体"/>
          <w:color w:val="000000" w:themeColor="text1"/>
          <w:szCs w:val="21"/>
          <w:highlight w:val="none"/>
          <w:lang w:val="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zh-TW" w:eastAsia="zh-TW"/>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zh-TW" w:eastAsia="zh-TW"/>
          <w14:textFill>
            <w14:solidFill>
              <w14:schemeClr w14:val="tx1"/>
            </w14:solidFill>
          </w14:textFill>
        </w:rPr>
        <w:t>测量模式：连续模式，节水模式；（当选择节水模式后，测量周期可选择15、20、30、60、90、120分钟，设置时长代表多长时间仪器给出一个测量数值）</w:t>
      </w:r>
    </w:p>
    <w:p w14:paraId="24E3B1A4">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14</w:t>
      </w:r>
      <w:r>
        <w:rPr>
          <w:rFonts w:hint="eastAsia" w:ascii="宋体" w:hAnsi="宋体" w:cs="宋体"/>
          <w:color w:val="000000" w:themeColor="text1"/>
          <w:szCs w:val="21"/>
          <w:highlight w:val="none"/>
          <w:lang w:val="zh-TW" w:eastAsia="zh-TW"/>
          <w14:textFill>
            <w14:solidFill>
              <w14:schemeClr w14:val="tx1"/>
            </w14:solidFill>
          </w14:textFill>
        </w:rPr>
        <w:t>)电源要求：100 - 240 VAC, 50/60 Hz；</w:t>
      </w:r>
    </w:p>
    <w:p w14:paraId="4E22B1BA">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lang w:val="zh-TW" w:eastAsia="zh-TW"/>
          <w14:textFill>
            <w14:solidFill>
              <w14:schemeClr w14:val="tx1"/>
            </w14:solidFill>
          </w14:textFill>
        </w:rPr>
        <w:t>)额定功率：30W；</w:t>
      </w:r>
    </w:p>
    <w:p w14:paraId="2408FB8C">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lang w:val="zh-TW" w:eastAsia="zh-TW"/>
          <w14:textFill>
            <w14:solidFill>
              <w14:schemeClr w14:val="tx1"/>
            </w14:solidFill>
          </w14:textFill>
        </w:rPr>
        <w:t>)模拟输出：6 路4-20 mA 模拟输出；</w:t>
      </w:r>
    </w:p>
    <w:p w14:paraId="07A6EE93">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lang w:val="zh-TW" w:eastAsia="zh-TW"/>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zh-TW" w:eastAsia="zh-TW"/>
          <w14:textFill>
            <w14:solidFill>
              <w14:schemeClr w14:val="tx1"/>
            </w14:solidFill>
          </w14:textFill>
        </w:rPr>
        <w:t>数字输出：RS485 Modbus；</w:t>
      </w:r>
    </w:p>
    <w:p w14:paraId="2A1B202C">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r>
        <w:rPr>
          <w:rFonts w:hint="eastAsia" w:ascii="宋体" w:hAnsi="宋体" w:cs="宋体"/>
          <w:color w:val="000000" w:themeColor="text1"/>
          <w:szCs w:val="21"/>
          <w:highlight w:val="none"/>
          <w:lang w:val="zh-TW" w:eastAsia="zh-TW"/>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zh-TW" w:eastAsia="zh-TW"/>
          <w14:textFill>
            <w14:solidFill>
              <w14:schemeClr w14:val="tx1"/>
            </w14:solidFill>
          </w14:textFill>
        </w:rPr>
        <w:t>显示屏：</w:t>
      </w:r>
      <w:r>
        <w:rPr>
          <w:rFonts w:hint="eastAsia" w:ascii="宋体" w:hAnsi="宋体" w:cs="宋体"/>
          <w:color w:val="000000" w:themeColor="text1"/>
          <w:szCs w:val="21"/>
          <w:highlight w:val="none"/>
          <w:lang w:val="zh-TW" w:eastAsia="zh-CN"/>
          <w14:textFill>
            <w14:solidFill>
              <w14:schemeClr w14:val="tx1"/>
            </w14:solidFill>
          </w14:textFill>
        </w:rPr>
        <w:t>独立显示屏</w:t>
      </w:r>
      <w:r>
        <w:rPr>
          <w:rFonts w:hint="eastAsia" w:ascii="宋体" w:hAnsi="宋体" w:cs="宋体"/>
          <w:color w:val="000000" w:themeColor="text1"/>
          <w:szCs w:val="21"/>
          <w:highlight w:val="none"/>
          <w:lang w:val="zh-TW" w:eastAsia="zh-TW"/>
          <w14:textFill>
            <w14:solidFill>
              <w14:schemeClr w14:val="tx1"/>
            </w14:solidFill>
          </w14:textFill>
        </w:rPr>
        <w:t>；</w:t>
      </w:r>
    </w:p>
    <w:p w14:paraId="6DADF63F">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lang w:val="zh-TW" w:eastAsia="zh-TW"/>
          <w14:textFill>
            <w14:solidFill>
              <w14:schemeClr w14:val="tx1"/>
            </w14:solidFill>
          </w14:textFill>
        </w:rPr>
        <w:t>)语言：简体中文或英文；</w:t>
      </w:r>
    </w:p>
    <w:p w14:paraId="45CCCCEB">
      <w:pPr>
        <w:spacing w:line="400" w:lineRule="exact"/>
        <w:ind w:firstLine="420" w:firstLineChars="200"/>
        <w:rPr>
          <w:rFonts w:hint="eastAsia" w:ascii="宋体" w:hAnsi="宋体" w:cs="宋体"/>
          <w:color w:val="000000" w:themeColor="text1"/>
          <w:szCs w:val="21"/>
          <w:highlight w:val="none"/>
          <w:lang w:val="zh-TW" w:eastAsia="zh-TW"/>
          <w14:textFill>
            <w14:solidFill>
              <w14:schemeClr w14:val="tx1"/>
            </w14:solidFill>
          </w14:textFill>
        </w:rPr>
      </w:pPr>
      <w:r>
        <w:rPr>
          <w:rFonts w:hint="eastAsia" w:ascii="宋体" w:hAnsi="宋体" w:cs="宋体"/>
          <w:color w:val="000000" w:themeColor="text1"/>
          <w:szCs w:val="21"/>
          <w:highlight w:val="none"/>
          <w:lang w:val="zh-TW" w:eastAsia="zh-TW"/>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zh-TW" w:eastAsia="zh-TW"/>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zh-TW" w:eastAsia="zh-TW"/>
          <w14:textFill>
            <w14:solidFill>
              <w14:schemeClr w14:val="tx1"/>
            </w14:solidFill>
          </w14:textFill>
        </w:rPr>
        <w:t>机箱防护等级：原厂集成，IP65（提供提供认证测试报告）；</w:t>
      </w:r>
    </w:p>
    <w:bookmarkEnd w:id="69"/>
    <w:p w14:paraId="5CDE1AED">
      <w:pPr>
        <w:widowControl/>
        <w:spacing w:line="400" w:lineRule="exact"/>
        <w:outlineLvl w:val="1"/>
        <w:rPr>
          <w:rFonts w:hint="eastAsia" w:ascii="宋体" w:hAnsi="宋体" w:cs="宋体"/>
          <w:b/>
          <w:bCs/>
          <w:color w:val="000000" w:themeColor="text1"/>
          <w:kern w:val="0"/>
          <w:szCs w:val="21"/>
          <w:highlight w:val="none"/>
          <w:lang w:bidi="ar"/>
          <w14:textFill>
            <w14:solidFill>
              <w14:schemeClr w14:val="tx1"/>
            </w14:solidFill>
          </w14:textFill>
        </w:rPr>
      </w:pPr>
      <w:bookmarkStart w:id="70" w:name="_Toc8477"/>
      <w:r>
        <w:rPr>
          <w:rFonts w:hint="eastAsia" w:ascii="宋体" w:hAnsi="宋体" w:cs="宋体"/>
          <w:b/>
          <w:bCs/>
          <w:color w:val="000000" w:themeColor="text1"/>
          <w:kern w:val="0"/>
          <w:szCs w:val="21"/>
          <w:highlight w:val="none"/>
          <w:lang w:bidi="ar"/>
          <w14:textFill>
            <w14:solidFill>
              <w14:schemeClr w14:val="tx1"/>
            </w14:solidFill>
          </w14:textFill>
        </w:rPr>
        <w:t>四、</w:t>
      </w:r>
      <w:r>
        <w:rPr>
          <w:rFonts w:hint="eastAsia" w:ascii="宋体" w:hAnsi="宋体" w:cs="宋体"/>
          <w:b/>
          <w:bCs/>
          <w:color w:val="000000" w:themeColor="text1"/>
          <w:kern w:val="0"/>
          <w:szCs w:val="21"/>
          <w:highlight w:val="none"/>
          <w:lang w:val="en-US" w:eastAsia="zh-CN" w:bidi="ar"/>
          <w14:textFill>
            <w14:solidFill>
              <w14:schemeClr w14:val="tx1"/>
            </w14:solidFill>
          </w14:textFill>
        </w:rPr>
        <w:t>质保期</w:t>
      </w:r>
      <w:r>
        <w:rPr>
          <w:rFonts w:hint="eastAsia" w:ascii="宋体" w:hAnsi="宋体" w:cs="宋体"/>
          <w:b/>
          <w:bCs/>
          <w:color w:val="000000" w:themeColor="text1"/>
          <w:kern w:val="0"/>
          <w:szCs w:val="21"/>
          <w:highlight w:val="none"/>
          <w:lang w:bidi="ar"/>
          <w14:textFill>
            <w14:solidFill>
              <w14:schemeClr w14:val="tx1"/>
            </w14:solidFill>
          </w14:textFill>
        </w:rPr>
        <w:t>服务要求</w:t>
      </w:r>
      <w:bookmarkEnd w:id="70"/>
    </w:p>
    <w:p w14:paraId="4FBBE1D8">
      <w:pPr>
        <w:pStyle w:val="66"/>
        <w:widowControl/>
        <w:spacing w:line="400" w:lineRule="exact"/>
        <w:textAlignment w:val="center"/>
        <w:rPr>
          <w:rFonts w:hint="eastAsia" w:ascii="宋体" w:hAnsi="宋体" w:cs="宋体"/>
          <w:color w:val="000000" w:themeColor="text1"/>
          <w:kern w:val="0"/>
          <w:szCs w:val="21"/>
          <w:highlight w:val="none"/>
          <w14:textFill>
            <w14:solidFill>
              <w14:schemeClr w14:val="tx1"/>
            </w14:solidFill>
          </w14:textFill>
        </w:rPr>
      </w:pPr>
      <w:bookmarkStart w:id="71" w:name="OLE_LINK38"/>
      <w:r>
        <w:rPr>
          <w:rFonts w:hint="eastAsia" w:ascii="宋体" w:hAnsi="宋体" w:cs="宋体"/>
          <w:color w:val="000000" w:themeColor="text1"/>
          <w:szCs w:val="21"/>
          <w:highlight w:val="none"/>
          <w14:textFill>
            <w14:solidFill>
              <w14:schemeClr w14:val="tx1"/>
            </w14:solidFill>
          </w14:textFill>
        </w:rPr>
        <w:t>★</w:t>
      </w:r>
      <w:bookmarkEnd w:id="71"/>
      <w:bookmarkStart w:id="72" w:name="OLE_LINK18"/>
      <w:r>
        <w:rPr>
          <w:rFonts w:hint="eastAsia" w:ascii="宋体" w:hAnsi="宋体" w:cs="宋体"/>
          <w:color w:val="000000" w:themeColor="text1"/>
          <w:kern w:val="0"/>
          <w:szCs w:val="21"/>
          <w:highlight w:val="none"/>
          <w14:textFill>
            <w14:solidFill>
              <w14:schemeClr w14:val="tx1"/>
            </w14:solidFill>
          </w14:textFill>
        </w:rPr>
        <w:t>提供2年</w:t>
      </w:r>
      <w:r>
        <w:rPr>
          <w:rFonts w:hint="eastAsia" w:ascii="宋体" w:hAnsi="宋体" w:cs="宋体"/>
          <w:color w:val="000000" w:themeColor="text1"/>
          <w:kern w:val="0"/>
          <w:szCs w:val="21"/>
          <w:highlight w:val="none"/>
          <w:lang w:val="en-US" w:eastAsia="zh-CN"/>
          <w14:textFill>
            <w14:solidFill>
              <w14:schemeClr w14:val="tx1"/>
            </w14:solidFill>
          </w14:textFill>
        </w:rPr>
        <w:t>质保期</w:t>
      </w:r>
      <w:r>
        <w:rPr>
          <w:rFonts w:hint="eastAsia" w:ascii="宋体" w:hAnsi="宋体" w:cs="宋体"/>
          <w:color w:val="000000" w:themeColor="text1"/>
          <w:kern w:val="0"/>
          <w:szCs w:val="21"/>
          <w:highlight w:val="none"/>
          <w14:textFill>
            <w14:solidFill>
              <w14:schemeClr w14:val="tx1"/>
            </w14:solidFill>
          </w14:textFill>
        </w:rPr>
        <w:t>免费售后维护服务（</w:t>
      </w:r>
      <w:r>
        <w:rPr>
          <w:rFonts w:hint="eastAsia" w:ascii="宋体" w:hAnsi="宋体" w:cs="宋体"/>
          <w:color w:val="000000" w:themeColor="text1"/>
          <w:kern w:val="0"/>
          <w:szCs w:val="21"/>
          <w:highlight w:val="none"/>
          <w:lang w:eastAsia="zh-CN"/>
          <w14:textFill>
            <w14:solidFill>
              <w14:schemeClr w14:val="tx1"/>
            </w14:solidFill>
          </w14:textFill>
        </w:rPr>
        <w:t>质保期自最后一批设备验收合格后起算</w:t>
      </w:r>
      <w:r>
        <w:rPr>
          <w:rFonts w:hint="eastAsia" w:ascii="宋体" w:hAnsi="宋体" w:cs="宋体"/>
          <w:color w:val="000000" w:themeColor="text1"/>
          <w:kern w:val="0"/>
          <w:szCs w:val="21"/>
          <w:highlight w:val="none"/>
          <w14:textFill>
            <w14:solidFill>
              <w14:schemeClr w14:val="tx1"/>
            </w14:solidFill>
          </w14:textFill>
        </w:rPr>
        <w:t>）。根据采购人指定的时间、地点，免费提供安装、部署、调试、测试等服务；对终端应用中的疑问提供技术咨询。</w:t>
      </w:r>
      <w:bookmarkEnd w:id="72"/>
      <w:r>
        <w:rPr>
          <w:rFonts w:hint="eastAsia" w:ascii="宋体" w:hAnsi="宋体" w:cs="宋体"/>
          <w:color w:val="000000" w:themeColor="text1"/>
          <w:kern w:val="0"/>
          <w:szCs w:val="21"/>
          <w:highlight w:val="none"/>
          <w14:textFill>
            <w14:solidFill>
              <w14:schemeClr w14:val="tx1"/>
            </w14:solidFill>
          </w14:textFill>
        </w:rPr>
        <w:t xml:space="preserve"> </w:t>
      </w:r>
    </w:p>
    <w:p w14:paraId="75D3FCF3">
      <w:pPr>
        <w:pStyle w:val="66"/>
        <w:widowControl/>
        <w:spacing w:line="400" w:lineRule="exact"/>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2.对于不能明确故障原因时，应配合其它设备和零部件供应商进行检查，并能在</w:t>
      </w:r>
      <w:r>
        <w:rPr>
          <w:rFonts w:hint="eastAsia" w:ascii="宋体" w:hAnsi="宋体" w:cs="宋体"/>
          <w:color w:val="000000" w:themeColor="text1"/>
          <w:kern w:val="0"/>
          <w:szCs w:val="21"/>
          <w:highlight w:val="none"/>
          <w:lang w:val="en-US" w:eastAsia="zh-CN"/>
          <w14:textFill>
            <w14:solidFill>
              <w14:schemeClr w14:val="tx1"/>
            </w14:solidFill>
          </w14:textFill>
        </w:rPr>
        <w:t>48</w:t>
      </w:r>
      <w:r>
        <w:rPr>
          <w:rFonts w:hint="eastAsia" w:ascii="宋体" w:hAnsi="宋体" w:cs="宋体"/>
          <w:color w:val="000000" w:themeColor="text1"/>
          <w:kern w:val="0"/>
          <w:szCs w:val="21"/>
          <w:highlight w:val="none"/>
          <w14:textFill>
            <w14:solidFill>
              <w14:schemeClr w14:val="tx1"/>
            </w14:solidFill>
          </w14:textFill>
        </w:rPr>
        <w:t>小时响应时间内到达现场协助排除故障。</w:t>
      </w:r>
    </w:p>
    <w:p w14:paraId="609BDC2E">
      <w:pPr>
        <w:pStyle w:val="66"/>
        <w:widowControl/>
        <w:spacing w:line="400" w:lineRule="exact"/>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质保期内的</w:t>
      </w:r>
      <w:r>
        <w:rPr>
          <w:rFonts w:hint="eastAsia" w:ascii="宋体" w:hAnsi="宋体" w:cs="宋体"/>
          <w:color w:val="000000" w:themeColor="text1"/>
          <w:kern w:val="0"/>
          <w:szCs w:val="21"/>
          <w:highlight w:val="none"/>
          <w14:textFill>
            <w14:solidFill>
              <w14:schemeClr w14:val="tx1"/>
            </w14:solidFill>
          </w14:textFill>
        </w:rPr>
        <w:t>维护服务内容包括但不限于故障解决及技术支持、定期巡检、环境部署、应用程序升级发布、补丁及版本升级、备份及恢复测试、性能调优、安全加固、</w:t>
      </w:r>
      <w:r>
        <w:rPr>
          <w:rFonts w:hint="eastAsia" w:ascii="宋体" w:hAnsi="宋体" w:cs="宋体"/>
          <w:color w:val="000000" w:themeColor="text1"/>
          <w:kern w:val="0"/>
          <w:szCs w:val="21"/>
          <w:highlight w:val="none"/>
          <w:lang w:eastAsia="zh-CN"/>
          <w14:textFill>
            <w14:solidFill>
              <w14:schemeClr w14:val="tx1"/>
            </w14:solidFill>
          </w14:textFill>
        </w:rPr>
        <w:t>首次</w:t>
      </w:r>
      <w:r>
        <w:rPr>
          <w:rFonts w:hint="eastAsia" w:ascii="宋体" w:hAnsi="宋体" w:cs="宋体"/>
          <w:color w:val="000000" w:themeColor="text1"/>
          <w:kern w:val="0"/>
          <w:szCs w:val="21"/>
          <w:highlight w:val="none"/>
          <w14:textFill>
            <w14:solidFill>
              <w14:schemeClr w14:val="tx1"/>
            </w14:solidFill>
          </w14:textFill>
        </w:rPr>
        <w:t>技术培训等。</w:t>
      </w:r>
    </w:p>
    <w:p w14:paraId="565AABBF">
      <w:pPr>
        <w:widowControl/>
        <w:numPr>
          <w:ilvl w:val="255"/>
          <w:numId w:val="0"/>
        </w:numPr>
        <w:spacing w:line="400" w:lineRule="exact"/>
        <w:outlineLvl w:val="1"/>
        <w:rPr>
          <w:rFonts w:hint="eastAsia" w:ascii="宋体" w:hAnsi="宋体" w:cs="宋体"/>
          <w:b/>
          <w:bCs/>
          <w:color w:val="000000" w:themeColor="text1"/>
          <w:kern w:val="0"/>
          <w:szCs w:val="21"/>
          <w:highlight w:val="none"/>
          <w:lang w:bidi="ar"/>
          <w14:textFill>
            <w14:solidFill>
              <w14:schemeClr w14:val="tx1"/>
            </w14:solidFill>
          </w14:textFill>
        </w:rPr>
      </w:pPr>
      <w:bookmarkStart w:id="73" w:name="_Toc14975"/>
      <w:r>
        <w:rPr>
          <w:rFonts w:hint="eastAsia" w:ascii="宋体" w:hAnsi="宋体" w:cs="宋体"/>
          <w:b/>
          <w:bCs/>
          <w:color w:val="000000" w:themeColor="text1"/>
          <w:kern w:val="0"/>
          <w:szCs w:val="21"/>
          <w:highlight w:val="none"/>
          <w:lang w:bidi="ar"/>
          <w14:textFill>
            <w14:solidFill>
              <w14:schemeClr w14:val="tx1"/>
            </w14:solidFill>
          </w14:textFill>
        </w:rPr>
        <w:t>五、商务条款</w:t>
      </w:r>
      <w:bookmarkEnd w:id="73"/>
    </w:p>
    <w:tbl>
      <w:tblPr>
        <w:tblStyle w:val="51"/>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548"/>
        <w:gridCol w:w="7549"/>
      </w:tblGrid>
      <w:tr w14:paraId="5528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6F7BB2D3">
            <w:pPr>
              <w:tabs>
                <w:tab w:val="left" w:pos="1580"/>
                <w:tab w:val="left" w:pos="3436"/>
                <w:tab w:val="left" w:pos="5512"/>
              </w:tabs>
              <w:autoSpaceDN w:val="0"/>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lang w:bidi="ar"/>
                <w14:textFill>
                  <w14:solidFill>
                    <w14:schemeClr w14:val="tx1"/>
                  </w14:solidFill>
                </w14:textFill>
              </w:rPr>
              <w:t>序号</w:t>
            </w:r>
          </w:p>
        </w:tc>
        <w:tc>
          <w:tcPr>
            <w:tcW w:w="1548" w:type="dxa"/>
            <w:vAlign w:val="center"/>
          </w:tcPr>
          <w:p w14:paraId="77882CD4">
            <w:pPr>
              <w:autoSpaceDN w:val="0"/>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lang w:bidi="ar"/>
                <w14:textFill>
                  <w14:solidFill>
                    <w14:schemeClr w14:val="tx1"/>
                  </w14:solidFill>
                </w14:textFill>
              </w:rPr>
              <w:t>条款</w:t>
            </w:r>
          </w:p>
        </w:tc>
        <w:tc>
          <w:tcPr>
            <w:tcW w:w="7549" w:type="dxa"/>
            <w:vAlign w:val="center"/>
          </w:tcPr>
          <w:p w14:paraId="3E2CBBAC">
            <w:pPr>
              <w:autoSpaceDN w:val="0"/>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lang w:bidi="ar"/>
                <w14:textFill>
                  <w14:solidFill>
                    <w14:schemeClr w14:val="tx1"/>
                  </w14:solidFill>
                </w14:textFill>
              </w:rPr>
              <w:t>内容</w:t>
            </w:r>
          </w:p>
        </w:tc>
      </w:tr>
      <w:tr w14:paraId="6FD1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120EDDCF">
            <w:pPr>
              <w:jc w:val="center"/>
              <w:outlineLvl w:val="1"/>
              <w:rPr>
                <w:rFonts w:hint="eastAsia" w:ascii="宋体" w:hAnsi="宋体" w:cs="宋体"/>
                <w:color w:val="000000" w:themeColor="text1"/>
                <w:szCs w:val="21"/>
                <w:highlight w:val="none"/>
                <w14:textFill>
                  <w14:solidFill>
                    <w14:schemeClr w14:val="tx1"/>
                  </w14:solidFill>
                </w14:textFill>
              </w:rPr>
            </w:pPr>
            <w:bookmarkStart w:id="74" w:name="_Toc22055"/>
            <w:r>
              <w:rPr>
                <w:rFonts w:hint="eastAsia" w:ascii="宋体" w:hAnsi="宋体" w:cs="宋体"/>
                <w:color w:val="000000" w:themeColor="text1"/>
                <w:szCs w:val="21"/>
                <w:highlight w:val="none"/>
                <w14:textFill>
                  <w14:solidFill>
                    <w14:schemeClr w14:val="tx1"/>
                  </w14:solidFill>
                </w14:textFill>
              </w:rPr>
              <w:t>1</w:t>
            </w:r>
            <w:bookmarkEnd w:id="74"/>
          </w:p>
        </w:tc>
        <w:tc>
          <w:tcPr>
            <w:tcW w:w="1548" w:type="dxa"/>
            <w:vAlign w:val="center"/>
          </w:tcPr>
          <w:p w14:paraId="5F5FFC94">
            <w:pPr>
              <w:spacing w:line="400" w:lineRule="exact"/>
              <w:jc w:val="center"/>
              <w:outlineLvl w:val="1"/>
              <w:rPr>
                <w:rFonts w:hint="eastAsia" w:ascii="宋体" w:hAnsi="宋体" w:cs="宋体"/>
                <w:color w:val="000000" w:themeColor="text1"/>
                <w:szCs w:val="21"/>
                <w:highlight w:val="none"/>
                <w14:textFill>
                  <w14:solidFill>
                    <w14:schemeClr w14:val="tx1"/>
                  </w14:solidFill>
                </w14:textFill>
              </w:rPr>
            </w:pPr>
            <w:bookmarkStart w:id="75" w:name="_Toc13685"/>
            <w:r>
              <w:rPr>
                <w:rFonts w:hint="eastAsia" w:ascii="宋体" w:hAnsi="宋体" w:cs="宋体"/>
                <w:color w:val="000000" w:themeColor="text1"/>
                <w:szCs w:val="21"/>
                <w:highlight w:val="none"/>
                <w14:textFill>
                  <w14:solidFill>
                    <w14:schemeClr w14:val="tx1"/>
                  </w14:solidFill>
                </w14:textFill>
              </w:rPr>
              <w:t>服务地点</w:t>
            </w:r>
            <w:bookmarkEnd w:id="75"/>
          </w:p>
        </w:tc>
        <w:tc>
          <w:tcPr>
            <w:tcW w:w="7549" w:type="dxa"/>
            <w:vAlign w:val="center"/>
          </w:tcPr>
          <w:p w14:paraId="0069A451">
            <w:pPr>
              <w:spacing w:line="400" w:lineRule="exact"/>
              <w:outlineLvl w:val="1"/>
              <w:rPr>
                <w:rFonts w:hint="eastAsia" w:ascii="宋体" w:hAnsi="宋体" w:cs="宋体"/>
                <w:color w:val="000000" w:themeColor="text1"/>
                <w:szCs w:val="21"/>
                <w:highlight w:val="none"/>
                <w14:textFill>
                  <w14:solidFill>
                    <w14:schemeClr w14:val="tx1"/>
                  </w14:solidFill>
                </w14:textFill>
              </w:rPr>
            </w:pPr>
            <w:bookmarkStart w:id="76" w:name="_Toc943"/>
            <w:r>
              <w:rPr>
                <w:rFonts w:hint="eastAsia" w:ascii="宋体" w:hAnsi="宋体" w:cs="宋体"/>
                <w:color w:val="000000" w:themeColor="text1"/>
                <w:szCs w:val="21"/>
                <w:highlight w:val="none"/>
                <w14:textFill>
                  <w14:solidFill>
                    <w14:schemeClr w14:val="tx1"/>
                  </w14:solidFill>
                </w14:textFill>
              </w:rPr>
              <w:t>位于宁波市宁海县内，具体以采购人指定地点为准。</w:t>
            </w:r>
            <w:bookmarkEnd w:id="76"/>
          </w:p>
        </w:tc>
      </w:tr>
      <w:tr w14:paraId="3BBD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51AE1E31">
            <w:pPr>
              <w:jc w:val="center"/>
              <w:outlineLvl w:val="1"/>
              <w:rPr>
                <w:rFonts w:hint="eastAsia" w:ascii="宋体" w:hAnsi="宋体" w:cs="宋体"/>
                <w:color w:val="000000" w:themeColor="text1"/>
                <w:szCs w:val="21"/>
                <w:highlight w:val="none"/>
                <w14:textFill>
                  <w14:solidFill>
                    <w14:schemeClr w14:val="tx1"/>
                  </w14:solidFill>
                </w14:textFill>
              </w:rPr>
            </w:pPr>
            <w:bookmarkStart w:id="77" w:name="_Toc3011"/>
            <w:r>
              <w:rPr>
                <w:rFonts w:hint="eastAsia" w:ascii="宋体" w:hAnsi="宋体" w:cs="宋体"/>
                <w:color w:val="000000" w:themeColor="text1"/>
                <w:szCs w:val="21"/>
                <w:highlight w:val="none"/>
                <w14:textFill>
                  <w14:solidFill>
                    <w14:schemeClr w14:val="tx1"/>
                  </w14:solidFill>
                </w14:textFill>
              </w:rPr>
              <w:t>2</w:t>
            </w:r>
            <w:bookmarkEnd w:id="77"/>
          </w:p>
        </w:tc>
        <w:tc>
          <w:tcPr>
            <w:tcW w:w="1548" w:type="dxa"/>
            <w:vAlign w:val="center"/>
          </w:tcPr>
          <w:p w14:paraId="1FC9213C">
            <w:pPr>
              <w:spacing w:line="400" w:lineRule="exact"/>
              <w:jc w:val="center"/>
              <w:outlineLvl w:val="1"/>
              <w:rPr>
                <w:rFonts w:hint="eastAsia" w:ascii="宋体" w:hAnsi="宋体" w:cs="宋体"/>
                <w:color w:val="000000" w:themeColor="text1"/>
                <w:szCs w:val="21"/>
                <w:highlight w:val="none"/>
                <w14:textFill>
                  <w14:solidFill>
                    <w14:schemeClr w14:val="tx1"/>
                  </w14:solidFill>
                </w14:textFill>
              </w:rPr>
            </w:pPr>
            <w:bookmarkStart w:id="78" w:name="_Toc13741"/>
            <w:r>
              <w:rPr>
                <w:rFonts w:hint="eastAsia" w:ascii="宋体" w:hAnsi="宋体" w:cs="宋体"/>
                <w:color w:val="000000" w:themeColor="text1"/>
                <w:szCs w:val="21"/>
                <w:highlight w:val="none"/>
                <w14:textFill>
                  <w14:solidFill>
                    <w14:schemeClr w14:val="tx1"/>
                  </w14:solidFill>
                </w14:textFill>
              </w:rPr>
              <w:t>合同履约期限</w:t>
            </w:r>
            <w:bookmarkEnd w:id="78"/>
          </w:p>
        </w:tc>
        <w:tc>
          <w:tcPr>
            <w:tcW w:w="7549" w:type="dxa"/>
            <w:vAlign w:val="center"/>
          </w:tcPr>
          <w:p w14:paraId="020CAFB3">
            <w:pPr>
              <w:spacing w:line="400" w:lineRule="exact"/>
              <w:outlineLvl w:val="1"/>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合同签订后根据甲方要求分批次完成设备供货、安装并通过验收，验收后设备质保期二年。</w:t>
            </w:r>
          </w:p>
        </w:tc>
      </w:tr>
      <w:tr w14:paraId="6AB0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61E6EBC2">
            <w:pPr>
              <w:jc w:val="center"/>
              <w:outlineLvl w:val="1"/>
              <w:rPr>
                <w:rFonts w:hint="eastAsia" w:ascii="宋体" w:hAnsi="宋体" w:cs="宋体"/>
                <w:color w:val="000000" w:themeColor="text1"/>
                <w:szCs w:val="21"/>
                <w:highlight w:val="none"/>
                <w14:textFill>
                  <w14:solidFill>
                    <w14:schemeClr w14:val="tx1"/>
                  </w14:solidFill>
                </w14:textFill>
              </w:rPr>
            </w:pPr>
            <w:bookmarkStart w:id="79" w:name="_Toc19402"/>
            <w:r>
              <w:rPr>
                <w:rFonts w:hint="eastAsia" w:ascii="宋体" w:hAnsi="宋体" w:cs="宋体"/>
                <w:color w:val="000000" w:themeColor="text1"/>
                <w:szCs w:val="21"/>
                <w:highlight w:val="none"/>
                <w14:textFill>
                  <w14:solidFill>
                    <w14:schemeClr w14:val="tx1"/>
                  </w14:solidFill>
                </w14:textFill>
              </w:rPr>
              <w:t>3</w:t>
            </w:r>
            <w:bookmarkEnd w:id="79"/>
          </w:p>
        </w:tc>
        <w:tc>
          <w:tcPr>
            <w:tcW w:w="1548" w:type="dxa"/>
            <w:vAlign w:val="center"/>
          </w:tcPr>
          <w:p w14:paraId="72EF5DD2">
            <w:pPr>
              <w:spacing w:line="400" w:lineRule="exact"/>
              <w:jc w:val="center"/>
              <w:outlineLvl w:val="1"/>
              <w:rPr>
                <w:rFonts w:hint="eastAsia" w:ascii="宋体" w:hAnsi="宋体" w:cs="宋体"/>
                <w:color w:val="000000" w:themeColor="text1"/>
                <w:szCs w:val="21"/>
                <w:highlight w:val="none"/>
                <w14:textFill>
                  <w14:solidFill>
                    <w14:schemeClr w14:val="tx1"/>
                  </w14:solidFill>
                </w14:textFill>
              </w:rPr>
            </w:pPr>
            <w:bookmarkStart w:id="80" w:name="_Toc14266"/>
            <w:r>
              <w:rPr>
                <w:rFonts w:hint="eastAsia" w:ascii="宋体" w:hAnsi="宋体" w:cs="宋体"/>
                <w:color w:val="000000" w:themeColor="text1"/>
                <w:szCs w:val="21"/>
                <w:highlight w:val="none"/>
                <w14:textFill>
                  <w14:solidFill>
                    <w14:schemeClr w14:val="tx1"/>
                  </w14:solidFill>
                </w14:textFill>
              </w:rPr>
              <w:t>质量目标</w:t>
            </w:r>
            <w:bookmarkEnd w:id="80"/>
          </w:p>
        </w:tc>
        <w:tc>
          <w:tcPr>
            <w:tcW w:w="7549" w:type="dxa"/>
            <w:vAlign w:val="center"/>
          </w:tcPr>
          <w:p w14:paraId="63EF3427">
            <w:pPr>
              <w:spacing w:line="400" w:lineRule="exact"/>
              <w:outlineLvl w:val="1"/>
              <w:rPr>
                <w:rFonts w:hint="eastAsia" w:ascii="宋体" w:hAnsi="宋体" w:cs="宋体"/>
                <w:color w:val="000000" w:themeColor="text1"/>
                <w:szCs w:val="21"/>
                <w:highlight w:val="none"/>
                <w14:textFill>
                  <w14:solidFill>
                    <w14:schemeClr w14:val="tx1"/>
                  </w14:solidFill>
                </w14:textFill>
              </w:rPr>
            </w:pPr>
            <w:bookmarkStart w:id="81" w:name="_Toc22320"/>
            <w:r>
              <w:rPr>
                <w:rFonts w:hint="eastAsia" w:ascii="宋体" w:hAnsi="宋体" w:cs="宋体"/>
                <w:color w:val="000000" w:themeColor="text1"/>
                <w:szCs w:val="21"/>
                <w:highlight w:val="none"/>
                <w14:textFill>
                  <w14:solidFill>
                    <w14:schemeClr w14:val="tx1"/>
                  </w14:solidFill>
                </w14:textFill>
              </w:rPr>
              <w:t>符合国家相关标准及采购人要求。</w:t>
            </w:r>
            <w:bookmarkEnd w:id="81"/>
          </w:p>
        </w:tc>
      </w:tr>
      <w:tr w14:paraId="080B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16183E24">
            <w:pPr>
              <w:jc w:val="center"/>
              <w:outlineLvl w:val="1"/>
              <w:rPr>
                <w:rFonts w:hint="eastAsia" w:ascii="宋体" w:hAnsi="宋体" w:cs="宋体"/>
                <w:color w:val="000000" w:themeColor="text1"/>
                <w:szCs w:val="21"/>
                <w:highlight w:val="none"/>
                <w14:textFill>
                  <w14:solidFill>
                    <w14:schemeClr w14:val="tx1"/>
                  </w14:solidFill>
                </w14:textFill>
              </w:rPr>
            </w:pPr>
            <w:bookmarkStart w:id="82" w:name="_Toc30378"/>
            <w:bookmarkStart w:id="83" w:name="OLE_LINK20" w:colFirst="1" w:colLast="2"/>
            <w:r>
              <w:rPr>
                <w:rFonts w:hint="eastAsia" w:ascii="宋体" w:hAnsi="宋体" w:cs="宋体"/>
                <w:color w:val="000000" w:themeColor="text1"/>
                <w:szCs w:val="21"/>
                <w:highlight w:val="none"/>
                <w14:textFill>
                  <w14:solidFill>
                    <w14:schemeClr w14:val="tx1"/>
                  </w14:solidFill>
                </w14:textFill>
              </w:rPr>
              <w:t>★4</w:t>
            </w:r>
            <w:bookmarkEnd w:id="82"/>
          </w:p>
        </w:tc>
        <w:tc>
          <w:tcPr>
            <w:tcW w:w="1548" w:type="dxa"/>
            <w:vAlign w:val="center"/>
          </w:tcPr>
          <w:p w14:paraId="3B1498DC">
            <w:pPr>
              <w:jc w:val="center"/>
              <w:outlineLvl w:val="1"/>
              <w:rPr>
                <w:rFonts w:hint="eastAsia" w:ascii="宋体" w:hAnsi="宋体" w:cs="宋体"/>
                <w:color w:val="000000" w:themeColor="text1"/>
                <w:szCs w:val="21"/>
                <w:highlight w:val="none"/>
                <w14:textFill>
                  <w14:solidFill>
                    <w14:schemeClr w14:val="tx1"/>
                  </w14:solidFill>
                </w14:textFill>
              </w:rPr>
            </w:pPr>
            <w:bookmarkStart w:id="84" w:name="_Toc26516"/>
            <w:r>
              <w:rPr>
                <w:rFonts w:hint="eastAsia" w:ascii="宋体" w:hAnsi="宋体" w:cs="宋体"/>
                <w:color w:val="000000" w:themeColor="text1"/>
                <w:szCs w:val="21"/>
                <w:highlight w:val="none"/>
                <w:lang w:bidi="ar"/>
                <w14:textFill>
                  <w14:solidFill>
                    <w14:schemeClr w14:val="tx1"/>
                  </w14:solidFill>
                </w14:textFill>
              </w:rPr>
              <w:t>履约保证金</w:t>
            </w:r>
            <w:bookmarkEnd w:id="84"/>
          </w:p>
        </w:tc>
        <w:tc>
          <w:tcPr>
            <w:tcW w:w="7549" w:type="dxa"/>
            <w:vAlign w:val="center"/>
          </w:tcPr>
          <w:p w14:paraId="20390917">
            <w:pPr>
              <w:spacing w:line="400" w:lineRule="exact"/>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履约保证金金额：履约保证金为合同价的</w:t>
            </w:r>
            <w:r>
              <w:rPr>
                <w:rFonts w:hint="eastAsia" w:ascii="宋体" w:hAnsi="宋体" w:cs="宋体"/>
                <w:color w:val="000000" w:themeColor="text1"/>
                <w:szCs w:val="21"/>
                <w:highlight w:val="none"/>
                <w:u w:val="single"/>
                <w:lang w:bidi="ar"/>
                <w14:textFill>
                  <w14:solidFill>
                    <w14:schemeClr w14:val="tx1"/>
                  </w14:solidFill>
                </w14:textFill>
              </w:rPr>
              <w:t xml:space="preserve">  2  </w:t>
            </w:r>
            <w:r>
              <w:rPr>
                <w:rFonts w:hint="eastAsia" w:ascii="宋体" w:hAnsi="宋体" w:cs="宋体"/>
                <w:color w:val="000000" w:themeColor="text1"/>
                <w:szCs w:val="21"/>
                <w:highlight w:val="none"/>
                <w:lang w:bidi="ar"/>
                <w14:textFill>
                  <w14:solidFill>
                    <w14:schemeClr w14:val="tx1"/>
                  </w14:solidFill>
                </w14:textFill>
              </w:rPr>
              <w:t>%；</w:t>
            </w:r>
          </w:p>
          <w:p w14:paraId="471E70AD">
            <w:pPr>
              <w:spacing w:line="400" w:lineRule="exact"/>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履约保证金形式：采用现金、银行汇票（电汇）等采购人认可的形式；</w:t>
            </w:r>
          </w:p>
          <w:p w14:paraId="75D574F6">
            <w:pPr>
              <w:spacing w:line="400" w:lineRule="exact"/>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履约保证金提交时间：中标单位须在合同签订后10个工作日内向采购人交纳履约保证金。</w:t>
            </w:r>
          </w:p>
          <w:p w14:paraId="18F4F296">
            <w:pPr>
              <w:spacing w:line="400" w:lineRule="exact"/>
              <w:outlineLvl w:val="1"/>
              <w:rPr>
                <w:rFonts w:hint="eastAsia" w:ascii="宋体" w:hAnsi="宋体" w:cs="宋体"/>
                <w:color w:val="000000" w:themeColor="text1"/>
                <w:szCs w:val="21"/>
                <w:highlight w:val="none"/>
                <w14:textFill>
                  <w14:solidFill>
                    <w14:schemeClr w14:val="tx1"/>
                  </w14:solidFill>
                </w14:textFill>
              </w:rPr>
            </w:pPr>
            <w:bookmarkStart w:id="85" w:name="_Toc3073"/>
            <w:bookmarkStart w:id="86" w:name="OLE_LINK24"/>
            <w:r>
              <w:rPr>
                <w:rFonts w:hint="eastAsia" w:ascii="宋体" w:hAnsi="宋体" w:cs="宋体"/>
                <w:color w:val="000000" w:themeColor="text1"/>
                <w:szCs w:val="21"/>
                <w:highlight w:val="none"/>
                <w:lang w:bidi="ar"/>
                <w14:textFill>
                  <w14:solidFill>
                    <w14:schemeClr w14:val="tx1"/>
                  </w14:solidFill>
                </w14:textFill>
              </w:rPr>
              <w:t>履约保证金的退取：在中标单位完成合同履约后，履约保证金转为质保金（但如中标单位未能履行合同规定的任何义务，采购人有权从履约保证金中得到补偿）。</w:t>
            </w:r>
            <w:bookmarkEnd w:id="85"/>
            <w:bookmarkEnd w:id="86"/>
          </w:p>
        </w:tc>
      </w:tr>
      <w:tr w14:paraId="7F4E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2F49B83F">
            <w:pPr>
              <w:jc w:val="center"/>
              <w:outlineLvl w:val="1"/>
              <w:rPr>
                <w:rFonts w:hint="eastAsia" w:ascii="宋体" w:hAnsi="宋体" w:cs="宋体"/>
                <w:color w:val="000000" w:themeColor="text1"/>
                <w:szCs w:val="21"/>
                <w:highlight w:val="none"/>
                <w14:textFill>
                  <w14:solidFill>
                    <w14:schemeClr w14:val="tx1"/>
                  </w14:solidFill>
                </w14:textFill>
              </w:rPr>
            </w:pPr>
            <w:bookmarkStart w:id="87" w:name="_Toc18863"/>
            <w:r>
              <w:rPr>
                <w:rFonts w:hint="eastAsia" w:ascii="宋体" w:hAnsi="宋体" w:cs="宋体"/>
                <w:color w:val="000000" w:themeColor="text1"/>
                <w:szCs w:val="21"/>
                <w:highlight w:val="none"/>
                <w14:textFill>
                  <w14:solidFill>
                    <w14:schemeClr w14:val="tx1"/>
                  </w14:solidFill>
                </w14:textFill>
              </w:rPr>
              <w:t>★5</w:t>
            </w:r>
          </w:p>
        </w:tc>
        <w:tc>
          <w:tcPr>
            <w:tcW w:w="1548" w:type="dxa"/>
            <w:vAlign w:val="center"/>
          </w:tcPr>
          <w:p w14:paraId="3A2E14CA">
            <w:pPr>
              <w:jc w:val="center"/>
              <w:outlineLvl w:val="1"/>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质保金</w:t>
            </w:r>
          </w:p>
        </w:tc>
        <w:tc>
          <w:tcPr>
            <w:tcW w:w="7549" w:type="dxa"/>
            <w:vAlign w:val="center"/>
          </w:tcPr>
          <w:p w14:paraId="14E0634D">
            <w:pPr>
              <w:spacing w:line="400" w:lineRule="exact"/>
              <w:outlineLvl w:val="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质保金金额为合同价的2%，在合同履约完毕后，履约保证金自动转为质保金。质保期为2年（质保期自最后一批设备验收合格后起算）。质保金在质保期满后无质量问题经甲方确认后无息退还。</w:t>
            </w:r>
          </w:p>
        </w:tc>
      </w:tr>
      <w:bookmarkEnd w:id="83"/>
      <w:bookmarkEnd w:id="87"/>
      <w:tr w14:paraId="08A9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7610F384">
            <w:pPr>
              <w:jc w:val="center"/>
              <w:outlineLvl w:val="1"/>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548" w:type="dxa"/>
            <w:vAlign w:val="center"/>
          </w:tcPr>
          <w:p w14:paraId="035B0412">
            <w:pPr>
              <w:jc w:val="center"/>
              <w:outlineLvl w:val="1"/>
              <w:rPr>
                <w:rFonts w:hint="eastAsia" w:ascii="宋体" w:hAnsi="宋体" w:cs="宋体"/>
                <w:color w:val="000000" w:themeColor="text1"/>
                <w:szCs w:val="21"/>
                <w:highlight w:val="none"/>
                <w:lang w:bidi="ar"/>
                <w14:textFill>
                  <w14:solidFill>
                    <w14:schemeClr w14:val="tx1"/>
                  </w14:solidFill>
                </w14:textFill>
              </w:rPr>
            </w:pPr>
            <w:bookmarkStart w:id="88" w:name="_Toc7800"/>
            <w:r>
              <w:rPr>
                <w:rFonts w:hint="eastAsia" w:ascii="宋体" w:hAnsi="宋体" w:cs="宋体"/>
                <w:color w:val="000000" w:themeColor="text1"/>
                <w:szCs w:val="21"/>
                <w:highlight w:val="none"/>
                <w:lang w:bidi="ar"/>
                <w14:textFill>
                  <w14:solidFill>
                    <w14:schemeClr w14:val="tx1"/>
                  </w14:solidFill>
                </w14:textFill>
              </w:rPr>
              <w:t>投标报价</w:t>
            </w:r>
            <w:bookmarkEnd w:id="88"/>
          </w:p>
        </w:tc>
        <w:tc>
          <w:tcPr>
            <w:tcW w:w="7549" w:type="dxa"/>
            <w:vAlign w:val="center"/>
          </w:tcPr>
          <w:p w14:paraId="55B7D66B">
            <w:pPr>
              <w:spacing w:line="400" w:lineRule="exact"/>
              <w:outlineLvl w:val="1"/>
              <w:rPr>
                <w:rFonts w:hint="eastAsia" w:ascii="宋体" w:hAnsi="宋体" w:cs="宋体"/>
                <w:color w:val="000000" w:themeColor="text1"/>
                <w:szCs w:val="21"/>
                <w:highlight w:val="none"/>
                <w:lang w:bidi="ar"/>
                <w14:textFill>
                  <w14:solidFill>
                    <w14:schemeClr w14:val="tx1"/>
                  </w14:solidFill>
                </w14:textFill>
              </w:rPr>
            </w:pPr>
            <w:bookmarkStart w:id="89" w:name="_Toc2705"/>
            <w:r>
              <w:rPr>
                <w:rFonts w:hint="eastAsia"/>
                <w:color w:val="000000" w:themeColor="text1"/>
                <w:highlight w:val="none"/>
                <w14:textFill>
                  <w14:solidFill>
                    <w14:schemeClr w14:val="tx1"/>
                  </w14:solidFill>
                </w14:textFill>
              </w:rPr>
              <w:t>本项目采用固定综合单价合同，</w:t>
            </w:r>
            <w:r>
              <w:rPr>
                <w:rFonts w:hint="eastAsia" w:cs="宋体" w:asciiTheme="minorEastAsia" w:hAnsiTheme="minorEastAsia" w:eastAsiaTheme="minorEastAsia"/>
                <w:color w:val="000000" w:themeColor="text1"/>
                <w:szCs w:val="21"/>
                <w:highlight w:val="none"/>
                <w14:textFill>
                  <w14:solidFill>
                    <w14:schemeClr w14:val="tx1"/>
                  </w14:solidFill>
                </w14:textFill>
              </w:rPr>
              <w:t>投标报价货币为人民币报价。该综合单价包括但不限于：</w:t>
            </w:r>
            <w:r>
              <w:rPr>
                <w:rFonts w:hint="eastAsia" w:asciiTheme="minorEastAsia" w:hAnsiTheme="minorEastAsia" w:eastAsiaTheme="minorEastAsia"/>
                <w:color w:val="000000" w:themeColor="text1"/>
                <w:szCs w:val="21"/>
                <w:highlight w:val="none"/>
                <w14:textFill>
                  <w14:solidFill>
                    <w14:schemeClr w14:val="tx1"/>
                  </w14:solidFill>
                </w14:textFill>
              </w:rPr>
              <w:t>设备、备品备件、专用工具、包装、运输、保险、装卸、安装、配合测试调试、</w:t>
            </w:r>
            <w:r>
              <w:rPr>
                <w:rFonts w:hint="eastAsia" w:cs="宋体" w:asciiTheme="minorEastAsia" w:hAnsiTheme="minorEastAsia" w:eastAsiaTheme="minorEastAsia"/>
                <w:color w:val="000000" w:themeColor="text1"/>
                <w:szCs w:val="21"/>
                <w:highlight w:val="none"/>
                <w14:textFill>
                  <w14:solidFill>
                    <w14:schemeClr w14:val="tx1"/>
                  </w14:solidFill>
                </w14:textFill>
              </w:rPr>
              <w:t>税费</w:t>
            </w:r>
            <w:r>
              <w:rPr>
                <w:rFonts w:hint="eastAsia" w:asciiTheme="minorEastAsia" w:hAnsiTheme="minorEastAsia" w:eastAsiaTheme="minorEastAsia"/>
                <w:color w:val="000000" w:themeColor="text1"/>
                <w:szCs w:val="21"/>
                <w:highlight w:val="none"/>
                <w14:textFill>
                  <w14:solidFill>
                    <w14:schemeClr w14:val="tx1"/>
                  </w14:solidFill>
                </w14:textFill>
              </w:rPr>
              <w:t>、配合验收</w:t>
            </w:r>
            <w:r>
              <w:rPr>
                <w:rFonts w:hint="eastAsia" w:cs="宋体"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后续售后服务及</w:t>
            </w:r>
            <w:r>
              <w:rPr>
                <w:rFonts w:hint="eastAsia" w:cs="宋体" w:asciiTheme="minorEastAsia" w:hAnsiTheme="minorEastAsia" w:eastAsiaTheme="minorEastAsia"/>
                <w:color w:val="000000" w:themeColor="text1"/>
                <w:szCs w:val="21"/>
                <w:highlight w:val="none"/>
                <w14:textFill>
                  <w14:solidFill>
                    <w14:schemeClr w14:val="tx1"/>
                  </w14:solidFill>
                </w14:textFill>
              </w:rPr>
              <w:t>不可预见费等完成本招标内容所需的一切费用。</w:t>
            </w:r>
            <w:bookmarkEnd w:id="89"/>
          </w:p>
        </w:tc>
      </w:tr>
      <w:tr w14:paraId="3161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6EEBD343">
            <w:pPr>
              <w:jc w:val="center"/>
              <w:outlineLvl w:val="1"/>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548" w:type="dxa"/>
            <w:vAlign w:val="center"/>
          </w:tcPr>
          <w:p w14:paraId="681493F1">
            <w:pPr>
              <w:spacing w:line="400" w:lineRule="exact"/>
              <w:jc w:val="center"/>
              <w:outlineLvl w:val="1"/>
              <w:rPr>
                <w:rFonts w:hint="eastAsia" w:ascii="宋体" w:hAnsi="宋体" w:cs="宋体"/>
                <w:color w:val="000000" w:themeColor="text1"/>
                <w:szCs w:val="21"/>
                <w:highlight w:val="none"/>
                <w:lang w:bidi="ar"/>
                <w14:textFill>
                  <w14:solidFill>
                    <w14:schemeClr w14:val="tx1"/>
                  </w14:solidFill>
                </w14:textFill>
              </w:rPr>
            </w:pPr>
            <w:bookmarkStart w:id="90" w:name="_Toc28269"/>
            <w:r>
              <w:rPr>
                <w:rFonts w:hint="eastAsia" w:ascii="宋体" w:hAnsi="宋体" w:cs="宋体"/>
                <w:color w:val="000000" w:themeColor="text1"/>
                <w:szCs w:val="21"/>
                <w:highlight w:val="none"/>
                <w:lang w:bidi="ar"/>
                <w14:textFill>
                  <w14:solidFill>
                    <w14:schemeClr w14:val="tx1"/>
                  </w14:solidFill>
                </w14:textFill>
              </w:rPr>
              <w:t>付款方式</w:t>
            </w:r>
            <w:bookmarkEnd w:id="90"/>
          </w:p>
        </w:tc>
        <w:tc>
          <w:tcPr>
            <w:tcW w:w="7549" w:type="dxa"/>
            <w:vAlign w:val="center"/>
          </w:tcPr>
          <w:p w14:paraId="787C8640">
            <w:pPr>
              <w:spacing w:line="400" w:lineRule="exact"/>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支付原则：根据中标综合单价按实际数量结算。分批交货，分批付款。</w:t>
            </w:r>
          </w:p>
          <w:p w14:paraId="5C372F32">
            <w:pPr>
              <w:spacing w:line="400" w:lineRule="exact"/>
              <w:rPr>
                <w:rFonts w:hint="eastAsia"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付款方式：每批货到验收合格后三个月内支付至本批次实际到货金额的100%。</w:t>
            </w:r>
          </w:p>
          <w:p w14:paraId="4C1A8B5F">
            <w:pPr>
              <w:spacing w:line="400" w:lineRule="exact"/>
              <w:outlineLvl w:val="1"/>
              <w:rPr>
                <w:rFonts w:hint="eastAsia" w:ascii="宋体" w:hAnsi="宋体" w:cs="宋体"/>
                <w:color w:val="000000" w:themeColor="text1"/>
                <w:szCs w:val="21"/>
                <w:highlight w:val="none"/>
                <w:lang w:bidi="ar"/>
                <w14:textFill>
                  <w14:solidFill>
                    <w14:schemeClr w14:val="tx1"/>
                  </w14:solidFill>
                </w14:textFill>
              </w:rPr>
            </w:pPr>
            <w:bookmarkStart w:id="91" w:name="_Toc15197"/>
            <w:r>
              <w:rPr>
                <w:rFonts w:hint="eastAsia" w:ascii="宋体" w:hAnsi="宋体" w:cs="宋体"/>
                <w:color w:val="000000" w:themeColor="text1"/>
                <w:szCs w:val="21"/>
                <w:highlight w:val="none"/>
                <w:lang w:bidi="ar"/>
                <w14:textFill>
                  <w14:solidFill>
                    <w14:schemeClr w14:val="tx1"/>
                  </w14:solidFill>
                </w14:textFill>
              </w:rPr>
              <w:t>备注：以上款项每次付款前中标单位应提供符合采购人要求的相应金额增值税专用发票，否则采购人有权拒绝支付；如中标单位迟延提供符合要求的相应金额增值税发票，采购人付款时间相应顺延。</w:t>
            </w:r>
            <w:bookmarkEnd w:id="91"/>
          </w:p>
        </w:tc>
      </w:tr>
      <w:tr w14:paraId="60A4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0923FE6E">
            <w:pPr>
              <w:jc w:val="center"/>
              <w:outlineLvl w:val="1"/>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548" w:type="dxa"/>
            <w:vAlign w:val="center"/>
          </w:tcPr>
          <w:p w14:paraId="44E47237">
            <w:pPr>
              <w:jc w:val="center"/>
              <w:outlineLvl w:val="1"/>
              <w:rPr>
                <w:rFonts w:hint="eastAsia" w:ascii="宋体" w:hAnsi="宋体" w:cs="宋体"/>
                <w:color w:val="000000" w:themeColor="text1"/>
                <w:szCs w:val="21"/>
                <w:highlight w:val="none"/>
                <w14:textFill>
                  <w14:solidFill>
                    <w14:schemeClr w14:val="tx1"/>
                  </w14:solidFill>
                </w14:textFill>
              </w:rPr>
            </w:pPr>
            <w:bookmarkStart w:id="92" w:name="_Toc18696"/>
            <w:r>
              <w:rPr>
                <w:rFonts w:hint="eastAsia" w:ascii="宋体" w:hAnsi="宋体" w:cs="宋体"/>
                <w:color w:val="000000" w:themeColor="text1"/>
                <w:szCs w:val="21"/>
                <w:highlight w:val="none"/>
                <w14:textFill>
                  <w14:solidFill>
                    <w14:schemeClr w14:val="tx1"/>
                  </w14:solidFill>
                </w14:textFill>
              </w:rPr>
              <w:t>履约验收</w:t>
            </w:r>
            <w:bookmarkEnd w:id="92"/>
          </w:p>
        </w:tc>
        <w:tc>
          <w:tcPr>
            <w:tcW w:w="7549" w:type="dxa"/>
            <w:vAlign w:val="center"/>
          </w:tcPr>
          <w:p w14:paraId="0AFE80ED">
            <w:pPr>
              <w:outlineLvl w:val="1"/>
              <w:rPr>
                <w:rFonts w:hint="eastAsia" w:ascii="宋体" w:hAnsi="宋体" w:cs="宋体"/>
                <w:color w:val="000000" w:themeColor="text1"/>
                <w:szCs w:val="21"/>
                <w:highlight w:val="none"/>
                <w14:textFill>
                  <w14:solidFill>
                    <w14:schemeClr w14:val="tx1"/>
                  </w14:solidFill>
                </w14:textFill>
              </w:rPr>
            </w:pPr>
            <w:bookmarkStart w:id="93" w:name="_Toc13113"/>
            <w:r>
              <w:rPr>
                <w:rFonts w:hint="eastAsia" w:ascii="宋体" w:hAnsi="宋体" w:cs="宋体"/>
                <w:color w:val="000000" w:themeColor="text1"/>
                <w:szCs w:val="21"/>
                <w:highlight w:val="none"/>
                <w14:textFill>
                  <w14:solidFill>
                    <w14:schemeClr w14:val="tx1"/>
                  </w14:solidFill>
                </w14:textFill>
              </w:rPr>
              <w:t>根据本项目招标文件、投标文件以及政府采购合同进行验收。</w:t>
            </w:r>
            <w:bookmarkEnd w:id="93"/>
          </w:p>
        </w:tc>
      </w:tr>
      <w:tr w14:paraId="1C41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27E18E12">
            <w:pPr>
              <w:jc w:val="center"/>
              <w:outlineLvl w:val="1"/>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1548" w:type="dxa"/>
            <w:vAlign w:val="center"/>
          </w:tcPr>
          <w:p w14:paraId="13141246">
            <w:pPr>
              <w:jc w:val="center"/>
              <w:outlineLvl w:val="1"/>
              <w:rPr>
                <w:rFonts w:hint="eastAsia" w:ascii="宋体" w:hAnsi="宋体" w:cs="宋体"/>
                <w:color w:val="000000" w:themeColor="text1"/>
                <w:szCs w:val="21"/>
                <w:highlight w:val="none"/>
                <w14:textFill>
                  <w14:solidFill>
                    <w14:schemeClr w14:val="tx1"/>
                  </w14:solidFill>
                </w14:textFill>
              </w:rPr>
            </w:pPr>
            <w:bookmarkStart w:id="94" w:name="_Toc4384"/>
            <w:r>
              <w:rPr>
                <w:rFonts w:hint="eastAsia" w:ascii="宋体" w:hAnsi="宋体" w:cs="宋体"/>
                <w:color w:val="000000" w:themeColor="text1"/>
                <w:szCs w:val="21"/>
                <w:highlight w:val="none"/>
                <w14:textFill>
                  <w14:solidFill>
                    <w14:schemeClr w14:val="tx1"/>
                  </w14:solidFill>
                </w14:textFill>
              </w:rPr>
              <w:t>服务响应</w:t>
            </w:r>
            <w:bookmarkEnd w:id="94"/>
          </w:p>
        </w:tc>
        <w:tc>
          <w:tcPr>
            <w:tcW w:w="7549" w:type="dxa"/>
            <w:vAlign w:val="center"/>
          </w:tcPr>
          <w:p w14:paraId="040DB0B8">
            <w:pPr>
              <w:pStyle w:val="66"/>
              <w:widowControl/>
              <w:spacing w:line="360" w:lineRule="auto"/>
              <w:ind w:firstLine="0" w:firstLineChars="0"/>
              <w:textAlignment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2"/>
                <w:highlight w:val="none"/>
                <w14:textFill>
                  <w14:solidFill>
                    <w14:schemeClr w14:val="tx1"/>
                  </w14:solidFill>
                </w14:textFill>
              </w:rPr>
              <w:t>对于不能明确故障原因时，应配合其它设备和零部件供应商进行检查，并能在</w:t>
            </w:r>
            <w:r>
              <w:rPr>
                <w:rFonts w:hint="eastAsia" w:ascii="宋体" w:hAnsi="宋体" w:cs="宋体"/>
                <w:color w:val="000000" w:themeColor="text1"/>
                <w:kern w:val="0"/>
                <w:szCs w:val="22"/>
                <w:highlight w:val="none"/>
                <w:lang w:val="en-US" w:eastAsia="zh-CN"/>
                <w14:textFill>
                  <w14:solidFill>
                    <w14:schemeClr w14:val="tx1"/>
                  </w14:solidFill>
                </w14:textFill>
              </w:rPr>
              <w:t>48</w:t>
            </w:r>
            <w:r>
              <w:rPr>
                <w:rFonts w:hint="eastAsia" w:ascii="宋体" w:hAnsi="宋体" w:cs="宋体"/>
                <w:color w:val="000000" w:themeColor="text1"/>
                <w:kern w:val="0"/>
                <w:szCs w:val="22"/>
                <w:highlight w:val="none"/>
                <w14:textFill>
                  <w14:solidFill>
                    <w14:schemeClr w14:val="tx1"/>
                  </w14:solidFill>
                </w14:textFill>
              </w:rPr>
              <w:t>小时响应时间内到达现场协助排除故障。</w:t>
            </w:r>
          </w:p>
        </w:tc>
      </w:tr>
      <w:tr w14:paraId="2EB0D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0D4953E7">
            <w:pPr>
              <w:jc w:val="center"/>
              <w:outlineLvl w:val="1"/>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548" w:type="dxa"/>
            <w:vAlign w:val="center"/>
          </w:tcPr>
          <w:p w14:paraId="5124868E">
            <w:pPr>
              <w:jc w:val="center"/>
              <w:outlineLvl w:val="1"/>
              <w:rPr>
                <w:rFonts w:hint="eastAsia" w:ascii="宋体" w:hAnsi="宋体" w:cs="宋体"/>
                <w:color w:val="000000" w:themeColor="text1"/>
                <w:szCs w:val="21"/>
                <w:highlight w:val="none"/>
                <w14:textFill>
                  <w14:solidFill>
                    <w14:schemeClr w14:val="tx1"/>
                  </w14:solidFill>
                </w14:textFill>
              </w:rPr>
            </w:pPr>
            <w:bookmarkStart w:id="95" w:name="_Toc16881"/>
            <w:r>
              <w:rPr>
                <w:rFonts w:hint="eastAsia" w:ascii="宋体" w:hAnsi="宋体" w:cs="宋体"/>
                <w:color w:val="000000" w:themeColor="text1"/>
                <w:szCs w:val="21"/>
                <w:highlight w:val="none"/>
                <w14:textFill>
                  <w14:solidFill>
                    <w14:schemeClr w14:val="tx1"/>
                  </w14:solidFill>
                </w14:textFill>
              </w:rPr>
              <w:t>责任承担</w:t>
            </w:r>
            <w:bookmarkEnd w:id="95"/>
          </w:p>
        </w:tc>
        <w:tc>
          <w:tcPr>
            <w:tcW w:w="7549" w:type="dxa"/>
            <w:vAlign w:val="center"/>
          </w:tcPr>
          <w:p w14:paraId="014AD3ED">
            <w:pPr>
              <w:spacing w:line="400" w:lineRule="exact"/>
              <w:outlineLvl w:val="1"/>
              <w:rPr>
                <w:rFonts w:hint="eastAsia" w:ascii="宋体" w:hAnsi="宋体" w:cs="宋体"/>
                <w:color w:val="000000" w:themeColor="text1"/>
                <w:szCs w:val="21"/>
                <w:highlight w:val="none"/>
                <w14:textFill>
                  <w14:solidFill>
                    <w14:schemeClr w14:val="tx1"/>
                  </w14:solidFill>
                </w14:textFill>
              </w:rPr>
            </w:pPr>
            <w:bookmarkStart w:id="96" w:name="_Toc20938"/>
            <w:r>
              <w:rPr>
                <w:rFonts w:hint="eastAsia" w:ascii="宋体" w:hAnsi="宋体" w:cs="宋体"/>
                <w:color w:val="000000" w:themeColor="text1"/>
                <w:szCs w:val="21"/>
                <w:highlight w:val="none"/>
                <w14:textFill>
                  <w14:solidFill>
                    <w14:schemeClr w14:val="tx1"/>
                  </w14:solidFill>
                </w14:textFill>
              </w:rPr>
              <w:t>在采购及合同执行过程中，供应商应承担由于其行为所造成的人身伤害、财产损失或损坏的责任，无论何种原因所造成，均与采购人无涉。</w:t>
            </w:r>
            <w:bookmarkEnd w:id="96"/>
          </w:p>
        </w:tc>
      </w:tr>
      <w:tr w14:paraId="4036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5088B3E5">
            <w:pPr>
              <w:jc w:val="center"/>
              <w:outlineLvl w:val="1"/>
              <w:rPr>
                <w:rFonts w:hint="eastAsia" w:ascii="宋体" w:hAnsi="宋体" w:cs="宋体"/>
                <w:color w:val="000000" w:themeColor="text1"/>
                <w:szCs w:val="21"/>
                <w:highlight w:val="none"/>
                <w14:textFill>
                  <w14:solidFill>
                    <w14:schemeClr w14:val="tx1"/>
                  </w14:solidFill>
                </w14:textFill>
              </w:rPr>
            </w:pPr>
            <w:bookmarkStart w:id="97" w:name="_Toc23823"/>
            <w:r>
              <w:rPr>
                <w:rFonts w:hint="eastAsia" w:ascii="宋体" w:hAnsi="宋体" w:cs="宋体"/>
                <w:color w:val="000000" w:themeColor="text1"/>
                <w:szCs w:val="21"/>
                <w:highlight w:val="none"/>
                <w14:textFill>
                  <w14:solidFill>
                    <w14:schemeClr w14:val="tx1"/>
                  </w14:solidFill>
                </w14:textFill>
              </w:rPr>
              <w:t>1</w:t>
            </w:r>
            <w:bookmarkEnd w:id="97"/>
            <w:r>
              <w:rPr>
                <w:rFonts w:hint="eastAsia" w:ascii="宋体" w:hAnsi="宋体" w:cs="宋体"/>
                <w:color w:val="000000" w:themeColor="text1"/>
                <w:szCs w:val="21"/>
                <w:highlight w:val="none"/>
                <w14:textFill>
                  <w14:solidFill>
                    <w14:schemeClr w14:val="tx1"/>
                  </w14:solidFill>
                </w14:textFill>
              </w:rPr>
              <w:t>1</w:t>
            </w:r>
          </w:p>
        </w:tc>
        <w:tc>
          <w:tcPr>
            <w:tcW w:w="1548" w:type="dxa"/>
            <w:vAlign w:val="center"/>
          </w:tcPr>
          <w:p w14:paraId="276A4866">
            <w:pPr>
              <w:jc w:val="center"/>
              <w:outlineLvl w:val="1"/>
              <w:rPr>
                <w:rFonts w:hint="eastAsia" w:ascii="宋体" w:hAnsi="宋体" w:cs="宋体"/>
                <w:color w:val="000000" w:themeColor="text1"/>
                <w:szCs w:val="21"/>
                <w:highlight w:val="none"/>
                <w14:textFill>
                  <w14:solidFill>
                    <w14:schemeClr w14:val="tx1"/>
                  </w14:solidFill>
                </w14:textFill>
              </w:rPr>
            </w:pPr>
            <w:bookmarkStart w:id="98" w:name="_Toc3076"/>
            <w:r>
              <w:rPr>
                <w:rFonts w:hint="eastAsia" w:ascii="宋体" w:hAnsi="宋体" w:cs="宋体"/>
                <w:color w:val="000000" w:themeColor="text1"/>
                <w:szCs w:val="21"/>
                <w:highlight w:val="none"/>
                <w14:textFill>
                  <w14:solidFill>
                    <w14:schemeClr w14:val="tx1"/>
                  </w14:solidFill>
                </w14:textFill>
              </w:rPr>
              <w:t>授予合同</w:t>
            </w:r>
            <w:bookmarkEnd w:id="98"/>
          </w:p>
        </w:tc>
        <w:tc>
          <w:tcPr>
            <w:tcW w:w="7549" w:type="dxa"/>
            <w:vAlign w:val="center"/>
          </w:tcPr>
          <w:p w14:paraId="336837F0">
            <w:pPr>
              <w:outlineLvl w:val="1"/>
              <w:rPr>
                <w:rFonts w:hint="eastAsia" w:ascii="宋体" w:hAnsi="宋体" w:cs="宋体"/>
                <w:color w:val="000000" w:themeColor="text1"/>
                <w:szCs w:val="21"/>
                <w:highlight w:val="none"/>
                <w14:textFill>
                  <w14:solidFill>
                    <w14:schemeClr w14:val="tx1"/>
                  </w14:solidFill>
                </w14:textFill>
              </w:rPr>
            </w:pPr>
            <w:bookmarkStart w:id="99" w:name="_Toc18761"/>
            <w:r>
              <w:rPr>
                <w:rFonts w:hint="eastAsia" w:ascii="宋体" w:hAnsi="宋体" w:cs="宋体"/>
                <w:color w:val="000000" w:themeColor="text1"/>
                <w:szCs w:val="21"/>
                <w:highlight w:val="none"/>
                <w14:textFill>
                  <w14:solidFill>
                    <w14:schemeClr w14:val="tx1"/>
                  </w14:solidFill>
                </w14:textFill>
              </w:rPr>
              <w:t>按照招标文件的规定、中标单位的投标响应及中标通知书确定的金额签订合同。</w:t>
            </w:r>
            <w:bookmarkEnd w:id="99"/>
          </w:p>
        </w:tc>
      </w:tr>
      <w:tr w14:paraId="0B7F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6" w:type="dxa"/>
            <w:vAlign w:val="center"/>
          </w:tcPr>
          <w:p w14:paraId="1046C557">
            <w:pPr>
              <w:jc w:val="center"/>
              <w:outlineLvl w:val="1"/>
              <w:rPr>
                <w:rFonts w:hint="eastAsia" w:ascii="宋体" w:hAnsi="宋体" w:cs="宋体"/>
                <w:color w:val="000000" w:themeColor="text1"/>
                <w:szCs w:val="21"/>
                <w:highlight w:val="none"/>
                <w14:textFill>
                  <w14:solidFill>
                    <w14:schemeClr w14:val="tx1"/>
                  </w14:solidFill>
                </w14:textFill>
              </w:rPr>
            </w:pPr>
            <w:bookmarkStart w:id="100" w:name="_Toc15808"/>
            <w:r>
              <w:rPr>
                <w:rFonts w:hint="eastAsia" w:ascii="宋体" w:hAnsi="宋体" w:cs="宋体"/>
                <w:color w:val="000000" w:themeColor="text1"/>
                <w:szCs w:val="21"/>
                <w:highlight w:val="none"/>
                <w14:textFill>
                  <w14:solidFill>
                    <w14:schemeClr w14:val="tx1"/>
                  </w14:solidFill>
                </w14:textFill>
              </w:rPr>
              <w:t>1</w:t>
            </w:r>
            <w:bookmarkEnd w:id="100"/>
            <w:r>
              <w:rPr>
                <w:rFonts w:hint="eastAsia" w:ascii="宋体" w:hAnsi="宋体" w:cs="宋体"/>
                <w:color w:val="000000" w:themeColor="text1"/>
                <w:szCs w:val="21"/>
                <w:highlight w:val="none"/>
                <w14:textFill>
                  <w14:solidFill>
                    <w14:schemeClr w14:val="tx1"/>
                  </w14:solidFill>
                </w14:textFill>
              </w:rPr>
              <w:t>2</w:t>
            </w:r>
          </w:p>
        </w:tc>
        <w:tc>
          <w:tcPr>
            <w:tcW w:w="1548" w:type="dxa"/>
            <w:vAlign w:val="center"/>
          </w:tcPr>
          <w:p w14:paraId="060D56C7">
            <w:pPr>
              <w:jc w:val="center"/>
              <w:outlineLvl w:val="1"/>
              <w:rPr>
                <w:rFonts w:hint="eastAsia" w:ascii="宋体" w:hAnsi="宋体" w:cs="宋体"/>
                <w:color w:val="000000" w:themeColor="text1"/>
                <w:szCs w:val="21"/>
                <w:highlight w:val="none"/>
                <w14:textFill>
                  <w14:solidFill>
                    <w14:schemeClr w14:val="tx1"/>
                  </w14:solidFill>
                </w14:textFill>
              </w:rPr>
            </w:pPr>
            <w:bookmarkStart w:id="101" w:name="_Toc31606"/>
            <w:r>
              <w:rPr>
                <w:rFonts w:hint="eastAsia" w:ascii="宋体" w:hAnsi="宋体" w:cs="宋体"/>
                <w:color w:val="000000" w:themeColor="text1"/>
                <w:szCs w:val="21"/>
                <w:highlight w:val="none"/>
                <w14:textFill>
                  <w14:solidFill>
                    <w14:schemeClr w14:val="tx1"/>
                  </w14:solidFill>
                </w14:textFill>
              </w:rPr>
              <w:t>合同签订时间</w:t>
            </w:r>
            <w:bookmarkEnd w:id="101"/>
          </w:p>
        </w:tc>
        <w:tc>
          <w:tcPr>
            <w:tcW w:w="7549" w:type="dxa"/>
            <w:vAlign w:val="center"/>
          </w:tcPr>
          <w:p w14:paraId="48C6BE4C">
            <w:pPr>
              <w:outlineLvl w:val="1"/>
              <w:rPr>
                <w:rFonts w:hint="eastAsia" w:ascii="宋体" w:hAnsi="宋体" w:cs="宋体"/>
                <w:color w:val="000000" w:themeColor="text1"/>
                <w:szCs w:val="21"/>
                <w:highlight w:val="none"/>
                <w14:textFill>
                  <w14:solidFill>
                    <w14:schemeClr w14:val="tx1"/>
                  </w14:solidFill>
                </w14:textFill>
              </w:rPr>
            </w:pPr>
            <w:bookmarkStart w:id="102" w:name="_Toc20787"/>
            <w:r>
              <w:rPr>
                <w:rFonts w:hint="eastAsia" w:ascii="宋体" w:hAnsi="宋体" w:cs="宋体"/>
                <w:color w:val="000000" w:themeColor="text1"/>
                <w:szCs w:val="21"/>
                <w:highlight w:val="none"/>
                <w14:textFill>
                  <w14:solidFill>
                    <w14:schemeClr w14:val="tx1"/>
                  </w14:solidFill>
                </w14:textFill>
              </w:rPr>
              <w:t>中标通知书发出之日起30天内完成合同签订工作。</w:t>
            </w:r>
            <w:bookmarkEnd w:id="102"/>
          </w:p>
        </w:tc>
      </w:tr>
    </w:tbl>
    <w:p w14:paraId="2F538188">
      <w:pPr>
        <w:rPr>
          <w:rFonts w:hint="eastAsia" w:ascii="宋体" w:hAnsi="宋体" w:cs="宋体"/>
          <w:color w:val="000000" w:themeColor="text1"/>
          <w:sz w:val="28"/>
          <w:szCs w:val="28"/>
          <w:highlight w:val="none"/>
          <w14:textFill>
            <w14:solidFill>
              <w14:schemeClr w14:val="tx1"/>
            </w14:solidFill>
          </w14:textFill>
        </w:rPr>
      </w:pPr>
    </w:p>
    <w:p w14:paraId="05B3125A">
      <w:pPr>
        <w:spacing w:line="288" w:lineRule="auto"/>
        <w:jc w:val="center"/>
        <w:outlineLvl w:val="0"/>
        <w:rPr>
          <w:rFonts w:hint="eastAsia" w:ascii="黑体" w:hAnsi="黑体" w:eastAsia="黑体" w:cs="黑体"/>
          <w:b/>
          <w:color w:val="000000" w:themeColor="text1"/>
          <w:spacing w:val="-6"/>
          <w:sz w:val="30"/>
          <w:szCs w:val="30"/>
          <w:highlight w:val="none"/>
          <w14:textFill>
            <w14:solidFill>
              <w14:schemeClr w14:val="tx1"/>
            </w14:solidFill>
          </w14:textFill>
        </w:rPr>
      </w:pPr>
      <w:bookmarkStart w:id="103" w:name="_Toc7186"/>
      <w:bookmarkStart w:id="104" w:name="_Toc17097"/>
      <w:r>
        <w:rPr>
          <w:rFonts w:hint="eastAsia" w:ascii="黑体" w:hAnsi="黑体" w:eastAsia="黑体" w:cs="黑体"/>
          <w:b/>
          <w:color w:val="000000" w:themeColor="text1"/>
          <w:spacing w:val="-6"/>
          <w:sz w:val="30"/>
          <w:szCs w:val="30"/>
          <w:highlight w:val="none"/>
          <w14:textFill>
            <w14:solidFill>
              <w14:schemeClr w14:val="tx1"/>
            </w14:solidFill>
          </w14:textFill>
        </w:rPr>
        <w:br w:type="page"/>
      </w:r>
    </w:p>
    <w:p w14:paraId="30B2980D">
      <w:pPr>
        <w:pStyle w:val="26"/>
        <w:spacing w:line="288" w:lineRule="auto"/>
        <w:jc w:val="center"/>
        <w:outlineLvl w:val="0"/>
        <w:rPr>
          <w:rFonts w:hint="eastAsia" w:ascii="黑体" w:hAnsi="黑体" w:eastAsia="黑体" w:cs="黑体"/>
          <w:b/>
          <w:color w:val="000000" w:themeColor="text1"/>
          <w:spacing w:val="-6"/>
          <w:sz w:val="30"/>
          <w:szCs w:val="30"/>
          <w:highlight w:val="none"/>
          <w14:textFill>
            <w14:solidFill>
              <w14:schemeClr w14:val="tx1"/>
            </w14:solidFill>
          </w14:textFill>
        </w:rPr>
      </w:pPr>
      <w:r>
        <w:rPr>
          <w:rFonts w:hint="eastAsia" w:ascii="黑体" w:hAnsi="黑体" w:eastAsia="黑体" w:cs="黑体"/>
          <w:b/>
          <w:color w:val="000000" w:themeColor="text1"/>
          <w:spacing w:val="-6"/>
          <w:sz w:val="30"/>
          <w:szCs w:val="30"/>
          <w:highlight w:val="none"/>
          <w14:textFill>
            <w14:solidFill>
              <w14:schemeClr w14:val="tx1"/>
            </w14:solidFill>
          </w14:textFill>
        </w:rPr>
        <w:t>第三章  投标人须知</w:t>
      </w:r>
      <w:bookmarkEnd w:id="57"/>
      <w:bookmarkEnd w:id="58"/>
      <w:bookmarkEnd w:id="103"/>
      <w:bookmarkEnd w:id="104"/>
    </w:p>
    <w:p w14:paraId="4E7FFDF8">
      <w:pPr>
        <w:pStyle w:val="26"/>
        <w:spacing w:line="360" w:lineRule="auto"/>
        <w:ind w:firstLine="422" w:firstLineChars="200"/>
        <w:jc w:val="center"/>
        <w:outlineLvl w:val="2"/>
        <w:rPr>
          <w:rFonts w:hint="eastAsia" w:hAnsi="宋体" w:cs="宋体"/>
          <w:b/>
          <w:color w:val="000000" w:themeColor="text1"/>
          <w:highlight w:val="none"/>
          <w14:textFill>
            <w14:solidFill>
              <w14:schemeClr w14:val="tx1"/>
            </w14:solidFill>
          </w14:textFill>
        </w:rPr>
      </w:pPr>
      <w:bookmarkStart w:id="105" w:name="_Toc30547"/>
      <w:r>
        <w:rPr>
          <w:rFonts w:hint="eastAsia" w:hAnsi="宋体" w:cs="宋体"/>
          <w:b/>
          <w:color w:val="000000" w:themeColor="text1"/>
          <w:highlight w:val="none"/>
          <w14:textFill>
            <w14:solidFill>
              <w14:schemeClr w14:val="tx1"/>
            </w14:solidFill>
          </w14:textFill>
        </w:rPr>
        <w:t>前附表</w:t>
      </w:r>
      <w:bookmarkEnd w:id="105"/>
    </w:p>
    <w:tbl>
      <w:tblPr>
        <w:tblStyle w:val="51"/>
        <w:tblW w:w="9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687"/>
        <w:gridCol w:w="7510"/>
      </w:tblGrid>
      <w:tr w14:paraId="42B2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1F3EE55E">
            <w:pPr>
              <w:pStyle w:val="48"/>
              <w:spacing w:after="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序号</w:t>
            </w:r>
          </w:p>
        </w:tc>
        <w:tc>
          <w:tcPr>
            <w:tcW w:w="9197" w:type="dxa"/>
            <w:gridSpan w:val="2"/>
            <w:vAlign w:val="center"/>
          </w:tcPr>
          <w:p w14:paraId="4AF20B8F">
            <w:pPr>
              <w:pStyle w:val="48"/>
              <w:spacing w:after="0"/>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条款及内容</w:t>
            </w:r>
          </w:p>
        </w:tc>
      </w:tr>
      <w:tr w14:paraId="5675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4B63EFCA">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687" w:type="dxa"/>
            <w:vAlign w:val="center"/>
          </w:tcPr>
          <w:p w14:paraId="53F2EE8D">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p>
        </w:tc>
        <w:tc>
          <w:tcPr>
            <w:tcW w:w="7510" w:type="dxa"/>
            <w:vAlign w:val="center"/>
          </w:tcPr>
          <w:p w14:paraId="29B66CB8">
            <w:pPr>
              <w:spacing w:line="400" w:lineRule="exac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宁海县水务集团有限公司二次供水泵房水质在线仪表采购项目</w:t>
            </w:r>
          </w:p>
        </w:tc>
      </w:tr>
      <w:tr w14:paraId="7804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68" w:type="dxa"/>
            <w:vAlign w:val="center"/>
          </w:tcPr>
          <w:p w14:paraId="768824C6">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687" w:type="dxa"/>
            <w:vAlign w:val="center"/>
          </w:tcPr>
          <w:p w14:paraId="5FF7C527">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★项目服务期限</w:t>
            </w:r>
          </w:p>
        </w:tc>
        <w:tc>
          <w:tcPr>
            <w:tcW w:w="7510" w:type="dxa"/>
            <w:vAlign w:val="center"/>
          </w:tcPr>
          <w:p w14:paraId="3F534182">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合同签订后根据甲方要求分批次完成设备供货、安装并通过验收，验收后设备质保期二年</w:t>
            </w:r>
            <w:r>
              <w:rPr>
                <w:rFonts w:hint="eastAsia" w:ascii="宋体" w:hAnsi="宋体" w:cs="宋体"/>
                <w:color w:val="000000" w:themeColor="text1"/>
                <w:szCs w:val="21"/>
                <w:highlight w:val="none"/>
                <w14:textFill>
                  <w14:solidFill>
                    <w14:schemeClr w14:val="tx1"/>
                  </w14:solidFill>
                </w14:textFill>
              </w:rPr>
              <w:t>。</w:t>
            </w:r>
          </w:p>
        </w:tc>
      </w:tr>
      <w:tr w14:paraId="764E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71AA5DA1">
            <w:pPr>
              <w:pStyle w:val="48"/>
              <w:spacing w:after="0"/>
              <w:jc w:val="center"/>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3</w:t>
            </w:r>
          </w:p>
        </w:tc>
        <w:tc>
          <w:tcPr>
            <w:tcW w:w="1687" w:type="dxa"/>
            <w:vAlign w:val="center"/>
          </w:tcPr>
          <w:p w14:paraId="2FD6D6A9">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现场踏勘</w:t>
            </w:r>
          </w:p>
        </w:tc>
        <w:tc>
          <w:tcPr>
            <w:tcW w:w="7510" w:type="dxa"/>
            <w:vAlign w:val="center"/>
          </w:tcPr>
          <w:p w14:paraId="5FF5DDE5">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14:paraId="7AB7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3D63EA72">
            <w:pPr>
              <w:pStyle w:val="48"/>
              <w:spacing w:after="0"/>
              <w:jc w:val="center"/>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4</w:t>
            </w:r>
          </w:p>
        </w:tc>
        <w:tc>
          <w:tcPr>
            <w:tcW w:w="1687" w:type="dxa"/>
            <w:vAlign w:val="center"/>
          </w:tcPr>
          <w:p w14:paraId="3D25EFC1">
            <w:pPr>
              <w:pStyle w:val="48"/>
              <w:spacing w:after="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★投标报价及费用</w:t>
            </w:r>
          </w:p>
        </w:tc>
        <w:tc>
          <w:tcPr>
            <w:tcW w:w="7510" w:type="dxa"/>
            <w:vAlign w:val="center"/>
          </w:tcPr>
          <w:p w14:paraId="736B9EDE">
            <w:pPr>
              <w:widowControl/>
              <w:spacing w:line="400" w:lineRule="exact"/>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1、本项目最高限价为：</w:t>
            </w:r>
            <w:r>
              <w:rPr>
                <w:rFonts w:hint="eastAsia" w:ascii="宋体" w:hAnsi="宋体" w:cs="宋体"/>
                <w:b/>
                <w:bCs/>
                <w:color w:val="000000" w:themeColor="text1"/>
                <w:highlight w:val="none"/>
                <w:lang w:val="en-US" w:eastAsia="zh-CN"/>
                <w14:textFill>
                  <w14:solidFill>
                    <w14:schemeClr w14:val="tx1"/>
                  </w14:solidFill>
                </w14:textFill>
              </w:rPr>
              <w:t>投标总价最高限价为</w:t>
            </w:r>
            <w:r>
              <w:rPr>
                <w:rFonts w:hint="eastAsia" w:ascii="宋体" w:hAnsi="宋体" w:cs="宋体"/>
                <w:b/>
                <w:bCs/>
                <w:color w:val="000000" w:themeColor="text1"/>
                <w:highlight w:val="none"/>
                <w14:textFill>
                  <w14:solidFill>
                    <w14:schemeClr w14:val="tx1"/>
                  </w14:solidFill>
                </w14:textFill>
              </w:rPr>
              <w:t>1080000</w:t>
            </w:r>
            <w:r>
              <w:rPr>
                <w:rFonts w:hint="eastAsia" w:ascii="宋体" w:hAnsi="宋体" w:cs="宋体"/>
                <w:b/>
                <w:bCs/>
                <w:color w:val="000000" w:themeColor="text1"/>
                <w:szCs w:val="21"/>
                <w:highlight w:val="none"/>
                <w14:textFill>
                  <w14:solidFill>
                    <w14:schemeClr w14:val="tx1"/>
                  </w14:solidFill>
                </w14:textFill>
              </w:rPr>
              <w:t>元，综合单价</w:t>
            </w:r>
            <w:r>
              <w:rPr>
                <w:rFonts w:hint="eastAsia" w:ascii="宋体" w:hAnsi="宋体" w:cs="宋体"/>
                <w:b/>
                <w:bCs/>
                <w:color w:val="000000" w:themeColor="text1"/>
                <w:szCs w:val="21"/>
                <w:highlight w:val="none"/>
                <w:lang w:val="en-US" w:eastAsia="zh-CN"/>
                <w14:textFill>
                  <w14:solidFill>
                    <w14:schemeClr w14:val="tx1"/>
                  </w14:solidFill>
                </w14:textFill>
              </w:rPr>
              <w:t>最高</w:t>
            </w:r>
            <w:r>
              <w:rPr>
                <w:rFonts w:hint="eastAsia" w:ascii="宋体" w:hAnsi="宋体" w:cs="宋体"/>
                <w:b/>
                <w:bCs/>
                <w:color w:val="000000" w:themeColor="text1"/>
                <w:szCs w:val="21"/>
                <w:highlight w:val="none"/>
                <w14:textFill>
                  <w14:solidFill>
                    <w14:schemeClr w14:val="tx1"/>
                  </w14:solidFill>
                </w14:textFill>
              </w:rPr>
              <w:t>限价</w:t>
            </w:r>
            <w:r>
              <w:rPr>
                <w:rFonts w:hint="eastAsia" w:ascii="宋体" w:hAnsi="宋体" w:cs="宋体"/>
                <w:b/>
                <w:bCs/>
                <w:color w:val="000000" w:themeColor="text1"/>
                <w:szCs w:val="21"/>
                <w:highlight w:val="none"/>
                <w:lang w:val="en-US" w:eastAsia="zh-CN"/>
                <w14:textFill>
                  <w14:solidFill>
                    <w14:schemeClr w14:val="tx1"/>
                  </w14:solidFill>
                </w14:textFill>
              </w:rPr>
              <w:t>为</w:t>
            </w:r>
            <w:r>
              <w:rPr>
                <w:rFonts w:hint="eastAsia" w:ascii="宋体" w:hAnsi="宋体" w:cs="宋体"/>
                <w:b/>
                <w:bCs/>
                <w:color w:val="000000" w:themeColor="text1"/>
                <w:szCs w:val="21"/>
                <w:highlight w:val="none"/>
                <w14:textFill>
                  <w14:solidFill>
                    <w14:schemeClr w14:val="tx1"/>
                  </w14:solidFill>
                </w14:textFill>
              </w:rPr>
              <w:t>60000元</w:t>
            </w:r>
            <w:r>
              <w:rPr>
                <w:rFonts w:hint="eastAsia" w:ascii="宋体" w:hAnsi="宋体" w:cs="宋体"/>
                <w:b/>
                <w:bCs/>
                <w:color w:val="000000" w:themeColor="text1"/>
                <w:szCs w:val="21"/>
                <w:highlight w:val="none"/>
                <w:lang w:val="en-US" w:eastAsia="zh-CN"/>
                <w14:textFill>
                  <w14:solidFill>
                    <w14:schemeClr w14:val="tx1"/>
                  </w14:solidFill>
                </w14:textFill>
              </w:rPr>
              <w:t>/套</w:t>
            </w:r>
            <w:r>
              <w:rPr>
                <w:rFonts w:hint="eastAsia" w:ascii="宋体" w:hAnsi="宋体" w:cs="宋体"/>
                <w:b/>
                <w:bCs/>
                <w:color w:val="000000" w:themeColor="text1"/>
                <w:highlight w:val="none"/>
                <w14:textFill>
                  <w14:solidFill>
                    <w14:schemeClr w14:val="tx1"/>
                  </w14:solidFill>
                </w14:textFill>
              </w:rPr>
              <w:t>。投标报价超过任意</w:t>
            </w:r>
            <w:r>
              <w:rPr>
                <w:rFonts w:hint="eastAsia" w:ascii="宋体" w:hAnsi="宋体" w:cs="宋体"/>
                <w:b/>
                <w:bCs/>
                <w:color w:val="000000" w:themeColor="text1"/>
                <w:highlight w:val="none"/>
                <w:lang w:val="en-US" w:eastAsia="zh-CN"/>
                <w14:textFill>
                  <w14:solidFill>
                    <w14:schemeClr w14:val="tx1"/>
                  </w14:solidFill>
                </w14:textFill>
              </w:rPr>
              <w:t>一项</w:t>
            </w:r>
            <w:r>
              <w:rPr>
                <w:rFonts w:hint="eastAsia" w:ascii="宋体" w:hAnsi="宋体" w:cs="宋体"/>
                <w:b/>
                <w:bCs/>
                <w:color w:val="000000" w:themeColor="text1"/>
                <w:highlight w:val="none"/>
                <w14:textFill>
                  <w14:solidFill>
                    <w14:schemeClr w14:val="tx1"/>
                  </w14:solidFill>
                </w14:textFill>
              </w:rPr>
              <w:t>最高限价的，其投标作无效标处理。</w:t>
            </w:r>
          </w:p>
          <w:p w14:paraId="02BAB01A">
            <w:pPr>
              <w:widowControl/>
              <w:spacing w:line="4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本项目采用固定综合单价合同，</w:t>
            </w:r>
            <w:r>
              <w:rPr>
                <w:rFonts w:hint="eastAsia" w:cs="宋体" w:asciiTheme="minorEastAsia" w:hAnsiTheme="minorEastAsia" w:eastAsiaTheme="minorEastAsia"/>
                <w:color w:val="000000" w:themeColor="text1"/>
                <w:szCs w:val="21"/>
                <w:highlight w:val="none"/>
                <w14:textFill>
                  <w14:solidFill>
                    <w14:schemeClr w14:val="tx1"/>
                  </w14:solidFill>
                </w14:textFill>
              </w:rPr>
              <w:t>投标报价货币为人民币报价。该综合单价包括但不限于：</w:t>
            </w:r>
            <w:r>
              <w:rPr>
                <w:rFonts w:hint="eastAsia" w:asciiTheme="minorEastAsia" w:hAnsiTheme="minorEastAsia" w:eastAsiaTheme="minorEastAsia"/>
                <w:color w:val="000000" w:themeColor="text1"/>
                <w:szCs w:val="21"/>
                <w:highlight w:val="none"/>
                <w14:textFill>
                  <w14:solidFill>
                    <w14:schemeClr w14:val="tx1"/>
                  </w14:solidFill>
                </w14:textFill>
              </w:rPr>
              <w:t>设备及系统采购、备品备件、专用工具、包装、运输、保险、装卸、安装、测试调试、</w:t>
            </w:r>
            <w:r>
              <w:rPr>
                <w:rFonts w:hint="eastAsia" w:cs="宋体" w:asciiTheme="minorEastAsia" w:hAnsiTheme="minorEastAsia" w:eastAsiaTheme="minorEastAsia"/>
                <w:color w:val="000000" w:themeColor="text1"/>
                <w:szCs w:val="21"/>
                <w:highlight w:val="none"/>
                <w14:textFill>
                  <w14:solidFill>
                    <w14:schemeClr w14:val="tx1"/>
                  </w14:solidFill>
                </w14:textFill>
              </w:rPr>
              <w:t>税费</w:t>
            </w:r>
            <w:r>
              <w:rPr>
                <w:rFonts w:hint="eastAsia" w:asciiTheme="minorEastAsia" w:hAnsiTheme="minorEastAsia" w:eastAsiaTheme="minorEastAsia"/>
                <w:color w:val="000000" w:themeColor="text1"/>
                <w:szCs w:val="21"/>
                <w:highlight w:val="none"/>
                <w14:textFill>
                  <w14:solidFill>
                    <w14:schemeClr w14:val="tx1"/>
                  </w14:solidFill>
                </w14:textFill>
              </w:rPr>
              <w:t>、验收</w:t>
            </w:r>
            <w:r>
              <w:rPr>
                <w:rFonts w:hint="eastAsia" w:cs="宋体"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质保期</w:t>
            </w:r>
            <w:r>
              <w:rPr>
                <w:rFonts w:hint="eastAsia" w:asciiTheme="minorEastAsia" w:hAnsiTheme="minorEastAsia" w:eastAsiaTheme="minorEastAsia"/>
                <w:color w:val="000000" w:themeColor="text1"/>
                <w:szCs w:val="21"/>
                <w:highlight w:val="none"/>
                <w14:textFill>
                  <w14:solidFill>
                    <w14:schemeClr w14:val="tx1"/>
                  </w14:solidFill>
                </w14:textFill>
              </w:rPr>
              <w:t>售后服务及</w:t>
            </w:r>
            <w:r>
              <w:rPr>
                <w:rFonts w:hint="eastAsia" w:cs="宋体" w:asciiTheme="minorEastAsia" w:hAnsiTheme="minorEastAsia" w:eastAsiaTheme="minorEastAsia"/>
                <w:color w:val="000000" w:themeColor="text1"/>
                <w:szCs w:val="21"/>
                <w:highlight w:val="none"/>
                <w14:textFill>
                  <w14:solidFill>
                    <w14:schemeClr w14:val="tx1"/>
                  </w14:solidFill>
                </w14:textFill>
              </w:rPr>
              <w:t>不可预见费等完成本招标内容所需的一切费用。</w:t>
            </w:r>
          </w:p>
          <w:p w14:paraId="4F0275E4">
            <w:pPr>
              <w:widowControl/>
              <w:spacing w:line="4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0"/>
                <w:highlight w:val="none"/>
                <w14:textFill>
                  <w14:solidFill>
                    <w14:schemeClr w14:val="tx1"/>
                  </w14:solidFill>
                </w14:textFill>
              </w:rPr>
              <w:t>3、供应商应考虑投标及交货期间的设备及材料等费用的上涨因素，材料价格波动等</w:t>
            </w:r>
            <w:r>
              <w:rPr>
                <w:rFonts w:hint="eastAsia" w:ascii="宋体" w:hAnsi="宋体" w:cs="宋体"/>
                <w:color w:val="000000" w:themeColor="text1"/>
                <w:highlight w:val="none"/>
                <w14:textFill>
                  <w14:solidFill>
                    <w14:schemeClr w14:val="tx1"/>
                  </w14:solidFill>
                </w14:textFill>
              </w:rPr>
              <w:t>项目实施过程中可能遇到的各种风险，事后不得以任何理由要求增加费用。</w:t>
            </w:r>
          </w:p>
          <w:p w14:paraId="2C717842">
            <w:pPr>
              <w:widowControl/>
              <w:spacing w:line="40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4、本项目提供的数量仅供参考，采购人不保证预估采购规模将是实际发生量，可能存在变动，供应商报价时，应综合考虑所有货物运至招标人指定地点的价格</w:t>
            </w:r>
          </w:p>
          <w:p w14:paraId="181F50F3">
            <w:pPr>
              <w:widowControl/>
              <w:spacing w:line="400" w:lineRule="exac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5、工程量按实际发生数量进行结算。</w:t>
            </w:r>
          </w:p>
          <w:p w14:paraId="04712D02">
            <w:pPr>
              <w:widowControl/>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6、不论投标结果如何，供应商均应自行承担所有与投标有关的全部费用。</w:t>
            </w:r>
          </w:p>
          <w:p w14:paraId="04D85815">
            <w:pPr>
              <w:widowControl/>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7、税率按13%计取</w:t>
            </w:r>
            <w:r>
              <w:rPr>
                <w:rFonts w:hint="eastAsia" w:ascii="宋体" w:hAnsi="宋体" w:cs="宋体"/>
                <w:color w:val="000000" w:themeColor="text1"/>
                <w:sz w:val="21"/>
                <w:szCs w:val="21"/>
                <w:highlight w:val="none"/>
                <w:lang w:val="en-US" w:eastAsia="zh-CN"/>
                <w14:textFill>
                  <w14:solidFill>
                    <w14:schemeClr w14:val="tx1"/>
                  </w14:solidFill>
                </w14:textFill>
              </w:rPr>
              <w:t>，如遇政策调整，按最新政策要求执行。</w:t>
            </w:r>
          </w:p>
        </w:tc>
      </w:tr>
      <w:tr w14:paraId="1BD9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7939C657">
            <w:pPr>
              <w:pStyle w:val="48"/>
              <w:spacing w:after="0"/>
              <w:jc w:val="center"/>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5</w:t>
            </w:r>
          </w:p>
        </w:tc>
        <w:tc>
          <w:tcPr>
            <w:tcW w:w="1687" w:type="dxa"/>
            <w:vAlign w:val="center"/>
          </w:tcPr>
          <w:p w14:paraId="387AE6BA">
            <w:pPr>
              <w:pStyle w:val="48"/>
              <w:spacing w:after="0"/>
              <w:jc w:val="center"/>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付款方式</w:t>
            </w:r>
          </w:p>
        </w:tc>
        <w:tc>
          <w:tcPr>
            <w:tcW w:w="7510" w:type="dxa"/>
            <w:vAlign w:val="center"/>
          </w:tcPr>
          <w:p w14:paraId="5DF22F6E">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支付原则：根据中标综合单价按实际数量结算。分批交货，分批付款。</w:t>
            </w:r>
          </w:p>
          <w:p w14:paraId="2F128234">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付款方式：每批货到验收合格后三个月内支付至本批次实际到货金额的100%。</w:t>
            </w:r>
          </w:p>
          <w:p w14:paraId="7419C64D">
            <w:pPr>
              <w:pStyle w:val="2"/>
              <w:spacing w:after="0" w:line="360" w:lineRule="auto"/>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备注：以上款项每次付款前中标单位应提供符合采购人要求的相应金额增值税专用发票，否则采购人有权拒绝支付；如中标单位迟延提供符合要求的相应金额增值税发票，采购人付款时间相应顺延。</w:t>
            </w:r>
          </w:p>
        </w:tc>
      </w:tr>
      <w:tr w14:paraId="04C7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7E6EA457">
            <w:pPr>
              <w:pStyle w:val="48"/>
              <w:spacing w:after="0"/>
              <w:jc w:val="center"/>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6</w:t>
            </w:r>
          </w:p>
        </w:tc>
        <w:tc>
          <w:tcPr>
            <w:tcW w:w="1687" w:type="dxa"/>
            <w:vAlign w:val="center"/>
          </w:tcPr>
          <w:p w14:paraId="75A38B26">
            <w:pPr>
              <w:pStyle w:val="48"/>
              <w:spacing w:after="0"/>
              <w:jc w:val="center"/>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履约保证金</w:t>
            </w:r>
          </w:p>
        </w:tc>
        <w:tc>
          <w:tcPr>
            <w:tcW w:w="7510" w:type="dxa"/>
            <w:vAlign w:val="center"/>
          </w:tcPr>
          <w:p w14:paraId="1E1E203A">
            <w:pPr>
              <w:spacing w:line="36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详见招标文件第二章 采购需求。</w:t>
            </w:r>
          </w:p>
        </w:tc>
      </w:tr>
      <w:tr w14:paraId="69CF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629BB9CE">
            <w:pPr>
              <w:pStyle w:val="48"/>
              <w:spacing w:after="0"/>
              <w:jc w:val="center"/>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7</w:t>
            </w:r>
          </w:p>
        </w:tc>
        <w:tc>
          <w:tcPr>
            <w:tcW w:w="1687" w:type="dxa"/>
            <w:vAlign w:val="center"/>
          </w:tcPr>
          <w:p w14:paraId="0B33FD1D">
            <w:pPr>
              <w:pStyle w:val="48"/>
              <w:spacing w:after="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★投标有效期</w:t>
            </w:r>
          </w:p>
        </w:tc>
        <w:tc>
          <w:tcPr>
            <w:tcW w:w="7510" w:type="dxa"/>
            <w:vAlign w:val="center"/>
          </w:tcPr>
          <w:p w14:paraId="6481FCE0">
            <w:pPr>
              <w:pStyle w:val="48"/>
              <w:spacing w:after="0"/>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投标截止日起90天。</w:t>
            </w:r>
          </w:p>
        </w:tc>
      </w:tr>
      <w:tr w14:paraId="53A5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48DF91C0">
            <w:pPr>
              <w:pStyle w:val="48"/>
              <w:spacing w:after="0"/>
              <w:jc w:val="center"/>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8</w:t>
            </w:r>
          </w:p>
        </w:tc>
        <w:tc>
          <w:tcPr>
            <w:tcW w:w="1687" w:type="dxa"/>
            <w:vAlign w:val="center"/>
          </w:tcPr>
          <w:p w14:paraId="43E741F3">
            <w:pPr>
              <w:pStyle w:val="48"/>
              <w:spacing w:after="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投标文件要求</w:t>
            </w:r>
          </w:p>
        </w:tc>
        <w:tc>
          <w:tcPr>
            <w:tcW w:w="7510" w:type="dxa"/>
            <w:vAlign w:val="center"/>
          </w:tcPr>
          <w:p w14:paraId="19D9E0E5">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本项目实行网上投标，供应商应准备以下投标文件：</w:t>
            </w:r>
          </w:p>
          <w:p w14:paraId="56956DF5">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（1）上传到乐采云平台的电子投标文件（含资格文件、商务和技术文件、报价文件）1份。</w:t>
            </w:r>
          </w:p>
          <w:p w14:paraId="3DA835C2">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（2）以U盘存储的电子备份投标文件（含资格文件、商务和技术文件、报价文件）1份（</w:t>
            </w:r>
            <w:r>
              <w:rPr>
                <w:rFonts w:hint="eastAsia"/>
                <w:color w:val="000000" w:themeColor="text1"/>
                <w:highlight w:val="none"/>
                <w14:textFill>
                  <w14:solidFill>
                    <w14:schemeClr w14:val="tx1"/>
                  </w14:solidFill>
                </w14:textFill>
              </w:rPr>
              <w:t>电子备份投标文件不作实质性要求，是否提交由供应商自行决定</w:t>
            </w:r>
            <w:r>
              <w:rPr>
                <w:rFonts w:hint="eastAsia" w:ascii="宋体" w:hAnsi="宋体" w:cs="宋体"/>
                <w:color w:val="000000" w:themeColor="text1"/>
                <w:szCs w:val="21"/>
                <w:highlight w:val="none"/>
                <w14:textFill>
                  <w14:solidFill>
                    <w14:schemeClr w14:val="tx1"/>
                  </w14:solidFill>
                </w14:textFill>
              </w:rPr>
              <w:t>，用于异常情况处理）。</w:t>
            </w:r>
          </w:p>
          <w:p w14:paraId="79232093">
            <w:pPr>
              <w:pStyle w:val="48"/>
              <w:spacing w:after="0"/>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（3）纸质备份文件：中标人须在中标后3个工作日内提供资格文件、商务和技术文件、报价文件正副本各1份，纸质投标文件需与电子投标文件一致。</w:t>
            </w:r>
          </w:p>
        </w:tc>
      </w:tr>
      <w:tr w14:paraId="5B70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14949D10">
            <w:pPr>
              <w:pStyle w:val="48"/>
              <w:spacing w:after="0"/>
              <w:jc w:val="center"/>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9</w:t>
            </w:r>
          </w:p>
        </w:tc>
        <w:tc>
          <w:tcPr>
            <w:tcW w:w="1687" w:type="dxa"/>
            <w:vAlign w:val="center"/>
          </w:tcPr>
          <w:p w14:paraId="245A23B7">
            <w:pPr>
              <w:pStyle w:val="48"/>
              <w:spacing w:after="0"/>
              <w:jc w:val="center"/>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投标文件的组成</w:t>
            </w:r>
          </w:p>
        </w:tc>
        <w:tc>
          <w:tcPr>
            <w:tcW w:w="7510" w:type="dxa"/>
            <w:vAlign w:val="center"/>
          </w:tcPr>
          <w:p w14:paraId="3118E019">
            <w:pPr>
              <w:spacing w:line="400" w:lineRule="exac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投标文件由资格文件、商务技术文件和报价文件三部分组成，组成内容包括但不限于：</w:t>
            </w:r>
          </w:p>
          <w:p w14:paraId="2259F6E6">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A.资格审查文件</w:t>
            </w:r>
          </w:p>
          <w:p w14:paraId="7061AAE5">
            <w:pPr>
              <w:numPr>
                <w:ilvl w:val="0"/>
                <w:numId w:val="7"/>
              </w:num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资格条件自查表（格式附后）；</w:t>
            </w:r>
          </w:p>
          <w:p w14:paraId="6DE60F1F">
            <w:pPr>
              <w:numPr>
                <w:ilvl w:val="0"/>
                <w:numId w:val="7"/>
              </w:num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投标声明书（格式附后）；</w:t>
            </w:r>
          </w:p>
          <w:p w14:paraId="2DDF02E3">
            <w:pPr>
              <w:numPr>
                <w:ilvl w:val="0"/>
                <w:numId w:val="7"/>
              </w:num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符合采购文件规定的投标人资格条件（格式附后）；</w:t>
            </w:r>
          </w:p>
          <w:p w14:paraId="5F7E8439">
            <w:pPr>
              <w:numPr>
                <w:ilvl w:val="0"/>
                <w:numId w:val="7"/>
              </w:num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具有履行合同所必需的设备和专业技术能力的书面声明（格式附后）；</w:t>
            </w:r>
          </w:p>
          <w:p w14:paraId="13A35CAC">
            <w:pPr>
              <w:numPr>
                <w:ilvl w:val="0"/>
                <w:numId w:val="7"/>
              </w:num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近三年在采购活动中无重大违法记录的声明（格式附后）；</w:t>
            </w:r>
          </w:p>
          <w:p w14:paraId="7D26DD6A">
            <w:pPr>
              <w:numPr>
                <w:ilvl w:val="0"/>
                <w:numId w:val="7"/>
              </w:num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采购文件要求的其他资格条件证明材料（如有）；</w:t>
            </w:r>
          </w:p>
          <w:p w14:paraId="57092EC8">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B.商务技术文件：</w:t>
            </w:r>
          </w:p>
          <w:p w14:paraId="1654917D">
            <w:pPr>
              <w:numPr>
                <w:ilvl w:val="0"/>
                <w:numId w:val="8"/>
              </w:num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符合性自查表（格式附后）；</w:t>
            </w:r>
          </w:p>
          <w:p w14:paraId="455E324A">
            <w:pPr>
              <w:numPr>
                <w:ilvl w:val="0"/>
                <w:numId w:val="8"/>
              </w:num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投标人响应表（格式附后）；</w:t>
            </w:r>
          </w:p>
          <w:p w14:paraId="49BC1E78">
            <w:pPr>
              <w:numPr>
                <w:ilvl w:val="0"/>
                <w:numId w:val="8"/>
              </w:num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投标保证金缴纳凭证复印件加盖公章（格式自拟）；</w:t>
            </w:r>
          </w:p>
          <w:p w14:paraId="50E9B669">
            <w:pPr>
              <w:numPr>
                <w:ilvl w:val="0"/>
                <w:numId w:val="8"/>
              </w:num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法定代表人身份证明或法定代表人授权委托书（格式附后）；</w:t>
            </w:r>
          </w:p>
          <w:p w14:paraId="3107CBAA">
            <w:pPr>
              <w:numPr>
                <w:ilvl w:val="0"/>
                <w:numId w:val="8"/>
              </w:num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商务条款偏离表(格式附后) ；</w:t>
            </w:r>
          </w:p>
          <w:p w14:paraId="131CF35B">
            <w:pPr>
              <w:numPr>
                <w:ilvl w:val="0"/>
                <w:numId w:val="8"/>
              </w:num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技术条款偏离表（格式附后）；</w:t>
            </w:r>
          </w:p>
          <w:p w14:paraId="58B09F2E">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7、拟投入本项目人员配备表（格式自拟）；</w:t>
            </w:r>
          </w:p>
          <w:p w14:paraId="068289F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9、投标人基本情况说明；</w:t>
            </w:r>
          </w:p>
          <w:p w14:paraId="199ECAA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投标人业绩表（如有）；</w:t>
            </w:r>
          </w:p>
          <w:p w14:paraId="0AD79F9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11、</w:t>
            </w:r>
            <w:r>
              <w:rPr>
                <w:rFonts w:hint="eastAsia" w:ascii="宋体" w:hAnsi="宋体" w:cs="宋体"/>
                <w:color w:val="000000" w:themeColor="text1"/>
                <w:szCs w:val="21"/>
                <w:highlight w:val="none"/>
                <w14:textFill>
                  <w14:solidFill>
                    <w14:schemeClr w14:val="tx1"/>
                  </w14:solidFill>
                </w14:textFill>
              </w:rPr>
              <w:t>针对本项目第四章评分标准中的条款拟定完整投标方案（格式自拟）；</w:t>
            </w:r>
          </w:p>
          <w:p w14:paraId="0D127C0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、供应商认为需要提供的其它材料（格式自拟）；</w:t>
            </w:r>
          </w:p>
          <w:p w14:paraId="192D3BBD">
            <w:pPr>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C.报价文件：</w:t>
            </w:r>
          </w:p>
          <w:p w14:paraId="77598CA9">
            <w:pPr>
              <w:numPr>
                <w:ilvl w:val="0"/>
                <w:numId w:val="9"/>
              </w:num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投标函（格式附后）</w:t>
            </w:r>
          </w:p>
          <w:p w14:paraId="417628C7">
            <w:pPr>
              <w:numPr>
                <w:ilvl w:val="0"/>
                <w:numId w:val="9"/>
              </w:num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开标一览表（格式附后）；</w:t>
            </w:r>
          </w:p>
          <w:p w14:paraId="6D073E05">
            <w:pPr>
              <w:numPr>
                <w:ilvl w:val="0"/>
                <w:numId w:val="9"/>
              </w:num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投标分项报价表（格式见附件）；</w:t>
            </w:r>
          </w:p>
          <w:p w14:paraId="49E33CF4">
            <w:pPr>
              <w:pStyle w:val="2"/>
              <w:numPr>
                <w:ilvl w:val="0"/>
                <w:numId w:val="9"/>
              </w:numPr>
              <w:spacing w:after="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供应商针对报价需要说明的其他文件和说明（格式自拟）</w:t>
            </w:r>
          </w:p>
          <w:p w14:paraId="2DA62F4A">
            <w:pPr>
              <w:pStyle w:val="2"/>
              <w:spacing w:after="0" w:line="360" w:lineRule="auto"/>
              <w:ind w:left="420" w:left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以上格式详见第六章《投标文见格式》，若未提供格式的由供应商自拟。</w:t>
            </w:r>
          </w:p>
        </w:tc>
      </w:tr>
      <w:tr w14:paraId="4C7F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15EB6CF3">
            <w:pPr>
              <w:pStyle w:val="48"/>
              <w:spacing w:after="0"/>
              <w:jc w:val="center"/>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10</w:t>
            </w:r>
          </w:p>
        </w:tc>
        <w:tc>
          <w:tcPr>
            <w:tcW w:w="1687" w:type="dxa"/>
            <w:vAlign w:val="center"/>
          </w:tcPr>
          <w:p w14:paraId="03BF508A">
            <w:pPr>
              <w:pStyle w:val="48"/>
              <w:spacing w:after="0"/>
              <w:jc w:val="center"/>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投标截止时间及地点</w:t>
            </w:r>
          </w:p>
        </w:tc>
        <w:tc>
          <w:tcPr>
            <w:tcW w:w="7510" w:type="dxa"/>
            <w:vAlign w:val="center"/>
          </w:tcPr>
          <w:p w14:paraId="5D8182B1">
            <w:pPr>
              <w:pStyle w:val="48"/>
              <w:spacing w:after="0"/>
              <w:jc w:val="both"/>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详见招标文件第一章 公开招标采购公告。</w:t>
            </w:r>
          </w:p>
        </w:tc>
      </w:tr>
      <w:tr w14:paraId="4CBC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57713B6E">
            <w:pPr>
              <w:pStyle w:val="48"/>
              <w:spacing w:after="0"/>
              <w:jc w:val="center"/>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11</w:t>
            </w:r>
          </w:p>
        </w:tc>
        <w:tc>
          <w:tcPr>
            <w:tcW w:w="1687" w:type="dxa"/>
            <w:vAlign w:val="center"/>
          </w:tcPr>
          <w:p w14:paraId="2E01C1E1">
            <w:pPr>
              <w:pStyle w:val="48"/>
              <w:spacing w:after="0"/>
              <w:jc w:val="center"/>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开标时间及地点</w:t>
            </w:r>
          </w:p>
        </w:tc>
        <w:tc>
          <w:tcPr>
            <w:tcW w:w="7510" w:type="dxa"/>
            <w:vAlign w:val="center"/>
          </w:tcPr>
          <w:p w14:paraId="1477A331">
            <w:pPr>
              <w:pStyle w:val="48"/>
              <w:spacing w:after="0"/>
              <w:jc w:val="both"/>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详见招标文件第一章 公开招标采购公告。</w:t>
            </w:r>
          </w:p>
        </w:tc>
      </w:tr>
      <w:tr w14:paraId="743D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6E4D03B2">
            <w:pPr>
              <w:pStyle w:val="48"/>
              <w:spacing w:after="0"/>
              <w:jc w:val="center"/>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12</w:t>
            </w:r>
          </w:p>
        </w:tc>
        <w:tc>
          <w:tcPr>
            <w:tcW w:w="1687" w:type="dxa"/>
            <w:vAlign w:val="center"/>
          </w:tcPr>
          <w:p w14:paraId="1B93A5AC">
            <w:pPr>
              <w:pStyle w:val="48"/>
              <w:spacing w:after="0"/>
              <w:jc w:val="center"/>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评标办法及评分标准</w:t>
            </w:r>
          </w:p>
        </w:tc>
        <w:tc>
          <w:tcPr>
            <w:tcW w:w="7510" w:type="dxa"/>
            <w:vAlign w:val="center"/>
          </w:tcPr>
          <w:p w14:paraId="0A478171">
            <w:pPr>
              <w:pStyle w:val="48"/>
              <w:spacing w:after="0"/>
              <w:jc w:val="both"/>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详见招标文件第四章 评标办法及评分标准。</w:t>
            </w:r>
          </w:p>
        </w:tc>
      </w:tr>
      <w:tr w14:paraId="435A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77ED3D38">
            <w:pPr>
              <w:pStyle w:val="48"/>
              <w:spacing w:after="0"/>
              <w:jc w:val="center"/>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13</w:t>
            </w:r>
          </w:p>
        </w:tc>
        <w:tc>
          <w:tcPr>
            <w:tcW w:w="1687" w:type="dxa"/>
            <w:vAlign w:val="center"/>
          </w:tcPr>
          <w:p w14:paraId="63527F4F">
            <w:pPr>
              <w:pStyle w:val="48"/>
              <w:spacing w:after="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签订合同时间</w:t>
            </w:r>
          </w:p>
        </w:tc>
        <w:tc>
          <w:tcPr>
            <w:tcW w:w="7510" w:type="dxa"/>
            <w:vAlign w:val="center"/>
          </w:tcPr>
          <w:p w14:paraId="6EEADE2D">
            <w:pPr>
              <w:pStyle w:val="48"/>
              <w:spacing w:after="0"/>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中标通知书发出后30日内</w:t>
            </w:r>
          </w:p>
        </w:tc>
      </w:tr>
      <w:tr w14:paraId="7AA6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7B6642B2">
            <w:pPr>
              <w:pStyle w:val="48"/>
              <w:spacing w:after="0"/>
              <w:jc w:val="center"/>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14</w:t>
            </w:r>
          </w:p>
        </w:tc>
        <w:tc>
          <w:tcPr>
            <w:tcW w:w="1687" w:type="dxa"/>
            <w:vAlign w:val="center"/>
          </w:tcPr>
          <w:p w14:paraId="1D19AA17">
            <w:pPr>
              <w:pStyle w:val="48"/>
              <w:spacing w:after="0"/>
              <w:jc w:val="center"/>
              <w:rPr>
                <w:rFonts w:hint="eastAsia" w:ascii="宋体" w:hAnsi="宋体" w:cs="宋体"/>
                <w:color w:val="000000" w:themeColor="text1"/>
                <w:kern w:val="2"/>
                <w:szCs w:val="21"/>
                <w:highlight w:val="non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招标代理费</w:t>
            </w:r>
          </w:p>
        </w:tc>
        <w:tc>
          <w:tcPr>
            <w:tcW w:w="7510" w:type="dxa"/>
            <w:vAlign w:val="center"/>
          </w:tcPr>
          <w:p w14:paraId="7C9EFEE8">
            <w:pPr>
              <w:spacing w:line="360" w:lineRule="auto"/>
              <w:jc w:val="left"/>
              <w:rPr>
                <w:color w:val="000000" w:themeColor="text1"/>
                <w:szCs w:val="21"/>
                <w:highlight w:val="none"/>
                <w14:textFill>
                  <w14:solidFill>
                    <w14:schemeClr w14:val="tx1"/>
                  </w14:solidFill>
                </w14:textFill>
              </w:rPr>
            </w:pPr>
            <w:bookmarkStart w:id="106" w:name="OLE_LINK32"/>
            <w:bookmarkStart w:id="107" w:name="OLE_LINK91"/>
            <w:bookmarkStart w:id="108" w:name="OLE_LINK92"/>
            <w:r>
              <w:rPr>
                <w:rFonts w:hint="eastAsia" w:ascii="宋体" w:hAnsi="宋体" w:cs="宋体"/>
                <w:color w:val="000000" w:themeColor="text1"/>
                <w:szCs w:val="21"/>
                <w:highlight w:val="none"/>
                <w14:textFill>
                  <w14:solidFill>
                    <w14:schemeClr w14:val="tx1"/>
                  </w14:solidFill>
                </w14:textFill>
              </w:rPr>
              <w:t>按《关于印发宁波市招标（采购）代理服务收费指导意见）的通知》附件“宁波市招标（采购）代理服务收费标准指引”规定服务类的标准并结合中介超市中选价格16720元计取向中标人收取招标代理服务费</w:t>
            </w:r>
            <w:bookmarkEnd w:id="106"/>
            <w:r>
              <w:rPr>
                <w:rFonts w:hint="eastAsia" w:ascii="宋体" w:hAnsi="宋体" w:cs="宋体"/>
                <w:color w:val="000000" w:themeColor="text1"/>
                <w:szCs w:val="21"/>
                <w:highlight w:val="none"/>
                <w14:textFill>
                  <w14:solidFill>
                    <w14:schemeClr w14:val="tx1"/>
                  </w14:solidFill>
                </w14:textFill>
              </w:rPr>
              <w:t>。</w:t>
            </w:r>
            <w:bookmarkEnd w:id="107"/>
            <w:r>
              <w:rPr>
                <w:rFonts w:hint="eastAsia" w:ascii="宋体" w:hAnsi="宋体" w:cs="宋体"/>
                <w:color w:val="000000" w:themeColor="text1"/>
                <w:szCs w:val="21"/>
                <w:highlight w:val="none"/>
                <w14:textFill>
                  <w14:solidFill>
                    <w14:schemeClr w14:val="tx1"/>
                  </w14:solidFill>
                </w14:textFill>
              </w:rPr>
              <w:t xml:space="preserve">中标人接到本公司通知后5个工作日内向本招标公司支付招标代理服务费，并领取中标通知书。招标代理服务费只收现金、银行票汇款、电汇款。 </w:t>
            </w:r>
            <w:bookmarkEnd w:id="108"/>
          </w:p>
        </w:tc>
      </w:tr>
      <w:tr w14:paraId="2666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4D633A96">
            <w:pPr>
              <w:pStyle w:val="48"/>
              <w:spacing w:after="0"/>
              <w:jc w:val="center"/>
              <w:rPr>
                <w:color w:val="000000" w:themeColor="text1"/>
                <w:kern w:val="2"/>
                <w:szCs w:val="24"/>
                <w:highlight w:val="none"/>
                <w14:textFill>
                  <w14:solidFill>
                    <w14:schemeClr w14:val="tx1"/>
                  </w14:solidFill>
                </w14:textFill>
              </w:rPr>
            </w:pPr>
            <w:r>
              <w:rPr>
                <w:rFonts w:hint="eastAsia"/>
                <w:color w:val="000000" w:themeColor="text1"/>
                <w:kern w:val="2"/>
                <w:szCs w:val="24"/>
                <w:highlight w:val="none"/>
                <w14:textFill>
                  <w14:solidFill>
                    <w14:schemeClr w14:val="tx1"/>
                  </w14:solidFill>
                </w14:textFill>
              </w:rPr>
              <w:t>15</w:t>
            </w:r>
          </w:p>
        </w:tc>
        <w:tc>
          <w:tcPr>
            <w:tcW w:w="1687" w:type="dxa"/>
            <w:vAlign w:val="center"/>
          </w:tcPr>
          <w:p w14:paraId="72CB6907">
            <w:pPr>
              <w:pStyle w:val="48"/>
              <w:spacing w:after="0"/>
              <w:jc w:val="center"/>
              <w:rPr>
                <w:rFonts w:hint="eastAsia"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合同履约期限</w:t>
            </w:r>
          </w:p>
        </w:tc>
        <w:tc>
          <w:tcPr>
            <w:tcW w:w="7510" w:type="dxa"/>
            <w:vAlign w:val="center"/>
          </w:tcPr>
          <w:p w14:paraId="008917E6">
            <w:pPr>
              <w:pStyle w:val="2"/>
              <w:spacing w:after="0"/>
              <w:rPr>
                <w:rFonts w:hint="eastAsia" w:ascii="宋体" w:hAnsi="宋体" w:cs="宋体"/>
                <w:color w:val="000000" w:themeColor="text1"/>
                <w:szCs w:val="21"/>
                <w:highlight w:val="none"/>
                <w14:textFill>
                  <w14:solidFill>
                    <w14:schemeClr w14:val="tx1"/>
                  </w14:solidFill>
                </w14:textFill>
              </w:rPr>
            </w:pPr>
            <w:bookmarkStart w:id="109" w:name="OLE_LINK19"/>
            <w:r>
              <w:rPr>
                <w:rFonts w:hint="eastAsia" w:ascii="宋体" w:cs="宋体"/>
                <w:color w:val="000000" w:themeColor="text1"/>
                <w:szCs w:val="21"/>
                <w:highlight w:val="none"/>
                <w14:textFill>
                  <w14:solidFill>
                    <w14:schemeClr w14:val="tx1"/>
                  </w14:solidFill>
                </w14:textFill>
              </w:rPr>
              <w:t>自合同签订生效之日至双方合同义务完全履行完毕后止。</w:t>
            </w:r>
            <w:bookmarkEnd w:id="109"/>
          </w:p>
        </w:tc>
      </w:tr>
      <w:tr w14:paraId="0664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46E8AA4D">
            <w:pPr>
              <w:pStyle w:val="48"/>
              <w:spacing w:after="0"/>
              <w:jc w:val="center"/>
              <w:rPr>
                <w:color w:val="000000" w:themeColor="text1"/>
                <w:kern w:val="2"/>
                <w:szCs w:val="24"/>
                <w:highlight w:val="none"/>
                <w14:textFill>
                  <w14:solidFill>
                    <w14:schemeClr w14:val="tx1"/>
                  </w14:solidFill>
                </w14:textFill>
              </w:rPr>
            </w:pPr>
            <w:r>
              <w:rPr>
                <w:rFonts w:hint="eastAsia"/>
                <w:color w:val="000000" w:themeColor="text1"/>
                <w:kern w:val="2"/>
                <w:szCs w:val="24"/>
                <w:highlight w:val="none"/>
                <w14:textFill>
                  <w14:solidFill>
                    <w14:schemeClr w14:val="tx1"/>
                  </w14:solidFill>
                </w14:textFill>
              </w:rPr>
              <w:t>16</w:t>
            </w:r>
          </w:p>
        </w:tc>
        <w:tc>
          <w:tcPr>
            <w:tcW w:w="1687" w:type="dxa"/>
            <w:vAlign w:val="center"/>
          </w:tcPr>
          <w:p w14:paraId="66DA35A8">
            <w:pPr>
              <w:pStyle w:val="48"/>
              <w:spacing w:after="0"/>
              <w:jc w:val="center"/>
              <w:rPr>
                <w:color w:val="000000" w:themeColor="text1"/>
                <w:kern w:val="2"/>
                <w:szCs w:val="21"/>
                <w:highlight w:val="none"/>
                <w14:textFill>
                  <w14:solidFill>
                    <w14:schemeClr w14:val="tx1"/>
                  </w14:solidFill>
                </w14:textFill>
              </w:rPr>
            </w:pPr>
            <w:r>
              <w:rPr>
                <w:rFonts w:hint="eastAsia"/>
                <w:color w:val="000000" w:themeColor="text1"/>
                <w:kern w:val="2"/>
                <w:szCs w:val="21"/>
                <w:highlight w:val="none"/>
                <w14:textFill>
                  <w14:solidFill>
                    <w14:schemeClr w14:val="tx1"/>
                  </w14:solidFill>
                </w14:textFill>
              </w:rPr>
              <w:t>解释</w:t>
            </w:r>
          </w:p>
        </w:tc>
        <w:tc>
          <w:tcPr>
            <w:tcW w:w="7510" w:type="dxa"/>
            <w:vAlign w:val="center"/>
          </w:tcPr>
          <w:p w14:paraId="5C4962EB">
            <w:pPr>
              <w:pStyle w:val="48"/>
              <w:jc w:val="both"/>
              <w:rPr>
                <w:color w:val="000000" w:themeColor="text1"/>
                <w:kern w:val="2"/>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本招标文件的解释权属于招标采购单位</w:t>
            </w:r>
          </w:p>
        </w:tc>
      </w:tr>
    </w:tbl>
    <w:p w14:paraId="6119F07E">
      <w:pPr>
        <w:pStyle w:val="48"/>
        <w:rPr>
          <w:b/>
          <w:bCs/>
          <w:color w:val="000000" w:themeColor="text1"/>
          <w:sz w:val="28"/>
          <w:szCs w:val="28"/>
          <w:highlight w:val="none"/>
          <w14:textFill>
            <w14:solidFill>
              <w14:schemeClr w14:val="tx1"/>
            </w14:solidFill>
          </w14:textFill>
        </w:rPr>
      </w:pPr>
    </w:p>
    <w:p w14:paraId="6FF5194C">
      <w:pPr>
        <w:spacing w:line="440" w:lineRule="exact"/>
        <w:ind w:firstLine="420" w:firstLineChars="200"/>
        <w:rPr>
          <w:rFonts w:hint="eastAsia" w:ascii="宋体" w:hAnsi="宋体"/>
          <w:color w:val="000000" w:themeColor="text1"/>
          <w:szCs w:val="21"/>
          <w:highlight w:val="none"/>
          <w14:textFill>
            <w14:solidFill>
              <w14:schemeClr w14:val="tx1"/>
            </w14:solidFill>
          </w14:textFill>
        </w:rPr>
        <w:sectPr>
          <w:headerReference r:id="rId6" w:type="default"/>
          <w:footerReference r:id="rId7" w:type="default"/>
          <w:pgSz w:w="11906" w:h="16838"/>
          <w:pgMar w:top="1417" w:right="1701" w:bottom="1417" w:left="1701" w:header="737" w:footer="850" w:gutter="0"/>
          <w:pgNumType w:fmt="decimal"/>
          <w:cols w:space="0" w:num="1"/>
          <w:docGrid w:linePitch="312" w:charSpace="0"/>
        </w:sectPr>
      </w:pPr>
      <w:bookmarkStart w:id="110" w:name="_Toc14965747"/>
      <w:bookmarkStart w:id="111" w:name="_Toc14965616"/>
      <w:bookmarkStart w:id="112" w:name="_Toc393025322"/>
    </w:p>
    <w:bookmarkEnd w:id="110"/>
    <w:bookmarkEnd w:id="111"/>
    <w:bookmarkEnd w:id="112"/>
    <w:p w14:paraId="204268F7">
      <w:pPr>
        <w:pStyle w:val="14"/>
        <w:tabs>
          <w:tab w:val="left" w:pos="720"/>
          <w:tab w:val="clear" w:pos="360"/>
          <w:tab w:val="clear" w:pos="5220"/>
        </w:tabs>
        <w:snapToGrid w:val="0"/>
        <w:spacing w:line="360" w:lineRule="auto"/>
        <w:ind w:left="0" w:firstLine="0"/>
        <w:outlineLvl w:val="2"/>
        <w:rPr>
          <w:rFonts w:hint="eastAsia" w:ascii="宋体" w:hAnsi="宋体" w:cs="宋体"/>
          <w:color w:val="000000" w:themeColor="text1"/>
          <w:highlight w:val="none"/>
          <w14:textFill>
            <w14:solidFill>
              <w14:schemeClr w14:val="tx1"/>
            </w14:solidFill>
          </w14:textFill>
        </w:rPr>
      </w:pPr>
      <w:bookmarkStart w:id="113" w:name="_Toc22728"/>
      <w:r>
        <w:rPr>
          <w:rFonts w:hint="eastAsia" w:ascii="宋体" w:hAnsi="宋体" w:cs="宋体"/>
          <w:b/>
          <w:color w:val="000000" w:themeColor="text1"/>
          <w:highlight w:val="none"/>
          <w14:textFill>
            <w14:solidFill>
              <w14:schemeClr w14:val="tx1"/>
            </w14:solidFill>
          </w14:textFill>
        </w:rPr>
        <w:t>一、总  则</w:t>
      </w:r>
      <w:bookmarkEnd w:id="113"/>
    </w:p>
    <w:p w14:paraId="2EC19BAE">
      <w:pPr>
        <w:snapToGrid w:val="0"/>
        <w:spacing w:line="360" w:lineRule="auto"/>
        <w:ind w:firstLine="422" w:firstLineChars="200"/>
        <w:outlineLvl w:val="3"/>
        <w:rPr>
          <w:rFonts w:hint="eastAsia" w:ascii="宋体" w:hAnsi="宋体" w:cs="宋体"/>
          <w:b/>
          <w:color w:val="000000" w:themeColor="text1"/>
          <w:szCs w:val="21"/>
          <w:highlight w:val="none"/>
          <w14:textFill>
            <w14:solidFill>
              <w14:schemeClr w14:val="tx1"/>
            </w14:solidFill>
          </w14:textFill>
        </w:rPr>
      </w:pPr>
      <w:bookmarkStart w:id="114" w:name="_Toc8089"/>
      <w:bookmarkStart w:id="115" w:name="_Toc354490629"/>
      <w:bookmarkStart w:id="116" w:name="_Toc429411829"/>
      <w:bookmarkStart w:id="117" w:name="_Toc354495805"/>
      <w:r>
        <w:rPr>
          <w:rFonts w:hint="eastAsia" w:ascii="宋体" w:hAnsi="宋体" w:cs="宋体"/>
          <w:b/>
          <w:color w:val="000000" w:themeColor="text1"/>
          <w:szCs w:val="21"/>
          <w:highlight w:val="none"/>
          <w14:textFill>
            <w14:solidFill>
              <w14:schemeClr w14:val="tx1"/>
            </w14:solidFill>
          </w14:textFill>
        </w:rPr>
        <w:t>（一）适用范围</w:t>
      </w:r>
      <w:bookmarkEnd w:id="114"/>
    </w:p>
    <w:p w14:paraId="547E34C8">
      <w:pPr>
        <w:snapToGrid w:val="0"/>
        <w:spacing w:line="360" w:lineRule="auto"/>
        <w:ind w:firstLine="420" w:firstLineChars="200"/>
        <w:rPr>
          <w:rFonts w:hint="eastAsia" w:ascii="宋体" w:hAnsi="宋体" w:cs="宋体"/>
          <w:b/>
          <w:bCs/>
          <w:color w:val="000000" w:themeColor="text1"/>
          <w:szCs w:val="21"/>
          <w:highlight w:val="none"/>
          <w:u w:val="singl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本招标文件适用于</w:t>
      </w:r>
      <w:r>
        <w:rPr>
          <w:rFonts w:hint="eastAsia" w:ascii="宋体" w:hAnsi="宋体" w:cs="宋体"/>
          <w:bCs/>
          <w:color w:val="000000" w:themeColor="text1"/>
          <w:szCs w:val="21"/>
          <w:highlight w:val="none"/>
          <w14:textFill>
            <w14:solidFill>
              <w14:schemeClr w14:val="tx1"/>
            </w14:solidFill>
          </w14:textFill>
        </w:rPr>
        <w:t>本项目</w:t>
      </w:r>
      <w:r>
        <w:rPr>
          <w:rFonts w:hint="eastAsia" w:ascii="宋体" w:hAnsi="宋体" w:cs="宋体"/>
          <w:color w:val="000000" w:themeColor="text1"/>
          <w:szCs w:val="21"/>
          <w:highlight w:val="none"/>
          <w14:textFill>
            <w14:solidFill>
              <w14:schemeClr w14:val="tx1"/>
            </w14:solidFill>
          </w14:textFill>
        </w:rPr>
        <w:t>的招标、投标、评标、定标、验收、合同履约、付款等行为（法律、法规另有规定的，从其规定）。</w:t>
      </w:r>
    </w:p>
    <w:p w14:paraId="08BBBCF1">
      <w:pPr>
        <w:snapToGrid w:val="0"/>
        <w:spacing w:line="360" w:lineRule="auto"/>
        <w:ind w:firstLine="422" w:firstLineChars="200"/>
        <w:outlineLvl w:val="3"/>
        <w:rPr>
          <w:rFonts w:hint="eastAsia" w:ascii="宋体" w:hAnsi="宋体" w:cs="宋体"/>
          <w:b/>
          <w:color w:val="000000" w:themeColor="text1"/>
          <w:szCs w:val="21"/>
          <w:highlight w:val="none"/>
          <w14:textFill>
            <w14:solidFill>
              <w14:schemeClr w14:val="tx1"/>
            </w14:solidFill>
          </w14:textFill>
        </w:rPr>
      </w:pPr>
      <w:bookmarkStart w:id="118" w:name="_Toc11628"/>
      <w:r>
        <w:rPr>
          <w:rFonts w:hint="eastAsia" w:ascii="宋体" w:hAnsi="宋体" w:cs="宋体"/>
          <w:b/>
          <w:color w:val="000000" w:themeColor="text1"/>
          <w:szCs w:val="21"/>
          <w:highlight w:val="none"/>
          <w14:textFill>
            <w14:solidFill>
              <w14:schemeClr w14:val="tx1"/>
            </w14:solidFill>
          </w14:textFill>
        </w:rPr>
        <w:t>（二）定义</w:t>
      </w:r>
      <w:bookmarkEnd w:id="118"/>
    </w:p>
    <w:p w14:paraId="254C2CB0">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1、招标采购单位系指组织本次招标的招标代理机构（“采购人”）和采购单位；</w:t>
      </w:r>
    </w:p>
    <w:p w14:paraId="765B2C2F">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2、“投标人”系指向招标方提交投标文件的单位；</w:t>
      </w:r>
    </w:p>
    <w:p w14:paraId="22BAF585">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3、“货物”系指招标文件规定投标人须承担的调试、技术协助、校准、培训、技术指导以及其他类似的义务；</w:t>
      </w:r>
    </w:p>
    <w:p w14:paraId="7969BF43">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4、“项目”系指投标人按招标文件规定向采购人提供的服务；</w:t>
      </w:r>
    </w:p>
    <w:p w14:paraId="68DB6646">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5、“书面形式”包括信函、传真、电报等；</w:t>
      </w:r>
    </w:p>
    <w:p w14:paraId="43EF6BDD">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”系指实质性要求条款。</w:t>
      </w:r>
    </w:p>
    <w:p w14:paraId="5309CE5B">
      <w:pPr>
        <w:snapToGrid w:val="0"/>
        <w:spacing w:line="360" w:lineRule="auto"/>
        <w:ind w:firstLine="422" w:firstLineChars="200"/>
        <w:outlineLvl w:val="3"/>
        <w:rPr>
          <w:rFonts w:hint="eastAsia" w:ascii="宋体" w:hAnsi="宋体" w:cs="宋体"/>
          <w:b/>
          <w:color w:val="000000" w:themeColor="text1"/>
          <w:szCs w:val="21"/>
          <w:highlight w:val="none"/>
          <w14:textFill>
            <w14:solidFill>
              <w14:schemeClr w14:val="tx1"/>
            </w14:solidFill>
          </w14:textFill>
        </w:rPr>
      </w:pPr>
      <w:bookmarkStart w:id="119" w:name="_Toc29625"/>
      <w:r>
        <w:rPr>
          <w:rFonts w:hint="eastAsia" w:ascii="宋体" w:hAnsi="宋体" w:cs="宋体"/>
          <w:b/>
          <w:color w:val="000000" w:themeColor="text1"/>
          <w:szCs w:val="21"/>
          <w:highlight w:val="none"/>
          <w14:textFill>
            <w14:solidFill>
              <w14:schemeClr w14:val="tx1"/>
            </w14:solidFill>
          </w14:textFill>
        </w:rPr>
        <w:t>（三）招标方式</w:t>
      </w:r>
      <w:bookmarkEnd w:id="119"/>
    </w:p>
    <w:p w14:paraId="3A3E676E">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本次招标采用公开招标方式进行。</w:t>
      </w:r>
    </w:p>
    <w:p w14:paraId="0712AFCC">
      <w:pPr>
        <w:snapToGrid w:val="0"/>
        <w:spacing w:line="360" w:lineRule="auto"/>
        <w:ind w:firstLine="422" w:firstLineChars="200"/>
        <w:outlineLvl w:val="3"/>
        <w:rPr>
          <w:rFonts w:hint="eastAsia" w:ascii="宋体" w:hAnsi="宋体" w:cs="宋体"/>
          <w:b/>
          <w:color w:val="000000" w:themeColor="text1"/>
          <w:szCs w:val="21"/>
          <w:highlight w:val="none"/>
          <w14:textFill>
            <w14:solidFill>
              <w14:schemeClr w14:val="tx1"/>
            </w14:solidFill>
          </w14:textFill>
        </w:rPr>
      </w:pPr>
      <w:bookmarkStart w:id="120" w:name="_Toc13620"/>
      <w:r>
        <w:rPr>
          <w:rFonts w:hint="eastAsia" w:ascii="宋体" w:hAnsi="宋体" w:cs="宋体"/>
          <w:b/>
          <w:color w:val="000000" w:themeColor="text1"/>
          <w:szCs w:val="21"/>
          <w:highlight w:val="none"/>
          <w14:textFill>
            <w14:solidFill>
              <w14:schemeClr w14:val="tx1"/>
            </w14:solidFill>
          </w14:textFill>
        </w:rPr>
        <w:t>（四）投标委托</w:t>
      </w:r>
      <w:bookmarkEnd w:id="120"/>
    </w:p>
    <w:p w14:paraId="72EEC780">
      <w:pPr>
        <w:pStyle w:val="21"/>
        <w:snapToGrid w:val="0"/>
        <w:spacing w:after="0" w:line="360" w:lineRule="auto"/>
        <w:ind w:left="0" w:leftChars="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投标人代表须</w:t>
      </w:r>
      <w:r>
        <w:rPr>
          <w:rFonts w:hint="eastAsia" w:ascii="宋体" w:hAnsi="宋体" w:cs="宋体"/>
          <w:color w:val="000000" w:themeColor="text1"/>
          <w:szCs w:val="21"/>
          <w:highlight w:val="none"/>
          <w:lang w:val="en-US" w:eastAsia="zh-CN"/>
          <w14:textFill>
            <w14:solidFill>
              <w14:schemeClr w14:val="tx1"/>
            </w14:solidFill>
          </w14:textFill>
        </w:rPr>
        <w:t>提供</w:t>
      </w:r>
      <w:r>
        <w:rPr>
          <w:rFonts w:hint="eastAsia" w:ascii="宋体" w:hAnsi="宋体" w:cs="宋体"/>
          <w:color w:val="000000" w:themeColor="text1"/>
          <w:szCs w:val="21"/>
          <w:highlight w:val="none"/>
          <w14:textFill>
            <w14:solidFill>
              <w14:schemeClr w14:val="tx1"/>
            </w14:solidFill>
          </w14:textFill>
        </w:rPr>
        <w:t>有效身份证件。如投标人代表不是法定代表人，须有法定代表人出具的授权委托书（格式见第五章）。</w:t>
      </w:r>
    </w:p>
    <w:p w14:paraId="4D6861A6">
      <w:pPr>
        <w:snapToGrid w:val="0"/>
        <w:spacing w:line="360" w:lineRule="auto"/>
        <w:ind w:firstLine="480" w:firstLineChars="200"/>
        <w:outlineLvl w:val="3"/>
        <w:rPr>
          <w:rFonts w:hint="eastAsia" w:ascii="宋体" w:hAnsi="宋体" w:cs="宋体"/>
          <w:b/>
          <w:color w:val="000000" w:themeColor="text1"/>
          <w:szCs w:val="21"/>
          <w:highlight w:val="none"/>
          <w14:textFill>
            <w14:solidFill>
              <w14:schemeClr w14:val="tx1"/>
            </w14:solidFill>
          </w14:textFill>
        </w:rPr>
      </w:pPr>
      <w:bookmarkStart w:id="121" w:name="_Toc18576"/>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（五）投标费用</w:t>
      </w:r>
      <w:bookmarkEnd w:id="121"/>
    </w:p>
    <w:p w14:paraId="387709BA">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不论投标结果如何，投标人均应自行承担所有与投标有关的全部费用（招标文件有相关规定除外）；</w:t>
      </w:r>
    </w:p>
    <w:p w14:paraId="49BCF80A">
      <w:pPr>
        <w:snapToGrid w:val="0"/>
        <w:spacing w:line="360" w:lineRule="auto"/>
        <w:ind w:firstLine="422" w:firstLineChars="200"/>
        <w:outlineLvl w:val="3"/>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（六）联合体投标</w:t>
      </w:r>
    </w:p>
    <w:p w14:paraId="71847ECE">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本项目不允许联合体投标。</w:t>
      </w:r>
    </w:p>
    <w:p w14:paraId="0301A99D">
      <w:pPr>
        <w:snapToGrid w:val="0"/>
        <w:spacing w:line="360" w:lineRule="auto"/>
        <w:ind w:firstLine="422" w:firstLineChars="200"/>
        <w:outlineLvl w:val="3"/>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（七）</w:t>
      </w:r>
      <w:r>
        <w:rPr>
          <w:rFonts w:hint="eastAsia" w:ascii="宋体" w:hAnsi="宋体" w:cs="宋体"/>
          <w:b/>
          <w:color w:val="000000" w:themeColor="text1"/>
          <w:kern w:val="0"/>
          <w:szCs w:val="21"/>
          <w:highlight w:val="none"/>
          <w14:textFill>
            <w14:solidFill>
              <w14:schemeClr w14:val="tx1"/>
            </w14:solidFill>
          </w14:textFill>
        </w:rPr>
        <w:t>转包与分包</w:t>
      </w:r>
    </w:p>
    <w:p w14:paraId="71D49A6A">
      <w:pPr>
        <w:snapToGrid w:val="0"/>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1、本项目不允许转包；</w:t>
      </w:r>
    </w:p>
    <w:p w14:paraId="0434BF10">
      <w:pPr>
        <w:snapToGrid w:val="0"/>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2、本项目不可以分包。</w:t>
      </w:r>
    </w:p>
    <w:p w14:paraId="7692783D">
      <w:pPr>
        <w:snapToGrid w:val="0"/>
        <w:spacing w:line="360" w:lineRule="auto"/>
        <w:ind w:firstLine="422" w:firstLineChars="200"/>
        <w:outlineLvl w:val="3"/>
        <w:rPr>
          <w:rFonts w:hint="eastAsia" w:ascii="宋体" w:hAnsi="宋体" w:cs="宋体"/>
          <w:b/>
          <w:color w:val="000000" w:themeColor="text1"/>
          <w:szCs w:val="21"/>
          <w:highlight w:val="none"/>
          <w14:textFill>
            <w14:solidFill>
              <w14:schemeClr w14:val="tx1"/>
            </w14:solidFill>
          </w14:textFill>
        </w:rPr>
      </w:pPr>
      <w:bookmarkStart w:id="122" w:name="_Toc2114"/>
      <w:r>
        <w:rPr>
          <w:rFonts w:hint="eastAsia" w:ascii="宋体" w:hAnsi="宋体" w:cs="宋体"/>
          <w:b/>
          <w:color w:val="000000" w:themeColor="text1"/>
          <w:szCs w:val="21"/>
          <w:highlight w:val="none"/>
          <w14:textFill>
            <w14:solidFill>
              <w14:schemeClr w14:val="tx1"/>
            </w14:solidFill>
          </w14:textFill>
        </w:rPr>
        <w:t>（八）特别说明</w:t>
      </w:r>
      <w:bookmarkEnd w:id="122"/>
    </w:p>
    <w:p w14:paraId="6C1BBB89">
      <w:pPr>
        <w:widowControl/>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投标人应仔细阅读招标文件的所有内容，按照招标文件的要求提交投标文件，并对所提供的全部资料的真实性承担法律责任；</w:t>
      </w:r>
    </w:p>
    <w:p w14:paraId="7EF66EE0">
      <w:pPr>
        <w:widowControl/>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4F088E2C">
      <w:pPr>
        <w:widowControl/>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投标人投标所使用的资格、信誉、荣誉、业绩与企业认证必须为本法人所拥有。投标人投标所使用的采购项目实施人员必须为本法人员工（或必须为本法人或控股公司正式员工）；</w:t>
      </w:r>
    </w:p>
    <w:p w14:paraId="1642FF22">
      <w:pPr>
        <w:widowControl/>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单位负责人为同一人或者存在直接控股、管理关系的不同投标人，不得参加同一合同项下的采购活动；</w:t>
      </w:r>
    </w:p>
    <w:p w14:paraId="23428A54">
      <w:pPr>
        <w:widowControl/>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除单一来源采购项目外，为采购项目提供整体设计、规范编制或者项目管理、监理、检测等服务的投标人，不得再参加该采购项目的其他采购活动。</w:t>
      </w:r>
    </w:p>
    <w:p w14:paraId="4AC17D39">
      <w:pPr>
        <w:snapToGrid w:val="0"/>
        <w:spacing w:line="360" w:lineRule="auto"/>
        <w:ind w:firstLine="422" w:firstLineChars="200"/>
        <w:outlineLvl w:val="3"/>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（九）关于分公司投标</w:t>
      </w:r>
    </w:p>
    <w:p w14:paraId="7BEDE332">
      <w:pPr>
        <w:widowControl/>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银行、保险、石油石化、电力、电信、移动、联通等行业外，分公司投标的，需提供具有法人资格的总公司的营业执照及授权书，授权书须加盖总公司公章。总公司可就本项目或此类项目在一定范围或时间内出具授权书。</w:t>
      </w:r>
    </w:p>
    <w:p w14:paraId="70320027">
      <w:pPr>
        <w:snapToGrid w:val="0"/>
        <w:spacing w:line="360" w:lineRule="auto"/>
        <w:ind w:firstLine="422" w:firstLineChars="200"/>
        <w:outlineLvl w:val="3"/>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（十）关于知识产权</w:t>
      </w:r>
    </w:p>
    <w:p w14:paraId="493CD646">
      <w:pPr>
        <w:widowControl/>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3DF509E1">
      <w:pPr>
        <w:widowControl/>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投标报价应包含所有应向所有权人支付的专利权、商标权或其它知识产权的一切相关费用；</w:t>
      </w:r>
    </w:p>
    <w:p w14:paraId="7C88DD64">
      <w:pPr>
        <w:widowControl/>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系统软件、通用软件必须是具有在中国境内的合法使用权或版权的正版软件，涉及到第三方提出侵权或知识产权的起诉及支付版税等费用由投标人承担所有责任及费用。</w:t>
      </w:r>
    </w:p>
    <w:p w14:paraId="29A251AC">
      <w:pPr>
        <w:pStyle w:val="26"/>
        <w:snapToGrid w:val="0"/>
        <w:spacing w:line="360" w:lineRule="auto"/>
        <w:ind w:firstLine="422" w:firstLineChars="200"/>
        <w:outlineLvl w:val="3"/>
        <w:rPr>
          <w:rFonts w:hint="eastAsia"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（十一）质疑和投诉</w:t>
      </w:r>
    </w:p>
    <w:p w14:paraId="5323EF34">
      <w:pPr>
        <w:widowControl/>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投标人认为采购文件、采购过程、中标或者成交结果使自己的权益受到损害的，须在应知其利益受损之日起七个工作日内以书面形式向采购人、采购代理机构提出质疑。投标人应当在法定质疑期内一次性提出针对同一采购程序环节的质疑；</w:t>
      </w:r>
    </w:p>
    <w:p w14:paraId="249C6ED1">
      <w:pPr>
        <w:widowControl/>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提出质疑的投标人应当是参与所质疑项目采购活动的投标人。未依法获取采购文件的，不得就采购文件提出质疑；未提交投标文件的投标人，视为与采购结果没有利害关系，不得就采购响应截止时间后的采购过程、采购结果提出质疑；</w:t>
      </w:r>
    </w:p>
    <w:p w14:paraId="205401FF">
      <w:pPr>
        <w:widowControl/>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投标人提出质疑应当提交质疑函和必要的证明材料，质疑函应当面以书面形式提出，质疑函格式和内容须符合财政部《质疑函范本》要求，投标人可到采购网自行下载财政部《质疑函范本》；</w:t>
      </w:r>
    </w:p>
    <w:p w14:paraId="51DD64B5">
      <w:pPr>
        <w:widowControl/>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356D6220">
      <w:pPr>
        <w:widowControl/>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投标人对采购人或采购代理机构的质疑答复不满意或者采购人或采购代理机构未在规定时间内作出答复的，可以在答复期满后十五个工作日内向同级采购监管部门投诉。</w:t>
      </w:r>
    </w:p>
    <w:p w14:paraId="405A2E75">
      <w:pPr>
        <w:pStyle w:val="26"/>
        <w:snapToGrid w:val="0"/>
        <w:spacing w:line="360" w:lineRule="auto"/>
        <w:ind w:firstLine="422" w:firstLineChars="200"/>
        <w:outlineLvl w:val="2"/>
        <w:rPr>
          <w:rFonts w:hint="eastAsia" w:hAnsi="宋体" w:cs="宋体"/>
          <w:b/>
          <w:color w:val="000000" w:themeColor="text1"/>
          <w:highlight w:val="none"/>
          <w14:textFill>
            <w14:solidFill>
              <w14:schemeClr w14:val="tx1"/>
            </w14:solidFill>
          </w14:textFill>
        </w:rPr>
      </w:pPr>
      <w:bookmarkStart w:id="123" w:name="_Toc6223"/>
      <w:bookmarkStart w:id="124" w:name="_Toc9826"/>
      <w:r>
        <w:rPr>
          <w:rFonts w:hint="eastAsia" w:hAnsi="宋体" w:cs="宋体"/>
          <w:b/>
          <w:color w:val="000000" w:themeColor="text1"/>
          <w:highlight w:val="none"/>
          <w14:textFill>
            <w14:solidFill>
              <w14:schemeClr w14:val="tx1"/>
            </w14:solidFill>
          </w14:textFill>
        </w:rPr>
        <w:t>二、招标文件</w:t>
      </w:r>
      <w:bookmarkEnd w:id="123"/>
      <w:bookmarkEnd w:id="124"/>
    </w:p>
    <w:p w14:paraId="5EB50742">
      <w:pPr>
        <w:snapToGrid w:val="0"/>
        <w:spacing w:line="360" w:lineRule="auto"/>
        <w:ind w:firstLine="422" w:firstLineChars="200"/>
        <w:outlineLvl w:val="3"/>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（一）招标文件的构成。本招标文件由以下部分组成：</w:t>
      </w:r>
    </w:p>
    <w:p w14:paraId="61E45720">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1、公开招标公告</w:t>
      </w:r>
    </w:p>
    <w:p w14:paraId="0FEF52E6">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2、招标需求</w:t>
      </w:r>
    </w:p>
    <w:p w14:paraId="6B4C0716">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3、投标人须知</w:t>
      </w:r>
    </w:p>
    <w:p w14:paraId="5EB8C669">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4、评标办法及评分标准</w:t>
      </w:r>
    </w:p>
    <w:p w14:paraId="71A087E1">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5、采购合同主要条款</w:t>
      </w:r>
    </w:p>
    <w:p w14:paraId="3689A57F">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6、投标文件格式</w:t>
      </w:r>
    </w:p>
    <w:p w14:paraId="599EBC32">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7、本项目招标文件的澄清、答复、修改、补充的内容。</w:t>
      </w:r>
    </w:p>
    <w:p w14:paraId="39A6B9CF">
      <w:pPr>
        <w:snapToGrid w:val="0"/>
        <w:spacing w:line="360" w:lineRule="auto"/>
        <w:ind w:firstLine="422" w:firstLineChars="200"/>
        <w:outlineLvl w:val="3"/>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（二）投标人的风险</w:t>
      </w:r>
    </w:p>
    <w:p w14:paraId="4C330667">
      <w:pPr>
        <w:pStyle w:val="39"/>
        <w:spacing w:after="0" w:line="360" w:lineRule="auto"/>
        <w:ind w:left="0" w:leftChars="0"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投标人没有按照招标文件要求提供全部资料，或者投标人没有对招标文件在各方面作出实质性响应是投标人的风险，并可能导致其投标被拒绝。</w:t>
      </w:r>
    </w:p>
    <w:p w14:paraId="5C896CD7">
      <w:pPr>
        <w:pStyle w:val="39"/>
        <w:spacing w:after="0" w:line="360" w:lineRule="auto"/>
        <w:ind w:left="0" w:leftChars="0" w:firstLine="422" w:firstLineChars="200"/>
        <w:outlineLvl w:val="3"/>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（三）招标文件的澄清与修改</w:t>
      </w:r>
    </w:p>
    <w:p w14:paraId="1F2162A1">
      <w:pPr>
        <w:pStyle w:val="39"/>
        <w:spacing w:after="0" w:line="360" w:lineRule="auto"/>
        <w:ind w:left="0" w:leftChars="0"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采购代理机构对已发出的招标文件进行必要澄清、答复、修改或补充的，应当在招标文件要求提交投标文件截止时间十五日前，在指定的采购信息发布媒体上发布更正公告，并以书面形式通知所有招标文件收受人；</w:t>
      </w:r>
    </w:p>
    <w:p w14:paraId="5ED16AE4">
      <w:pPr>
        <w:pStyle w:val="39"/>
        <w:spacing w:after="0" w:line="360" w:lineRule="auto"/>
        <w:ind w:left="0" w:leftChars="0"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2、采购代理机构必须以书面形式答复投标人要求澄清的问题，并将不包含问题来源的答复书面通知所有购买招标文件的投标人；除书面答复以外的其他澄清方式及澄清内容均无效；</w:t>
      </w:r>
    </w:p>
    <w:p w14:paraId="22FE93B5">
      <w:pPr>
        <w:pStyle w:val="39"/>
        <w:spacing w:after="0" w:line="360" w:lineRule="auto"/>
        <w:ind w:left="0" w:leftChars="0"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1B75494B">
      <w:pPr>
        <w:pStyle w:val="39"/>
        <w:spacing w:after="0" w:line="360" w:lineRule="auto"/>
        <w:ind w:left="0" w:leftChars="0"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4、招标文件的澄清、答复、修改或补充都应该通过本代理机构以法定形式发布，采购人非通过本机构，不得擅自澄清、答复、修改或补充招标文件；</w:t>
      </w:r>
    </w:p>
    <w:p w14:paraId="7D89811C">
      <w:pPr>
        <w:pStyle w:val="39"/>
        <w:spacing w:after="0" w:line="360" w:lineRule="auto"/>
        <w:ind w:left="0" w:leftChars="0"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5、延长投标截止时间和开标时间，至少应当在招标文件要求提交投标文件的截止时间三日前书面通知所有招标文件收受人。</w:t>
      </w:r>
    </w:p>
    <w:p w14:paraId="1F2AF839">
      <w:pPr>
        <w:pStyle w:val="26"/>
        <w:snapToGrid w:val="0"/>
        <w:spacing w:line="360" w:lineRule="auto"/>
        <w:outlineLvl w:val="2"/>
        <w:rPr>
          <w:rFonts w:hint="eastAsia" w:hAnsi="宋体" w:cs="宋体"/>
          <w:b/>
          <w:color w:val="000000" w:themeColor="text1"/>
          <w:highlight w:val="none"/>
          <w14:textFill>
            <w14:solidFill>
              <w14:schemeClr w14:val="tx1"/>
            </w14:solidFill>
          </w14:textFill>
        </w:rPr>
      </w:pPr>
      <w:bookmarkStart w:id="125" w:name="_Toc23061"/>
      <w:bookmarkStart w:id="126" w:name="_Toc1389"/>
      <w:r>
        <w:rPr>
          <w:rFonts w:hint="eastAsia" w:hAnsi="宋体" w:cs="宋体"/>
          <w:b/>
          <w:color w:val="000000" w:themeColor="text1"/>
          <w:highlight w:val="none"/>
          <w14:textFill>
            <w14:solidFill>
              <w14:schemeClr w14:val="tx1"/>
            </w14:solidFill>
          </w14:textFill>
        </w:rPr>
        <w:t>三、投标文件的编制</w:t>
      </w:r>
      <w:bookmarkEnd w:id="125"/>
      <w:bookmarkEnd w:id="126"/>
    </w:p>
    <w:p w14:paraId="4E816FA8">
      <w:pPr>
        <w:widowControl/>
        <w:tabs>
          <w:tab w:val="left" w:pos="645"/>
        </w:tabs>
        <w:snapToGrid w:val="0"/>
        <w:spacing w:line="360" w:lineRule="auto"/>
        <w:ind w:firstLine="422" w:firstLineChars="200"/>
        <w:outlineLvl w:val="3"/>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w:t>
      </w:r>
      <w:r>
        <w:rPr>
          <w:rFonts w:hint="eastAsia" w:ascii="宋体" w:hAnsi="宋体" w:cs="宋体"/>
          <w:b/>
          <w:bCs/>
          <w:color w:val="000000" w:themeColor="text1"/>
          <w:szCs w:val="21"/>
          <w:highlight w:val="none"/>
          <w:lang w:val="zh-CN"/>
          <w14:textFill>
            <w14:solidFill>
              <w14:schemeClr w14:val="tx1"/>
            </w14:solidFill>
          </w14:textFill>
        </w:rPr>
        <w:t>投标文件</w:t>
      </w:r>
    </w:p>
    <w:p w14:paraId="56A56EC6">
      <w:pPr>
        <w:widowControl/>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zh-CN"/>
          <w14:textFill>
            <w14:solidFill>
              <w14:schemeClr w14:val="tx1"/>
            </w14:solidFill>
          </w14:textFill>
        </w:rPr>
        <w:t>投标文件以及投标人与采购代理机构就有关本次采购事宜的所有来往函电均应使用简体中文。</w:t>
      </w:r>
    </w:p>
    <w:p w14:paraId="23978D9B">
      <w:pPr>
        <w:widowControl/>
        <w:snapToGrid w:val="0"/>
        <w:spacing w:line="360" w:lineRule="auto"/>
        <w:ind w:firstLine="420" w:firstLineChars="200"/>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zh-CN"/>
          <w14:textFill>
            <w14:solidFill>
              <w14:schemeClr w14:val="tx1"/>
            </w14:solidFill>
          </w14:textFill>
        </w:rPr>
        <w:t>除本文件中另有规定外，响应文件所使用的计量单位，均须采用国家法定计量单位。</w:t>
      </w:r>
    </w:p>
    <w:p w14:paraId="08202776">
      <w:pPr>
        <w:widowControl/>
        <w:snapToGrid w:val="0"/>
        <w:spacing w:line="360" w:lineRule="auto"/>
        <w:ind w:firstLine="422" w:firstLineChars="200"/>
        <w:outlineLvl w:val="3"/>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（二）投标文件的形式和效力</w:t>
      </w:r>
    </w:p>
    <w:p w14:paraId="54969D87">
      <w:pPr>
        <w:widowControl/>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电子投标文件，按“投标人-电子招投标操作指南”及本采购文件要求制作、加密并递交，所须加盖公章部分均采用CA签章。</w:t>
      </w:r>
      <w:bookmarkEnd w:id="115"/>
      <w:bookmarkEnd w:id="116"/>
      <w:bookmarkEnd w:id="117"/>
    </w:p>
    <w:p w14:paraId="31261EB5">
      <w:pPr>
        <w:widowControl/>
        <w:snapToGrid w:val="0"/>
        <w:spacing w:line="360" w:lineRule="auto"/>
        <w:ind w:firstLine="422" w:firstLineChars="200"/>
        <w:outlineLvl w:val="3"/>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（三）投标文件的组成</w:t>
      </w:r>
    </w:p>
    <w:p w14:paraId="1E74D75A">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投标文件由资格审查文件、商务技术文件和报价文件三部份组成，具体详见供应商须知前附表。</w:t>
      </w:r>
    </w:p>
    <w:p w14:paraId="03766A1F">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注：法定代表人授权委托书必须由法定代表人签名并加盖单位公章；投标声明书、投标函、开标一览表必须由法定代表人或授权代表签名并加盖单位公章。</w:t>
      </w:r>
    </w:p>
    <w:p w14:paraId="70D1D33E">
      <w:pPr>
        <w:spacing w:line="360" w:lineRule="auto"/>
        <w:ind w:firstLine="422" w:firstLineChars="200"/>
        <w:outlineLvl w:val="3"/>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（四）响应文件的语言及计量</w:t>
      </w:r>
    </w:p>
    <w:p w14:paraId="3CA1E344">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★1、投标文件以及投标方与招标方就有关投标事宜的所有来往函电，均应以中文汉语书写，除签名、盖章、专用名称等特殊情形外，以中文汉语以外的文字表述的投标文件视同未提供；</w:t>
      </w:r>
    </w:p>
    <w:p w14:paraId="2998775B">
      <w:pPr>
        <w:snapToGrid w:val="0"/>
        <w:spacing w:line="360" w:lineRule="auto"/>
        <w:ind w:firstLine="420"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★2、投标计量单位，招标文件已有明确规定的，使用招标文件规定的计量单位；招标文件没有规定的，应采用中华人民共和国法定计量单位（货币单位：人民币/元），否则视同未响应。</w:t>
      </w:r>
    </w:p>
    <w:p w14:paraId="592794C1">
      <w:pPr>
        <w:pStyle w:val="14"/>
        <w:tabs>
          <w:tab w:val="left" w:pos="720"/>
          <w:tab w:val="clear" w:pos="360"/>
          <w:tab w:val="clear" w:pos="5220"/>
        </w:tabs>
        <w:snapToGrid w:val="0"/>
        <w:spacing w:line="360" w:lineRule="auto"/>
        <w:ind w:left="0" w:firstLine="422" w:firstLineChars="200"/>
        <w:outlineLvl w:val="3"/>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（五）报价要求</w:t>
      </w:r>
    </w:p>
    <w:p w14:paraId="5E82A0E1">
      <w:pPr>
        <w:pStyle w:val="14"/>
        <w:tabs>
          <w:tab w:val="left" w:pos="720"/>
          <w:tab w:val="clear" w:pos="360"/>
          <w:tab w:val="clear" w:pos="5220"/>
        </w:tabs>
        <w:snapToGrid w:val="0"/>
        <w:spacing w:line="360" w:lineRule="auto"/>
        <w:ind w:left="0"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1.报价应按招标文件中相关附表格式填写。</w:t>
      </w:r>
    </w:p>
    <w:p w14:paraId="5462BFBD">
      <w:pPr>
        <w:pStyle w:val="14"/>
        <w:tabs>
          <w:tab w:val="left" w:pos="720"/>
          <w:tab w:val="clear" w:pos="360"/>
          <w:tab w:val="clear" w:pos="5220"/>
        </w:tabs>
        <w:snapToGrid w:val="0"/>
        <w:spacing w:line="360" w:lineRule="auto"/>
        <w:ind w:left="0"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★2.响应文件只允许有一个报价，有选择的或有条件的报价将不予接受。</w:t>
      </w:r>
    </w:p>
    <w:p w14:paraId="6B6293FE">
      <w:pPr>
        <w:pStyle w:val="14"/>
        <w:tabs>
          <w:tab w:val="left" w:pos="720"/>
          <w:tab w:val="clear" w:pos="360"/>
          <w:tab w:val="clear" w:pos="5220"/>
        </w:tabs>
        <w:snapToGrid w:val="0"/>
        <w:spacing w:line="360" w:lineRule="auto"/>
        <w:ind w:left="0" w:firstLine="422" w:firstLineChars="200"/>
        <w:outlineLvl w:val="3"/>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（六）响应文件的有效期</w:t>
      </w:r>
    </w:p>
    <w:p w14:paraId="3FD46B6A">
      <w:pPr>
        <w:pStyle w:val="14"/>
        <w:tabs>
          <w:tab w:val="left" w:pos="720"/>
          <w:tab w:val="clear" w:pos="360"/>
          <w:tab w:val="clear" w:pos="5220"/>
        </w:tabs>
        <w:snapToGrid w:val="0"/>
        <w:spacing w:line="360" w:lineRule="auto"/>
        <w:ind w:left="0"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★1.自递交首次响应文件截止日起</w:t>
      </w:r>
      <w:r>
        <w:rPr>
          <w:rFonts w:hint="eastAsia" w:ascii="宋体" w:hAnsi="宋体" w:cs="宋体"/>
          <w:color w:val="000000" w:themeColor="text1"/>
          <w:highlight w:val="none"/>
          <w:u w:val="single"/>
          <w14:textFill>
            <w14:solidFill>
              <w14:schemeClr w14:val="tx1"/>
            </w14:solidFill>
          </w14:textFill>
        </w:rPr>
        <w:t xml:space="preserve"> 90 </w:t>
      </w:r>
      <w:r>
        <w:rPr>
          <w:rFonts w:hint="eastAsia" w:ascii="宋体" w:hAnsi="宋体" w:cs="宋体"/>
          <w:color w:val="000000" w:themeColor="text1"/>
          <w:highlight w:val="none"/>
          <w14:textFill>
            <w14:solidFill>
              <w14:schemeClr w14:val="tx1"/>
            </w14:solidFill>
          </w14:textFill>
        </w:rPr>
        <w:t>天响应文件应保持有效。有效期不足的响应文件将被拒绝。</w:t>
      </w:r>
    </w:p>
    <w:p w14:paraId="532989F6">
      <w:pPr>
        <w:pStyle w:val="14"/>
        <w:tabs>
          <w:tab w:val="left" w:pos="720"/>
          <w:tab w:val="clear" w:pos="360"/>
          <w:tab w:val="clear" w:pos="5220"/>
        </w:tabs>
        <w:snapToGrid w:val="0"/>
        <w:spacing w:line="360" w:lineRule="auto"/>
        <w:ind w:left="0"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2.在特殊情况下，采购人可与供应商协商延长投标书的有效期，这种要求和答复均以书面形式进行。</w:t>
      </w:r>
    </w:p>
    <w:p w14:paraId="7B9E9501">
      <w:pPr>
        <w:pStyle w:val="14"/>
        <w:tabs>
          <w:tab w:val="left" w:pos="720"/>
          <w:tab w:val="clear" w:pos="360"/>
          <w:tab w:val="clear" w:pos="5220"/>
        </w:tabs>
        <w:snapToGrid w:val="0"/>
        <w:spacing w:line="360" w:lineRule="auto"/>
        <w:ind w:left="0"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3.供应商可拒绝接受延期要求而不会导致投标保证金被没收。同意延长有效期的供应商需要相应延长投标保证金的有效期，但不能修改响应文件。 </w:t>
      </w:r>
    </w:p>
    <w:p w14:paraId="0DC7441F">
      <w:pPr>
        <w:pStyle w:val="14"/>
        <w:tabs>
          <w:tab w:val="left" w:pos="720"/>
          <w:tab w:val="clear" w:pos="360"/>
          <w:tab w:val="clear" w:pos="5220"/>
        </w:tabs>
        <w:snapToGrid w:val="0"/>
        <w:spacing w:line="360" w:lineRule="auto"/>
        <w:ind w:left="0"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4.成交供应商的响应文件自开标之日起至合同履行完毕止均应保持有效。</w:t>
      </w:r>
    </w:p>
    <w:p w14:paraId="308D1D5F">
      <w:pPr>
        <w:pStyle w:val="14"/>
        <w:tabs>
          <w:tab w:val="left" w:pos="720"/>
          <w:tab w:val="clear" w:pos="360"/>
          <w:tab w:val="clear" w:pos="5220"/>
        </w:tabs>
        <w:snapToGrid w:val="0"/>
        <w:spacing w:line="360" w:lineRule="auto"/>
        <w:ind w:left="0" w:firstLine="422" w:firstLineChars="200"/>
        <w:outlineLvl w:val="3"/>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（七）投标保证金</w:t>
      </w:r>
    </w:p>
    <w:p w14:paraId="30ACA39F">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★1、投标人须按规定提交投标保证金。否则，其投标将被拒绝；</w:t>
      </w:r>
    </w:p>
    <w:p w14:paraId="6A0DE9FE">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2、保证金形式：转账支票（必须实时清算）、银行汇票或电汇；</w:t>
      </w:r>
    </w:p>
    <w:p w14:paraId="32D6B04F">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3、投标人在投标截止时间前撤回已提交的投标文件的，采购人或者采购代理机构应当自收到投标人书面撤回通知之日起5个工作日内，退还已收取的投标保证金，但因投标人自身原因导致无法及时退还的除外；</w:t>
      </w:r>
    </w:p>
    <w:p w14:paraId="713683EA">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4、采购人或者采购代理机构应当自中标通知书发出之日起5个工作日内退还未中标人的投标保证金，自采购合同签订之日起5个工作日内退还中标人的投标保证金；</w:t>
      </w:r>
    </w:p>
    <w:p w14:paraId="536F9135">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除采购文件规定不予退还保证金的情形外，未中标的投标人，凭保证金收据和开户银行账号办理退款手续，在中标通知书发出后5个工作日内退还；中标投标人支付中标服务费后，凭合同、保证金收据和开户银行账号办理退款手续，自采购合同签订之日起5个工作日内退还。投标保证金以网银形式退还公司账户（不计息）。</w:t>
      </w:r>
    </w:p>
    <w:p w14:paraId="7A2278FD">
      <w:pPr>
        <w:snapToGrid w:val="0"/>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6、投标人有下列情形之一的，投标保证金将不予退还：</w:t>
      </w:r>
    </w:p>
    <w:p w14:paraId="178880D7">
      <w:pPr>
        <w:snapToGrid w:val="0"/>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投标人在投标有效期内撤回投标文件的；</w:t>
      </w:r>
    </w:p>
    <w:p w14:paraId="6AC3868E">
      <w:pPr>
        <w:snapToGrid w:val="0"/>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投标人在投标过程中弄虚作假，提供虚假材料的；</w:t>
      </w:r>
    </w:p>
    <w:p w14:paraId="6A0DD63E">
      <w:pPr>
        <w:snapToGrid w:val="0"/>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中标人无正当理由不与采购人签订合同的；</w:t>
      </w:r>
    </w:p>
    <w:p w14:paraId="2FE0EE81">
      <w:pPr>
        <w:snapToGrid w:val="0"/>
        <w:spacing w:line="360" w:lineRule="auto"/>
        <w:ind w:firstLine="422"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w:t>
      </w:r>
      <w:r>
        <w:rPr>
          <w:rFonts w:hint="eastAsia" w:ascii="宋体" w:hAnsi="宋体" w:cs="宋体"/>
          <w:bCs/>
          <w:color w:val="000000" w:themeColor="text1"/>
          <w:szCs w:val="21"/>
          <w:highlight w:val="none"/>
          <w14:textFill>
            <w14:solidFill>
              <w14:schemeClr w14:val="tx1"/>
            </w14:solidFill>
          </w14:textFill>
        </w:rPr>
        <w:t>将中标项目转让给他人或者在投标文件中未说明且未经招标采购单位同意，将中标项目分包给他人的；</w:t>
      </w:r>
    </w:p>
    <w:p w14:paraId="632A8681">
      <w:pPr>
        <w:snapToGrid w:val="0"/>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拒绝履行合同义务的；</w:t>
      </w:r>
    </w:p>
    <w:p w14:paraId="7176F32E">
      <w:pPr>
        <w:snapToGrid w:val="0"/>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其他严重扰乱招投标程序的。</w:t>
      </w:r>
    </w:p>
    <w:p w14:paraId="7B5C1043">
      <w:pPr>
        <w:snapToGrid w:val="0"/>
        <w:spacing w:line="360" w:lineRule="auto"/>
        <w:ind w:firstLine="422" w:firstLineChars="200"/>
        <w:outlineLvl w:val="3"/>
        <w:rPr>
          <w:rFonts w:hint="eastAsia" w:ascii="宋体" w:hAnsi="宋体" w:cs="宋体"/>
          <w:b/>
          <w:color w:val="000000" w:themeColor="text1"/>
          <w:szCs w:val="21"/>
          <w:highlight w:val="none"/>
          <w14:textFill>
            <w14:solidFill>
              <w14:schemeClr w14:val="tx1"/>
            </w14:solidFill>
          </w14:textFill>
        </w:rPr>
      </w:pPr>
      <w:bookmarkStart w:id="127" w:name="_Toc1449"/>
      <w:r>
        <w:rPr>
          <w:rFonts w:hint="eastAsia" w:ascii="宋体" w:hAnsi="宋体" w:cs="宋体"/>
          <w:b/>
          <w:color w:val="000000" w:themeColor="text1"/>
          <w:szCs w:val="21"/>
          <w:highlight w:val="none"/>
          <w14:textFill>
            <w14:solidFill>
              <w14:schemeClr w14:val="tx1"/>
            </w14:solidFill>
          </w14:textFill>
        </w:rPr>
        <w:t>（八）投标文件的签署和份数</w:t>
      </w:r>
      <w:bookmarkEnd w:id="127"/>
    </w:p>
    <w:p w14:paraId="15E8D18E">
      <w:pPr>
        <w:snapToGrid w:val="0"/>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1、投标人应按本采购文件规定的格式和顺序编制投标文件，投标文件要求有目录并标注页码，投标文件内容不完整、编排混乱导致投标文件被误读、漏读或者查找不到相关内容的，是投标人的责任；</w:t>
      </w:r>
    </w:p>
    <w:p w14:paraId="1FBBE7C4">
      <w:pPr>
        <w:snapToGrid w:val="0"/>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2、本项目实行网上投标，投标人应准备以下投标文件：</w:t>
      </w:r>
    </w:p>
    <w:p w14:paraId="06B70001">
      <w:pPr>
        <w:snapToGrid w:val="0"/>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（1）投标人于“乐</w:t>
      </w:r>
      <w:r>
        <w:rPr>
          <w:rFonts w:hint="eastAsia" w:ascii="宋体" w:hAnsi="宋体" w:cs="宋体"/>
          <w:color w:val="000000" w:themeColor="text1"/>
          <w:szCs w:val="21"/>
          <w:highlight w:val="none"/>
          <w14:textFill>
            <w14:solidFill>
              <w14:schemeClr w14:val="tx1"/>
            </w14:solidFill>
          </w14:textFill>
        </w:rPr>
        <w:t>采</w:t>
      </w:r>
      <w:r>
        <w:rPr>
          <w:rFonts w:hint="eastAsia" w:ascii="宋体" w:hAnsi="宋体" w:cs="宋体"/>
          <w:bCs/>
          <w:color w:val="000000" w:themeColor="text1"/>
          <w:szCs w:val="21"/>
          <w:highlight w:val="none"/>
          <w14:textFill>
            <w14:solidFill>
              <w14:schemeClr w14:val="tx1"/>
            </w14:solidFill>
          </w14:textFill>
        </w:rPr>
        <w:t>云”上提供电子响应文件；</w:t>
      </w:r>
    </w:p>
    <w:p w14:paraId="3587E9E0">
      <w:pPr>
        <w:snapToGrid w:val="0"/>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3、投标文件须由投标人在规定位置盖章并由法定代表人或法定代表人的授权委托人签署，投标人应写全称；</w:t>
      </w:r>
    </w:p>
    <w:p w14:paraId="3A24031A">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4、投标文件不得涂改，若有修改错漏处，须加盖单位公章或者法定代表人或授权委托人签字或盖章。投标文件因字迹潦草或表达不清所引起的后果由投标人负责。</w:t>
      </w:r>
    </w:p>
    <w:p w14:paraId="1297D64A">
      <w:pPr>
        <w:pStyle w:val="21"/>
        <w:snapToGrid w:val="0"/>
        <w:spacing w:after="0" w:line="360" w:lineRule="auto"/>
        <w:ind w:left="0" w:leftChars="0"/>
        <w:outlineLvl w:val="2"/>
        <w:rPr>
          <w:rFonts w:hint="eastAsia" w:ascii="宋体" w:hAnsi="宋体" w:cs="宋体"/>
          <w:b/>
          <w:snapToGrid w:val="0"/>
          <w:color w:val="000000" w:themeColor="text1"/>
          <w:szCs w:val="21"/>
          <w:highlight w:val="none"/>
          <w14:textFill>
            <w14:solidFill>
              <w14:schemeClr w14:val="tx1"/>
            </w14:solidFill>
          </w14:textFill>
        </w:rPr>
      </w:pPr>
      <w:bookmarkStart w:id="128" w:name="_Toc12832"/>
      <w:bookmarkStart w:id="129" w:name="_Toc21029"/>
      <w:r>
        <w:rPr>
          <w:rFonts w:hint="eastAsia" w:ascii="宋体" w:hAnsi="宋体" w:cs="宋体"/>
          <w:b/>
          <w:color w:val="000000" w:themeColor="text1"/>
          <w:szCs w:val="21"/>
          <w:highlight w:val="none"/>
          <w14:textFill>
            <w14:solidFill>
              <w14:schemeClr w14:val="tx1"/>
            </w14:solidFill>
          </w14:textFill>
        </w:rPr>
        <w:t>四、开标</w:t>
      </w:r>
      <w:bookmarkEnd w:id="128"/>
      <w:bookmarkEnd w:id="129"/>
    </w:p>
    <w:p w14:paraId="66048030">
      <w:pPr>
        <w:pStyle w:val="26"/>
        <w:snapToGrid w:val="0"/>
        <w:spacing w:line="360" w:lineRule="auto"/>
        <w:ind w:firstLine="422" w:firstLineChars="200"/>
        <w:outlineLvl w:val="3"/>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（一）开标准备</w:t>
      </w:r>
    </w:p>
    <w:p w14:paraId="55B6B130">
      <w:pPr>
        <w:pStyle w:val="26"/>
        <w:snapToGrid w:val="0"/>
        <w:spacing w:line="360" w:lineRule="auto"/>
        <w:ind w:firstLine="420" w:firstLineChars="200"/>
        <w:rPr>
          <w:rFonts w:hint="eastAsia"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采购代理机构将在规定的时间和地点进行开标，投标人的法定代表人或其授权代表应参加开标会并签到。投标人的法定代表人或其授权代表未按时签到的，视同放弃开标监督权利、认可开标结果。</w:t>
      </w:r>
    </w:p>
    <w:p w14:paraId="5CB87306">
      <w:pPr>
        <w:pStyle w:val="26"/>
        <w:snapToGrid w:val="0"/>
        <w:spacing w:line="360" w:lineRule="auto"/>
        <w:ind w:firstLine="422" w:firstLineChars="200"/>
        <w:outlineLvl w:val="3"/>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（二） 开标程序</w:t>
      </w:r>
    </w:p>
    <w:p w14:paraId="2B219F4C">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bookmarkStart w:id="130" w:name="_Toc22883"/>
      <w:r>
        <w:rPr>
          <w:rFonts w:hint="eastAsia" w:ascii="宋体" w:hAnsi="宋体" w:cs="宋体"/>
          <w:bCs/>
          <w:color w:val="000000" w:themeColor="text1"/>
          <w:szCs w:val="21"/>
          <w:highlight w:val="none"/>
          <w14:textFill>
            <w14:solidFill>
              <w14:schemeClr w14:val="tx1"/>
            </w14:solidFill>
          </w14:textFill>
        </w:rPr>
        <w:t>1、电子招投标开标程序：</w:t>
      </w:r>
    </w:p>
    <w:p w14:paraId="43E8F29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第一阶段：</w:t>
      </w:r>
    </w:p>
    <w:p w14:paraId="5AAF456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投标截止时间后，投标人登录乐采云平台，用“项目采购-开标评标”功能对电子投标文件进行在线解密，在线解密电子投标文件时间为开标时间后30分钟内。</w:t>
      </w:r>
    </w:p>
    <w:p w14:paraId="1105486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在乐采云平台开启已解密投标人的“资格文件、商务技术文件”，并做开标记录；</w:t>
      </w:r>
    </w:p>
    <w:p w14:paraId="12B7205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第二阶段：</w:t>
      </w:r>
    </w:p>
    <w:p w14:paraId="16604E5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（1）在乐采云</w:t>
      </w:r>
      <w:r>
        <w:rPr>
          <w:rFonts w:hint="eastAsia" w:ascii="宋体" w:hAnsi="宋体" w:cs="宋体"/>
          <w:color w:val="000000" w:themeColor="text1"/>
          <w:kern w:val="0"/>
          <w:szCs w:val="21"/>
          <w:highlight w:val="none"/>
          <w14:textFill>
            <w14:solidFill>
              <w14:schemeClr w14:val="tx1"/>
            </w14:solidFill>
          </w14:textFill>
        </w:rPr>
        <w:t>平台</w:t>
      </w:r>
      <w:r>
        <w:rPr>
          <w:rFonts w:hint="eastAsia" w:ascii="宋体" w:hAnsi="宋体" w:cs="宋体"/>
          <w:color w:val="000000" w:themeColor="text1"/>
          <w:szCs w:val="21"/>
          <w:highlight w:val="none"/>
          <w14:textFill>
            <w14:solidFill>
              <w14:schemeClr w14:val="tx1"/>
            </w14:solidFill>
          </w14:textFill>
        </w:rPr>
        <w:t>宣告第一阶段评审无效投标人名单及理由；</w:t>
      </w:r>
    </w:p>
    <w:p w14:paraId="07A979C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（2）公布经第一阶段评审符合采购文件要求的投标人的商务技术得分情况；</w:t>
      </w:r>
    </w:p>
    <w:p w14:paraId="0BB1A6E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（3）在乐采云</w:t>
      </w:r>
      <w:r>
        <w:rPr>
          <w:rFonts w:hint="eastAsia" w:ascii="宋体" w:hAnsi="宋体" w:cs="宋体"/>
          <w:color w:val="000000" w:themeColor="text1"/>
          <w:kern w:val="0"/>
          <w:szCs w:val="21"/>
          <w:highlight w:val="none"/>
          <w14:textFill>
            <w14:solidFill>
              <w14:schemeClr w14:val="tx1"/>
            </w14:solidFill>
          </w14:textFill>
        </w:rPr>
        <w:t>平台</w:t>
      </w:r>
      <w:r>
        <w:rPr>
          <w:rFonts w:hint="eastAsia" w:ascii="宋体" w:hAnsi="宋体" w:cs="宋体"/>
          <w:color w:val="000000" w:themeColor="text1"/>
          <w:szCs w:val="21"/>
          <w:highlight w:val="none"/>
          <w14:textFill>
            <w14:solidFill>
              <w14:schemeClr w14:val="tx1"/>
            </w14:solidFill>
          </w14:textFill>
        </w:rPr>
        <w:t>开启除第一阶段无效标外的投标人的“报价文件”，并做开标记录；</w:t>
      </w:r>
    </w:p>
    <w:p w14:paraId="395CBD1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（4）在乐采云</w:t>
      </w:r>
      <w:r>
        <w:rPr>
          <w:rFonts w:hint="eastAsia" w:ascii="宋体" w:hAnsi="宋体" w:cs="宋体"/>
          <w:color w:val="000000" w:themeColor="text1"/>
          <w:kern w:val="0"/>
          <w:szCs w:val="21"/>
          <w:highlight w:val="none"/>
          <w14:textFill>
            <w14:solidFill>
              <w14:schemeClr w14:val="tx1"/>
            </w14:solidFill>
          </w14:textFill>
        </w:rPr>
        <w:t>平台</w:t>
      </w:r>
      <w:r>
        <w:rPr>
          <w:rFonts w:hint="eastAsia" w:ascii="宋体" w:hAnsi="宋体" w:cs="宋体"/>
          <w:color w:val="000000" w:themeColor="text1"/>
          <w:szCs w:val="21"/>
          <w:highlight w:val="none"/>
          <w14:textFill>
            <w14:solidFill>
              <w14:schemeClr w14:val="tx1"/>
            </w14:solidFill>
          </w14:textFill>
        </w:rPr>
        <w:t>公布评审结果。</w:t>
      </w:r>
    </w:p>
    <w:p w14:paraId="35CE042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（5）开标会议结束。</w:t>
      </w:r>
    </w:p>
    <w:p w14:paraId="3B8210E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2、特别说明：乐采云</w:t>
      </w:r>
      <w:r>
        <w:rPr>
          <w:rFonts w:hint="eastAsia" w:ascii="宋体" w:hAnsi="宋体" w:cs="宋体"/>
          <w:color w:val="000000" w:themeColor="text1"/>
          <w:kern w:val="0"/>
          <w:szCs w:val="21"/>
          <w:highlight w:val="none"/>
          <w14:textFill>
            <w14:solidFill>
              <w14:schemeClr w14:val="tx1"/>
            </w14:solidFill>
          </w14:textFill>
        </w:rPr>
        <w:t>平台</w:t>
      </w:r>
      <w:r>
        <w:rPr>
          <w:rFonts w:hint="eastAsia" w:ascii="宋体" w:hAnsi="宋体" w:cs="宋体"/>
          <w:color w:val="000000" w:themeColor="text1"/>
          <w:szCs w:val="21"/>
          <w:highlight w:val="none"/>
          <w14:textFill>
            <w14:solidFill>
              <w14:schemeClr w14:val="tx1"/>
            </w14:solidFill>
          </w14:textFill>
        </w:rPr>
        <w:t>如对电子化开标及评审程序有调整的，按调整后的程序操作。</w:t>
      </w:r>
    </w:p>
    <w:p w14:paraId="07CE50DF">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本项目原则上采用乐采云</w:t>
      </w:r>
      <w:r>
        <w:rPr>
          <w:rFonts w:hint="eastAsia" w:ascii="宋体" w:hAnsi="宋体" w:cs="宋体"/>
          <w:bCs/>
          <w:color w:val="000000" w:themeColor="text1"/>
          <w:szCs w:val="21"/>
          <w:highlight w:val="none"/>
          <w14:textFill>
            <w14:solidFill>
              <w14:schemeClr w14:val="tx1"/>
            </w14:solidFill>
          </w14:textFill>
        </w:rPr>
        <w:t>电子招投标开标程序</w:t>
      </w:r>
      <w:r>
        <w:rPr>
          <w:rFonts w:hint="eastAsia" w:ascii="宋体" w:hAnsi="宋体" w:cs="宋体"/>
          <w:color w:val="000000" w:themeColor="text1"/>
          <w:szCs w:val="21"/>
          <w:highlight w:val="none"/>
          <w14:textFill>
            <w14:solidFill>
              <w14:schemeClr w14:val="tx1"/>
            </w14:solidFill>
          </w14:textFill>
        </w:rPr>
        <w:t>，但有下情形之一的，按以下情况处理：</w:t>
      </w:r>
    </w:p>
    <w:p w14:paraId="1101394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（1）采购过程中出现以下情形，导致电子交易平台无法正常运行，或者无法保证电子交易的公平、公正和安全时，采购人（或代理机构）可中止电子交易活动：</w:t>
      </w:r>
    </w:p>
    <w:p w14:paraId="76FF3075">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1.1电子交易平台发生故障而无法登录访问的； </w:t>
      </w:r>
    </w:p>
    <w:p w14:paraId="36F2E646">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1.2电子交易平台应用或数据库出现错误，不能进行正常操作的；</w:t>
      </w:r>
    </w:p>
    <w:p w14:paraId="1F78E95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1.3电子交易平台发现严重安全漏洞，有潜在泄密危险的；</w:t>
      </w:r>
    </w:p>
    <w:p w14:paraId="7C9B92C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1.4病毒发作导致不能进行正常操作的； </w:t>
      </w:r>
    </w:p>
    <w:p w14:paraId="7759D72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1.5其他无法保证电子交易的公平、公正和安全的情况。</w:t>
      </w:r>
    </w:p>
    <w:p w14:paraId="4C9F88F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出现前款规定情形，不影响采购公平、公正性的，采购人（或代理机构）可以待上述情形消除后继续组织电子交易活动。</w:t>
      </w:r>
    </w:p>
    <w:p w14:paraId="1F568CE7">
      <w:pPr>
        <w:pStyle w:val="26"/>
        <w:snapToGrid w:val="0"/>
        <w:spacing w:line="360" w:lineRule="auto"/>
        <w:outlineLvl w:val="2"/>
        <w:rPr>
          <w:rFonts w:hint="eastAsia" w:hAnsi="宋体" w:cs="宋体"/>
          <w:b/>
          <w:color w:val="000000" w:themeColor="text1"/>
          <w:highlight w:val="none"/>
          <w14:textFill>
            <w14:solidFill>
              <w14:schemeClr w14:val="tx1"/>
            </w14:solidFill>
          </w14:textFill>
        </w:rPr>
      </w:pPr>
      <w:bookmarkStart w:id="131" w:name="_Toc13931"/>
      <w:r>
        <w:rPr>
          <w:rFonts w:hint="eastAsia" w:hAnsi="宋体" w:cs="宋体"/>
          <w:b/>
          <w:color w:val="000000" w:themeColor="text1"/>
          <w:highlight w:val="none"/>
          <w14:textFill>
            <w14:solidFill>
              <w14:schemeClr w14:val="tx1"/>
            </w14:solidFill>
          </w14:textFill>
        </w:rPr>
        <w:t>五、评标</w:t>
      </w:r>
      <w:bookmarkEnd w:id="130"/>
      <w:bookmarkEnd w:id="131"/>
    </w:p>
    <w:p w14:paraId="56684897">
      <w:pPr>
        <w:pStyle w:val="26"/>
        <w:snapToGrid w:val="0"/>
        <w:spacing w:line="360" w:lineRule="auto"/>
        <w:ind w:firstLine="422" w:firstLineChars="200"/>
        <w:outlineLvl w:val="3"/>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（一）组建评标委员会</w:t>
      </w:r>
    </w:p>
    <w:p w14:paraId="79B5BE6A">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本项目评标委员会按照相关法律规定组成。</w:t>
      </w:r>
    </w:p>
    <w:p w14:paraId="4C56E87C">
      <w:pPr>
        <w:pStyle w:val="26"/>
        <w:snapToGrid w:val="0"/>
        <w:spacing w:line="360" w:lineRule="auto"/>
        <w:ind w:firstLine="422" w:firstLineChars="200"/>
        <w:outlineLvl w:val="3"/>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（二）评标的方式</w:t>
      </w:r>
    </w:p>
    <w:p w14:paraId="3D21C02D">
      <w:pPr>
        <w:pStyle w:val="26"/>
        <w:snapToGrid w:val="0"/>
        <w:spacing w:line="360" w:lineRule="auto"/>
        <w:ind w:firstLine="420" w:firstLineChars="200"/>
        <w:rPr>
          <w:rFonts w:hint="eastAsia" w:hAnsi="宋体" w:cs="宋体"/>
          <w:b/>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本项目评标的依据为相关规定及文件。</w:t>
      </w:r>
    </w:p>
    <w:p w14:paraId="52D66419">
      <w:pPr>
        <w:pStyle w:val="26"/>
        <w:snapToGrid w:val="0"/>
        <w:spacing w:line="360" w:lineRule="auto"/>
        <w:ind w:firstLine="422" w:firstLineChars="200"/>
        <w:outlineLvl w:val="3"/>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（三）</w:t>
      </w:r>
      <w:r>
        <w:rPr>
          <w:rFonts w:hint="eastAsia" w:hAnsi="宋体" w:cs="宋体"/>
          <w:b/>
          <w:bCs/>
          <w:color w:val="000000" w:themeColor="text1"/>
          <w:highlight w:val="none"/>
          <w14:textFill>
            <w14:solidFill>
              <w14:schemeClr w14:val="tx1"/>
            </w14:solidFill>
          </w14:textFill>
        </w:rPr>
        <w:t>评标程序</w:t>
      </w:r>
    </w:p>
    <w:p w14:paraId="05CB068D">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资格条件审查</w:t>
      </w:r>
    </w:p>
    <w:p w14:paraId="58C6FF2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由采购人或代理机构对投标人的资格进行审查。</w:t>
      </w:r>
    </w:p>
    <w:tbl>
      <w:tblPr>
        <w:tblStyle w:val="50"/>
        <w:tblW w:w="8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334"/>
      </w:tblGrid>
      <w:tr w14:paraId="0EB2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14:paraId="653844C7">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审查类别</w:t>
            </w:r>
          </w:p>
        </w:tc>
        <w:tc>
          <w:tcPr>
            <w:tcW w:w="7334" w:type="dxa"/>
          </w:tcPr>
          <w:p w14:paraId="3AB3618E">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审查内容</w:t>
            </w:r>
          </w:p>
        </w:tc>
      </w:tr>
      <w:tr w14:paraId="1E0D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restart"/>
            <w:vAlign w:val="center"/>
          </w:tcPr>
          <w:p w14:paraId="6D3BFD7D">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资格条件审查</w:t>
            </w:r>
          </w:p>
        </w:tc>
        <w:tc>
          <w:tcPr>
            <w:tcW w:w="7334" w:type="dxa"/>
          </w:tcPr>
          <w:p w14:paraId="3178A01E">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w:t>
            </w:r>
            <w:bookmarkStart w:id="132" w:name="OLE_LINK37"/>
            <w:r>
              <w:rPr>
                <w:rFonts w:hint="eastAsia" w:ascii="宋体" w:hAnsi="宋体" w:cs="宋体"/>
                <w:bCs/>
                <w:color w:val="000000" w:themeColor="text1"/>
                <w:kern w:val="0"/>
                <w:szCs w:val="21"/>
                <w:highlight w:val="none"/>
                <w14:textFill>
                  <w14:solidFill>
                    <w14:schemeClr w14:val="tx1"/>
                  </w14:solidFill>
                </w14:textFill>
              </w:rPr>
              <w:t>一般资格条件：</w:t>
            </w:r>
          </w:p>
          <w:p w14:paraId="7BA3748A">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1、具有独立承担民事责任的能力；</w:t>
            </w:r>
          </w:p>
          <w:p w14:paraId="48BAC393">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2、具有良好的商业信誉和健全的财务会计制度；</w:t>
            </w:r>
          </w:p>
          <w:p w14:paraId="3FEDB88B">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3、具有履行合同所必需的设备和专业技术能力；</w:t>
            </w:r>
          </w:p>
          <w:p w14:paraId="1DCD73AE">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4、有依法缴</w:t>
            </w:r>
            <w:r>
              <w:rPr>
                <w:rFonts w:hint="eastAsia" w:ascii="宋体" w:hAnsi="宋体" w:eastAsia="宋体" w:cs="宋体"/>
                <w:color w:val="000000" w:themeColor="text1"/>
                <w:szCs w:val="21"/>
                <w:highlight w:val="none"/>
                <w14:textFill>
                  <w14:solidFill>
                    <w14:schemeClr w14:val="tx1"/>
                  </w14:solidFill>
                </w14:textFill>
              </w:rPr>
              <w:t>纳税收和社会保障资金的良好记录；</w:t>
            </w:r>
          </w:p>
          <w:p w14:paraId="6DDBA31D">
            <w:pPr>
              <w:snapToGrid w:val="0"/>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5、参加采购活动前三年内，在经营活动中没有重大违法记录</w:t>
            </w:r>
            <w:bookmarkEnd w:id="132"/>
            <w:r>
              <w:rPr>
                <w:rFonts w:hint="eastAsia" w:ascii="宋体" w:hAnsi="宋体" w:eastAsia="宋体" w:cs="宋体"/>
                <w:color w:val="000000" w:themeColor="text1"/>
                <w:szCs w:val="21"/>
                <w:highlight w:val="none"/>
                <w:lang w:eastAsia="zh-CN"/>
                <w14:textFill>
                  <w14:solidFill>
                    <w14:schemeClr w14:val="tx1"/>
                  </w14:solidFill>
                </w14:textFill>
              </w:rPr>
              <w:t>；</w:t>
            </w:r>
          </w:p>
          <w:p w14:paraId="5BF55D82">
            <w:pPr>
              <w:snapToGrid w:val="0"/>
              <w:spacing w:line="360" w:lineRule="auto"/>
              <w:ind w:firstLine="0" w:firstLineChars="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6、法律、行政法规规定的其他条件。</w:t>
            </w:r>
          </w:p>
        </w:tc>
      </w:tr>
      <w:tr w14:paraId="1C45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07CC08CB">
            <w:pPr>
              <w:spacing w:line="360" w:lineRule="auto"/>
              <w:rPr>
                <w:rFonts w:hint="eastAsia" w:ascii="宋体" w:hAnsi="宋体" w:cs="宋体"/>
                <w:color w:val="000000" w:themeColor="text1"/>
                <w:szCs w:val="21"/>
                <w:highlight w:val="none"/>
                <w14:textFill>
                  <w14:solidFill>
                    <w14:schemeClr w14:val="tx1"/>
                  </w14:solidFill>
                </w14:textFill>
              </w:rPr>
            </w:pPr>
          </w:p>
        </w:tc>
        <w:tc>
          <w:tcPr>
            <w:tcW w:w="7334" w:type="dxa"/>
          </w:tcPr>
          <w:p w14:paraId="397A1A08">
            <w:pPr>
              <w:snapToGrid w:val="0"/>
              <w:spacing w:line="360" w:lineRule="auto"/>
              <w:rPr>
                <w:rFonts w:hint="eastAsia" w:eastAsia="宋体"/>
                <w:color w:val="000000" w:themeColor="text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（二）本项目的特定资格要求：</w:t>
            </w:r>
            <w:r>
              <w:rPr>
                <w:rFonts w:hint="eastAsia" w:ascii="宋体" w:hAnsi="宋体" w:cs="宋体"/>
                <w:color w:val="000000" w:themeColor="text1"/>
                <w:szCs w:val="21"/>
                <w:highlight w:val="none"/>
                <w:lang w:eastAsia="zh-CN"/>
                <w14:textFill>
                  <w14:solidFill>
                    <w14:schemeClr w14:val="tx1"/>
                  </w14:solidFill>
                </w14:textFill>
              </w:rPr>
              <w:t>无。</w:t>
            </w:r>
          </w:p>
        </w:tc>
      </w:tr>
      <w:tr w14:paraId="34F0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2D8A2030">
            <w:pPr>
              <w:spacing w:line="360" w:lineRule="auto"/>
              <w:rPr>
                <w:rFonts w:hint="eastAsia" w:ascii="宋体" w:hAnsi="宋体" w:cs="宋体"/>
                <w:color w:val="000000" w:themeColor="text1"/>
                <w:szCs w:val="21"/>
                <w:highlight w:val="none"/>
                <w14:textFill>
                  <w14:solidFill>
                    <w14:schemeClr w14:val="tx1"/>
                  </w14:solidFill>
                </w14:textFill>
              </w:rPr>
            </w:pPr>
          </w:p>
        </w:tc>
        <w:tc>
          <w:tcPr>
            <w:tcW w:w="7334" w:type="dxa"/>
          </w:tcPr>
          <w:p w14:paraId="1B81D139">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（三）</w:t>
            </w:r>
            <w:r>
              <w:rPr>
                <w:rFonts w:hint="eastAsia" w:ascii="宋体" w:hAnsi="宋体" w:eastAsia="宋体" w:cs="宋体"/>
                <w:b/>
                <w:bCs/>
                <w:color w:val="000000" w:themeColor="text1"/>
                <w:szCs w:val="21"/>
                <w:highlight w:val="none"/>
                <w:u w:val="none"/>
                <w14:textFill>
                  <w14:solidFill>
                    <w14:schemeClr w14:val="tx1"/>
                  </w14:solidFill>
                </w14:textFill>
              </w:rPr>
              <w:t>投标人应为有能力提供招标货物（指</w:t>
            </w:r>
            <w:r>
              <w:rPr>
                <w:rFonts w:hint="eastAsia" w:ascii="宋体" w:hAnsi="宋体" w:cs="宋体"/>
                <w:b/>
                <w:bCs/>
                <w:color w:val="000000" w:themeColor="text1"/>
                <w:szCs w:val="21"/>
                <w:highlight w:val="none"/>
                <w:u w:val="none"/>
                <w:lang w:eastAsia="zh-CN"/>
                <w14:textFill>
                  <w14:solidFill>
                    <w14:schemeClr w14:val="tx1"/>
                  </w14:solidFill>
                </w14:textFill>
              </w:rPr>
              <w:t>水质在线仪表</w:t>
            </w:r>
            <w:r>
              <w:rPr>
                <w:rFonts w:hint="eastAsia" w:ascii="宋体" w:hAnsi="宋体" w:eastAsia="宋体" w:cs="宋体"/>
                <w:b/>
                <w:bCs/>
                <w:color w:val="000000" w:themeColor="text1"/>
                <w:szCs w:val="21"/>
                <w:highlight w:val="none"/>
                <w:u w:val="none"/>
                <w14:textFill>
                  <w14:solidFill>
                    <w14:schemeClr w14:val="tx1"/>
                  </w14:solidFill>
                </w14:textFill>
              </w:rPr>
              <w:t>）及服务的制造商或</w:t>
            </w:r>
            <w:r>
              <w:rPr>
                <w:rFonts w:hint="eastAsia" w:ascii="宋体" w:hAnsi="宋体" w:cs="宋体"/>
                <w:b/>
                <w:bCs/>
                <w:color w:val="000000" w:themeColor="text1"/>
                <w:szCs w:val="21"/>
                <w:highlight w:val="none"/>
                <w:u w:val="none"/>
                <w:lang w:val="en-US" w:eastAsia="zh-CN"/>
                <w14:textFill>
                  <w14:solidFill>
                    <w14:schemeClr w14:val="tx1"/>
                  </w14:solidFill>
                </w14:textFill>
              </w:rPr>
              <w:t>由制造商</w:t>
            </w:r>
            <w:r>
              <w:rPr>
                <w:rFonts w:hint="eastAsia" w:ascii="宋体" w:hAnsi="宋体" w:eastAsia="宋体" w:cs="宋体"/>
                <w:b/>
                <w:bCs/>
                <w:color w:val="000000" w:themeColor="text1"/>
                <w:szCs w:val="21"/>
                <w:highlight w:val="none"/>
                <w:u w:val="none"/>
                <w14:textFill>
                  <w14:solidFill>
                    <w14:schemeClr w14:val="tx1"/>
                  </w14:solidFill>
                </w14:textFill>
              </w:rPr>
              <w:t>授权的唯一代理商。若投标人为代理商</w:t>
            </w:r>
            <w:r>
              <w:rPr>
                <w:rFonts w:hint="eastAsia" w:ascii="宋体" w:hAnsi="宋体" w:cs="宋体"/>
                <w:b/>
                <w:bCs/>
                <w:color w:val="000000" w:themeColor="text1"/>
                <w:szCs w:val="21"/>
                <w:highlight w:val="none"/>
                <w:u w:val="none"/>
                <w:lang w:eastAsia="zh-CN"/>
                <w14:textFill>
                  <w14:solidFill>
                    <w14:schemeClr w14:val="tx1"/>
                  </w14:solidFill>
                </w14:textFill>
              </w:rPr>
              <w:t>的</w:t>
            </w:r>
            <w:r>
              <w:rPr>
                <w:rFonts w:hint="eastAsia" w:ascii="宋体" w:hAnsi="宋体" w:eastAsia="宋体" w:cs="宋体"/>
                <w:b/>
                <w:bCs/>
                <w:color w:val="000000" w:themeColor="text1"/>
                <w:szCs w:val="21"/>
                <w:highlight w:val="none"/>
                <w:u w:val="none"/>
                <w14:textFill>
                  <w14:solidFill>
                    <w14:schemeClr w14:val="tx1"/>
                  </w14:solidFill>
                </w14:textFill>
              </w:rPr>
              <w:t>，</w:t>
            </w:r>
            <w:r>
              <w:rPr>
                <w:rFonts w:hint="eastAsia" w:ascii="宋体" w:hAnsi="宋体" w:cs="宋体"/>
                <w:b/>
                <w:bCs/>
                <w:color w:val="000000" w:themeColor="text1"/>
                <w:szCs w:val="21"/>
                <w:highlight w:val="none"/>
                <w:u w:val="none"/>
                <w:lang w:val="en-US" w:eastAsia="zh-CN"/>
                <w14:textFill>
                  <w14:solidFill>
                    <w14:schemeClr w14:val="tx1"/>
                  </w14:solidFill>
                </w14:textFill>
              </w:rPr>
              <w:t>须</w:t>
            </w:r>
            <w:r>
              <w:rPr>
                <w:rFonts w:hint="eastAsia" w:ascii="宋体" w:hAnsi="宋体" w:eastAsia="宋体" w:cs="宋体"/>
                <w:b/>
                <w:bCs/>
                <w:color w:val="000000" w:themeColor="text1"/>
                <w:szCs w:val="21"/>
                <w:highlight w:val="none"/>
                <w:u w:val="none"/>
                <w14:textFill>
                  <w14:solidFill>
                    <w14:schemeClr w14:val="tx1"/>
                  </w14:solidFill>
                </w14:textFill>
              </w:rPr>
              <w:t>获得</w:t>
            </w:r>
            <w:r>
              <w:rPr>
                <w:rFonts w:hint="eastAsia" w:ascii="宋体" w:hAnsi="宋体" w:cs="宋体"/>
                <w:b/>
                <w:bCs/>
                <w:color w:val="000000" w:themeColor="text1"/>
                <w:szCs w:val="21"/>
                <w:highlight w:val="none"/>
                <w:u w:val="none"/>
                <w:lang w:val="en-US" w:eastAsia="zh-CN"/>
                <w14:textFill>
                  <w14:solidFill>
                    <w14:schemeClr w14:val="tx1"/>
                  </w14:solidFill>
                </w14:textFill>
              </w:rPr>
              <w:t>由</w:t>
            </w:r>
            <w:r>
              <w:rPr>
                <w:rFonts w:hint="eastAsia" w:ascii="宋体" w:hAnsi="宋体" w:eastAsia="宋体" w:cs="宋体"/>
                <w:b/>
                <w:bCs/>
                <w:color w:val="000000" w:themeColor="text1"/>
                <w:szCs w:val="21"/>
                <w:highlight w:val="none"/>
                <w:u w:val="none"/>
                <w14:textFill>
                  <w14:solidFill>
                    <w14:schemeClr w14:val="tx1"/>
                  </w14:solidFill>
                </w14:textFill>
              </w:rPr>
              <w:t>代理产品的制造商出具的针对本项目的唯一授权书</w:t>
            </w:r>
            <w:r>
              <w:rPr>
                <w:rFonts w:hint="eastAsia" w:ascii="宋体" w:hAnsi="宋体" w:cs="宋体"/>
                <w:b/>
                <w:bCs/>
                <w:color w:val="000000" w:themeColor="text1"/>
                <w:szCs w:val="21"/>
                <w:highlight w:val="none"/>
                <w:u w:val="none"/>
                <w:lang w:eastAsia="zh-CN"/>
                <w14:textFill>
                  <w14:solidFill>
                    <w14:schemeClr w14:val="tx1"/>
                  </w14:solidFill>
                </w14:textFill>
              </w:rPr>
              <w:t>。</w:t>
            </w:r>
          </w:p>
        </w:tc>
      </w:tr>
      <w:tr w14:paraId="012F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311C70A5">
            <w:pPr>
              <w:spacing w:line="360" w:lineRule="auto"/>
              <w:rPr>
                <w:rFonts w:hint="eastAsia" w:ascii="宋体" w:hAnsi="宋体" w:cs="宋体"/>
                <w:color w:val="000000" w:themeColor="text1"/>
                <w:szCs w:val="21"/>
                <w:highlight w:val="none"/>
                <w14:textFill>
                  <w14:solidFill>
                    <w14:schemeClr w14:val="tx1"/>
                  </w14:solidFill>
                </w14:textFill>
              </w:rPr>
            </w:pPr>
          </w:p>
        </w:tc>
        <w:tc>
          <w:tcPr>
            <w:tcW w:w="7334" w:type="dxa"/>
          </w:tcPr>
          <w:p w14:paraId="27018A9C">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四</w:t>
            </w:r>
            <w:r>
              <w:rPr>
                <w:rFonts w:hint="eastAsia" w:ascii="宋体" w:hAnsi="宋体" w:cs="宋体"/>
                <w:color w:val="000000" w:themeColor="text1"/>
                <w:szCs w:val="21"/>
                <w:highlight w:val="none"/>
                <w14:textFill>
                  <w14:solidFill>
                    <w14:schemeClr w14:val="tx1"/>
                  </w14:solidFill>
                </w14:textFill>
              </w:rPr>
              <w:t>）</w:t>
            </w:r>
            <w:bookmarkStart w:id="133" w:name="OLE_LINK40"/>
            <w:r>
              <w:rPr>
                <w:rFonts w:hint="eastAsia" w:ascii="宋体" w:hAnsi="宋体" w:cs="宋体"/>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bookmarkEnd w:id="133"/>
          </w:p>
        </w:tc>
      </w:tr>
      <w:tr w14:paraId="0F0B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521" w:type="dxa"/>
            <w:vMerge w:val="continue"/>
          </w:tcPr>
          <w:p w14:paraId="0EA41A4B">
            <w:pPr>
              <w:spacing w:line="360" w:lineRule="auto"/>
              <w:rPr>
                <w:rFonts w:hint="eastAsia" w:ascii="宋体" w:hAnsi="宋体" w:cs="宋体"/>
                <w:color w:val="000000" w:themeColor="text1"/>
                <w:szCs w:val="21"/>
                <w:highlight w:val="none"/>
                <w14:textFill>
                  <w14:solidFill>
                    <w14:schemeClr w14:val="tx1"/>
                  </w14:solidFill>
                </w14:textFill>
              </w:rPr>
            </w:pPr>
          </w:p>
        </w:tc>
        <w:tc>
          <w:tcPr>
            <w:tcW w:w="7334" w:type="dxa"/>
          </w:tcPr>
          <w:p w14:paraId="48917395">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五</w:t>
            </w:r>
            <w:r>
              <w:rPr>
                <w:rFonts w:hint="eastAsia" w:ascii="宋体" w:hAnsi="宋体" w:cs="宋体"/>
                <w:color w:val="000000" w:themeColor="text1"/>
                <w:szCs w:val="21"/>
                <w:highlight w:val="none"/>
                <w14:textFill>
                  <w14:solidFill>
                    <w14:schemeClr w14:val="tx1"/>
                  </w14:solidFill>
                </w14:textFill>
              </w:rPr>
              <w:t>）</w:t>
            </w:r>
            <w:bookmarkStart w:id="134" w:name="OLE_LINK41"/>
            <w:r>
              <w:rPr>
                <w:rFonts w:hint="eastAsia" w:ascii="宋体" w:hAnsi="宋体"/>
                <w:color w:val="000000" w:themeColor="text1"/>
                <w:szCs w:val="21"/>
                <w:highlight w:val="none"/>
                <w14:textFill>
                  <w14:solidFill>
                    <w14:schemeClr w14:val="tx1"/>
                  </w14:solidFill>
                </w14:textFill>
              </w:rPr>
              <w:t>投标人未被列入“信用中国”网站(www.creditchina.gov.cn)“记录失信被执行人或重大税收违法案件当事人名单或严重违法失信行为”记录名单；（以投标截止日当天在“信用中国”网站（www.creditchina.gov.cn）查询结果为准，如相关失信记录已失效，投标人需提供相关证明资料）。</w:t>
            </w:r>
            <w:bookmarkEnd w:id="134"/>
          </w:p>
        </w:tc>
      </w:tr>
    </w:tbl>
    <w:p w14:paraId="5880F2B6">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2.符合性审查</w:t>
      </w:r>
    </w:p>
    <w:p w14:paraId="65EC1CFC">
      <w:pPr>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评标委员会应当对符合资格的投标人的投标文件进行符合性审查，以确定其是否满足采购文件的实质性要求。</w:t>
      </w:r>
    </w:p>
    <w:tbl>
      <w:tblPr>
        <w:tblStyle w:val="50"/>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7267"/>
      </w:tblGrid>
      <w:tr w14:paraId="3237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Align w:val="center"/>
          </w:tcPr>
          <w:p w14:paraId="2E20ECD4">
            <w:pPr>
              <w:jc w:val="center"/>
              <w:rPr>
                <w:rFonts w:hint="eastAsia"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审查类别</w:t>
            </w:r>
          </w:p>
        </w:tc>
        <w:tc>
          <w:tcPr>
            <w:tcW w:w="7267" w:type="dxa"/>
            <w:vAlign w:val="center"/>
          </w:tcPr>
          <w:p w14:paraId="402A4F77">
            <w:pPr>
              <w:jc w:val="center"/>
              <w:rPr>
                <w:rFonts w:hint="eastAsia"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审查内容</w:t>
            </w:r>
          </w:p>
        </w:tc>
      </w:tr>
      <w:tr w14:paraId="6ED6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restart"/>
            <w:vAlign w:val="center"/>
          </w:tcPr>
          <w:p w14:paraId="12BFB272">
            <w:pPr>
              <w:spacing w:line="360" w:lineRule="auto"/>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符合性审查（技术商务文件）</w:t>
            </w:r>
          </w:p>
        </w:tc>
        <w:tc>
          <w:tcPr>
            <w:tcW w:w="7267" w:type="dxa"/>
            <w:vAlign w:val="center"/>
          </w:tcPr>
          <w:p w14:paraId="5F2D7B0E">
            <w:pPr>
              <w:tabs>
                <w:tab w:val="left" w:pos="612"/>
              </w:tabs>
              <w:spacing w:line="360" w:lineRule="auto"/>
              <w:rPr>
                <w:rFonts w:hint="eastAsia" w:ascii="宋体" w:hAnsi="宋体" w:cs="宋体"/>
                <w:color w:val="000000" w:themeColor="text1"/>
                <w:sz w:val="22"/>
                <w:szCs w:val="22"/>
                <w:highlight w:val="none"/>
                <w14:textFill>
                  <w14:solidFill>
                    <w14:schemeClr w14:val="tx1"/>
                  </w14:solidFill>
                </w14:textFill>
              </w:rPr>
            </w:pPr>
            <w:bookmarkStart w:id="135" w:name="OLE_LINK42"/>
            <w:r>
              <w:rPr>
                <w:rFonts w:hint="eastAsia" w:ascii="宋体" w:hAnsi="宋体" w:cs="宋体"/>
                <w:color w:val="000000" w:themeColor="text1"/>
                <w:sz w:val="22"/>
                <w:szCs w:val="22"/>
                <w:highlight w:val="none"/>
                <w14:textFill>
                  <w14:solidFill>
                    <w14:schemeClr w14:val="tx1"/>
                  </w14:solidFill>
                </w14:textFill>
              </w:rPr>
              <w:t>具备招标文件中规定的资格要求；</w:t>
            </w:r>
            <w:bookmarkEnd w:id="135"/>
          </w:p>
        </w:tc>
      </w:tr>
      <w:tr w14:paraId="1EAA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3E6D2BF9">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7D3CC04D">
            <w:pPr>
              <w:tabs>
                <w:tab w:val="left" w:pos="612"/>
              </w:tabs>
              <w:spacing w:line="360" w:lineRule="auto"/>
              <w:rPr>
                <w:rFonts w:hint="eastAsia" w:ascii="宋体" w:hAnsi="宋体" w:cs="宋体"/>
                <w:color w:val="000000" w:themeColor="text1"/>
                <w:sz w:val="22"/>
                <w:szCs w:val="22"/>
                <w:highlight w:val="none"/>
                <w14:textFill>
                  <w14:solidFill>
                    <w14:schemeClr w14:val="tx1"/>
                  </w14:solidFill>
                </w14:textFill>
              </w:rPr>
            </w:pPr>
            <w:bookmarkStart w:id="136" w:name="OLE_LINK43"/>
            <w:r>
              <w:rPr>
                <w:rFonts w:hint="eastAsia" w:ascii="宋体" w:hAnsi="宋体" w:cs="宋体"/>
                <w:color w:val="000000" w:themeColor="text1"/>
                <w:sz w:val="22"/>
                <w:szCs w:val="22"/>
                <w:highlight w:val="none"/>
                <w14:textFill>
                  <w14:solidFill>
                    <w14:schemeClr w14:val="tx1"/>
                  </w14:solidFill>
                </w14:textFill>
              </w:rPr>
              <w:t>按照采购文件规定要求签署或盖章；</w:t>
            </w:r>
            <w:bookmarkEnd w:id="136"/>
          </w:p>
        </w:tc>
      </w:tr>
      <w:tr w14:paraId="049A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05DE12D2">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3384B17F">
            <w:pPr>
              <w:tabs>
                <w:tab w:val="left" w:pos="612"/>
              </w:tabs>
              <w:spacing w:line="360" w:lineRule="auto"/>
              <w:rPr>
                <w:rFonts w:hint="eastAsia" w:ascii="宋体" w:hAnsi="宋体" w:cs="宋体"/>
                <w:color w:val="000000" w:themeColor="text1"/>
                <w:sz w:val="22"/>
                <w:szCs w:val="22"/>
                <w:highlight w:val="none"/>
                <w14:textFill>
                  <w14:solidFill>
                    <w14:schemeClr w14:val="tx1"/>
                  </w14:solidFill>
                </w14:textFill>
              </w:rPr>
            </w:pPr>
            <w:bookmarkStart w:id="137" w:name="OLE_LINK44"/>
            <w:r>
              <w:rPr>
                <w:rFonts w:hint="eastAsia" w:ascii="宋体" w:hAnsi="宋体" w:cs="宋体"/>
                <w:color w:val="000000" w:themeColor="text1"/>
                <w:sz w:val="22"/>
                <w:szCs w:val="22"/>
                <w:highlight w:val="none"/>
                <w14:textFill>
                  <w14:solidFill>
                    <w14:schemeClr w14:val="tx1"/>
                  </w14:solidFill>
                </w14:textFill>
              </w:rPr>
              <w:t>投标文件有法定代表人（负责人）签署本人姓名（或印盖本人姓名章），或签署人提供有效的法定代表人（负责人）授权委托书且授权委托书填写项目齐全的；</w:t>
            </w:r>
            <w:bookmarkEnd w:id="137"/>
          </w:p>
        </w:tc>
      </w:tr>
      <w:tr w14:paraId="157E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26C76400">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4A540CDF">
            <w:pPr>
              <w:tabs>
                <w:tab w:val="left" w:pos="612"/>
              </w:tabs>
              <w:spacing w:line="360" w:lineRule="auto"/>
              <w:rPr>
                <w:rFonts w:hint="eastAsia" w:ascii="宋体" w:hAnsi="宋体" w:cs="宋体"/>
                <w:color w:val="000000" w:themeColor="text1"/>
                <w:sz w:val="22"/>
                <w:szCs w:val="22"/>
                <w:highlight w:val="none"/>
                <w14:textFill>
                  <w14:solidFill>
                    <w14:schemeClr w14:val="tx1"/>
                  </w14:solidFill>
                </w14:textFill>
              </w:rPr>
            </w:pPr>
            <w:bookmarkStart w:id="138" w:name="OLE_LINK45"/>
            <w:r>
              <w:rPr>
                <w:rFonts w:hint="eastAsia" w:ascii="宋体" w:hAnsi="宋体" w:cs="宋体"/>
                <w:color w:val="000000" w:themeColor="text1"/>
                <w:sz w:val="22"/>
                <w:szCs w:val="22"/>
                <w:highlight w:val="none"/>
                <w14:textFill>
                  <w14:solidFill>
                    <w14:schemeClr w14:val="tx1"/>
                  </w14:solidFill>
                </w14:textFill>
              </w:rPr>
              <w:t>投标文件项目齐全；</w:t>
            </w:r>
            <w:bookmarkEnd w:id="138"/>
          </w:p>
        </w:tc>
      </w:tr>
      <w:tr w14:paraId="176D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352745CB">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3EAD3F95">
            <w:pPr>
              <w:tabs>
                <w:tab w:val="left" w:pos="612"/>
              </w:tabs>
              <w:spacing w:line="360" w:lineRule="auto"/>
              <w:rPr>
                <w:rFonts w:hint="eastAsia" w:ascii="宋体" w:hAnsi="宋体" w:cs="宋体"/>
                <w:color w:val="000000" w:themeColor="text1"/>
                <w:sz w:val="22"/>
                <w:szCs w:val="22"/>
                <w:highlight w:val="none"/>
                <w14:textFill>
                  <w14:solidFill>
                    <w14:schemeClr w14:val="tx1"/>
                  </w14:solidFill>
                </w14:textFill>
              </w:rPr>
            </w:pPr>
            <w:bookmarkStart w:id="139" w:name="OLE_LINK46"/>
            <w:r>
              <w:rPr>
                <w:rFonts w:hint="eastAsia" w:ascii="宋体" w:hAnsi="宋体" w:cs="宋体"/>
                <w:color w:val="000000" w:themeColor="text1"/>
                <w:sz w:val="22"/>
                <w:szCs w:val="22"/>
                <w:highlight w:val="none"/>
                <w14:textFill>
                  <w14:solidFill>
                    <w14:schemeClr w14:val="tx1"/>
                  </w14:solidFill>
                </w14:textFill>
              </w:rPr>
              <w:t>投标文件标明的响应或偏离与事实相符且无虚假投标的；</w:t>
            </w:r>
            <w:bookmarkEnd w:id="139"/>
          </w:p>
        </w:tc>
      </w:tr>
      <w:tr w14:paraId="448C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4E534A37">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6C52EE47">
            <w:pPr>
              <w:tabs>
                <w:tab w:val="left" w:pos="612"/>
              </w:tabs>
              <w:spacing w:line="360" w:lineRule="auto"/>
              <w:rPr>
                <w:rFonts w:hint="eastAsia" w:ascii="宋体" w:hAnsi="宋体" w:cs="宋体"/>
                <w:color w:val="000000" w:themeColor="text1"/>
                <w:sz w:val="22"/>
                <w:szCs w:val="22"/>
                <w:highlight w:val="none"/>
                <w14:textFill>
                  <w14:solidFill>
                    <w14:schemeClr w14:val="tx1"/>
                  </w14:solidFill>
                </w14:textFill>
              </w:rPr>
            </w:pPr>
            <w:bookmarkStart w:id="140" w:name="OLE_LINK47"/>
            <w:r>
              <w:rPr>
                <w:rFonts w:hint="eastAsia" w:ascii="宋体" w:hAnsi="宋体" w:cs="宋体"/>
                <w:color w:val="000000" w:themeColor="text1"/>
                <w:sz w:val="22"/>
                <w:szCs w:val="22"/>
                <w:highlight w:val="none"/>
                <w14:textFill>
                  <w14:solidFill>
                    <w14:schemeClr w14:val="tx1"/>
                  </w14:solidFill>
                </w14:textFill>
              </w:rPr>
              <w:t>投标文件的实质性内容使用中文表述且意思表述明确，前后无矛盾且使用计量单位符合采购文件要求的；</w:t>
            </w:r>
            <w:bookmarkEnd w:id="140"/>
          </w:p>
        </w:tc>
      </w:tr>
      <w:tr w14:paraId="4914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4CBD0998">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0B25ED7B">
            <w:pPr>
              <w:tabs>
                <w:tab w:val="left" w:pos="612"/>
              </w:tabs>
              <w:spacing w:line="360" w:lineRule="auto"/>
              <w:rPr>
                <w:rFonts w:hint="eastAsia" w:ascii="宋体" w:hAnsi="宋体" w:cs="宋体"/>
                <w:color w:val="000000" w:themeColor="text1"/>
                <w:sz w:val="22"/>
                <w:szCs w:val="22"/>
                <w:highlight w:val="none"/>
                <w14:textFill>
                  <w14:solidFill>
                    <w14:schemeClr w14:val="tx1"/>
                  </w14:solidFill>
                </w14:textFill>
              </w:rPr>
            </w:pPr>
            <w:bookmarkStart w:id="141" w:name="OLE_LINK48"/>
            <w:r>
              <w:rPr>
                <w:rFonts w:hint="eastAsia" w:ascii="宋体" w:hAnsi="宋体" w:cs="宋体"/>
                <w:color w:val="000000" w:themeColor="text1"/>
                <w:sz w:val="22"/>
                <w:szCs w:val="22"/>
                <w:highlight w:val="none"/>
                <w14:textFill>
                  <w14:solidFill>
                    <w14:schemeClr w14:val="tx1"/>
                  </w14:solidFill>
                </w14:textFill>
              </w:rPr>
              <w:t>带“</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”的条款满足采购文件要求、已实质性响应采购文件要求且投标文件无采购人不能接受的附加条件的；</w:t>
            </w:r>
            <w:bookmarkEnd w:id="141"/>
          </w:p>
        </w:tc>
      </w:tr>
      <w:tr w14:paraId="3B68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26DB34D4">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428675F8">
            <w:pPr>
              <w:tabs>
                <w:tab w:val="left" w:pos="612"/>
              </w:tabs>
              <w:spacing w:line="360" w:lineRule="auto"/>
              <w:rPr>
                <w:rFonts w:hint="eastAsia" w:ascii="宋体" w:hAnsi="宋体" w:cs="宋体"/>
                <w:color w:val="000000" w:themeColor="text1"/>
                <w:sz w:val="22"/>
                <w:szCs w:val="22"/>
                <w:highlight w:val="none"/>
                <w14:textFill>
                  <w14:solidFill>
                    <w14:schemeClr w14:val="tx1"/>
                  </w14:solidFill>
                </w14:textFill>
              </w:rPr>
            </w:pPr>
            <w:bookmarkStart w:id="142" w:name="OLE_LINK49"/>
            <w:r>
              <w:rPr>
                <w:rFonts w:hint="eastAsia" w:ascii="宋体" w:hAnsi="宋体" w:cs="宋体"/>
                <w:color w:val="000000" w:themeColor="text1"/>
                <w:sz w:val="22"/>
                <w:szCs w:val="22"/>
                <w:highlight w:val="none"/>
                <w14:textFill>
                  <w14:solidFill>
                    <w14:schemeClr w14:val="tx1"/>
                  </w14:solidFill>
                </w14:textFill>
              </w:rPr>
              <w:t>投标技术方案明确，不存在一个或一个以上备选（替代）投标方案的；</w:t>
            </w:r>
            <w:bookmarkEnd w:id="142"/>
          </w:p>
        </w:tc>
      </w:tr>
      <w:tr w14:paraId="6B9A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3122D4A1">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2043FF01">
            <w:pPr>
              <w:tabs>
                <w:tab w:val="left" w:pos="612"/>
              </w:tabs>
              <w:spacing w:line="360" w:lineRule="auto"/>
              <w:rPr>
                <w:rFonts w:hint="eastAsia" w:ascii="宋体" w:hAnsi="宋体" w:cs="宋体"/>
                <w:color w:val="000000" w:themeColor="text1"/>
                <w:sz w:val="22"/>
                <w:szCs w:val="22"/>
                <w:highlight w:val="none"/>
                <w14:textFill>
                  <w14:solidFill>
                    <w14:schemeClr w14:val="tx1"/>
                  </w14:solidFill>
                </w14:textFill>
              </w:rPr>
            </w:pPr>
            <w:bookmarkStart w:id="143" w:name="OLE_LINK50"/>
            <w:r>
              <w:rPr>
                <w:rFonts w:hint="eastAsia" w:ascii="宋体" w:hAnsi="宋体" w:cs="宋体"/>
                <w:color w:val="000000" w:themeColor="text1"/>
                <w:sz w:val="22"/>
                <w:szCs w:val="22"/>
                <w:highlight w:val="none"/>
                <w14:textFill>
                  <w14:solidFill>
                    <w14:schemeClr w14:val="tx1"/>
                  </w14:solidFill>
                </w14:textFill>
              </w:rPr>
              <w:t>技术商务文件中未出现报价或单价的；</w:t>
            </w:r>
            <w:bookmarkEnd w:id="143"/>
          </w:p>
        </w:tc>
      </w:tr>
      <w:tr w14:paraId="6358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2320F9D8">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431DA537">
            <w:pPr>
              <w:tabs>
                <w:tab w:val="left" w:pos="612"/>
              </w:tabs>
              <w:spacing w:line="360" w:lineRule="auto"/>
              <w:rPr>
                <w:rFonts w:hint="eastAsia" w:ascii="宋体" w:hAnsi="宋体" w:cs="宋体"/>
                <w:color w:val="000000" w:themeColor="text1"/>
                <w:sz w:val="22"/>
                <w:szCs w:val="22"/>
                <w:highlight w:val="none"/>
                <w14:textFill>
                  <w14:solidFill>
                    <w14:schemeClr w14:val="tx1"/>
                  </w14:solidFill>
                </w14:textFill>
              </w:rPr>
            </w:pPr>
            <w:bookmarkStart w:id="144" w:name="OLE_LINK51"/>
            <w:r>
              <w:rPr>
                <w:rFonts w:hint="eastAsia" w:ascii="宋体" w:hAnsi="宋体" w:cs="宋体"/>
                <w:color w:val="000000" w:themeColor="text1"/>
                <w:sz w:val="22"/>
                <w:szCs w:val="22"/>
                <w:highlight w:val="none"/>
                <w14:textFill>
                  <w14:solidFill>
                    <w14:schemeClr w14:val="tx1"/>
                  </w14:solidFill>
                </w14:textFill>
              </w:rPr>
              <w:t>不存在法律、法规和采购文件规定的其他无效情形；</w:t>
            </w:r>
            <w:bookmarkEnd w:id="144"/>
          </w:p>
        </w:tc>
      </w:tr>
      <w:tr w14:paraId="49CE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445146B6">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7D12803E">
            <w:pPr>
              <w:tabs>
                <w:tab w:val="left" w:pos="612"/>
              </w:tabs>
              <w:spacing w:line="360" w:lineRule="auto"/>
              <w:rPr>
                <w:rFonts w:hint="eastAsia" w:ascii="宋体" w:hAnsi="宋体" w:cs="宋体"/>
                <w:color w:val="000000" w:themeColor="text1"/>
                <w:sz w:val="22"/>
                <w:szCs w:val="22"/>
                <w:highlight w:val="none"/>
                <w14:textFill>
                  <w14:solidFill>
                    <w14:schemeClr w14:val="tx1"/>
                  </w14:solidFill>
                </w14:textFill>
              </w:rPr>
            </w:pPr>
            <w:bookmarkStart w:id="145" w:name="OLE_LINK52"/>
            <w:r>
              <w:rPr>
                <w:rFonts w:hint="eastAsia" w:ascii="宋体" w:hAnsi="宋体" w:cs="宋体"/>
                <w:color w:val="000000" w:themeColor="text1"/>
                <w:sz w:val="22"/>
                <w:szCs w:val="22"/>
                <w:highlight w:val="none"/>
                <w14:textFill>
                  <w14:solidFill>
                    <w14:schemeClr w14:val="tx1"/>
                  </w14:solidFill>
                </w14:textFill>
              </w:rPr>
              <w:t>不存在投标文件的有效期不满足采购文件要求情形；</w:t>
            </w:r>
            <w:bookmarkEnd w:id="145"/>
          </w:p>
        </w:tc>
      </w:tr>
      <w:tr w14:paraId="1604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1AA93153">
            <w:pPr>
              <w:spacing w:line="360" w:lineRule="auto"/>
              <w:jc w:val="center"/>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67D5F426">
            <w:pPr>
              <w:spacing w:line="360" w:lineRule="auto"/>
              <w:rPr>
                <w:rFonts w:hint="eastAsia" w:ascii="宋体" w:hAnsi="宋体" w:cs="宋体"/>
                <w:color w:val="000000" w:themeColor="text1"/>
                <w:sz w:val="22"/>
                <w:szCs w:val="22"/>
                <w:highlight w:val="none"/>
                <w14:textFill>
                  <w14:solidFill>
                    <w14:schemeClr w14:val="tx1"/>
                  </w14:solidFill>
                </w14:textFill>
              </w:rPr>
            </w:pPr>
            <w:bookmarkStart w:id="146" w:name="OLE_LINK53"/>
            <w:r>
              <w:rPr>
                <w:rFonts w:hint="eastAsia" w:ascii="宋体" w:hAnsi="宋体" w:cs="宋体"/>
                <w:color w:val="000000" w:themeColor="text1"/>
                <w:sz w:val="22"/>
                <w:szCs w:val="22"/>
                <w:highlight w:val="none"/>
                <w14:textFill>
                  <w14:solidFill>
                    <w14:schemeClr w14:val="tx1"/>
                  </w14:solidFill>
                </w14:textFill>
              </w:rPr>
              <w:t>技术商务文件不存在采购文件所规定的其它无效投标条款要求。</w:t>
            </w:r>
            <w:bookmarkEnd w:id="146"/>
          </w:p>
        </w:tc>
      </w:tr>
      <w:tr w14:paraId="2DF6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restart"/>
            <w:vAlign w:val="center"/>
          </w:tcPr>
          <w:p w14:paraId="3B81C925">
            <w:pPr>
              <w:spacing w:line="360" w:lineRule="auto"/>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符合性审查（报价文件）</w:t>
            </w:r>
          </w:p>
        </w:tc>
        <w:tc>
          <w:tcPr>
            <w:tcW w:w="7267" w:type="dxa"/>
            <w:vAlign w:val="center"/>
          </w:tcPr>
          <w:p w14:paraId="7D0E7045">
            <w:pPr>
              <w:spacing w:line="360" w:lineRule="auto"/>
              <w:rPr>
                <w:rFonts w:hint="eastAsia" w:ascii="宋体" w:hAnsi="宋体" w:cs="宋体"/>
                <w:color w:val="000000" w:themeColor="text1"/>
                <w:sz w:val="22"/>
                <w:szCs w:val="22"/>
                <w:highlight w:val="none"/>
                <w14:textFill>
                  <w14:solidFill>
                    <w14:schemeClr w14:val="tx1"/>
                  </w14:solidFill>
                </w14:textFill>
              </w:rPr>
            </w:pPr>
            <w:bookmarkStart w:id="147" w:name="OLE_LINK54"/>
            <w:r>
              <w:rPr>
                <w:rFonts w:hint="eastAsia" w:ascii="宋体" w:hAnsi="宋体" w:cs="宋体"/>
                <w:color w:val="000000" w:themeColor="text1"/>
                <w:sz w:val="22"/>
                <w:szCs w:val="22"/>
                <w:highlight w:val="none"/>
                <w14:textFill>
                  <w14:solidFill>
                    <w14:schemeClr w14:val="tx1"/>
                  </w14:solidFill>
                </w14:textFill>
              </w:rPr>
              <w:t>按照采购文件规定要求签署或盖章；</w:t>
            </w:r>
            <w:bookmarkEnd w:id="147"/>
          </w:p>
        </w:tc>
      </w:tr>
      <w:tr w14:paraId="21AC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54563ECF">
            <w:pPr>
              <w:spacing w:line="360" w:lineRule="auto"/>
              <w:ind w:firstLine="220" w:firstLineChars="100"/>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0BB45EF9">
            <w:pPr>
              <w:spacing w:line="360" w:lineRule="auto"/>
              <w:rPr>
                <w:rFonts w:hint="eastAsia" w:ascii="宋体" w:hAnsi="宋体" w:cs="宋体"/>
                <w:color w:val="000000" w:themeColor="text1"/>
                <w:sz w:val="22"/>
                <w:szCs w:val="22"/>
                <w:highlight w:val="none"/>
                <w14:textFill>
                  <w14:solidFill>
                    <w14:schemeClr w14:val="tx1"/>
                  </w14:solidFill>
                </w14:textFill>
              </w:rPr>
            </w:pPr>
            <w:bookmarkStart w:id="148" w:name="OLE_LINK55"/>
            <w:r>
              <w:rPr>
                <w:rFonts w:hint="eastAsia" w:ascii="宋体" w:hAnsi="宋体" w:cs="宋体"/>
                <w:color w:val="000000" w:themeColor="text1"/>
                <w:sz w:val="22"/>
                <w:szCs w:val="22"/>
                <w:highlight w:val="none"/>
                <w14:textFill>
                  <w14:solidFill>
                    <w14:schemeClr w14:val="tx1"/>
                  </w14:solidFill>
                </w14:textFill>
              </w:rPr>
              <w:t>投标文件项目齐全；</w:t>
            </w:r>
            <w:bookmarkEnd w:id="148"/>
          </w:p>
        </w:tc>
      </w:tr>
      <w:tr w14:paraId="409D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653EC294">
            <w:pPr>
              <w:spacing w:line="360" w:lineRule="auto"/>
              <w:ind w:firstLine="220" w:firstLineChars="100"/>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33BBA45F">
            <w:pPr>
              <w:spacing w:line="360" w:lineRule="auto"/>
              <w:rPr>
                <w:rFonts w:hint="eastAsia" w:ascii="宋体" w:hAnsi="宋体" w:cs="宋体"/>
                <w:color w:val="000000" w:themeColor="text1"/>
                <w:sz w:val="22"/>
                <w:szCs w:val="22"/>
                <w:highlight w:val="none"/>
                <w14:textFill>
                  <w14:solidFill>
                    <w14:schemeClr w14:val="tx1"/>
                  </w14:solidFill>
                </w14:textFill>
              </w:rPr>
            </w:pPr>
            <w:bookmarkStart w:id="149" w:name="OLE_LINK56"/>
            <w:r>
              <w:rPr>
                <w:rFonts w:hint="eastAsia" w:ascii="宋体" w:hAnsi="宋体" w:cs="宋体"/>
                <w:color w:val="000000" w:themeColor="text1"/>
                <w:sz w:val="22"/>
                <w:szCs w:val="22"/>
                <w:highlight w:val="none"/>
                <w14:textFill>
                  <w14:solidFill>
                    <w14:schemeClr w14:val="tx1"/>
                  </w14:solidFill>
                </w14:textFill>
              </w:rPr>
              <w:t>采用人民币报价或者按照采购文件标明的币种报价的；</w:t>
            </w:r>
            <w:bookmarkEnd w:id="149"/>
          </w:p>
        </w:tc>
      </w:tr>
      <w:tr w14:paraId="59F4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7C01ABD6">
            <w:pPr>
              <w:spacing w:line="360" w:lineRule="auto"/>
              <w:ind w:firstLine="220" w:firstLineChars="100"/>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672A39B6">
            <w:pPr>
              <w:spacing w:line="360" w:lineRule="auto"/>
              <w:rPr>
                <w:rFonts w:hint="eastAsia" w:ascii="宋体" w:hAnsi="宋体" w:cs="宋体"/>
                <w:color w:val="000000" w:themeColor="text1"/>
                <w:sz w:val="22"/>
                <w:szCs w:val="22"/>
                <w:highlight w:val="none"/>
                <w14:textFill>
                  <w14:solidFill>
                    <w14:schemeClr w14:val="tx1"/>
                  </w14:solidFill>
                </w14:textFill>
              </w:rPr>
            </w:pPr>
            <w:bookmarkStart w:id="150" w:name="OLE_LINK57"/>
            <w:r>
              <w:rPr>
                <w:rFonts w:hint="eastAsia" w:ascii="宋体" w:hAnsi="宋体" w:cs="宋体"/>
                <w:color w:val="000000" w:themeColor="text1"/>
                <w:sz w:val="22"/>
                <w:szCs w:val="22"/>
                <w:highlight w:val="none"/>
                <w14:textFill>
                  <w14:solidFill>
                    <w14:schemeClr w14:val="tx1"/>
                  </w14:solidFill>
                </w14:textFill>
              </w:rPr>
              <w:t>不存在报价超出最高限价，或者超出采购预算金额，采购人不能支付的情形。</w:t>
            </w:r>
            <w:bookmarkEnd w:id="150"/>
          </w:p>
        </w:tc>
      </w:tr>
      <w:tr w14:paraId="223A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20D40A17">
            <w:pPr>
              <w:spacing w:line="360" w:lineRule="auto"/>
              <w:ind w:firstLine="220" w:firstLineChars="100"/>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0193E80E">
            <w:pPr>
              <w:spacing w:line="360" w:lineRule="auto"/>
              <w:rPr>
                <w:rFonts w:hint="eastAsia" w:ascii="宋体" w:hAnsi="宋体" w:cs="宋体"/>
                <w:color w:val="000000" w:themeColor="text1"/>
                <w:sz w:val="22"/>
                <w:szCs w:val="22"/>
                <w:highlight w:val="none"/>
                <w14:textFill>
                  <w14:solidFill>
                    <w14:schemeClr w14:val="tx1"/>
                  </w14:solidFill>
                </w14:textFill>
              </w:rPr>
            </w:pPr>
            <w:bookmarkStart w:id="151" w:name="OLE_LINK58"/>
            <w:r>
              <w:rPr>
                <w:rFonts w:hint="eastAsia" w:ascii="宋体" w:hAnsi="宋体" w:cs="宋体"/>
                <w:color w:val="000000" w:themeColor="text1"/>
                <w:sz w:val="22"/>
                <w:szCs w:val="22"/>
                <w:highlight w:val="none"/>
                <w14:textFill>
                  <w14:solidFill>
                    <w14:schemeClr w14:val="tx1"/>
                  </w14:solidFill>
                </w14:textFill>
              </w:rPr>
              <w:t>不存在投标报价具有选择性的情形；</w:t>
            </w:r>
            <w:bookmarkEnd w:id="151"/>
          </w:p>
        </w:tc>
      </w:tr>
      <w:tr w14:paraId="6064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2895911A">
            <w:pPr>
              <w:spacing w:line="360" w:lineRule="auto"/>
              <w:ind w:firstLine="220" w:firstLineChars="100"/>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0CEC4D74">
            <w:pPr>
              <w:spacing w:line="360" w:lineRule="auto"/>
              <w:rPr>
                <w:rFonts w:hint="eastAsia" w:ascii="宋体" w:hAnsi="宋体" w:cs="宋体"/>
                <w:color w:val="000000" w:themeColor="text1"/>
                <w:sz w:val="22"/>
                <w:szCs w:val="22"/>
                <w:highlight w:val="none"/>
                <w14:textFill>
                  <w14:solidFill>
                    <w14:schemeClr w14:val="tx1"/>
                  </w14:solidFill>
                </w14:textFill>
              </w:rPr>
            </w:pPr>
            <w:bookmarkStart w:id="152" w:name="OLE_LINK59"/>
            <w:r>
              <w:rPr>
                <w:rFonts w:hint="eastAsia" w:ascii="宋体" w:hAnsi="宋体" w:cs="宋体"/>
                <w:color w:val="000000" w:themeColor="text1"/>
                <w:sz w:val="22"/>
                <w:szCs w:val="22"/>
                <w:highlight w:val="none"/>
                <w14:textFill>
                  <w14:solidFill>
                    <w14:schemeClr w14:val="tx1"/>
                  </w14:solidFill>
                </w14:textFill>
              </w:rPr>
              <w:t>投标报价中未出现重大缺项、漏项；</w:t>
            </w:r>
            <w:bookmarkEnd w:id="152"/>
          </w:p>
        </w:tc>
      </w:tr>
      <w:tr w14:paraId="2AFE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7CAF412E">
            <w:pPr>
              <w:spacing w:line="360" w:lineRule="auto"/>
              <w:ind w:firstLine="220" w:firstLineChars="100"/>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6A64758C">
            <w:pPr>
              <w:spacing w:line="360" w:lineRule="auto"/>
              <w:rPr>
                <w:rFonts w:hint="eastAsia" w:ascii="宋体" w:hAnsi="宋体" w:cs="宋体"/>
                <w:color w:val="000000" w:themeColor="text1"/>
                <w:sz w:val="22"/>
                <w:szCs w:val="22"/>
                <w:highlight w:val="none"/>
                <w14:textFill>
                  <w14:solidFill>
                    <w14:schemeClr w14:val="tx1"/>
                  </w14:solidFill>
                </w14:textFill>
              </w:rPr>
            </w:pPr>
            <w:bookmarkStart w:id="153" w:name="OLE_LINK60"/>
            <w:r>
              <w:rPr>
                <w:rFonts w:hint="eastAsia" w:ascii="宋体" w:hAnsi="宋体" w:cs="宋体"/>
                <w:color w:val="000000" w:themeColor="text1"/>
                <w:sz w:val="22"/>
                <w:szCs w:val="22"/>
                <w:highlight w:val="none"/>
                <w14:textFill>
                  <w14:solidFill>
                    <w14:schemeClr w14:val="tx1"/>
                  </w14:solidFill>
                </w14:textFill>
              </w:rPr>
              <w:t>不存在评标委员会认为供应商的报价明显低于其他通过符合性审查供应商的报价，有可能影响产品质量或者不能诚信履约的且不能在评标现场合理时间内提供相关证明材料说明其报价的合理性的情形；</w:t>
            </w:r>
            <w:bookmarkEnd w:id="153"/>
          </w:p>
        </w:tc>
      </w:tr>
      <w:tr w14:paraId="4FD5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7EE1CF61">
            <w:pPr>
              <w:spacing w:line="360" w:lineRule="auto"/>
              <w:ind w:firstLine="220" w:firstLineChars="100"/>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37DDB77F">
            <w:pPr>
              <w:spacing w:line="360" w:lineRule="auto"/>
              <w:rPr>
                <w:rFonts w:hint="eastAsia" w:ascii="宋体" w:hAnsi="宋体" w:cs="宋体"/>
                <w:color w:val="000000" w:themeColor="text1"/>
                <w:sz w:val="22"/>
                <w:szCs w:val="22"/>
                <w:highlight w:val="none"/>
                <w14:textFill>
                  <w14:solidFill>
                    <w14:schemeClr w14:val="tx1"/>
                  </w14:solidFill>
                </w14:textFill>
              </w:rPr>
            </w:pPr>
            <w:bookmarkStart w:id="154" w:name="OLE_LINK61"/>
            <w:r>
              <w:rPr>
                <w:rFonts w:hint="eastAsia" w:ascii="宋体" w:hAnsi="宋体" w:cs="宋体"/>
                <w:color w:val="000000" w:themeColor="text1"/>
                <w:sz w:val="22"/>
                <w:szCs w:val="22"/>
                <w:highlight w:val="none"/>
                <w14:textFill>
                  <w14:solidFill>
                    <w14:schemeClr w14:val="tx1"/>
                  </w14:solidFill>
                </w14:textFill>
              </w:rPr>
              <w:t>投标文件（报价文件）内容与投标文件（技术商务文件）内容不存在重大差异的；</w:t>
            </w:r>
            <w:bookmarkEnd w:id="154"/>
          </w:p>
        </w:tc>
      </w:tr>
      <w:tr w14:paraId="1FA1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463781AF">
            <w:pPr>
              <w:spacing w:line="360" w:lineRule="auto"/>
              <w:ind w:firstLine="220" w:firstLineChars="100"/>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5A76EE50">
            <w:pPr>
              <w:spacing w:line="360" w:lineRule="auto"/>
              <w:rPr>
                <w:rFonts w:hint="eastAsia" w:ascii="宋体" w:hAnsi="宋体" w:cs="宋体"/>
                <w:color w:val="000000" w:themeColor="text1"/>
                <w:sz w:val="22"/>
                <w:szCs w:val="22"/>
                <w:highlight w:val="none"/>
                <w14:textFill>
                  <w14:solidFill>
                    <w14:schemeClr w14:val="tx1"/>
                  </w14:solidFill>
                </w14:textFill>
              </w:rPr>
            </w:pPr>
            <w:bookmarkStart w:id="155" w:name="OLE_LINK62"/>
            <w:r>
              <w:rPr>
                <w:rFonts w:hint="eastAsia" w:ascii="宋体" w:hAnsi="宋体" w:cs="宋体"/>
                <w:color w:val="000000" w:themeColor="text1"/>
                <w:sz w:val="22"/>
                <w:szCs w:val="22"/>
                <w:highlight w:val="none"/>
                <w14:textFill>
                  <w14:solidFill>
                    <w14:schemeClr w14:val="tx1"/>
                  </w14:solidFill>
                </w14:textFill>
              </w:rPr>
              <w:t>不存在法律、法规和采购文件规定的其他无效情形；</w:t>
            </w:r>
            <w:bookmarkEnd w:id="155"/>
          </w:p>
        </w:tc>
      </w:tr>
      <w:tr w14:paraId="4ED1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9" w:type="dxa"/>
            <w:vMerge w:val="continue"/>
            <w:vAlign w:val="center"/>
          </w:tcPr>
          <w:p w14:paraId="0E17FD2A">
            <w:pPr>
              <w:spacing w:line="360" w:lineRule="auto"/>
              <w:ind w:firstLine="220" w:firstLineChars="100"/>
              <w:rPr>
                <w:rFonts w:hint="eastAsia" w:ascii="宋体" w:hAnsi="宋体" w:cs="宋体"/>
                <w:color w:val="000000" w:themeColor="text1"/>
                <w:sz w:val="22"/>
                <w:szCs w:val="22"/>
                <w:highlight w:val="none"/>
                <w14:textFill>
                  <w14:solidFill>
                    <w14:schemeClr w14:val="tx1"/>
                  </w14:solidFill>
                </w14:textFill>
              </w:rPr>
            </w:pPr>
          </w:p>
        </w:tc>
        <w:tc>
          <w:tcPr>
            <w:tcW w:w="7267" w:type="dxa"/>
            <w:vAlign w:val="center"/>
          </w:tcPr>
          <w:p w14:paraId="4957F7FE">
            <w:pPr>
              <w:spacing w:line="360" w:lineRule="auto"/>
              <w:rPr>
                <w:rFonts w:hint="eastAsia" w:ascii="宋体" w:hAnsi="宋体" w:cs="宋体"/>
                <w:color w:val="000000" w:themeColor="text1"/>
                <w:sz w:val="22"/>
                <w:szCs w:val="22"/>
                <w:highlight w:val="none"/>
                <w14:textFill>
                  <w14:solidFill>
                    <w14:schemeClr w14:val="tx1"/>
                  </w14:solidFill>
                </w14:textFill>
              </w:rPr>
            </w:pPr>
            <w:bookmarkStart w:id="156" w:name="OLE_LINK63"/>
            <w:r>
              <w:rPr>
                <w:rFonts w:hint="eastAsia" w:ascii="宋体" w:hAnsi="宋体" w:cs="宋体"/>
                <w:color w:val="000000" w:themeColor="text1"/>
                <w:sz w:val="22"/>
                <w:szCs w:val="22"/>
                <w:highlight w:val="none"/>
                <w14:textFill>
                  <w14:solidFill>
                    <w14:schemeClr w14:val="tx1"/>
                  </w14:solidFill>
                </w14:textFill>
              </w:rPr>
              <w:t>报价文件不存在采购文件所规定的其它无效投标条款要求。</w:t>
            </w:r>
            <w:bookmarkEnd w:id="156"/>
          </w:p>
        </w:tc>
      </w:tr>
    </w:tbl>
    <w:p w14:paraId="5CE30DC1">
      <w:pPr>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3.详细评审</w:t>
      </w:r>
    </w:p>
    <w:p w14:paraId="0D939E47">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评标委员会对资格审查、符合性审查合格的投标文件，依照本办法对投标文件作进一步评审、比较。评标委员会成员经过阅标、审标和询标，对各投标人进行打分；</w:t>
      </w:r>
    </w:p>
    <w:p w14:paraId="732BB240">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评委打分参照本部分项目评分表。由各评标委员会成员根据投标人的投标文件及相关澄清文件，进行独立打分。评委打分采用记名方式，取算术平均分（小数点后保留一位小数）。</w:t>
      </w:r>
    </w:p>
    <w:p w14:paraId="6E6244BF">
      <w:pPr>
        <w:snapToGrid w:val="0"/>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bookmarkStart w:id="157" w:name="_Toc13921"/>
      <w:r>
        <w:rPr>
          <w:rFonts w:hint="eastAsia" w:ascii="宋体" w:hAnsi="宋体" w:cs="宋体"/>
          <w:b/>
          <w:color w:val="000000" w:themeColor="text1"/>
          <w:szCs w:val="21"/>
          <w:highlight w:val="none"/>
          <w14:textFill>
            <w14:solidFill>
              <w14:schemeClr w14:val="tx1"/>
            </w14:solidFill>
          </w14:textFill>
        </w:rPr>
        <w:t>4.投标无效的情形</w:t>
      </w:r>
      <w:bookmarkEnd w:id="157"/>
    </w:p>
    <w:p w14:paraId="4AF44B32">
      <w:pPr>
        <w:snapToGrid w:val="0"/>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实质上没有响应采购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18F5A817">
      <w:pPr>
        <w:pStyle w:val="21"/>
        <w:snapToGrid w:val="0"/>
        <w:spacing w:after="0" w:line="360" w:lineRule="auto"/>
        <w:ind w:left="0" w:leftChars="0"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在资格审查中，如发现下列情形之一的，投标文件将被视为无效：</w:t>
      </w:r>
    </w:p>
    <w:p w14:paraId="233E358D">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（1）资格证明文件不全的，或者不符合采购文件标明的资格要求的；</w:t>
      </w:r>
    </w:p>
    <w:p w14:paraId="249928BB">
      <w:pPr>
        <w:pStyle w:val="21"/>
        <w:snapToGrid w:val="0"/>
        <w:spacing w:after="0" w:line="360" w:lineRule="auto"/>
        <w:ind w:left="0" w:leftChars="0"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在符合性审查和商务评审时，如发现下列情形之一的，投标文件将被视为无效：</w:t>
      </w:r>
    </w:p>
    <w:p w14:paraId="22BC64DA">
      <w:pPr>
        <w:snapToGrid w:val="0"/>
        <w:spacing w:line="360" w:lineRule="auto"/>
        <w:ind w:firstLine="420" w:firstLineChars="200"/>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（1）投标文件无法定代表人签字,或未</w:t>
      </w:r>
      <w:r>
        <w:rPr>
          <w:rFonts w:hint="eastAsia" w:ascii="宋体" w:hAnsi="宋体" w:cs="宋体"/>
          <w:bCs/>
          <w:color w:val="000000" w:themeColor="text1"/>
          <w:kern w:val="0"/>
          <w:szCs w:val="21"/>
          <w:highlight w:val="none"/>
          <w14:textFill>
            <w14:solidFill>
              <w14:schemeClr w14:val="tx1"/>
            </w14:solidFill>
          </w14:textFill>
        </w:rPr>
        <w:t>提供法定代表人授权委托书、投标声明书或者填写项目不齐全的；</w:t>
      </w:r>
    </w:p>
    <w:p w14:paraId="3075CDA6">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（2）投标代表人未能出具身份证明或与法定代表人授权委托人身份不符的； </w:t>
      </w:r>
    </w:p>
    <w:p w14:paraId="325F139A">
      <w:pPr>
        <w:pStyle w:val="21"/>
        <w:snapToGrid w:val="0"/>
        <w:spacing w:after="0" w:line="360" w:lineRule="auto"/>
        <w:ind w:left="0" w:leftChars="0" w:firstLine="420" w:firstLineChars="200"/>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snapToGrid w:val="0"/>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投标文件格式不规范、项目不齐全或者内容虚假的；</w:t>
      </w:r>
    </w:p>
    <w:p w14:paraId="047FBA90">
      <w:pPr>
        <w:pStyle w:val="21"/>
        <w:snapToGrid w:val="0"/>
        <w:spacing w:after="0" w:line="360" w:lineRule="auto"/>
        <w:ind w:left="0" w:leftChars="0" w:firstLine="420" w:firstLineChars="200"/>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（4）投标文件的实质性内容未使用中文表述、意思表述不明确、前后矛盾或者使用计量单位不符合采购文件要求的（经评标委员会认定并允许其当场更正的笔误除外）；</w:t>
      </w:r>
    </w:p>
    <w:p w14:paraId="3324E1F5">
      <w:pPr>
        <w:pStyle w:val="21"/>
        <w:snapToGrid w:val="0"/>
        <w:spacing w:after="0" w:line="360" w:lineRule="auto"/>
        <w:ind w:left="0" w:leftChars="0" w:firstLine="422" w:firstLineChars="200"/>
        <w:rPr>
          <w:rFonts w:hint="eastAsia" w:ascii="宋体" w:hAnsi="宋体" w:cs="宋体"/>
          <w:b/>
          <w:snapToGrid w:val="0"/>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snapToGrid w:val="0"/>
          <w:color w:val="000000" w:themeColor="text1"/>
          <w:szCs w:val="21"/>
          <w:highlight w:val="none"/>
          <w14:textFill>
            <w14:solidFill>
              <w14:schemeClr w14:val="tx1"/>
            </w14:solidFill>
          </w14:textFill>
        </w:rPr>
        <w:t>5）投标有效期、交货时间、质保期等商务条款不能满足采购文件要求的；</w:t>
      </w:r>
    </w:p>
    <w:p w14:paraId="28FD3DF6">
      <w:pPr>
        <w:pStyle w:val="21"/>
        <w:snapToGrid w:val="0"/>
        <w:spacing w:after="0" w:line="360" w:lineRule="auto"/>
        <w:ind w:left="0" w:leftChars="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（6）未实质性响应采购文件要求或者投标文件有招标方不能接受的附加条件的；</w:t>
      </w:r>
    </w:p>
    <w:p w14:paraId="163EC490">
      <w:pPr>
        <w:pStyle w:val="21"/>
        <w:snapToGrid w:val="0"/>
        <w:spacing w:after="0" w:line="360" w:lineRule="auto"/>
        <w:ind w:left="0" w:leftChars="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（7）未按规定交纳投标保证金的；</w:t>
      </w:r>
    </w:p>
    <w:p w14:paraId="010772A7">
      <w:pPr>
        <w:pStyle w:val="21"/>
        <w:snapToGrid w:val="0"/>
        <w:spacing w:after="0" w:line="360" w:lineRule="auto"/>
        <w:ind w:left="0" w:leftChars="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（8）未按规定签章的；</w:t>
      </w:r>
    </w:p>
    <w:p w14:paraId="15C615D6">
      <w:pPr>
        <w:pStyle w:val="21"/>
        <w:snapToGrid w:val="0"/>
        <w:spacing w:after="0" w:line="360" w:lineRule="auto"/>
        <w:ind w:left="0" w:leftChars="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（9）投标文件的关键内容字迹模糊、无法辨认的,或者投标文件中经修正的内容字迹模糊难</w:t>
      </w:r>
      <w:r>
        <w:rPr>
          <w:rFonts w:hint="eastAsia" w:ascii="宋体" w:hAnsi="宋体" w:cs="宋体"/>
          <w:bCs/>
          <w:color w:val="000000" w:themeColor="text1"/>
          <w:kern w:val="0"/>
          <w:szCs w:val="21"/>
          <w:highlight w:val="none"/>
          <w14:textFill>
            <w14:solidFill>
              <w14:schemeClr w14:val="tx1"/>
            </w14:solidFill>
          </w14:textFill>
        </w:rPr>
        <w:t>以辩认或者修改处未按规定签名盖章。</w:t>
      </w:r>
    </w:p>
    <w:p w14:paraId="6B4069D0">
      <w:pPr>
        <w:pStyle w:val="21"/>
        <w:snapToGrid w:val="0"/>
        <w:spacing w:after="0" w:line="360" w:lineRule="auto"/>
        <w:ind w:left="0" w:leftChars="0"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在技术评审时，如发现下列情形之一的，投标文件将被视为无效：</w:t>
      </w:r>
    </w:p>
    <w:p w14:paraId="21284950">
      <w:pPr>
        <w:pStyle w:val="21"/>
        <w:snapToGrid w:val="0"/>
        <w:spacing w:after="0" w:line="360" w:lineRule="auto"/>
        <w:ind w:left="0" w:leftChars="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（1）未提供或未如实提供投标货物或服务的技术参数，或者投标文件标明的响应或偏离与事实不符或虚假投标的；</w:t>
      </w:r>
    </w:p>
    <w:p w14:paraId="21913DC8">
      <w:pPr>
        <w:pStyle w:val="21"/>
        <w:snapToGrid w:val="0"/>
        <w:spacing w:after="0" w:line="360" w:lineRule="auto"/>
        <w:ind w:left="0" w:leftChars="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snapToGrid w:val="0"/>
          <w:color w:val="000000" w:themeColor="text1"/>
          <w:szCs w:val="21"/>
          <w:highlight w:val="none"/>
          <w14:textFill>
            <w14:solidFill>
              <w14:schemeClr w14:val="tx1"/>
            </w14:solidFill>
          </w14:textFill>
        </w:rPr>
        <w:t>明显不符合采购文件要求的规格型号、质量标准，或者与</w:t>
      </w:r>
      <w:r>
        <w:rPr>
          <w:rFonts w:hint="eastAsia" w:ascii="宋体" w:hAnsi="宋体" w:cs="宋体"/>
          <w:color w:val="000000" w:themeColor="text1"/>
          <w:szCs w:val="21"/>
          <w:highlight w:val="none"/>
          <w14:textFill>
            <w14:solidFill>
              <w14:schemeClr w14:val="tx1"/>
            </w14:solidFill>
          </w14:textFill>
        </w:rPr>
        <w:t>采购文件中标“</w:t>
      </w:r>
      <w:bookmarkStart w:id="158" w:name="OLE_LINK22"/>
      <w:r>
        <w:rPr>
          <w:rFonts w:hint="eastAsia" w:ascii="宋体" w:hAnsi="宋体" w:cs="宋体"/>
          <w:color w:val="000000" w:themeColor="text1"/>
          <w:szCs w:val="21"/>
          <w:highlight w:val="none"/>
          <w14:textFill>
            <w14:solidFill>
              <w14:schemeClr w14:val="tx1"/>
            </w14:solidFill>
          </w14:textFill>
        </w:rPr>
        <w:t>★</w:t>
      </w:r>
      <w:bookmarkEnd w:id="158"/>
      <w:r>
        <w:rPr>
          <w:rFonts w:hint="eastAsia" w:ascii="宋体" w:hAnsi="宋体" w:cs="宋体"/>
          <w:color w:val="000000" w:themeColor="text1"/>
          <w:szCs w:val="21"/>
          <w:highlight w:val="none"/>
          <w14:textFill>
            <w14:solidFill>
              <w14:schemeClr w14:val="tx1"/>
            </w14:solidFill>
          </w14:textFill>
        </w:rPr>
        <w:t>”的技术指标、主要功能项目发生实质性偏离的；</w:t>
      </w:r>
    </w:p>
    <w:p w14:paraId="5BFBF294">
      <w:pPr>
        <w:pStyle w:val="21"/>
        <w:snapToGrid w:val="0"/>
        <w:spacing w:after="0" w:line="360" w:lineRule="auto"/>
        <w:ind w:left="0" w:leftChars="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（3）投标技术方案不明确，存在一个或一个以上备选（替代）投标方案的；</w:t>
      </w:r>
    </w:p>
    <w:p w14:paraId="6B95F832">
      <w:pPr>
        <w:pStyle w:val="21"/>
        <w:snapToGrid w:val="0"/>
        <w:spacing w:after="0" w:line="360" w:lineRule="auto"/>
        <w:ind w:left="0" w:leftChars="0"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（4）与其他参加本次投标投标人的投标文件（技术文件）的文字表述内容相同连续20行以上或者差错相同2处以上的。</w:t>
      </w:r>
    </w:p>
    <w:p w14:paraId="735F8D99">
      <w:pPr>
        <w:pStyle w:val="21"/>
        <w:snapToGrid w:val="0"/>
        <w:spacing w:after="0" w:line="360" w:lineRule="auto"/>
        <w:ind w:left="0" w:leftChars="0"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在报价评审时，如发现下列情形之一的，投标文件将被视为无效：</w:t>
      </w:r>
    </w:p>
    <w:p w14:paraId="33C8151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（1）未采用人民币报价或者未按照采购文件标明的币种报价的；</w:t>
      </w:r>
    </w:p>
    <w:p w14:paraId="1DDE5D4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（2）报价超出最高限价，或者超出采购预算金额(自主创新产品除外)，采购人不能支付的；</w:t>
      </w:r>
    </w:p>
    <w:p w14:paraId="76ADA75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（3）投标报价具有选择性；</w:t>
      </w:r>
    </w:p>
    <w:p w14:paraId="7EFA7F8F">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（4）投标报价中出现缺项、漏项；</w:t>
      </w:r>
    </w:p>
    <w:p w14:paraId="6AFC9CF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（5）评标委员会认为投标人的报价明显低于其他通过符合性审查投标人的报价，有可能影响产品质量或者不能诚信履约的，且不能在评标现场合理时间内提供相关证明材料说明其报价的合理性的。</w:t>
      </w:r>
    </w:p>
    <w:p w14:paraId="781F827A">
      <w:pPr>
        <w:pStyle w:val="21"/>
        <w:snapToGrid w:val="0"/>
        <w:spacing w:after="0" w:line="360" w:lineRule="auto"/>
        <w:ind w:left="0" w:leftChars="0"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6</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法律、法规和采购文件规定的其他无效情形。</w:t>
      </w:r>
    </w:p>
    <w:p w14:paraId="6BDD8A2A">
      <w:pPr>
        <w:snapToGrid w:val="0"/>
        <w:spacing w:line="360" w:lineRule="auto"/>
        <w:ind w:firstLine="422" w:firstLineChars="200"/>
        <w:outlineLvl w:val="3"/>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（四）澄清问题的形式</w:t>
      </w:r>
    </w:p>
    <w:p w14:paraId="2D0A533D">
      <w:pPr>
        <w:spacing w:line="360" w:lineRule="auto"/>
        <w:ind w:firstLine="420"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对于投标文件中含义不明确、同类问题表述不一致或者有明显文字和计算错误的内容，</w:t>
      </w:r>
      <w:r>
        <w:rPr>
          <w:rFonts w:hint="eastAsia" w:ascii="宋体" w:hAnsi="宋体" w:cs="宋体"/>
          <w:b/>
          <w:bCs/>
          <w:color w:val="000000" w:themeColor="text1"/>
          <w:szCs w:val="21"/>
          <w:highlight w:val="none"/>
          <w14:textFill>
            <w14:solidFill>
              <w14:schemeClr w14:val="tx1"/>
            </w14:solidFill>
          </w14:textFill>
        </w:rPr>
        <w:t>评标委员会应当以书面形式要求投标人作出必要的澄清、说明或者补正。</w:t>
      </w:r>
      <w:r>
        <w:rPr>
          <w:rFonts w:hint="eastAsia" w:ascii="宋体" w:hAnsi="宋体" w:cs="宋体"/>
          <w:color w:val="000000" w:themeColor="text1"/>
          <w:szCs w:val="21"/>
          <w:highlight w:val="none"/>
          <w14:textFill>
            <w14:solidFill>
              <w14:schemeClr w14:val="tx1"/>
            </w14:solidFill>
          </w14:textFill>
        </w:rPr>
        <w:t>投标人的澄清、说明或者补正应当采用书面形式，并加盖公章，或者由法定代表人或其授权的代表签字。</w:t>
      </w:r>
      <w:r>
        <w:rPr>
          <w:rFonts w:hint="eastAsia" w:ascii="宋体" w:hAnsi="宋体" w:cs="宋体"/>
          <w:b/>
          <w:bCs/>
          <w:color w:val="000000" w:themeColor="text1"/>
          <w:szCs w:val="21"/>
          <w:highlight w:val="none"/>
          <w14:textFill>
            <w14:solidFill>
              <w14:schemeClr w14:val="tx1"/>
            </w14:solidFill>
          </w14:textFill>
        </w:rPr>
        <w:t>投标人的澄清、说明或者补正不得超出投标文件的范围或者改变投标文件的实质性内容。</w:t>
      </w:r>
    </w:p>
    <w:p w14:paraId="002806E2">
      <w:pPr>
        <w:pStyle w:val="26"/>
        <w:snapToGrid w:val="0"/>
        <w:spacing w:line="360" w:lineRule="auto"/>
        <w:ind w:firstLine="422" w:firstLineChars="200"/>
        <w:outlineLvl w:val="3"/>
        <w:rPr>
          <w:rFonts w:hint="eastAsia" w:hAnsi="宋体" w:cs="宋体"/>
          <w:b/>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（五）</w:t>
      </w:r>
      <w:r>
        <w:rPr>
          <w:rFonts w:hint="eastAsia" w:hAnsi="宋体" w:cs="宋体"/>
          <w:b/>
          <w:color w:val="000000" w:themeColor="text1"/>
          <w:highlight w:val="none"/>
          <w14:textFill>
            <w14:solidFill>
              <w14:schemeClr w14:val="tx1"/>
            </w14:solidFill>
          </w14:textFill>
        </w:rPr>
        <w:t>错误修正</w:t>
      </w:r>
    </w:p>
    <w:p w14:paraId="1A9CB6AA">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投标文件报价出现前后不一致的，除采购文件另有规定外，按照下列规定修正：</w:t>
      </w:r>
    </w:p>
    <w:p w14:paraId="091851D5">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1、投标文件中开标一览表（报价表）内容与投标文件中相应内容不一致的，以开标一览表（报价表）为准；</w:t>
      </w:r>
    </w:p>
    <w:p w14:paraId="05081176">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2、大写金额和小写金额不一致的，以大写金额为准；</w:t>
      </w:r>
    </w:p>
    <w:p w14:paraId="21928091">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3、单价金额小数点或者百分比有明显错位的，以开标一览表的总价为准，并修改单价；</w:t>
      </w:r>
    </w:p>
    <w:p w14:paraId="0C5AF627">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4、总价金额与按单价汇总金额不一致的，以单价金额计算结果为准。</w:t>
      </w:r>
    </w:p>
    <w:p w14:paraId="18A1FA0E">
      <w:pPr>
        <w:snapToGrid w:val="0"/>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同时出现两种以上不一致的，按照前款规定的顺序修正。修正后的报价经投标人确认后产生约束力，投标人不确认的，其投标无效。</w:t>
      </w:r>
    </w:p>
    <w:p w14:paraId="1902B44B">
      <w:pPr>
        <w:pStyle w:val="26"/>
        <w:tabs>
          <w:tab w:val="left" w:pos="630"/>
        </w:tabs>
        <w:snapToGrid w:val="0"/>
        <w:spacing w:line="360" w:lineRule="auto"/>
        <w:ind w:firstLine="422" w:firstLineChars="200"/>
        <w:outlineLvl w:val="3"/>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（六）评标原则和评标办法</w:t>
      </w:r>
    </w:p>
    <w:p w14:paraId="17CB667C">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127503A">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2、评标办法。本项目评标办法是</w:t>
      </w:r>
      <w:r>
        <w:rPr>
          <w:rFonts w:hint="eastAsia" w:hAnsi="宋体" w:cs="宋体"/>
          <w:color w:val="000000" w:themeColor="text1"/>
          <w:highlight w:val="none"/>
          <w:u w:val="single"/>
          <w14:textFill>
            <w14:solidFill>
              <w14:schemeClr w14:val="tx1"/>
            </w14:solidFill>
          </w14:textFill>
        </w:rPr>
        <w:t>综合评分法</w:t>
      </w:r>
      <w:r>
        <w:rPr>
          <w:rFonts w:hint="eastAsia" w:hAnsi="宋体" w:cs="宋体"/>
          <w:color w:val="000000" w:themeColor="text1"/>
          <w:highlight w:val="none"/>
          <w14:textFill>
            <w14:solidFill>
              <w14:schemeClr w14:val="tx1"/>
            </w14:solidFill>
          </w14:textFill>
        </w:rPr>
        <w:t>，具体评标内容及评分标准等详见《第四章：评标办法及评分标准》。</w:t>
      </w:r>
    </w:p>
    <w:p w14:paraId="0C3DAF38">
      <w:pPr>
        <w:pStyle w:val="26"/>
        <w:tabs>
          <w:tab w:val="left" w:pos="630"/>
        </w:tabs>
        <w:snapToGrid w:val="0"/>
        <w:spacing w:line="360" w:lineRule="auto"/>
        <w:ind w:firstLine="422" w:firstLineChars="200"/>
        <w:outlineLvl w:val="3"/>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（七）评审专家有下列情形之一的，受到邀请应主动提出回避，采购当事人也可以要求该评审专家回避：</w:t>
      </w:r>
    </w:p>
    <w:p w14:paraId="3577AB6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1、本人、配偶或直系亲属3年内曾在参加该采购项目的投标人中任职（包括一般工作）或担任顾问，或与参加该采购项目的投标人发生过法律纠纷；</w:t>
      </w:r>
    </w:p>
    <w:p w14:paraId="4AF80AED">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2、任职单位与采购人或参加该采购项目投标人存在行政隶属关系；</w:t>
      </w:r>
    </w:p>
    <w:p w14:paraId="28C804E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3、曾经参加过该采购项目的进口产品或采购文件、采购需求、采购方式的论证和咨询服务工作；</w:t>
      </w:r>
    </w:p>
    <w:p w14:paraId="1C70235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4、是参加该采购项目投标人的上级主管部门、控股或参股单位的工作人员，或与该投标人存在其他经济利益关系；</w:t>
      </w:r>
    </w:p>
    <w:p w14:paraId="1507FD1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5、评审委员会成员之间具有配偶、近亲属关系；</w:t>
      </w:r>
    </w:p>
    <w:p w14:paraId="6E8568A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6、同一单位的评审专家在同一项目评审委员会成员中超过一名；</w:t>
      </w:r>
    </w:p>
    <w:p w14:paraId="0F0D57FE">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7、法律、法规、规章规定应当回避以及其他可能影响公正评审的。</w:t>
      </w:r>
    </w:p>
    <w:p w14:paraId="0DF56618">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（八）评标委员会判断投标文件的有效性、合格性和响应情况，仅依据投标人所递交一切文件的真实表述，不受与本项目无直接关联的外部信息、传言而影响自身的专业判断。</w:t>
      </w:r>
    </w:p>
    <w:p w14:paraId="1A5A70C0">
      <w:pPr>
        <w:pStyle w:val="26"/>
        <w:tabs>
          <w:tab w:val="left" w:pos="630"/>
        </w:tabs>
        <w:snapToGrid w:val="0"/>
        <w:spacing w:line="360" w:lineRule="auto"/>
        <w:ind w:firstLine="422" w:firstLineChars="200"/>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1AA43AE9">
      <w:pPr>
        <w:pStyle w:val="26"/>
        <w:tabs>
          <w:tab w:val="left" w:pos="630"/>
        </w:tabs>
        <w:snapToGrid w:val="0"/>
        <w:spacing w:line="360" w:lineRule="auto"/>
        <w:ind w:firstLine="422" w:firstLineChars="200"/>
        <w:outlineLvl w:val="3"/>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（十）评标过程的监控</w:t>
      </w:r>
    </w:p>
    <w:p w14:paraId="2974C939">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1、本项目评标过程实行全程录音、录像监控，投标人在评标过程中所进行的试图影响评标结果的不公正活动，可能导致其投标被拒绝；</w:t>
      </w:r>
    </w:p>
    <w:p w14:paraId="00585B9D">
      <w:pPr>
        <w:pStyle w:val="26"/>
        <w:snapToGrid w:val="0"/>
        <w:spacing w:line="360" w:lineRule="auto"/>
        <w:ind w:firstLine="420" w:firstLineChars="200"/>
        <w:rPr>
          <w:rFonts w:hint="eastAsia" w:hAnsi="宋体" w:cs="宋体"/>
          <w:b/>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2、开标后到中标通知书发出之前，所有涉及评标委员会名单以及对投标文件的澄清、评价、比较等情况，评标委员会成员、采购人和采购代理机构的有关人员均不得向投标人或其他无关人员透露。</w:t>
      </w:r>
      <w:bookmarkStart w:id="159" w:name="_Toc16897"/>
      <w:bookmarkStart w:id="160" w:name="_Toc317685590"/>
    </w:p>
    <w:p w14:paraId="58BF4996">
      <w:pPr>
        <w:pStyle w:val="26"/>
        <w:snapToGrid w:val="0"/>
        <w:spacing w:line="360" w:lineRule="auto"/>
        <w:outlineLvl w:val="2"/>
        <w:rPr>
          <w:rFonts w:hint="eastAsia" w:hAnsi="宋体" w:cs="宋体"/>
          <w:b/>
          <w:color w:val="000000" w:themeColor="text1"/>
          <w:highlight w:val="none"/>
          <w14:textFill>
            <w14:solidFill>
              <w14:schemeClr w14:val="tx1"/>
            </w14:solidFill>
          </w14:textFill>
        </w:rPr>
      </w:pPr>
      <w:bookmarkStart w:id="161" w:name="_Toc21097"/>
      <w:r>
        <w:rPr>
          <w:rFonts w:hint="eastAsia" w:hAnsi="宋体" w:cs="宋体"/>
          <w:b/>
          <w:color w:val="000000" w:themeColor="text1"/>
          <w:highlight w:val="none"/>
          <w14:textFill>
            <w14:solidFill>
              <w14:schemeClr w14:val="tx1"/>
            </w14:solidFill>
          </w14:textFill>
        </w:rPr>
        <w:t>六、采购方式变更</w:t>
      </w:r>
      <w:bookmarkEnd w:id="159"/>
      <w:bookmarkEnd w:id="160"/>
      <w:bookmarkEnd w:id="161"/>
    </w:p>
    <w:p w14:paraId="3D76D822">
      <w:pPr>
        <w:pStyle w:val="44"/>
        <w:widowControl w:val="0"/>
        <w:snapToGrid w:val="0"/>
        <w:spacing w:before="0" w:beforeAutospacing="0" w:after="0" w:afterAutospacing="0" w:line="360" w:lineRule="auto"/>
        <w:ind w:firstLine="420" w:firstLineChars="200"/>
        <w:jc w:val="both"/>
        <w:rPr>
          <w:rFonts w:hint="eastAsia"/>
          <w:color w:val="000000" w:themeColor="text1"/>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国内公开招标，采购响应截至时间至或评审期间，出现参与采购响应或者对采购文件作出实质性响应的投标人不足3家的情况，则重新招标。</w:t>
      </w:r>
    </w:p>
    <w:p w14:paraId="134E7402">
      <w:pPr>
        <w:pStyle w:val="26"/>
        <w:snapToGrid w:val="0"/>
        <w:spacing w:line="360" w:lineRule="auto"/>
        <w:outlineLvl w:val="2"/>
        <w:rPr>
          <w:rFonts w:hint="eastAsia" w:hAnsi="宋体" w:cs="宋体"/>
          <w:b/>
          <w:color w:val="000000" w:themeColor="text1"/>
          <w:highlight w:val="none"/>
          <w14:textFill>
            <w14:solidFill>
              <w14:schemeClr w14:val="tx1"/>
            </w14:solidFill>
          </w14:textFill>
        </w:rPr>
      </w:pPr>
      <w:bookmarkStart w:id="162" w:name="_Toc22897"/>
      <w:bookmarkStart w:id="163" w:name="_Toc9029"/>
      <w:r>
        <w:rPr>
          <w:rFonts w:hint="eastAsia" w:hAnsi="宋体" w:cs="宋体"/>
          <w:b/>
          <w:color w:val="000000" w:themeColor="text1"/>
          <w:highlight w:val="none"/>
          <w14:textFill>
            <w14:solidFill>
              <w14:schemeClr w14:val="tx1"/>
            </w14:solidFill>
          </w14:textFill>
        </w:rPr>
        <w:t>七、定标</w:t>
      </w:r>
      <w:bookmarkEnd w:id="162"/>
      <w:bookmarkEnd w:id="163"/>
    </w:p>
    <w:p w14:paraId="43C53A88">
      <w:pPr>
        <w:pStyle w:val="26"/>
        <w:snapToGrid w:val="0"/>
        <w:spacing w:line="360" w:lineRule="auto"/>
        <w:ind w:firstLine="422" w:firstLineChars="200"/>
        <w:rPr>
          <w:rFonts w:hint="eastAsia" w:hAnsi="宋体" w:cs="宋体"/>
          <w:b/>
          <w:bCs/>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（一）确定中标投标人。本项目由采购人（或采购人事先授权评标委员会）确定中标投标人。</w:t>
      </w:r>
    </w:p>
    <w:p w14:paraId="00634A07">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1、采购代理机构应当在评标结束后2个工作日内将评标报告送采购人；</w:t>
      </w:r>
    </w:p>
    <w:p w14:paraId="7C1BA11E">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4B00ED0B">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3、采购人依法确定中标人后2个工作日内，采购代理机构以书面形式发出《中标通知书》,并同时在相关网站上发布中标公告。不在中标名单之列者即为落标人，采购代理机构不再以其它方式另行通知；</w:t>
      </w:r>
    </w:p>
    <w:p w14:paraId="7D928B7F">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各参加采购活动的投标人认为该中标结果和采购过程等使自己的权益受到损害的，可以自本公告期限届满之日（自本公告发布之日起至第2日24时止）起7个工作日内，以书面形式向采购人提出质疑。质疑投标人对采购人、采购代理机构的答复不满意或者采购人、采购代理机构未在规定的时间内作出答复的，可以再答复期满后十五个工作日内向同级采购监督管理部门投诉；</w:t>
      </w:r>
    </w:p>
    <w:p w14:paraId="79FE726E">
      <w:pPr>
        <w:pStyle w:val="26"/>
        <w:snapToGrid w:val="0"/>
        <w:spacing w:line="360" w:lineRule="auto"/>
        <w:outlineLvl w:val="2"/>
        <w:rPr>
          <w:rFonts w:hint="eastAsia" w:hAnsi="宋体" w:cs="宋体"/>
          <w:b/>
          <w:color w:val="000000" w:themeColor="text1"/>
          <w:highlight w:val="none"/>
          <w14:textFill>
            <w14:solidFill>
              <w14:schemeClr w14:val="tx1"/>
            </w14:solidFill>
          </w14:textFill>
        </w:rPr>
      </w:pPr>
      <w:bookmarkStart w:id="164" w:name="_Toc17747"/>
      <w:bookmarkStart w:id="165" w:name="_Toc21245"/>
      <w:r>
        <w:rPr>
          <w:rFonts w:hint="eastAsia" w:hAnsi="宋体" w:cs="宋体"/>
          <w:b/>
          <w:color w:val="000000" w:themeColor="text1"/>
          <w:highlight w:val="none"/>
          <w14:textFill>
            <w14:solidFill>
              <w14:schemeClr w14:val="tx1"/>
            </w14:solidFill>
          </w14:textFill>
        </w:rPr>
        <w:t>八、合同授予</w:t>
      </w:r>
      <w:bookmarkEnd w:id="164"/>
      <w:bookmarkEnd w:id="165"/>
    </w:p>
    <w:p w14:paraId="3178EA5C">
      <w:pPr>
        <w:snapToGrid w:val="0"/>
        <w:spacing w:line="360" w:lineRule="auto"/>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（一）签订合同</w:t>
      </w:r>
    </w:p>
    <w:p w14:paraId="06C3A3C4">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1、采购人与中标投标人应当在《中标通知书》发出之日起</w:t>
      </w:r>
      <w:r>
        <w:rPr>
          <w:rFonts w:hint="eastAsia" w:ascii="宋体" w:hAnsi="宋体" w:cs="宋体"/>
          <w:b/>
          <w:color w:val="000000" w:themeColor="text1"/>
          <w:szCs w:val="21"/>
          <w:highlight w:val="none"/>
          <w:u w:val="single"/>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日内签订采购合同。同时，采购代理机构对合同内容进行审查，如发现与采购结果和投标承诺内容不一致的，应予以纠正；</w:t>
      </w:r>
    </w:p>
    <w:p w14:paraId="1A6E4F9A">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2、中标投标人拖延、拒签合同的，将被扣罚投标保证金并取消中标资格。</w:t>
      </w:r>
    </w:p>
    <w:p w14:paraId="14F07FAB">
      <w:pPr>
        <w:pStyle w:val="272"/>
        <w:rPr>
          <w:rFonts w:hint="eastAsia"/>
          <w:color w:val="000000" w:themeColor="text1"/>
          <w:highlight w:val="none"/>
          <w14:textFill>
            <w14:solidFill>
              <w14:schemeClr w14:val="tx1"/>
            </w14:solidFill>
          </w14:textFill>
        </w:rPr>
      </w:pPr>
      <w:bookmarkStart w:id="166" w:name="_Toc10679"/>
      <w:bookmarkStart w:id="167" w:name="_Toc385150913"/>
    </w:p>
    <w:p w14:paraId="695E89DA">
      <w:pPr>
        <w:rPr>
          <w:b/>
          <w:bCs/>
          <w:color w:val="000000" w:themeColor="text1"/>
          <w:kern w:val="44"/>
          <w:sz w:val="32"/>
          <w:szCs w:val="32"/>
          <w:highlight w:val="none"/>
          <w14:textFill>
            <w14:solidFill>
              <w14:schemeClr w14:val="tx1"/>
            </w14:solidFill>
          </w14:textFill>
        </w:rPr>
      </w:pPr>
      <w:r>
        <w:rPr>
          <w:rFonts w:hint="eastAsia"/>
          <w:b/>
          <w:bCs/>
          <w:color w:val="000000" w:themeColor="text1"/>
          <w:kern w:val="44"/>
          <w:sz w:val="32"/>
          <w:szCs w:val="32"/>
          <w:highlight w:val="none"/>
          <w14:textFill>
            <w14:solidFill>
              <w14:schemeClr w14:val="tx1"/>
            </w14:solidFill>
          </w14:textFill>
        </w:rPr>
        <w:br w:type="page"/>
      </w:r>
    </w:p>
    <w:p w14:paraId="6ADB5C04">
      <w:pPr>
        <w:pStyle w:val="26"/>
        <w:spacing w:line="288" w:lineRule="auto"/>
        <w:jc w:val="center"/>
        <w:outlineLvl w:val="0"/>
        <w:rPr>
          <w:rFonts w:hint="eastAsia" w:ascii="黑体" w:hAnsi="黑体" w:eastAsia="黑体" w:cs="黑体"/>
          <w:b/>
          <w:color w:val="000000" w:themeColor="text1"/>
          <w:spacing w:val="-6"/>
          <w:sz w:val="30"/>
          <w:szCs w:val="30"/>
          <w:highlight w:val="none"/>
          <w14:textFill>
            <w14:solidFill>
              <w14:schemeClr w14:val="tx1"/>
            </w14:solidFill>
          </w14:textFill>
        </w:rPr>
      </w:pPr>
      <w:bookmarkStart w:id="168" w:name="_Toc7008"/>
      <w:bookmarkStart w:id="169" w:name="_Toc19450"/>
      <w:r>
        <w:rPr>
          <w:rFonts w:hint="eastAsia" w:ascii="黑体" w:hAnsi="黑体" w:eastAsia="黑体" w:cs="黑体"/>
          <w:b/>
          <w:color w:val="000000" w:themeColor="text1"/>
          <w:spacing w:val="-6"/>
          <w:sz w:val="30"/>
          <w:szCs w:val="30"/>
          <w:highlight w:val="none"/>
          <w14:textFill>
            <w14:solidFill>
              <w14:schemeClr w14:val="tx1"/>
            </w14:solidFill>
          </w14:textFill>
        </w:rPr>
        <w:t>第四章  评标办法及评分标准</w:t>
      </w:r>
      <w:bookmarkEnd w:id="166"/>
      <w:bookmarkEnd w:id="167"/>
      <w:bookmarkEnd w:id="168"/>
      <w:bookmarkEnd w:id="169"/>
    </w:p>
    <w:p w14:paraId="7C65EDE6">
      <w:pPr>
        <w:spacing w:line="360" w:lineRule="auto"/>
        <w:ind w:firstLine="422" w:firstLineChars="200"/>
        <w:outlineLvl w:val="2"/>
        <w:rPr>
          <w:rFonts w:hint="eastAsia" w:ascii="宋体" w:hAnsi="宋体"/>
          <w:b/>
          <w:bCs/>
          <w:color w:val="000000" w:themeColor="text1"/>
          <w:szCs w:val="22"/>
          <w:highlight w:val="none"/>
          <w14:textFill>
            <w14:solidFill>
              <w14:schemeClr w14:val="tx1"/>
            </w14:solidFill>
          </w14:textFill>
        </w:rPr>
      </w:pPr>
      <w:bookmarkStart w:id="170" w:name="_Toc16470"/>
      <w:bookmarkStart w:id="171" w:name="OLE_LINK1"/>
      <w:r>
        <w:rPr>
          <w:rFonts w:hint="eastAsia" w:ascii="宋体" w:hAnsi="宋体"/>
          <w:b/>
          <w:bCs/>
          <w:color w:val="000000" w:themeColor="text1"/>
          <w:szCs w:val="22"/>
          <w:highlight w:val="none"/>
          <w14:textFill>
            <w14:solidFill>
              <w14:schemeClr w14:val="tx1"/>
            </w14:solidFill>
          </w14:textFill>
        </w:rPr>
        <w:t>一、总则</w:t>
      </w:r>
      <w:bookmarkEnd w:id="170"/>
    </w:p>
    <w:p w14:paraId="6D6498D9">
      <w:pPr>
        <w:spacing w:line="360" w:lineRule="auto"/>
        <w:ind w:firstLine="420" w:firstLineChars="200"/>
        <w:rPr>
          <w:rFonts w:hint="eastAsia" w:ascii="宋体" w:hAnsi="宋体"/>
          <w:color w:val="000000" w:themeColor="text1"/>
          <w:szCs w:val="22"/>
          <w:highlight w:val="none"/>
          <w14:textFill>
            <w14:solidFill>
              <w14:schemeClr w14:val="tx1"/>
            </w14:solidFill>
          </w14:textFill>
        </w:rPr>
      </w:pPr>
      <w:r>
        <w:rPr>
          <w:rFonts w:hint="eastAsia" w:ascii="宋体" w:hAnsi="宋体"/>
          <w:color w:val="000000" w:themeColor="text1"/>
          <w:szCs w:val="22"/>
          <w:highlight w:val="none"/>
          <w14:textFill>
            <w14:solidFill>
              <w14:schemeClr w14:val="tx1"/>
            </w14:solidFill>
          </w14:textFill>
        </w:rPr>
        <w:t>招标活动遵循公平、公正、科学、择优的原则依法进行，招标活动及当事人接受依法实施的监督。本次招标采用综合评分法。</w:t>
      </w:r>
    </w:p>
    <w:p w14:paraId="4748A642">
      <w:pPr>
        <w:spacing w:line="360" w:lineRule="auto"/>
        <w:ind w:firstLine="422" w:firstLineChars="200"/>
        <w:outlineLvl w:val="2"/>
        <w:rPr>
          <w:rFonts w:hint="eastAsia" w:ascii="宋体" w:hAnsi="宋体"/>
          <w:b/>
          <w:bCs/>
          <w:color w:val="000000" w:themeColor="text1"/>
          <w:szCs w:val="22"/>
          <w:highlight w:val="none"/>
          <w14:textFill>
            <w14:solidFill>
              <w14:schemeClr w14:val="tx1"/>
            </w14:solidFill>
          </w14:textFill>
        </w:rPr>
      </w:pPr>
      <w:bookmarkStart w:id="172" w:name="_Toc16260"/>
      <w:r>
        <w:rPr>
          <w:rFonts w:hint="eastAsia" w:ascii="宋体" w:hAnsi="宋体"/>
          <w:b/>
          <w:bCs/>
          <w:color w:val="000000" w:themeColor="text1"/>
          <w:szCs w:val="22"/>
          <w:highlight w:val="none"/>
          <w14:textFill>
            <w14:solidFill>
              <w14:schemeClr w14:val="tx1"/>
            </w14:solidFill>
          </w14:textFill>
        </w:rPr>
        <w:t>二、评标组织</w:t>
      </w:r>
      <w:bookmarkEnd w:id="172"/>
    </w:p>
    <w:p w14:paraId="491EFB55">
      <w:pPr>
        <w:spacing w:line="360" w:lineRule="auto"/>
        <w:ind w:firstLine="420" w:firstLineChars="200"/>
        <w:rPr>
          <w:rFonts w:hint="eastAsia" w:ascii="宋体" w:hAnsi="宋体"/>
          <w:color w:val="000000" w:themeColor="text1"/>
          <w:szCs w:val="22"/>
          <w:highlight w:val="none"/>
          <w14:textFill>
            <w14:solidFill>
              <w14:schemeClr w14:val="tx1"/>
            </w14:solidFill>
          </w14:textFill>
        </w:rPr>
      </w:pPr>
      <w:r>
        <w:rPr>
          <w:rFonts w:hint="eastAsia" w:ascii="宋体" w:hAnsi="宋体"/>
          <w:color w:val="000000" w:themeColor="text1"/>
          <w:szCs w:val="22"/>
          <w:highlight w:val="none"/>
          <w14:textFill>
            <w14:solidFill>
              <w14:schemeClr w14:val="tx1"/>
            </w14:solidFill>
          </w14:textFill>
        </w:rPr>
        <w:t>评标委员会：采购人和招标代理机构根据采购项目的内容特点按照规定组建评标委员会。评标委员会由技术、经济方面专家等有关人员组成。</w:t>
      </w:r>
    </w:p>
    <w:p w14:paraId="449CBF0D">
      <w:pPr>
        <w:spacing w:line="360" w:lineRule="auto"/>
        <w:ind w:firstLine="422" w:firstLineChars="200"/>
        <w:outlineLvl w:val="2"/>
        <w:rPr>
          <w:rFonts w:hint="eastAsia" w:ascii="宋体" w:hAnsi="宋体"/>
          <w:b/>
          <w:bCs/>
          <w:color w:val="000000" w:themeColor="text1"/>
          <w:szCs w:val="22"/>
          <w:highlight w:val="none"/>
          <w14:textFill>
            <w14:solidFill>
              <w14:schemeClr w14:val="tx1"/>
            </w14:solidFill>
          </w14:textFill>
        </w:rPr>
      </w:pPr>
      <w:bookmarkStart w:id="173" w:name="_Toc32373"/>
      <w:r>
        <w:rPr>
          <w:rFonts w:hint="eastAsia" w:ascii="宋体" w:hAnsi="宋体"/>
          <w:b/>
          <w:bCs/>
          <w:color w:val="000000" w:themeColor="text1"/>
          <w:szCs w:val="22"/>
          <w:highlight w:val="none"/>
          <w14:textFill>
            <w14:solidFill>
              <w14:schemeClr w14:val="tx1"/>
            </w14:solidFill>
          </w14:textFill>
        </w:rPr>
        <w:t>三、评标程序</w:t>
      </w:r>
      <w:bookmarkEnd w:id="173"/>
    </w:p>
    <w:p w14:paraId="4C5A2106">
      <w:pPr>
        <w:spacing w:line="360" w:lineRule="auto"/>
        <w:ind w:firstLine="420" w:firstLineChars="200"/>
        <w:rPr>
          <w:rFonts w:hint="eastAsia" w:ascii="宋体" w:hAnsi="宋体"/>
          <w:color w:val="000000" w:themeColor="text1"/>
          <w:szCs w:val="22"/>
          <w:highlight w:val="none"/>
          <w14:textFill>
            <w14:solidFill>
              <w14:schemeClr w14:val="tx1"/>
            </w14:solidFill>
          </w14:textFill>
        </w:rPr>
      </w:pPr>
      <w:r>
        <w:rPr>
          <w:rFonts w:hint="eastAsia" w:ascii="宋体" w:hAnsi="宋体"/>
          <w:color w:val="000000" w:themeColor="text1"/>
          <w:szCs w:val="22"/>
          <w:highlight w:val="none"/>
          <w14:textFill>
            <w14:solidFill>
              <w14:schemeClr w14:val="tx1"/>
            </w14:solidFill>
          </w14:textFill>
        </w:rPr>
        <w:t>详见第三章《投标人须知》</w:t>
      </w:r>
    </w:p>
    <w:p w14:paraId="38B1D213">
      <w:pPr>
        <w:spacing w:line="360" w:lineRule="auto"/>
        <w:ind w:firstLine="422" w:firstLineChars="200"/>
        <w:outlineLvl w:val="2"/>
        <w:rPr>
          <w:rFonts w:hint="eastAsia" w:ascii="宋体" w:hAnsi="宋体"/>
          <w:b/>
          <w:bCs/>
          <w:color w:val="000000" w:themeColor="text1"/>
          <w:szCs w:val="22"/>
          <w:highlight w:val="none"/>
          <w14:textFill>
            <w14:solidFill>
              <w14:schemeClr w14:val="tx1"/>
            </w14:solidFill>
          </w14:textFill>
        </w:rPr>
      </w:pPr>
      <w:bookmarkStart w:id="174" w:name="_Toc14373"/>
      <w:r>
        <w:rPr>
          <w:rFonts w:hint="eastAsia" w:ascii="宋体" w:hAnsi="宋体"/>
          <w:b/>
          <w:bCs/>
          <w:color w:val="000000" w:themeColor="text1"/>
          <w:szCs w:val="22"/>
          <w:highlight w:val="none"/>
          <w14:textFill>
            <w14:solidFill>
              <w14:schemeClr w14:val="tx1"/>
            </w14:solidFill>
          </w14:textFill>
        </w:rPr>
        <w:t>四、评标过程</w:t>
      </w:r>
      <w:bookmarkEnd w:id="174"/>
    </w:p>
    <w:p w14:paraId="18D4F627">
      <w:pPr>
        <w:spacing w:line="360" w:lineRule="auto"/>
        <w:ind w:firstLine="420" w:firstLineChars="200"/>
        <w:rPr>
          <w:rFonts w:hint="eastAsia" w:ascii="宋体" w:hAnsi="宋体"/>
          <w:color w:val="000000" w:themeColor="text1"/>
          <w:szCs w:val="22"/>
          <w:highlight w:val="none"/>
          <w14:textFill>
            <w14:solidFill>
              <w14:schemeClr w14:val="tx1"/>
            </w14:solidFill>
          </w14:textFill>
        </w:rPr>
      </w:pPr>
      <w:r>
        <w:rPr>
          <w:rFonts w:hint="eastAsia" w:ascii="宋体" w:hAnsi="宋体"/>
          <w:color w:val="000000" w:themeColor="text1"/>
          <w:szCs w:val="22"/>
          <w:highlight w:val="none"/>
          <w14:textFill>
            <w14:solidFill>
              <w14:schemeClr w14:val="tx1"/>
            </w14:solidFill>
          </w14:textFill>
        </w:rPr>
        <w:t>详见第三章《投标人须知》</w:t>
      </w:r>
    </w:p>
    <w:p w14:paraId="3CF3E214">
      <w:pPr>
        <w:spacing w:line="360" w:lineRule="auto"/>
        <w:ind w:firstLine="422" w:firstLineChars="200"/>
        <w:outlineLvl w:val="2"/>
        <w:rPr>
          <w:rFonts w:hint="eastAsia" w:ascii="宋体" w:hAnsi="宋体"/>
          <w:b/>
          <w:bCs/>
          <w:color w:val="000000" w:themeColor="text1"/>
          <w:szCs w:val="22"/>
          <w:highlight w:val="none"/>
          <w14:textFill>
            <w14:solidFill>
              <w14:schemeClr w14:val="tx1"/>
            </w14:solidFill>
          </w14:textFill>
        </w:rPr>
      </w:pPr>
      <w:bookmarkStart w:id="175" w:name="_Toc25535"/>
      <w:r>
        <w:rPr>
          <w:rFonts w:hint="eastAsia" w:ascii="宋体" w:hAnsi="宋体"/>
          <w:b/>
          <w:bCs/>
          <w:color w:val="000000" w:themeColor="text1"/>
          <w:szCs w:val="22"/>
          <w:highlight w:val="none"/>
          <w14:textFill>
            <w14:solidFill>
              <w14:schemeClr w14:val="tx1"/>
            </w14:solidFill>
          </w14:textFill>
        </w:rPr>
        <w:t>五、中标原则</w:t>
      </w:r>
      <w:bookmarkEnd w:id="175"/>
    </w:p>
    <w:p w14:paraId="7334DDAC">
      <w:pPr>
        <w:spacing w:line="360" w:lineRule="auto"/>
        <w:ind w:firstLine="420" w:firstLineChars="200"/>
        <w:rPr>
          <w:rFonts w:hint="eastAsia" w:ascii="宋体" w:hAnsi="宋体"/>
          <w:color w:val="000000" w:themeColor="text1"/>
          <w:szCs w:val="22"/>
          <w:highlight w:val="none"/>
          <w14:textFill>
            <w14:solidFill>
              <w14:schemeClr w14:val="tx1"/>
            </w14:solidFill>
          </w14:textFill>
        </w:rPr>
      </w:pPr>
      <w:r>
        <w:rPr>
          <w:rFonts w:hint="eastAsia" w:ascii="宋体" w:hAnsi="宋体"/>
          <w:color w:val="000000" w:themeColor="text1"/>
          <w:szCs w:val="22"/>
          <w:highlight w:val="none"/>
          <w14:textFill>
            <w14:solidFill>
              <w14:schemeClr w14:val="tx1"/>
            </w14:solidFill>
          </w14:textFill>
        </w:rPr>
        <w:t>评标小组在审标、询标的基础上根据事先制定的评标办法对各投标人的投标文件进行评定，推荐综合得分第一的投标人为中标候选人。</w:t>
      </w:r>
    </w:p>
    <w:p w14:paraId="4E290978">
      <w:pPr>
        <w:spacing w:line="360" w:lineRule="auto"/>
        <w:ind w:firstLine="422" w:firstLineChars="200"/>
        <w:outlineLvl w:val="2"/>
        <w:rPr>
          <w:rFonts w:hint="eastAsia" w:ascii="宋体" w:hAnsi="宋体"/>
          <w:b/>
          <w:bCs/>
          <w:color w:val="000000" w:themeColor="text1"/>
          <w:szCs w:val="22"/>
          <w:highlight w:val="none"/>
          <w14:textFill>
            <w14:solidFill>
              <w14:schemeClr w14:val="tx1"/>
            </w14:solidFill>
          </w14:textFill>
        </w:rPr>
      </w:pPr>
      <w:bookmarkStart w:id="176" w:name="_Toc25180"/>
      <w:r>
        <w:rPr>
          <w:rFonts w:hint="eastAsia" w:ascii="宋体" w:hAnsi="宋体"/>
          <w:b/>
          <w:bCs/>
          <w:color w:val="000000" w:themeColor="text1"/>
          <w:szCs w:val="22"/>
          <w:highlight w:val="none"/>
          <w14:textFill>
            <w14:solidFill>
              <w14:schemeClr w14:val="tx1"/>
            </w14:solidFill>
          </w14:textFill>
        </w:rPr>
        <w:t>六、中标结果</w:t>
      </w:r>
      <w:bookmarkEnd w:id="176"/>
    </w:p>
    <w:p w14:paraId="175D0F59">
      <w:pPr>
        <w:spacing w:line="360" w:lineRule="auto"/>
        <w:ind w:firstLine="420" w:firstLineChars="200"/>
        <w:rPr>
          <w:rFonts w:hint="eastAsia" w:ascii="宋体" w:hAnsi="宋体"/>
          <w:color w:val="000000" w:themeColor="text1"/>
          <w:szCs w:val="22"/>
          <w:highlight w:val="none"/>
          <w14:textFill>
            <w14:solidFill>
              <w14:schemeClr w14:val="tx1"/>
            </w14:solidFill>
          </w14:textFill>
        </w:rPr>
      </w:pPr>
      <w:r>
        <w:rPr>
          <w:rFonts w:hint="eastAsia" w:ascii="宋体" w:hAnsi="宋体"/>
          <w:color w:val="000000" w:themeColor="text1"/>
          <w:szCs w:val="22"/>
          <w:highlight w:val="none"/>
          <w14:textFill>
            <w14:solidFill>
              <w14:schemeClr w14:val="tx1"/>
            </w14:solidFill>
          </w14:textFill>
        </w:rPr>
        <w:t>采购代理机构将中标结果在招标公告发布的网站上公示，根据公示和决标结果，向中标人发出中标通知书。</w:t>
      </w:r>
    </w:p>
    <w:p w14:paraId="68227922">
      <w:pPr>
        <w:widowControl/>
        <w:spacing w:line="360" w:lineRule="auto"/>
        <w:ind w:firstLine="422" w:firstLineChars="200"/>
        <w:outlineLvl w:val="0"/>
        <w:rPr>
          <w:rFonts w:hint="eastAsia" w:ascii="宋体" w:hAnsi="宋体" w:cs="宋体"/>
          <w:b/>
          <w:bCs/>
          <w:color w:val="000000" w:themeColor="text1"/>
          <w:szCs w:val="21"/>
          <w:highlight w:val="none"/>
          <w14:textFill>
            <w14:solidFill>
              <w14:schemeClr w14:val="tx1"/>
            </w14:solidFill>
          </w14:textFill>
        </w:rPr>
      </w:pPr>
      <w:bookmarkStart w:id="177" w:name="_Toc32754"/>
      <w:bookmarkStart w:id="178" w:name="_Toc3340"/>
      <w:bookmarkStart w:id="179" w:name="_Toc28567"/>
      <w:r>
        <w:rPr>
          <w:rFonts w:hint="eastAsia" w:ascii="宋体" w:hAnsi="宋体" w:cs="宋体"/>
          <w:b/>
          <w:bCs/>
          <w:color w:val="000000" w:themeColor="text1"/>
          <w:szCs w:val="21"/>
          <w:highlight w:val="none"/>
          <w14:textFill>
            <w14:solidFill>
              <w14:schemeClr w14:val="tx1"/>
            </w14:solidFill>
          </w14:textFill>
        </w:rPr>
        <w:t>评分细则</w:t>
      </w:r>
      <w:bookmarkEnd w:id="177"/>
      <w:bookmarkEnd w:id="178"/>
      <w:bookmarkEnd w:id="179"/>
    </w:p>
    <w:tbl>
      <w:tblPr>
        <w:tblStyle w:val="50"/>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095"/>
        <w:gridCol w:w="7342"/>
        <w:gridCol w:w="592"/>
      </w:tblGrid>
      <w:tr w14:paraId="294A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2" w:type="dxa"/>
            <w:tcBorders>
              <w:top w:val="single" w:color="auto" w:sz="4" w:space="0"/>
              <w:left w:val="single" w:color="auto" w:sz="4" w:space="0"/>
              <w:right w:val="single" w:color="auto" w:sz="4" w:space="0"/>
            </w:tcBorders>
            <w:tcMar>
              <w:top w:w="0" w:type="dxa"/>
              <w:left w:w="28" w:type="dxa"/>
              <w:bottom w:w="0" w:type="dxa"/>
              <w:right w:w="28" w:type="dxa"/>
            </w:tcMar>
            <w:vAlign w:val="center"/>
          </w:tcPr>
          <w:p w14:paraId="0D8E0936">
            <w:pPr>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评审项目</w:t>
            </w:r>
          </w:p>
        </w:tc>
        <w:tc>
          <w:tcPr>
            <w:tcW w:w="843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D0419C3">
            <w:pPr>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评审标准</w:t>
            </w:r>
          </w:p>
        </w:tc>
        <w:tc>
          <w:tcPr>
            <w:tcW w:w="59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15D09B5">
            <w:pPr>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分值</w:t>
            </w:r>
          </w:p>
        </w:tc>
      </w:tr>
      <w:tr w14:paraId="15B4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2" w:type="dxa"/>
            <w:vMerge w:val="restart"/>
            <w:tcBorders>
              <w:top w:val="single" w:color="auto" w:sz="4" w:space="0"/>
              <w:left w:val="single" w:color="auto" w:sz="4" w:space="0"/>
              <w:right w:val="single" w:color="auto" w:sz="4" w:space="0"/>
            </w:tcBorders>
            <w:tcMar>
              <w:top w:w="0" w:type="dxa"/>
              <w:left w:w="28" w:type="dxa"/>
              <w:bottom w:w="0" w:type="dxa"/>
              <w:right w:w="28" w:type="dxa"/>
            </w:tcMar>
            <w:vAlign w:val="center"/>
          </w:tcPr>
          <w:p w14:paraId="2110B63A">
            <w:pPr>
              <w:spacing w:line="40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商务技术分（70分）</w:t>
            </w:r>
          </w:p>
        </w:tc>
        <w:tc>
          <w:tcPr>
            <w:tcW w:w="109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92BA0E5">
            <w:pPr>
              <w:spacing w:line="360" w:lineRule="exact"/>
              <w:jc w:val="center"/>
              <w:rPr>
                <w:rFonts w:hint="eastAsia" w:ascii="宋体" w:hAnsi="宋体" w:cs="宋体"/>
                <w:color w:val="000000" w:themeColor="text1"/>
                <w:szCs w:val="21"/>
                <w:highlight w:val="none"/>
                <w14:textFill>
                  <w14:solidFill>
                    <w14:schemeClr w14:val="tx1"/>
                  </w14:solidFill>
                </w14:textFill>
              </w:rPr>
            </w:pPr>
            <w:bookmarkStart w:id="180" w:name="OLE_LINK65"/>
            <w:r>
              <w:rPr>
                <w:rFonts w:hint="eastAsia" w:ascii="宋体" w:hAnsi="宋体" w:cs="宋体"/>
                <w:color w:val="000000" w:themeColor="text1"/>
                <w:szCs w:val="21"/>
                <w:highlight w:val="none"/>
                <w14:textFill>
                  <w14:solidFill>
                    <w14:schemeClr w14:val="tx1"/>
                  </w14:solidFill>
                </w14:textFill>
              </w:rPr>
              <w:t>招标文件技术参数响应情况</w:t>
            </w:r>
            <w:bookmarkEnd w:id="180"/>
          </w:p>
        </w:tc>
        <w:tc>
          <w:tcPr>
            <w:tcW w:w="7342" w:type="dxa"/>
            <w:tcBorders>
              <w:top w:val="single" w:color="auto" w:sz="4" w:space="0"/>
              <w:left w:val="single" w:color="auto" w:sz="4" w:space="0"/>
              <w:right w:val="single" w:color="auto" w:sz="4" w:space="0"/>
            </w:tcBorders>
            <w:tcMar>
              <w:top w:w="0" w:type="dxa"/>
              <w:left w:w="28" w:type="dxa"/>
              <w:bottom w:w="0" w:type="dxa"/>
              <w:right w:w="28" w:type="dxa"/>
            </w:tcMar>
            <w:vAlign w:val="center"/>
          </w:tcPr>
          <w:p w14:paraId="39C83228">
            <w:pPr>
              <w:autoSpaceDE w:val="0"/>
              <w:autoSpaceDN w:val="0"/>
              <w:spacing w:line="400" w:lineRule="exact"/>
              <w:rPr>
                <w:rFonts w:hint="eastAsia" w:ascii="宋体" w:hAnsi="宋体" w:cs="宋体"/>
                <w:color w:val="000000" w:themeColor="text1"/>
                <w:szCs w:val="21"/>
                <w:highlight w:val="none"/>
                <w14:textFill>
                  <w14:solidFill>
                    <w14:schemeClr w14:val="tx1"/>
                  </w14:solidFill>
                </w14:textFill>
              </w:rPr>
            </w:pPr>
            <w:bookmarkStart w:id="181" w:name="OLE_LINK66"/>
            <w:r>
              <w:rPr>
                <w:rFonts w:hint="eastAsia" w:ascii="宋体" w:hAnsi="宋体" w:cs="宋体"/>
                <w:color w:val="000000" w:themeColor="text1"/>
                <w:szCs w:val="21"/>
                <w:highlight w:val="none"/>
                <w14:textFill>
                  <w14:solidFill>
                    <w14:schemeClr w14:val="tx1"/>
                  </w14:solidFill>
                </w14:textFill>
              </w:rPr>
              <w:t>评标委员会根据供应商提供的产品主要技术参数指标与对第二章《采购需求》中的吻合程度和偏差情况内容的响应情况进行评审。</w:t>
            </w:r>
          </w:p>
          <w:p w14:paraId="5038EE83">
            <w:pPr>
              <w:autoSpaceDE w:val="0"/>
              <w:autoSpaceDN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（1）全部满足或者优于招标要求的得2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p>
          <w:p w14:paraId="33230A75">
            <w:pPr>
              <w:autoSpaceDE w:val="0"/>
              <w:autoSpaceDN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（2）一般参数负偏离每条扣0.5分，本项扣完为止；</w:t>
            </w:r>
          </w:p>
          <w:p w14:paraId="6254EF70">
            <w:pPr>
              <w:autoSpaceDE w:val="0"/>
              <w:autoSpaceDN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（3）打“</w:t>
            </w:r>
            <w:bookmarkStart w:id="182" w:name="OLE_LINK25"/>
            <w:r>
              <w:rPr>
                <w:rFonts w:hint="eastAsia" w:ascii="宋体" w:hAnsi="宋体" w:cs="宋体"/>
                <w:color w:val="000000" w:themeColor="text1"/>
                <w:szCs w:val="21"/>
                <w:highlight w:val="none"/>
                <w14:textFill>
                  <w14:solidFill>
                    <w14:schemeClr w14:val="tx1"/>
                  </w14:solidFill>
                </w14:textFill>
              </w:rPr>
              <w:t>▲</w:t>
            </w:r>
            <w:bookmarkEnd w:id="182"/>
            <w:r>
              <w:rPr>
                <w:rFonts w:hint="eastAsia" w:ascii="宋体" w:hAnsi="宋体" w:cs="宋体"/>
                <w:color w:val="000000" w:themeColor="text1"/>
                <w:szCs w:val="21"/>
                <w:highlight w:val="none"/>
                <w14:textFill>
                  <w14:solidFill>
                    <w14:schemeClr w14:val="tx1"/>
                  </w14:solidFill>
                </w14:textFill>
              </w:rPr>
              <w:t>”重要参数如有负偏离每条扣1分，本项扣完为止。</w:t>
            </w:r>
            <w:bookmarkEnd w:id="181"/>
          </w:p>
        </w:tc>
        <w:tc>
          <w:tcPr>
            <w:tcW w:w="592" w:type="dxa"/>
            <w:tcBorders>
              <w:top w:val="single" w:color="auto" w:sz="4" w:space="0"/>
              <w:left w:val="single" w:color="auto" w:sz="4" w:space="0"/>
              <w:right w:val="single" w:color="auto" w:sz="4" w:space="0"/>
            </w:tcBorders>
            <w:tcMar>
              <w:top w:w="0" w:type="dxa"/>
              <w:left w:w="28" w:type="dxa"/>
              <w:bottom w:w="0" w:type="dxa"/>
              <w:right w:w="28" w:type="dxa"/>
            </w:tcMar>
            <w:vAlign w:val="center"/>
          </w:tcPr>
          <w:p w14:paraId="6F7279B8">
            <w:pPr>
              <w:spacing w:line="276"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5</w:t>
            </w:r>
          </w:p>
        </w:tc>
      </w:tr>
      <w:tr w14:paraId="32E7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2" w:type="dxa"/>
            <w:vMerge w:val="continue"/>
            <w:tcBorders>
              <w:left w:val="single" w:color="auto" w:sz="4" w:space="0"/>
              <w:right w:val="single" w:color="auto" w:sz="4" w:space="0"/>
            </w:tcBorders>
            <w:tcMar>
              <w:top w:w="0" w:type="dxa"/>
              <w:left w:w="28" w:type="dxa"/>
              <w:bottom w:w="0" w:type="dxa"/>
              <w:right w:w="28" w:type="dxa"/>
            </w:tcMar>
            <w:vAlign w:val="center"/>
          </w:tcPr>
          <w:p w14:paraId="5C7942F8">
            <w:pPr>
              <w:spacing w:line="360" w:lineRule="exact"/>
              <w:rPr>
                <w:color w:val="000000" w:themeColor="text1"/>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30B0846">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设备</w:t>
            </w:r>
            <w:r>
              <w:rPr>
                <w:rFonts w:hint="eastAsia" w:ascii="宋体" w:hAnsi="宋体" w:eastAsia="宋体" w:cs="宋体"/>
                <w:b w:val="0"/>
                <w:bCs w:val="0"/>
                <w:color w:val="000000" w:themeColor="text1"/>
                <w:kern w:val="0"/>
                <w:sz w:val="22"/>
                <w:szCs w:val="22"/>
                <w:highlight w:val="none"/>
                <w14:textFill>
                  <w14:solidFill>
                    <w14:schemeClr w14:val="tx1"/>
                  </w14:solidFill>
                </w14:textFill>
              </w:rPr>
              <w:t>供应商</w:t>
            </w:r>
            <w:r>
              <w:rPr>
                <w:rFonts w:hint="eastAsia" w:ascii="宋体" w:hAnsi="宋体" w:eastAsia="宋体" w:cs="宋体"/>
                <w:color w:val="000000" w:themeColor="text1"/>
                <w:kern w:val="0"/>
                <w:sz w:val="22"/>
                <w:szCs w:val="22"/>
                <w:highlight w:val="none"/>
                <w14:textFill>
                  <w14:solidFill>
                    <w14:schemeClr w14:val="tx1"/>
                  </w14:solidFill>
                </w14:textFill>
              </w:rPr>
              <w:t>实</w:t>
            </w:r>
            <w:r>
              <w:rPr>
                <w:rFonts w:hint="eastAsia" w:ascii="宋体" w:hAnsi="宋体" w:cs="宋体"/>
                <w:color w:val="000000" w:themeColor="text1"/>
                <w:kern w:val="0"/>
                <w:sz w:val="22"/>
                <w:szCs w:val="22"/>
                <w:highlight w:val="none"/>
                <w14:textFill>
                  <w14:solidFill>
                    <w14:schemeClr w14:val="tx1"/>
                  </w14:solidFill>
                </w14:textFill>
              </w:rPr>
              <w:t>力</w:t>
            </w:r>
          </w:p>
        </w:tc>
        <w:tc>
          <w:tcPr>
            <w:tcW w:w="7342" w:type="dxa"/>
            <w:tcBorders>
              <w:left w:val="single" w:color="auto" w:sz="4" w:space="0"/>
              <w:bottom w:val="single" w:color="auto" w:sz="4" w:space="0"/>
              <w:right w:val="single" w:color="auto" w:sz="4" w:space="0"/>
            </w:tcBorders>
            <w:tcMar>
              <w:top w:w="0" w:type="dxa"/>
              <w:left w:w="28" w:type="dxa"/>
              <w:bottom w:w="0" w:type="dxa"/>
              <w:right w:w="28" w:type="dxa"/>
            </w:tcMar>
            <w:vAlign w:val="center"/>
          </w:tcPr>
          <w:p w14:paraId="494939A6">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投标产品供应商知名度，市场占有率，投标产品是否具有CE认证等，由评委进行综合评分</w:t>
            </w:r>
            <w:r>
              <w:rPr>
                <w:rFonts w:hint="eastAsia" w:ascii="宋体" w:hAnsi="宋体" w:cs="宋体"/>
                <w:color w:val="000000" w:themeColor="text1"/>
                <w:kern w:val="0"/>
                <w:sz w:val="22"/>
                <w:szCs w:val="22"/>
                <w:highlight w:val="none"/>
                <w:lang w:eastAsia="zh-CN"/>
                <w14:textFill>
                  <w14:solidFill>
                    <w14:schemeClr w14:val="tx1"/>
                  </w14:solidFill>
                </w14:textFill>
              </w:rPr>
              <w:t>，最高得</w:t>
            </w:r>
            <w:r>
              <w:rPr>
                <w:rFonts w:hint="eastAsia" w:ascii="宋体" w:hAnsi="宋体" w:cs="宋体"/>
                <w:color w:val="000000" w:themeColor="text1"/>
                <w:kern w:val="0"/>
                <w:sz w:val="22"/>
                <w:szCs w:val="22"/>
                <w:highlight w:val="none"/>
                <w:lang w:val="en-US" w:eastAsia="zh-CN"/>
                <w14:textFill>
                  <w14:solidFill>
                    <w14:schemeClr w14:val="tx1"/>
                  </w14:solidFill>
                </w14:textFill>
              </w:rPr>
              <w:t>4分</w:t>
            </w:r>
            <w:r>
              <w:rPr>
                <w:rFonts w:hint="eastAsia" w:ascii="宋体" w:hAnsi="宋体" w:cs="宋体"/>
                <w:color w:val="000000" w:themeColor="text1"/>
                <w:kern w:val="0"/>
                <w:sz w:val="22"/>
                <w:szCs w:val="22"/>
                <w:highlight w:val="none"/>
                <w14:textFill>
                  <w14:solidFill>
                    <w14:schemeClr w14:val="tx1"/>
                  </w14:solidFill>
                </w14:textFill>
              </w:rPr>
              <w:t>。</w:t>
            </w:r>
          </w:p>
        </w:tc>
        <w:tc>
          <w:tcPr>
            <w:tcW w:w="592" w:type="dxa"/>
            <w:tcBorders>
              <w:left w:val="single" w:color="auto" w:sz="4" w:space="0"/>
              <w:right w:val="single" w:color="auto" w:sz="4" w:space="0"/>
            </w:tcBorders>
            <w:tcMar>
              <w:top w:w="0" w:type="dxa"/>
              <w:left w:w="28" w:type="dxa"/>
              <w:bottom w:w="0" w:type="dxa"/>
              <w:right w:w="28" w:type="dxa"/>
            </w:tcMar>
            <w:vAlign w:val="center"/>
          </w:tcPr>
          <w:p w14:paraId="19357571">
            <w:pPr>
              <w:spacing w:line="36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r>
      <w:tr w14:paraId="3E0A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2" w:type="dxa"/>
            <w:vMerge w:val="continue"/>
            <w:tcBorders>
              <w:left w:val="single" w:color="auto" w:sz="4" w:space="0"/>
              <w:right w:val="single" w:color="auto" w:sz="4" w:space="0"/>
            </w:tcBorders>
            <w:tcMar>
              <w:top w:w="0" w:type="dxa"/>
              <w:left w:w="28" w:type="dxa"/>
              <w:bottom w:w="0" w:type="dxa"/>
              <w:right w:w="28" w:type="dxa"/>
            </w:tcMar>
            <w:vAlign w:val="center"/>
          </w:tcPr>
          <w:p w14:paraId="4997A8E6">
            <w:pPr>
              <w:spacing w:line="360" w:lineRule="exact"/>
              <w:rPr>
                <w:color w:val="000000" w:themeColor="text1"/>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A374A55">
            <w:pPr>
              <w:spacing w:line="360" w:lineRule="exact"/>
              <w:jc w:val="center"/>
              <w:rPr>
                <w:rFonts w:hint="eastAsia" w:ascii="宋体" w:hAnsi="宋体" w:cs="宋体"/>
                <w:color w:val="000000" w:themeColor="text1"/>
                <w:szCs w:val="21"/>
                <w:highlight w:val="none"/>
                <w14:textFill>
                  <w14:solidFill>
                    <w14:schemeClr w14:val="tx1"/>
                  </w14:solidFill>
                </w14:textFill>
              </w:rPr>
            </w:pPr>
            <w:bookmarkStart w:id="183" w:name="OLE_LINK67"/>
            <w:r>
              <w:rPr>
                <w:rFonts w:hint="eastAsia" w:ascii="宋体" w:hAnsi="宋体" w:cs="宋体"/>
                <w:color w:val="000000" w:themeColor="text1"/>
                <w:szCs w:val="21"/>
                <w:highlight w:val="none"/>
                <w14:textFill>
                  <w14:solidFill>
                    <w14:schemeClr w14:val="tx1"/>
                  </w14:solidFill>
                </w14:textFill>
              </w:rPr>
              <w:t>项目重难点以及对需求情况分析</w:t>
            </w:r>
            <w:bookmarkEnd w:id="183"/>
          </w:p>
        </w:tc>
        <w:tc>
          <w:tcPr>
            <w:tcW w:w="7342" w:type="dxa"/>
            <w:tcBorders>
              <w:left w:val="single" w:color="auto" w:sz="4" w:space="0"/>
              <w:bottom w:val="single" w:color="auto" w:sz="4" w:space="0"/>
              <w:right w:val="single" w:color="auto" w:sz="4" w:space="0"/>
            </w:tcBorders>
            <w:tcMar>
              <w:top w:w="0" w:type="dxa"/>
              <w:left w:w="28" w:type="dxa"/>
              <w:bottom w:w="0" w:type="dxa"/>
              <w:right w:w="28" w:type="dxa"/>
            </w:tcMar>
            <w:vAlign w:val="center"/>
          </w:tcPr>
          <w:p w14:paraId="162B835C">
            <w:pPr>
              <w:spacing w:line="400" w:lineRule="exact"/>
              <w:rPr>
                <w:rFonts w:hint="eastAsia" w:ascii="宋体" w:hAnsi="宋体" w:cs="宋体"/>
                <w:color w:val="000000" w:themeColor="text1"/>
                <w:szCs w:val="21"/>
                <w:highlight w:val="none"/>
                <w14:textFill>
                  <w14:solidFill>
                    <w14:schemeClr w14:val="tx1"/>
                  </w14:solidFill>
                </w14:textFill>
              </w:rPr>
            </w:pPr>
            <w:bookmarkStart w:id="184" w:name="OLE_LINK68"/>
            <w:r>
              <w:rPr>
                <w:rFonts w:hint="eastAsia" w:ascii="宋体" w:hAnsi="宋体" w:cs="宋体"/>
                <w:color w:val="000000" w:themeColor="text1"/>
                <w:szCs w:val="21"/>
                <w:highlight w:val="none"/>
                <w14:textFill>
                  <w14:solidFill>
                    <w14:schemeClr w14:val="tx1"/>
                  </w14:solidFill>
                </w14:textFill>
              </w:rPr>
              <w:t>评委根据供应商提供的针对本项目的设备安装、运输、使用、</w:t>
            </w:r>
            <w:r>
              <w:rPr>
                <w:rFonts w:hint="eastAsia" w:ascii="宋体" w:hAnsi="宋体" w:cs="宋体"/>
                <w:color w:val="000000" w:themeColor="text1"/>
                <w:szCs w:val="21"/>
                <w:highlight w:val="none"/>
                <w:lang w:val="en-US" w:eastAsia="zh-CN"/>
                <w14:textFill>
                  <w14:solidFill>
                    <w14:schemeClr w14:val="tx1"/>
                  </w14:solidFill>
                </w14:textFill>
              </w:rPr>
              <w:t>质保期</w:t>
            </w:r>
            <w:r>
              <w:rPr>
                <w:rFonts w:hint="eastAsia" w:ascii="宋体" w:hAnsi="宋体" w:cs="宋体"/>
                <w:color w:val="000000" w:themeColor="text1"/>
                <w:szCs w:val="21"/>
                <w:highlight w:val="none"/>
                <w14:textFill>
                  <w14:solidFill>
                    <w14:schemeClr w14:val="tx1"/>
                  </w14:solidFill>
                </w14:textFill>
              </w:rPr>
              <w:t>售后维护等情况以及目前其存在问题的重难点分析以及对项目需求的情况等进行综合评议。</w:t>
            </w:r>
          </w:p>
          <w:p w14:paraId="1E5B2A27">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对本项目的重点难点的解决建议及需求情况分析的合理、有效、可操作性高的，得</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w:t>
            </w:r>
          </w:p>
          <w:p w14:paraId="2A6CE9D2">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对本项目的重点难点的解决建议及需求情况分析比较合理、比较有效、具有一定的可操作性的，得</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（不含</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w:t>
            </w:r>
          </w:p>
          <w:p w14:paraId="2F52D3FD">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对本项目的重点难点的解决建议及需求情况分析欠缺合理性、可操作性较差的，得</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（不含</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bookmarkEnd w:id="184"/>
          </w:p>
          <w:p w14:paraId="53CC7DC5">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未提供的不得分。</w:t>
            </w:r>
          </w:p>
        </w:tc>
        <w:tc>
          <w:tcPr>
            <w:tcW w:w="592" w:type="dxa"/>
            <w:tcBorders>
              <w:left w:val="single" w:color="auto" w:sz="4" w:space="0"/>
              <w:right w:val="single" w:color="auto" w:sz="4" w:space="0"/>
            </w:tcBorders>
            <w:tcMar>
              <w:top w:w="0" w:type="dxa"/>
              <w:left w:w="28" w:type="dxa"/>
              <w:bottom w:w="0" w:type="dxa"/>
              <w:right w:w="28" w:type="dxa"/>
            </w:tcMar>
            <w:vAlign w:val="center"/>
          </w:tcPr>
          <w:p w14:paraId="179B5B51">
            <w:pPr>
              <w:spacing w:line="36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p>
        </w:tc>
      </w:tr>
      <w:tr w14:paraId="2867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2" w:type="dxa"/>
            <w:vMerge w:val="continue"/>
            <w:tcBorders>
              <w:left w:val="single" w:color="auto" w:sz="4" w:space="0"/>
              <w:right w:val="single" w:color="auto" w:sz="4" w:space="0"/>
            </w:tcBorders>
            <w:tcMar>
              <w:top w:w="0" w:type="dxa"/>
              <w:left w:w="28" w:type="dxa"/>
              <w:bottom w:w="0" w:type="dxa"/>
              <w:right w:w="28" w:type="dxa"/>
            </w:tcMar>
            <w:vAlign w:val="center"/>
          </w:tcPr>
          <w:p w14:paraId="4541E826">
            <w:pPr>
              <w:spacing w:line="360" w:lineRule="exact"/>
              <w:rPr>
                <w:color w:val="000000" w:themeColor="text1"/>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C73C795">
            <w:pPr>
              <w:spacing w:line="360" w:lineRule="exact"/>
              <w:jc w:val="center"/>
              <w:rPr>
                <w:color w:val="000000" w:themeColor="text1"/>
                <w:szCs w:val="21"/>
                <w:highlight w:val="none"/>
                <w14:textFill>
                  <w14:solidFill>
                    <w14:schemeClr w14:val="tx1"/>
                  </w14:solidFill>
                </w14:textFill>
              </w:rPr>
            </w:pPr>
            <w:bookmarkStart w:id="185" w:name="OLE_LINK69"/>
            <w:r>
              <w:rPr>
                <w:rFonts w:hint="eastAsia" w:ascii="宋体" w:hAnsi="宋体" w:cs="宋体"/>
                <w:color w:val="000000" w:themeColor="text1"/>
                <w:szCs w:val="21"/>
                <w:highlight w:val="none"/>
                <w14:textFill>
                  <w14:solidFill>
                    <w14:schemeClr w14:val="tx1"/>
                  </w14:solidFill>
                </w14:textFill>
              </w:rPr>
              <w:t>供货及安装调试方案</w:t>
            </w:r>
            <w:bookmarkEnd w:id="185"/>
          </w:p>
        </w:tc>
        <w:tc>
          <w:tcPr>
            <w:tcW w:w="7342" w:type="dxa"/>
            <w:tcBorders>
              <w:top w:val="single" w:color="auto" w:sz="4" w:space="0"/>
              <w:left w:val="single" w:color="auto" w:sz="4" w:space="0"/>
              <w:right w:val="single" w:color="auto" w:sz="4" w:space="0"/>
            </w:tcBorders>
            <w:tcMar>
              <w:top w:w="0" w:type="dxa"/>
              <w:left w:w="28" w:type="dxa"/>
              <w:bottom w:w="0" w:type="dxa"/>
              <w:right w:w="28" w:type="dxa"/>
            </w:tcMar>
            <w:vAlign w:val="center"/>
          </w:tcPr>
          <w:p w14:paraId="50BC676F">
            <w:pPr>
              <w:spacing w:line="400" w:lineRule="exact"/>
              <w:rPr>
                <w:rFonts w:hint="eastAsia" w:ascii="宋体" w:hAnsi="宋体" w:cs="宋体"/>
                <w:bCs/>
                <w:color w:val="000000" w:themeColor="text1"/>
                <w:szCs w:val="21"/>
                <w:highlight w:val="none"/>
                <w14:textFill>
                  <w14:solidFill>
                    <w14:schemeClr w14:val="tx1"/>
                  </w14:solidFill>
                </w14:textFill>
              </w:rPr>
            </w:pPr>
            <w:bookmarkStart w:id="186" w:name="OLE_LINK70"/>
            <w:r>
              <w:rPr>
                <w:rFonts w:hint="eastAsia" w:ascii="宋体" w:hAnsi="宋体" w:cs="宋体"/>
                <w:color w:val="000000" w:themeColor="text1"/>
                <w:szCs w:val="21"/>
                <w:highlight w:val="none"/>
                <w14:textFill>
                  <w14:solidFill>
                    <w14:schemeClr w14:val="tx1"/>
                  </w14:solidFill>
                </w14:textFill>
              </w:rPr>
              <w:t>评委根据供应商提供的针对本项目的</w:t>
            </w:r>
            <w:r>
              <w:rPr>
                <w:rFonts w:hint="eastAsia" w:ascii="宋体" w:hAnsi="宋体" w:cs="宋体"/>
                <w:bCs/>
                <w:color w:val="000000" w:themeColor="text1"/>
                <w:szCs w:val="21"/>
                <w:highlight w:val="none"/>
                <w14:textFill>
                  <w14:solidFill>
                    <w14:schemeClr w14:val="tx1"/>
                  </w14:solidFill>
                </w14:textFill>
              </w:rPr>
              <w:t>供货、安装、调试方案(包括但不限于制造/采购，交货时间安排，交货保障方案，交货时的包装、运输方案，安装标准、人员安排、配合安装周期进度的规划)进行综合评议。</w:t>
            </w:r>
          </w:p>
          <w:p w14:paraId="66D8F207">
            <w:pPr>
              <w:spacing w:line="400" w:lineRule="exac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方案包括上述所有内容目详细的，时间进度安排紧凑，安装标准规范人员安排充分的得</w:t>
            </w:r>
            <w:r>
              <w:rPr>
                <w:rFonts w:hint="eastAsia" w:ascii="宋体" w:hAnsi="宋体" w:cs="宋体"/>
                <w:bCs/>
                <w:color w:val="000000" w:themeColor="text1"/>
                <w:szCs w:val="21"/>
                <w:highlight w:val="none"/>
                <w:lang w:val="en-US" w:eastAsia="zh-CN"/>
                <w14:textFill>
                  <w14:solidFill>
                    <w14:schemeClr w14:val="tx1"/>
                  </w14:solidFill>
                </w14:textFill>
              </w:rPr>
              <w:t>5</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4</w:t>
            </w:r>
            <w:r>
              <w:rPr>
                <w:rFonts w:hint="eastAsia" w:ascii="宋体" w:hAnsi="宋体" w:cs="宋体"/>
                <w:bCs/>
                <w:color w:val="000000" w:themeColor="text1"/>
                <w:szCs w:val="21"/>
                <w:highlight w:val="none"/>
                <w14:textFill>
                  <w14:solidFill>
                    <w14:schemeClr w14:val="tx1"/>
                  </w14:solidFill>
                </w14:textFill>
              </w:rPr>
              <w:t>分；</w:t>
            </w:r>
          </w:p>
          <w:p w14:paraId="2BC9D52E">
            <w:pPr>
              <w:spacing w:line="400" w:lineRule="exac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方案在上述要求的基础上有1-2项缺项，或时间节点安排不紧凑，或存在安装人员力量弱的得</w:t>
            </w:r>
            <w:r>
              <w:rPr>
                <w:rFonts w:hint="eastAsia" w:ascii="宋体" w:hAnsi="宋体" w:cs="宋体"/>
                <w:bCs/>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（不含</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2</w:t>
            </w:r>
            <w:r>
              <w:rPr>
                <w:rFonts w:hint="eastAsia" w:ascii="宋体" w:hAnsi="宋体" w:cs="宋体"/>
                <w:bCs/>
                <w:color w:val="000000" w:themeColor="text1"/>
                <w:szCs w:val="21"/>
                <w:highlight w:val="none"/>
                <w14:textFill>
                  <w14:solidFill>
                    <w14:schemeClr w14:val="tx1"/>
                  </w14:solidFill>
                </w14:textFill>
              </w:rPr>
              <w:t>分；</w:t>
            </w:r>
          </w:p>
          <w:p w14:paraId="790408FE">
            <w:pPr>
              <w:spacing w:line="400" w:lineRule="exac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方案在上述要求的基础上有3项及以上缺项，或时间进度安排拖沓，或安装人员安排不足的得</w:t>
            </w:r>
            <w:r>
              <w:rPr>
                <w:rFonts w:hint="eastAsia" w:ascii="宋体" w:hAnsi="宋体" w:cs="宋体"/>
                <w:bCs/>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（不含</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bCs/>
                <w:color w:val="000000" w:themeColor="text1"/>
                <w:szCs w:val="21"/>
                <w:highlight w:val="none"/>
                <w14:textFill>
                  <w14:solidFill>
                    <w14:schemeClr w14:val="tx1"/>
                  </w14:solidFill>
                </w14:textFill>
              </w:rPr>
              <w:t>-1分；</w:t>
            </w:r>
          </w:p>
          <w:p w14:paraId="2AD9FCD3">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未提供方案不得分。</w:t>
            </w:r>
            <w:bookmarkEnd w:id="186"/>
          </w:p>
        </w:tc>
        <w:tc>
          <w:tcPr>
            <w:tcW w:w="592" w:type="dxa"/>
            <w:tcBorders>
              <w:left w:val="single" w:color="auto" w:sz="4" w:space="0"/>
              <w:right w:val="single" w:color="auto" w:sz="4" w:space="0"/>
            </w:tcBorders>
            <w:tcMar>
              <w:top w:w="0" w:type="dxa"/>
              <w:left w:w="28" w:type="dxa"/>
              <w:bottom w:w="0" w:type="dxa"/>
              <w:right w:w="28" w:type="dxa"/>
            </w:tcMar>
            <w:vAlign w:val="center"/>
          </w:tcPr>
          <w:p w14:paraId="07C4EA92">
            <w:pPr>
              <w:spacing w:line="36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p>
        </w:tc>
      </w:tr>
      <w:tr w14:paraId="090B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2" w:type="dxa"/>
            <w:vMerge w:val="continue"/>
            <w:tcBorders>
              <w:left w:val="single" w:color="auto" w:sz="4" w:space="0"/>
              <w:right w:val="single" w:color="auto" w:sz="4" w:space="0"/>
            </w:tcBorders>
            <w:tcMar>
              <w:top w:w="0" w:type="dxa"/>
              <w:left w:w="28" w:type="dxa"/>
              <w:bottom w:w="0" w:type="dxa"/>
              <w:right w:w="28" w:type="dxa"/>
            </w:tcMar>
            <w:vAlign w:val="center"/>
          </w:tcPr>
          <w:p w14:paraId="50C4ADD2">
            <w:pPr>
              <w:spacing w:line="360" w:lineRule="exact"/>
              <w:rPr>
                <w:color w:val="000000" w:themeColor="text1"/>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44D401C">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质保期</w:t>
            </w:r>
          </w:p>
        </w:tc>
        <w:tc>
          <w:tcPr>
            <w:tcW w:w="7342" w:type="dxa"/>
            <w:tcBorders>
              <w:left w:val="single" w:color="auto" w:sz="4" w:space="0"/>
              <w:bottom w:val="single" w:color="auto" w:sz="4" w:space="0"/>
              <w:right w:val="single" w:color="auto" w:sz="4" w:space="0"/>
            </w:tcBorders>
            <w:tcMar>
              <w:top w:w="0" w:type="dxa"/>
              <w:left w:w="28" w:type="dxa"/>
              <w:bottom w:w="0" w:type="dxa"/>
              <w:right w:w="28" w:type="dxa"/>
            </w:tcMar>
            <w:vAlign w:val="center"/>
          </w:tcPr>
          <w:p w14:paraId="42A13E73">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满足采购文件基本要求的得</w:t>
            </w:r>
            <w:r>
              <w:rPr>
                <w:rFonts w:hint="eastAsia" w:ascii="宋体" w:hAnsi="宋体" w:cs="宋体"/>
                <w:color w:val="000000" w:themeColor="text1"/>
                <w:kern w:val="0"/>
                <w:sz w:val="22"/>
                <w:szCs w:val="22"/>
                <w:highlight w:val="none"/>
                <w:lang w:val="en-US" w:eastAsia="zh-CN"/>
                <w14:textFill>
                  <w14:solidFill>
                    <w14:schemeClr w14:val="tx1"/>
                  </w14:solidFill>
                </w14:textFill>
              </w:rPr>
              <w:t>2</w:t>
            </w:r>
            <w:r>
              <w:rPr>
                <w:rFonts w:hint="eastAsia" w:ascii="宋体" w:hAnsi="宋体" w:cs="宋体"/>
                <w:color w:val="000000" w:themeColor="text1"/>
                <w:kern w:val="0"/>
                <w:sz w:val="22"/>
                <w:szCs w:val="22"/>
                <w:highlight w:val="none"/>
                <w14:textFill>
                  <w14:solidFill>
                    <w14:schemeClr w14:val="tx1"/>
                  </w14:solidFill>
                </w14:textFill>
              </w:rPr>
              <w:t>分。全部设备质保期超过采购文件规定的，每增加1年加1分,不足1年不得分，最多得</w:t>
            </w:r>
            <w:r>
              <w:rPr>
                <w:rFonts w:hint="eastAsia" w:ascii="宋体" w:hAnsi="宋体" w:cs="宋体"/>
                <w:color w:val="000000" w:themeColor="text1"/>
                <w:kern w:val="0"/>
                <w:sz w:val="22"/>
                <w:szCs w:val="22"/>
                <w:highlight w:val="none"/>
                <w:lang w:val="en-US" w:eastAsia="zh-CN"/>
                <w14:textFill>
                  <w14:solidFill>
                    <w14:schemeClr w14:val="tx1"/>
                  </w14:solidFill>
                </w14:textFill>
              </w:rPr>
              <w:t>5</w:t>
            </w:r>
            <w:r>
              <w:rPr>
                <w:rFonts w:hint="eastAsia" w:ascii="宋体" w:hAnsi="宋体" w:cs="宋体"/>
                <w:color w:val="000000" w:themeColor="text1"/>
                <w:kern w:val="0"/>
                <w:sz w:val="22"/>
                <w:szCs w:val="22"/>
                <w:highlight w:val="none"/>
                <w14:textFill>
                  <w14:solidFill>
                    <w14:schemeClr w14:val="tx1"/>
                  </w14:solidFill>
                </w14:textFill>
              </w:rPr>
              <w:t>分</w:t>
            </w:r>
            <w:r>
              <w:rPr>
                <w:rFonts w:hint="eastAsia" w:ascii="宋体" w:hAnsi="宋体" w:cs="宋体"/>
                <w:color w:val="000000" w:themeColor="text1"/>
                <w:kern w:val="0"/>
                <w:sz w:val="22"/>
                <w:szCs w:val="22"/>
                <w:highlight w:val="none"/>
                <w:lang w:eastAsia="zh-CN"/>
                <w14:textFill>
                  <w14:solidFill>
                    <w14:schemeClr w14:val="tx1"/>
                  </w14:solidFill>
                </w14:textFill>
              </w:rPr>
              <w:t>（需提供质保承诺书，</w:t>
            </w:r>
            <w:r>
              <w:rPr>
                <w:rFonts w:hint="eastAsia" w:ascii="宋体" w:hAnsi="宋体" w:cs="宋体"/>
                <w:color w:val="000000" w:themeColor="text1"/>
                <w:kern w:val="0"/>
                <w:sz w:val="22"/>
                <w:szCs w:val="22"/>
                <w:highlight w:val="none"/>
                <w:lang w:val="en-US" w:eastAsia="zh-CN"/>
                <w14:textFill>
                  <w14:solidFill>
                    <w14:schemeClr w14:val="tx1"/>
                  </w14:solidFill>
                </w14:textFill>
              </w:rPr>
              <w:t>格式自拟</w:t>
            </w:r>
            <w:r>
              <w:rPr>
                <w:rFonts w:hint="eastAsia" w:ascii="宋体" w:hAnsi="宋体" w:cs="宋体"/>
                <w:color w:val="000000" w:themeColor="text1"/>
                <w:kern w:val="0"/>
                <w:sz w:val="22"/>
                <w:szCs w:val="22"/>
                <w:highlight w:val="none"/>
                <w:lang w:eastAsia="zh-CN"/>
                <w14:textFill>
                  <w14:solidFill>
                    <w14:schemeClr w14:val="tx1"/>
                  </w14:solidFill>
                </w14:textFill>
              </w:rPr>
              <w:t>）</w:t>
            </w:r>
            <w:r>
              <w:rPr>
                <w:rFonts w:hint="eastAsia" w:ascii="宋体" w:hAnsi="宋体" w:cs="宋体"/>
                <w:color w:val="000000" w:themeColor="text1"/>
                <w:kern w:val="0"/>
                <w:sz w:val="22"/>
                <w:szCs w:val="22"/>
                <w:highlight w:val="none"/>
                <w14:textFill>
                  <w14:solidFill>
                    <w14:schemeClr w14:val="tx1"/>
                  </w14:solidFill>
                </w14:textFill>
              </w:rPr>
              <w:t>。</w:t>
            </w:r>
          </w:p>
        </w:tc>
        <w:tc>
          <w:tcPr>
            <w:tcW w:w="592" w:type="dxa"/>
            <w:tcBorders>
              <w:left w:val="single" w:color="auto" w:sz="4" w:space="0"/>
              <w:right w:val="single" w:color="auto" w:sz="4" w:space="0"/>
            </w:tcBorders>
            <w:tcMar>
              <w:top w:w="0" w:type="dxa"/>
              <w:left w:w="28" w:type="dxa"/>
              <w:bottom w:w="0" w:type="dxa"/>
              <w:right w:w="28" w:type="dxa"/>
            </w:tcMar>
            <w:vAlign w:val="center"/>
          </w:tcPr>
          <w:p w14:paraId="3EE5982C">
            <w:pPr>
              <w:spacing w:line="36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5</w:t>
            </w:r>
          </w:p>
        </w:tc>
      </w:tr>
      <w:tr w14:paraId="546B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2" w:type="dxa"/>
            <w:vMerge w:val="continue"/>
            <w:tcBorders>
              <w:left w:val="single" w:color="auto" w:sz="4" w:space="0"/>
              <w:right w:val="single" w:color="auto" w:sz="4" w:space="0"/>
            </w:tcBorders>
            <w:tcMar>
              <w:top w:w="0" w:type="dxa"/>
              <w:left w:w="28" w:type="dxa"/>
              <w:bottom w:w="0" w:type="dxa"/>
              <w:right w:w="28" w:type="dxa"/>
            </w:tcMar>
            <w:vAlign w:val="center"/>
          </w:tcPr>
          <w:p w14:paraId="28ACFBA3">
            <w:pPr>
              <w:spacing w:line="360" w:lineRule="exact"/>
              <w:rPr>
                <w:color w:val="000000" w:themeColor="text1"/>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F3E5BE8">
            <w:pPr>
              <w:spacing w:line="360" w:lineRule="exact"/>
              <w:jc w:val="center"/>
              <w:rPr>
                <w:rFonts w:hint="eastAsia" w:ascii="宋体" w:hAnsi="宋体" w:cs="宋体"/>
                <w:color w:val="000000" w:themeColor="text1"/>
                <w:szCs w:val="21"/>
                <w:highlight w:val="none"/>
                <w14:textFill>
                  <w14:solidFill>
                    <w14:schemeClr w14:val="tx1"/>
                  </w14:solidFill>
                </w14:textFill>
              </w:rPr>
            </w:pPr>
            <w:bookmarkStart w:id="187" w:name="OLE_LINK71"/>
            <w:r>
              <w:rPr>
                <w:rFonts w:hint="eastAsia" w:ascii="宋体" w:hAnsi="宋体" w:cs="宋体"/>
                <w:color w:val="000000" w:themeColor="text1"/>
                <w:szCs w:val="21"/>
                <w:highlight w:val="none"/>
                <w14:textFill>
                  <w14:solidFill>
                    <w14:schemeClr w14:val="tx1"/>
                  </w14:solidFill>
                </w14:textFill>
              </w:rPr>
              <w:t>服务质量承诺</w:t>
            </w:r>
            <w:bookmarkEnd w:id="187"/>
          </w:p>
        </w:tc>
        <w:tc>
          <w:tcPr>
            <w:tcW w:w="7342" w:type="dxa"/>
            <w:tcBorders>
              <w:left w:val="single" w:color="auto" w:sz="4" w:space="0"/>
              <w:bottom w:val="single" w:color="auto" w:sz="4" w:space="0"/>
              <w:right w:val="single" w:color="auto" w:sz="4" w:space="0"/>
            </w:tcBorders>
            <w:tcMar>
              <w:top w:w="0" w:type="dxa"/>
              <w:left w:w="28" w:type="dxa"/>
              <w:bottom w:w="0" w:type="dxa"/>
              <w:right w:w="28" w:type="dxa"/>
            </w:tcMar>
            <w:vAlign w:val="center"/>
          </w:tcPr>
          <w:p w14:paraId="665895E4">
            <w:pPr>
              <w:spacing w:line="400" w:lineRule="exact"/>
              <w:rPr>
                <w:rFonts w:hint="eastAsia" w:ascii="宋体" w:hAnsi="宋体" w:cs="宋体"/>
                <w:color w:val="000000" w:themeColor="text1"/>
                <w:szCs w:val="21"/>
                <w:highlight w:val="none"/>
                <w14:textFill>
                  <w14:solidFill>
                    <w14:schemeClr w14:val="tx1"/>
                  </w14:solidFill>
                </w14:textFill>
              </w:rPr>
            </w:pPr>
            <w:bookmarkStart w:id="188" w:name="OLE_LINK72"/>
            <w:r>
              <w:rPr>
                <w:rFonts w:hint="eastAsia" w:ascii="宋体" w:hAnsi="宋体" w:cs="宋体"/>
                <w:color w:val="000000" w:themeColor="text1"/>
                <w:szCs w:val="21"/>
                <w:highlight w:val="none"/>
                <w14:textFill>
                  <w14:solidFill>
                    <w14:schemeClr w14:val="tx1"/>
                  </w14:solidFill>
                </w14:textFill>
              </w:rPr>
              <w:t>评委根据供应商提供的针对本项目的服务质量（包括运输、安装、</w:t>
            </w:r>
            <w:r>
              <w:rPr>
                <w:rFonts w:hint="eastAsia" w:ascii="宋体" w:hAnsi="宋体" w:cs="宋体"/>
                <w:color w:val="000000" w:themeColor="text1"/>
                <w:szCs w:val="21"/>
                <w:highlight w:val="none"/>
                <w:lang w:eastAsia="zh-CN"/>
                <w14:textFill>
                  <w14:solidFill>
                    <w14:schemeClr w14:val="tx1"/>
                  </w14:solidFill>
                </w14:textFill>
              </w:rPr>
              <w:t>调试</w:t>
            </w:r>
            <w:r>
              <w:rPr>
                <w:rFonts w:hint="eastAsia" w:ascii="宋体" w:hAnsi="宋体" w:cs="宋体"/>
                <w:color w:val="000000" w:themeColor="text1"/>
                <w:szCs w:val="21"/>
                <w:highlight w:val="none"/>
                <w14:textFill>
                  <w14:solidFill>
                    <w14:schemeClr w14:val="tx1"/>
                  </w14:solidFill>
                </w14:textFill>
              </w:rPr>
              <w:t>、维护等）的承诺全面完整性、切实可行性进行综合评议。</w:t>
            </w:r>
          </w:p>
          <w:p w14:paraId="6F7B3806">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承诺全面完整、切实可行的为优，得</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p>
          <w:p w14:paraId="6521231B">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承诺较全面完整或较切实可行的为良，得</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（不含</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w:t>
            </w:r>
          </w:p>
          <w:p w14:paraId="434CB66C">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承诺不全面完整或不切实可行的为一般，得</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（不含</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分）-1分。</w:t>
            </w:r>
          </w:p>
          <w:p w14:paraId="70FF317C">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未提供的不得分。</w:t>
            </w:r>
            <w:bookmarkEnd w:id="188"/>
          </w:p>
        </w:tc>
        <w:tc>
          <w:tcPr>
            <w:tcW w:w="592" w:type="dxa"/>
            <w:tcBorders>
              <w:left w:val="single" w:color="auto" w:sz="4" w:space="0"/>
              <w:right w:val="single" w:color="auto" w:sz="4" w:space="0"/>
            </w:tcBorders>
            <w:tcMar>
              <w:top w:w="0" w:type="dxa"/>
              <w:left w:w="28" w:type="dxa"/>
              <w:bottom w:w="0" w:type="dxa"/>
              <w:right w:w="28" w:type="dxa"/>
            </w:tcMar>
            <w:vAlign w:val="center"/>
          </w:tcPr>
          <w:p w14:paraId="091A639A">
            <w:pPr>
              <w:spacing w:line="36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7</w:t>
            </w:r>
          </w:p>
        </w:tc>
      </w:tr>
      <w:tr w14:paraId="10EA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2" w:type="dxa"/>
            <w:vMerge w:val="continue"/>
            <w:tcBorders>
              <w:left w:val="single" w:color="auto" w:sz="4" w:space="0"/>
              <w:right w:val="single" w:color="auto" w:sz="4" w:space="0"/>
            </w:tcBorders>
            <w:tcMar>
              <w:top w:w="0" w:type="dxa"/>
              <w:left w:w="28" w:type="dxa"/>
              <w:bottom w:w="0" w:type="dxa"/>
              <w:right w:w="28" w:type="dxa"/>
            </w:tcMar>
            <w:vAlign w:val="center"/>
          </w:tcPr>
          <w:p w14:paraId="44CB4307">
            <w:pPr>
              <w:spacing w:line="360" w:lineRule="exact"/>
              <w:rPr>
                <w:rFonts w:hint="eastAsia" w:ascii="宋体" w:hAnsi="宋体" w:cs="宋体"/>
                <w:color w:val="000000" w:themeColor="text1"/>
                <w:szCs w:val="21"/>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4D73464">
            <w:pPr>
              <w:spacing w:line="360" w:lineRule="exact"/>
              <w:jc w:val="center"/>
              <w:rPr>
                <w:rFonts w:hint="eastAsia" w:ascii="宋体" w:hAnsi="宋体" w:cs="宋体"/>
                <w:color w:val="000000" w:themeColor="text1"/>
                <w:szCs w:val="21"/>
                <w:highlight w:val="none"/>
                <w14:textFill>
                  <w14:solidFill>
                    <w14:schemeClr w14:val="tx1"/>
                  </w14:solidFill>
                </w14:textFill>
              </w:rPr>
            </w:pPr>
            <w:bookmarkStart w:id="189" w:name="OLE_LINK73"/>
            <w:r>
              <w:rPr>
                <w:rFonts w:hint="eastAsia" w:ascii="宋体" w:hAnsi="宋体" w:cs="宋体"/>
                <w:color w:val="000000" w:themeColor="text1"/>
                <w:szCs w:val="21"/>
                <w:highlight w:val="none"/>
                <w14:textFill>
                  <w14:solidFill>
                    <w14:schemeClr w14:val="tx1"/>
                  </w14:solidFill>
                </w14:textFill>
              </w:rPr>
              <w:t>培训方案</w:t>
            </w:r>
            <w:bookmarkEnd w:id="189"/>
          </w:p>
        </w:tc>
        <w:tc>
          <w:tcPr>
            <w:tcW w:w="734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F01B9CC">
            <w:pPr>
              <w:spacing w:line="400" w:lineRule="exact"/>
              <w:rPr>
                <w:rFonts w:hint="eastAsia" w:ascii="宋体" w:hAnsi="宋体" w:cs="宋体"/>
                <w:color w:val="000000" w:themeColor="text1"/>
                <w:szCs w:val="21"/>
                <w:highlight w:val="none"/>
                <w14:textFill>
                  <w14:solidFill>
                    <w14:schemeClr w14:val="tx1"/>
                  </w14:solidFill>
                </w14:textFill>
              </w:rPr>
            </w:pPr>
            <w:bookmarkStart w:id="190" w:name="OLE_LINK74"/>
            <w:r>
              <w:rPr>
                <w:rFonts w:hint="eastAsia" w:ascii="宋体" w:hAnsi="宋体" w:cs="宋体"/>
                <w:color w:val="000000" w:themeColor="text1"/>
                <w:szCs w:val="21"/>
                <w:highlight w:val="none"/>
                <w14:textFill>
                  <w14:solidFill>
                    <w14:schemeClr w14:val="tx1"/>
                  </w14:solidFill>
                </w14:textFill>
              </w:rPr>
              <w:t>评委根据供应商提供的针对本项目的</w:t>
            </w:r>
            <w:r>
              <w:rPr>
                <w:rFonts w:hint="eastAsia" w:ascii="宋体" w:hAnsi="宋体" w:cs="宋体"/>
                <w:bCs/>
                <w:color w:val="000000" w:themeColor="text1"/>
                <w:szCs w:val="21"/>
                <w:highlight w:val="none"/>
                <w14:textFill>
                  <w14:solidFill>
                    <w14:schemeClr w14:val="tx1"/>
                  </w14:solidFill>
                </w14:textFill>
              </w:rPr>
              <w:t>技术培训方案</w:t>
            </w:r>
            <w:r>
              <w:rPr>
                <w:rFonts w:hint="eastAsia" w:ascii="宋体" w:hAnsi="宋体" w:cs="宋体"/>
                <w:color w:val="000000" w:themeColor="text1"/>
                <w:szCs w:val="21"/>
                <w:highlight w:val="none"/>
                <w14:textFill>
                  <w14:solidFill>
                    <w14:schemeClr w14:val="tx1"/>
                  </w14:solidFill>
                </w14:textFill>
              </w:rPr>
              <w:t>，包括培训时间、培训地点、培训方式、</w:t>
            </w:r>
            <w:r>
              <w:rPr>
                <w:rFonts w:hint="eastAsia" w:ascii="宋体" w:hAnsi="宋体" w:cs="宋体"/>
                <w:bCs/>
                <w:color w:val="000000" w:themeColor="text1"/>
                <w:szCs w:val="21"/>
                <w:highlight w:val="none"/>
                <w14:textFill>
                  <w14:solidFill>
                    <w14:schemeClr w14:val="tx1"/>
                  </w14:solidFill>
                </w14:textFill>
              </w:rPr>
              <w:t>培训目标及对象、</w:t>
            </w:r>
            <w:r>
              <w:rPr>
                <w:rFonts w:hint="eastAsia" w:ascii="宋体" w:hAnsi="宋体" w:cs="宋体"/>
                <w:color w:val="000000" w:themeColor="text1"/>
                <w:szCs w:val="21"/>
                <w:highlight w:val="none"/>
                <w14:textFill>
                  <w14:solidFill>
                    <w14:schemeClr w14:val="tx1"/>
                  </w14:solidFill>
                </w14:textFill>
              </w:rPr>
              <w:t>培训内容、培训课时等进行综合评议。</w:t>
            </w:r>
          </w:p>
          <w:p w14:paraId="504175F0">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内容详实全面、完整有序；具有可行性；培训目标、内容、对象明确；培训方式得当，课时及学员容量安排合理，贴合项目需求的得</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w:t>
            </w:r>
          </w:p>
          <w:p w14:paraId="7A56662E">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内容欠详实、内容与项目贴合度一般，基本满足采购需求的得</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（不含</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p>
          <w:p w14:paraId="5F9AE56D">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内容笼统、简单的得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（不含</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分；未提供方案不得分。</w:t>
            </w:r>
            <w:bookmarkEnd w:id="190"/>
          </w:p>
        </w:tc>
        <w:tc>
          <w:tcPr>
            <w:tcW w:w="592" w:type="dxa"/>
            <w:tcBorders>
              <w:left w:val="single" w:color="auto" w:sz="4" w:space="0"/>
              <w:right w:val="single" w:color="auto" w:sz="4" w:space="0"/>
            </w:tcBorders>
            <w:tcMar>
              <w:top w:w="0" w:type="dxa"/>
              <w:left w:w="28" w:type="dxa"/>
              <w:bottom w:w="0" w:type="dxa"/>
              <w:right w:w="28" w:type="dxa"/>
            </w:tcMar>
            <w:vAlign w:val="center"/>
          </w:tcPr>
          <w:p w14:paraId="54606408">
            <w:pPr>
              <w:spacing w:line="36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p>
        </w:tc>
      </w:tr>
      <w:tr w14:paraId="3C76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2" w:type="dxa"/>
            <w:vMerge w:val="continue"/>
            <w:tcBorders>
              <w:left w:val="single" w:color="auto" w:sz="4" w:space="0"/>
              <w:right w:val="single" w:color="auto" w:sz="4" w:space="0"/>
            </w:tcBorders>
            <w:tcMar>
              <w:top w:w="0" w:type="dxa"/>
              <w:left w:w="28" w:type="dxa"/>
              <w:bottom w:w="0" w:type="dxa"/>
              <w:right w:w="28" w:type="dxa"/>
            </w:tcMar>
            <w:vAlign w:val="center"/>
          </w:tcPr>
          <w:p w14:paraId="0D76CF91">
            <w:pPr>
              <w:spacing w:line="360" w:lineRule="exact"/>
              <w:rPr>
                <w:rFonts w:hint="eastAsia" w:ascii="宋体" w:hAnsi="宋体" w:cs="宋体"/>
                <w:color w:val="000000" w:themeColor="text1"/>
                <w:szCs w:val="21"/>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205A786">
            <w:pPr>
              <w:spacing w:line="360" w:lineRule="exact"/>
              <w:jc w:val="center"/>
              <w:rPr>
                <w:rFonts w:hint="eastAsia" w:ascii="宋体" w:hAnsi="宋体" w:cs="宋体"/>
                <w:color w:val="000000" w:themeColor="text1"/>
                <w:szCs w:val="21"/>
                <w:highlight w:val="none"/>
                <w14:textFill>
                  <w14:solidFill>
                    <w14:schemeClr w14:val="tx1"/>
                  </w14:solidFill>
                </w14:textFill>
              </w:rPr>
            </w:pPr>
            <w:bookmarkStart w:id="191" w:name="OLE_LINK75"/>
            <w:r>
              <w:rPr>
                <w:rFonts w:hint="eastAsia" w:ascii="宋体" w:hAnsi="宋体" w:cs="宋体"/>
                <w:color w:val="000000" w:themeColor="text1"/>
                <w:szCs w:val="21"/>
                <w:highlight w:val="none"/>
                <w14:textFill>
                  <w14:solidFill>
                    <w14:schemeClr w14:val="tx1"/>
                  </w14:solidFill>
                </w14:textFill>
              </w:rPr>
              <w:t>售后及应急保障服务方案</w:t>
            </w:r>
            <w:bookmarkEnd w:id="191"/>
          </w:p>
        </w:tc>
        <w:tc>
          <w:tcPr>
            <w:tcW w:w="734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DF87BD9">
            <w:pPr>
              <w:spacing w:line="400" w:lineRule="exact"/>
              <w:rPr>
                <w:rFonts w:hint="eastAsia" w:ascii="宋体" w:hAnsi="宋体" w:cs="宋体"/>
                <w:color w:val="000000" w:themeColor="text1"/>
                <w:szCs w:val="21"/>
                <w:highlight w:val="none"/>
                <w14:textFill>
                  <w14:solidFill>
                    <w14:schemeClr w14:val="tx1"/>
                  </w14:solidFill>
                </w14:textFill>
              </w:rPr>
            </w:pPr>
            <w:bookmarkStart w:id="192" w:name="OLE_LINK76"/>
            <w:r>
              <w:rPr>
                <w:rFonts w:hint="eastAsia" w:ascii="宋体" w:hAnsi="宋体" w:cs="宋体"/>
                <w:color w:val="000000" w:themeColor="text1"/>
                <w:szCs w:val="21"/>
                <w:highlight w:val="none"/>
                <w14:textFill>
                  <w14:solidFill>
                    <w14:schemeClr w14:val="tx1"/>
                  </w14:solidFill>
                </w14:textFill>
              </w:rPr>
              <w:t>评委根据供应商提供的针对本项目的售后服务方案（包括售后服务体系、售后服务措施、</w:t>
            </w:r>
            <w:r>
              <w:rPr>
                <w:rFonts w:hint="eastAsia" w:ascii="宋体" w:hAnsi="宋体" w:cs="宋体"/>
                <w:bCs/>
                <w:color w:val="000000" w:themeColor="text1"/>
                <w:szCs w:val="21"/>
                <w:highlight w:val="none"/>
                <w14:textFill>
                  <w14:solidFill>
                    <w14:schemeClr w14:val="tx1"/>
                  </w14:solidFill>
                </w14:textFill>
              </w:rPr>
              <w:t>内容和方式，维护及响应时限</w:t>
            </w:r>
            <w:r>
              <w:rPr>
                <w:rFonts w:hint="eastAsia" w:ascii="宋体" w:hAnsi="宋体" w:cs="宋体"/>
                <w:color w:val="000000" w:themeColor="text1"/>
                <w:szCs w:val="21"/>
                <w:highlight w:val="none"/>
                <w14:textFill>
                  <w14:solidFill>
                    <w14:schemeClr w14:val="tx1"/>
                  </w14:solidFill>
                </w14:textFill>
              </w:rPr>
              <w:t>）进行评议。</w:t>
            </w:r>
          </w:p>
          <w:p w14:paraId="50B40833">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内容详实全面、条理非常清晰合理可行、</w:t>
            </w:r>
            <w:r>
              <w:rPr>
                <w:rFonts w:hint="eastAsia" w:ascii="宋体" w:hAnsi="宋体" w:cs="宋体"/>
                <w:bCs/>
                <w:color w:val="000000" w:themeColor="text1"/>
                <w:szCs w:val="21"/>
                <w:highlight w:val="none"/>
                <w14:textFill>
                  <w14:solidFill>
                    <w14:schemeClr w14:val="tx1"/>
                  </w14:solidFill>
                </w14:textFill>
              </w:rPr>
              <w:t>承诺现场服务响应时间较快</w:t>
            </w:r>
            <w:r>
              <w:rPr>
                <w:rFonts w:hint="eastAsia" w:ascii="宋体" w:hAnsi="宋体" w:cs="宋体"/>
                <w:color w:val="000000" w:themeColor="text1"/>
                <w:szCs w:val="21"/>
                <w:highlight w:val="none"/>
                <w14:textFill>
                  <w14:solidFill>
                    <w14:schemeClr w14:val="tx1"/>
                  </w14:solidFill>
                </w14:textFill>
              </w:rPr>
              <w:t>的得</w:t>
            </w: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分；</w:t>
            </w:r>
          </w:p>
          <w:p w14:paraId="25AB7A99">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内容欠详实、基本满足采购需求、</w:t>
            </w:r>
            <w:r>
              <w:rPr>
                <w:rFonts w:hint="eastAsia" w:ascii="宋体" w:hAnsi="宋体" w:cs="宋体"/>
                <w:bCs/>
                <w:color w:val="000000" w:themeColor="text1"/>
                <w:szCs w:val="21"/>
                <w:highlight w:val="none"/>
                <w14:textFill>
                  <w14:solidFill>
                    <w14:schemeClr w14:val="tx1"/>
                  </w14:solidFill>
                </w14:textFill>
              </w:rPr>
              <w:t>承诺服务响应时间一般</w:t>
            </w:r>
            <w:r>
              <w:rPr>
                <w:rFonts w:hint="eastAsia" w:ascii="宋体" w:hAnsi="宋体" w:cs="宋体"/>
                <w:color w:val="000000" w:themeColor="text1"/>
                <w:szCs w:val="21"/>
                <w:highlight w:val="none"/>
                <w14:textFill>
                  <w14:solidFill>
                    <w14:schemeClr w14:val="tx1"/>
                  </w14:solidFill>
                </w14:textFill>
              </w:rPr>
              <w:t>的得</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（不含</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w:t>
            </w:r>
          </w:p>
          <w:p w14:paraId="3E8B12E7">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内容笼统、</w:t>
            </w:r>
            <w:r>
              <w:rPr>
                <w:rFonts w:hint="eastAsia" w:ascii="宋体" w:hAnsi="宋体" w:cs="宋体"/>
                <w:bCs/>
                <w:color w:val="000000" w:themeColor="text1"/>
                <w:szCs w:val="21"/>
                <w:highlight w:val="none"/>
                <w14:textFill>
                  <w14:solidFill>
                    <w14:schemeClr w14:val="tx1"/>
                  </w14:solidFill>
                </w14:textFill>
              </w:rPr>
              <w:t>简单、承诺服务响应时间较慢</w:t>
            </w:r>
            <w:r>
              <w:rPr>
                <w:rFonts w:hint="eastAsia" w:ascii="宋体" w:hAnsi="宋体" w:cs="宋体"/>
                <w:color w:val="000000" w:themeColor="text1"/>
                <w:szCs w:val="21"/>
                <w:highlight w:val="none"/>
                <w14:textFill>
                  <w14:solidFill>
                    <w14:schemeClr w14:val="tx1"/>
                  </w14:solidFill>
                </w14:textFill>
              </w:rPr>
              <w:t>的得</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（不含</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分）-1分；未提供方案不得分。</w:t>
            </w:r>
            <w:bookmarkEnd w:id="192"/>
          </w:p>
        </w:tc>
        <w:tc>
          <w:tcPr>
            <w:tcW w:w="592" w:type="dxa"/>
            <w:tcBorders>
              <w:left w:val="single" w:color="auto" w:sz="4" w:space="0"/>
              <w:right w:val="single" w:color="auto" w:sz="4" w:space="0"/>
            </w:tcBorders>
            <w:tcMar>
              <w:top w:w="0" w:type="dxa"/>
              <w:left w:w="28" w:type="dxa"/>
              <w:bottom w:w="0" w:type="dxa"/>
              <w:right w:w="28" w:type="dxa"/>
            </w:tcMar>
            <w:vAlign w:val="center"/>
          </w:tcPr>
          <w:p w14:paraId="78610128">
            <w:pPr>
              <w:spacing w:line="36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p>
        </w:tc>
      </w:tr>
      <w:tr w14:paraId="74CD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2" w:type="dxa"/>
            <w:vMerge w:val="continue"/>
            <w:tcBorders>
              <w:left w:val="single" w:color="auto" w:sz="4" w:space="0"/>
              <w:right w:val="single" w:color="auto" w:sz="4" w:space="0"/>
            </w:tcBorders>
            <w:tcMar>
              <w:top w:w="0" w:type="dxa"/>
              <w:left w:w="28" w:type="dxa"/>
              <w:bottom w:w="0" w:type="dxa"/>
              <w:right w:w="28" w:type="dxa"/>
            </w:tcMar>
            <w:vAlign w:val="center"/>
          </w:tcPr>
          <w:p w14:paraId="1FD5D939">
            <w:pPr>
              <w:spacing w:line="360" w:lineRule="exact"/>
              <w:rPr>
                <w:rFonts w:hint="eastAsia" w:ascii="宋体" w:hAnsi="宋体" w:cs="宋体"/>
                <w:color w:val="000000" w:themeColor="text1"/>
                <w:szCs w:val="21"/>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9FB1282">
            <w:pPr>
              <w:adjustRightInd w:val="0"/>
              <w:snapToGrid w:val="0"/>
              <w:spacing w:line="360" w:lineRule="auto"/>
              <w:jc w:val="center"/>
              <w:rPr>
                <w:rFonts w:hint="eastAsia" w:ascii="宋体" w:hAnsi="宋体" w:cs="宋体"/>
                <w:color w:val="000000" w:themeColor="text1"/>
                <w:szCs w:val="21"/>
                <w:highlight w:val="none"/>
                <w14:textFill>
                  <w14:solidFill>
                    <w14:schemeClr w14:val="tx1"/>
                  </w14:solidFill>
                </w14:textFill>
              </w:rPr>
            </w:pPr>
            <w:bookmarkStart w:id="193" w:name="OLE_LINK80"/>
            <w:r>
              <w:rPr>
                <w:rFonts w:hint="eastAsia" w:ascii="宋体" w:hAnsi="宋体" w:cs="宋体"/>
                <w:color w:val="000000" w:themeColor="text1"/>
                <w:kern w:val="1"/>
                <w:szCs w:val="21"/>
                <w:highlight w:val="none"/>
                <w14:textFill>
                  <w14:solidFill>
                    <w14:schemeClr w14:val="tx1"/>
                  </w14:solidFill>
                </w14:textFill>
              </w:rPr>
              <w:t>供应商企业实力</w:t>
            </w:r>
            <w:bookmarkEnd w:id="193"/>
          </w:p>
        </w:tc>
        <w:tc>
          <w:tcPr>
            <w:tcW w:w="734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A41630">
            <w:pPr>
              <w:widowControl/>
              <w:spacing w:line="400" w:lineRule="exac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根据投标人企业资质、履约能力、企业经营状况及获得荣誉等情况，由专家进行</w:t>
            </w:r>
            <w:r>
              <w:rPr>
                <w:rFonts w:hint="eastAsia" w:ascii="宋体" w:hAnsi="宋体" w:cs="宋体"/>
                <w:color w:val="000000" w:themeColor="text1"/>
                <w:kern w:val="0"/>
                <w:sz w:val="22"/>
                <w:szCs w:val="22"/>
                <w:highlight w:val="none"/>
                <w:lang w:eastAsia="zh-CN"/>
                <w14:textFill>
                  <w14:solidFill>
                    <w14:schemeClr w14:val="tx1"/>
                  </w14:solidFill>
                </w14:textFill>
              </w:rPr>
              <w:t>综合评议，最高得</w:t>
            </w:r>
            <w:r>
              <w:rPr>
                <w:rFonts w:hint="eastAsia" w:ascii="宋体" w:hAnsi="宋体" w:cs="宋体"/>
                <w:color w:val="000000" w:themeColor="text1"/>
                <w:kern w:val="0"/>
                <w:sz w:val="22"/>
                <w:szCs w:val="22"/>
                <w:highlight w:val="none"/>
                <w:lang w:val="en-US" w:eastAsia="zh-CN"/>
                <w14:textFill>
                  <w14:solidFill>
                    <w14:schemeClr w14:val="tx1"/>
                  </w14:solidFill>
                </w14:textFill>
              </w:rPr>
              <w:t>4分。</w:t>
            </w:r>
          </w:p>
        </w:tc>
        <w:tc>
          <w:tcPr>
            <w:tcW w:w="592" w:type="dxa"/>
            <w:tcBorders>
              <w:left w:val="single" w:color="auto" w:sz="4" w:space="0"/>
              <w:right w:val="single" w:color="auto" w:sz="4" w:space="0"/>
            </w:tcBorders>
            <w:tcMar>
              <w:top w:w="0" w:type="dxa"/>
              <w:left w:w="28" w:type="dxa"/>
              <w:bottom w:w="0" w:type="dxa"/>
              <w:right w:w="28" w:type="dxa"/>
            </w:tcMar>
            <w:vAlign w:val="center"/>
          </w:tcPr>
          <w:p w14:paraId="5DF400BC">
            <w:pPr>
              <w:spacing w:line="36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r>
      <w:tr w14:paraId="3D2E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2" w:type="dxa"/>
            <w:vMerge w:val="continue"/>
            <w:tcBorders>
              <w:left w:val="single" w:color="auto" w:sz="4" w:space="0"/>
              <w:right w:val="single" w:color="auto" w:sz="4" w:space="0"/>
            </w:tcBorders>
            <w:tcMar>
              <w:top w:w="0" w:type="dxa"/>
              <w:left w:w="28" w:type="dxa"/>
              <w:bottom w:w="0" w:type="dxa"/>
              <w:right w:w="28" w:type="dxa"/>
            </w:tcMar>
            <w:vAlign w:val="center"/>
          </w:tcPr>
          <w:p w14:paraId="1D8667E5">
            <w:pPr>
              <w:spacing w:line="360" w:lineRule="exact"/>
              <w:rPr>
                <w:rFonts w:hint="eastAsia" w:ascii="宋体" w:hAnsi="宋体" w:cs="宋体"/>
                <w:color w:val="000000" w:themeColor="text1"/>
                <w:szCs w:val="21"/>
                <w:highlight w:val="none"/>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84C89BE">
            <w:pPr>
              <w:spacing w:line="360" w:lineRule="exact"/>
              <w:jc w:val="center"/>
              <w:rPr>
                <w:rFonts w:hint="eastAsia" w:ascii="宋体" w:hAnsi="宋体" w:cs="宋体"/>
                <w:color w:val="000000" w:themeColor="text1"/>
                <w:szCs w:val="21"/>
                <w:highlight w:val="none"/>
                <w14:textFill>
                  <w14:solidFill>
                    <w14:schemeClr w14:val="tx1"/>
                  </w14:solidFill>
                </w14:textFill>
              </w:rPr>
            </w:pPr>
            <w:bookmarkStart w:id="194" w:name="OLE_LINK84"/>
            <w:r>
              <w:rPr>
                <w:rFonts w:ascii="宋体" w:hAnsi="宋体"/>
                <w:color w:val="000000" w:themeColor="text1"/>
                <w:szCs w:val="21"/>
                <w:highlight w:val="none"/>
                <w14:textFill>
                  <w14:solidFill>
                    <w14:schemeClr w14:val="tx1"/>
                  </w14:solidFill>
                </w14:textFill>
              </w:rPr>
              <w:t>业绩</w:t>
            </w:r>
            <w:bookmarkEnd w:id="194"/>
          </w:p>
        </w:tc>
        <w:tc>
          <w:tcPr>
            <w:tcW w:w="734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B4D17CA">
            <w:pPr>
              <w:pStyle w:val="44"/>
              <w:spacing w:before="0" w:beforeAutospacing="0" w:after="0" w:afterAutospacing="0" w:line="400" w:lineRule="exact"/>
              <w:jc w:val="both"/>
              <w:rPr>
                <w:rFonts w:hint="eastAsia"/>
                <w:color w:val="000000" w:themeColor="text1"/>
                <w:kern w:val="2"/>
                <w:sz w:val="21"/>
                <w:szCs w:val="21"/>
                <w:highlight w:val="none"/>
                <w14:textFill>
                  <w14:solidFill>
                    <w14:schemeClr w14:val="tx1"/>
                  </w14:solidFill>
                </w14:textFill>
              </w:rPr>
            </w:pPr>
            <w:bookmarkStart w:id="195" w:name="OLE_LINK27"/>
            <w:r>
              <w:rPr>
                <w:rFonts w:hint="eastAsia"/>
                <w:color w:val="000000" w:themeColor="text1"/>
                <w:kern w:val="2"/>
                <w:sz w:val="21"/>
                <w:szCs w:val="21"/>
                <w:highlight w:val="none"/>
                <w14:textFill>
                  <w14:solidFill>
                    <w14:schemeClr w14:val="tx1"/>
                  </w14:solidFill>
                </w14:textFill>
              </w:rPr>
              <w:t>供应商自2021年7月1日以来（以合同签订时间为准）有同类业绩合同金额在50万元及以上的，每提供1份合同得1分，最高得3分。</w:t>
            </w:r>
          </w:p>
          <w:p w14:paraId="17966B17">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备注：投标文件中提供合同复印件、中标通知书并加盖单位公章。</w:t>
            </w:r>
            <w:bookmarkEnd w:id="195"/>
          </w:p>
        </w:tc>
        <w:tc>
          <w:tcPr>
            <w:tcW w:w="592" w:type="dxa"/>
            <w:tcBorders>
              <w:left w:val="single" w:color="auto" w:sz="4" w:space="0"/>
              <w:right w:val="single" w:color="auto" w:sz="4" w:space="0"/>
            </w:tcBorders>
            <w:tcMar>
              <w:top w:w="0" w:type="dxa"/>
              <w:left w:w="28" w:type="dxa"/>
              <w:bottom w:w="0" w:type="dxa"/>
              <w:right w:w="28" w:type="dxa"/>
            </w:tcMar>
            <w:vAlign w:val="center"/>
          </w:tcPr>
          <w:p w14:paraId="00970882">
            <w:pPr>
              <w:spacing w:line="36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r>
      <w:tr w14:paraId="3B3B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2" w:type="dxa"/>
            <w:tcBorders>
              <w:left w:val="single" w:color="auto" w:sz="4" w:space="0"/>
              <w:right w:val="single" w:color="auto" w:sz="4" w:space="0"/>
            </w:tcBorders>
            <w:tcMar>
              <w:top w:w="0" w:type="dxa"/>
              <w:left w:w="28" w:type="dxa"/>
              <w:bottom w:w="0" w:type="dxa"/>
              <w:right w:w="28" w:type="dxa"/>
            </w:tcMar>
            <w:vAlign w:val="center"/>
          </w:tcPr>
          <w:p w14:paraId="2A5DDDC2">
            <w:pPr>
              <w:tabs>
                <w:tab w:val="left" w:leader="middleDot" w:pos="8085"/>
              </w:tabs>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投标报价（30分）</w:t>
            </w:r>
          </w:p>
        </w:tc>
        <w:tc>
          <w:tcPr>
            <w:tcW w:w="8437" w:type="dxa"/>
            <w:gridSpan w:val="2"/>
            <w:tcBorders>
              <w:top w:val="single" w:color="auto" w:sz="4" w:space="0"/>
              <w:left w:val="single" w:color="auto" w:sz="4" w:space="0"/>
              <w:right w:val="single" w:color="auto" w:sz="4" w:space="0"/>
            </w:tcBorders>
            <w:tcMar>
              <w:top w:w="0" w:type="dxa"/>
              <w:left w:w="28" w:type="dxa"/>
              <w:bottom w:w="0" w:type="dxa"/>
              <w:right w:w="28" w:type="dxa"/>
            </w:tcMar>
            <w:vAlign w:val="center"/>
          </w:tcPr>
          <w:p w14:paraId="6E112128">
            <w:pPr>
              <w:widowControl/>
              <w:spacing w:line="400" w:lineRule="exact"/>
              <w:rPr>
                <w:rFonts w:hint="eastAsia" w:ascii="宋体" w:hAnsi="宋体" w:cs="宋体"/>
                <w:color w:val="000000" w:themeColor="text1"/>
                <w:sz w:val="22"/>
                <w:szCs w:val="22"/>
                <w:highlight w:val="none"/>
                <w14:textFill>
                  <w14:solidFill>
                    <w14:schemeClr w14:val="tx1"/>
                  </w14:solidFill>
                </w14:textFill>
              </w:rPr>
            </w:pPr>
            <w:bookmarkStart w:id="196" w:name="OLE_LINK64"/>
            <w:r>
              <w:rPr>
                <w:rFonts w:hint="eastAsia" w:ascii="宋体" w:hAnsi="宋体" w:cs="宋体"/>
                <w:color w:val="000000" w:themeColor="text1"/>
                <w:sz w:val="22"/>
                <w:szCs w:val="22"/>
                <w:highlight w:val="none"/>
                <w14:textFill>
                  <w14:solidFill>
                    <w14:schemeClr w14:val="tx1"/>
                  </w14:solidFill>
                </w14:textFill>
              </w:rPr>
              <w:t>参与评审的价格=投标报价</w:t>
            </w:r>
          </w:p>
          <w:p w14:paraId="2231F8E3">
            <w:pPr>
              <w:widowControl/>
              <w:spacing w:line="400" w:lineRule="exact"/>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评标基准价=满足招标文件要求且参与评审</w:t>
            </w:r>
            <w:r>
              <w:rPr>
                <w:rFonts w:hint="eastAsia" w:ascii="宋体" w:hAnsi="宋体" w:cs="宋体"/>
                <w:color w:val="000000" w:themeColor="text1"/>
                <w:szCs w:val="21"/>
                <w:highlight w:val="none"/>
                <w14:textFill>
                  <w14:solidFill>
                    <w14:schemeClr w14:val="tx1"/>
                  </w14:solidFill>
                </w14:textFill>
              </w:rPr>
              <w:t>的投标报价的算术平均值（计算结果保留到个位，小数点后第一位“四舍五入）</w:t>
            </w:r>
            <w:r>
              <w:rPr>
                <w:rFonts w:hint="eastAsia" w:ascii="宋体" w:hAnsi="宋体" w:cs="宋体"/>
                <w:color w:val="000000" w:themeColor="text1"/>
                <w:sz w:val="22"/>
                <w:szCs w:val="22"/>
                <w:highlight w:val="none"/>
                <w14:textFill>
                  <w14:solidFill>
                    <w14:schemeClr w14:val="tx1"/>
                  </w14:solidFill>
                </w14:textFill>
              </w:rPr>
              <w:t>，评标基准价得满分。</w:t>
            </w:r>
          </w:p>
          <w:p w14:paraId="7225F1F5">
            <w:pPr>
              <w:widowControl/>
              <w:spacing w:line="400" w:lineRule="exact"/>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得分：投标报价为评标基准价的得满分30分，其他投标报价得分计算公式如下</w:t>
            </w:r>
            <w:r>
              <w:rPr>
                <w:rFonts w:hint="eastAsia" w:ascii="宋体" w:hAnsi="宋体" w:cs="宋体"/>
                <w:color w:val="000000" w:themeColor="text1"/>
                <w:sz w:val="22"/>
                <w:szCs w:val="22"/>
                <w:highlight w:val="none"/>
                <w14:textFill>
                  <w14:solidFill>
                    <w14:schemeClr w14:val="tx1"/>
                  </w14:solidFill>
                </w14:textFill>
              </w:rPr>
              <w:t>：</w:t>
            </w:r>
          </w:p>
          <w:p w14:paraId="34C02782">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（1）如果投标人的投标评审价＞评标基准价，则商务标得分＝</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0－偏差率×100×0.3；</w:t>
            </w:r>
          </w:p>
          <w:p w14:paraId="4AB88875">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（2）如果投标人的投标评审价≤评标基准价，则商务标得分＝</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0＋偏差率×100×0.2。</w:t>
            </w:r>
          </w:p>
          <w:p w14:paraId="2457CF5D">
            <w:pPr>
              <w:spacing w:line="36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（3）偏差率＝100%×（投标报价－评标基准价）／评标基准价</w:t>
            </w:r>
            <w:bookmarkEnd w:id="196"/>
          </w:p>
        </w:tc>
        <w:tc>
          <w:tcPr>
            <w:tcW w:w="59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7BAFAFA">
            <w:pPr>
              <w:spacing w:line="276" w:lineRule="auto"/>
              <w:jc w:val="center"/>
              <w:rPr>
                <w:rFonts w:hint="eastAsia" w:ascii="宋体" w:hAnsi="宋体" w:cs="宋体"/>
                <w:color w:val="000000" w:themeColor="text1"/>
                <w:spacing w:val="-4"/>
                <w:szCs w:val="21"/>
                <w:highlight w:val="none"/>
                <w:lang w:bidi="ar"/>
                <w14:textFill>
                  <w14:solidFill>
                    <w14:schemeClr w14:val="tx1"/>
                  </w14:solidFill>
                </w14:textFill>
              </w:rPr>
            </w:pPr>
            <w:r>
              <w:rPr>
                <w:rFonts w:hint="eastAsia" w:ascii="宋体" w:hAnsi="宋体" w:cs="宋体"/>
                <w:color w:val="000000" w:themeColor="text1"/>
                <w:spacing w:val="-4"/>
                <w:szCs w:val="21"/>
                <w:highlight w:val="none"/>
                <w:lang w:bidi="ar"/>
                <w14:textFill>
                  <w14:solidFill>
                    <w14:schemeClr w14:val="tx1"/>
                  </w14:solidFill>
                </w14:textFill>
              </w:rPr>
              <w:t>30</w:t>
            </w:r>
          </w:p>
        </w:tc>
      </w:tr>
    </w:tbl>
    <w:p w14:paraId="6579ECE7">
      <w:pPr>
        <w:spacing w:line="360" w:lineRule="auto"/>
        <w:rPr>
          <w:rFonts w:hint="eastAsia"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备注：上表评分项中“</w:t>
      </w:r>
      <w:r>
        <w:rPr>
          <w:rFonts w:hint="eastAsia" w:hAnsi="宋体" w:cs="宋体"/>
          <w:b/>
          <w:bCs/>
          <w:color w:val="000000" w:themeColor="text1"/>
          <w:sz w:val="24"/>
          <w:highlight w:val="none"/>
          <w:lang w:eastAsia="zh-CN"/>
          <w14:textFill>
            <w14:solidFill>
              <w14:schemeClr w14:val="tx1"/>
            </w14:solidFill>
          </w14:textFill>
        </w:rPr>
        <w:t>设备供应商实力、</w:t>
      </w:r>
      <w:r>
        <w:rPr>
          <w:rFonts w:hint="eastAsia" w:hAnsi="宋体" w:cs="宋体"/>
          <w:b/>
          <w:bCs/>
          <w:color w:val="000000" w:themeColor="text1"/>
          <w:sz w:val="24"/>
          <w:highlight w:val="none"/>
          <w14:textFill>
            <w14:solidFill>
              <w14:schemeClr w14:val="tx1"/>
            </w14:solidFill>
          </w14:textFill>
        </w:rPr>
        <w:t>供应商企业实力”若投标为人代理商的，提供制造商相关证书予以认可，但须提供制造商出具的针对本项目的唯一授权书</w:t>
      </w:r>
      <w:r>
        <w:rPr>
          <w:rFonts w:hint="eastAsia" w:ascii="宋体" w:hAnsi="宋体" w:cs="宋体"/>
          <w:b/>
          <w:bCs/>
          <w:color w:val="000000" w:themeColor="text1"/>
          <w:sz w:val="24"/>
          <w:highlight w:val="none"/>
          <w14:textFill>
            <w14:solidFill>
              <w14:schemeClr w14:val="tx1"/>
            </w14:solidFill>
          </w14:textFill>
        </w:rPr>
        <w:t>。</w:t>
      </w:r>
    </w:p>
    <w:p w14:paraId="11824644">
      <w:pPr>
        <w:rPr>
          <w:rFonts w:hint="eastAsia"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br w:type="page"/>
      </w:r>
    </w:p>
    <w:bookmarkEnd w:id="59"/>
    <w:bookmarkEnd w:id="60"/>
    <w:bookmarkEnd w:id="61"/>
    <w:bookmarkEnd w:id="171"/>
    <w:p w14:paraId="4DCE6B34">
      <w:pPr>
        <w:pStyle w:val="26"/>
        <w:spacing w:line="288" w:lineRule="auto"/>
        <w:jc w:val="center"/>
        <w:outlineLvl w:val="0"/>
        <w:rPr>
          <w:rFonts w:hint="eastAsia" w:ascii="黑体" w:hAnsi="黑体" w:eastAsia="黑体" w:cs="黑体"/>
          <w:b/>
          <w:color w:val="000000" w:themeColor="text1"/>
          <w:spacing w:val="-6"/>
          <w:sz w:val="30"/>
          <w:szCs w:val="30"/>
          <w:highlight w:val="none"/>
          <w14:textFill>
            <w14:solidFill>
              <w14:schemeClr w14:val="tx1"/>
            </w14:solidFill>
          </w14:textFill>
        </w:rPr>
      </w:pPr>
      <w:bookmarkStart w:id="197" w:name="_Toc16858"/>
      <w:bookmarkStart w:id="198" w:name="_Toc30632"/>
      <w:r>
        <w:rPr>
          <w:rFonts w:hint="eastAsia" w:ascii="黑体" w:hAnsi="黑体" w:eastAsia="黑体" w:cs="黑体"/>
          <w:b/>
          <w:color w:val="000000" w:themeColor="text1"/>
          <w:spacing w:val="-6"/>
          <w:sz w:val="30"/>
          <w:szCs w:val="30"/>
          <w:highlight w:val="none"/>
          <w14:textFill>
            <w14:solidFill>
              <w14:schemeClr w14:val="tx1"/>
            </w14:solidFill>
          </w14:textFill>
        </w:rPr>
        <w:t>第五章  采购合同主要条款</w:t>
      </w:r>
      <w:bookmarkEnd w:id="197"/>
      <w:bookmarkEnd w:id="198"/>
    </w:p>
    <w:p w14:paraId="02F39531">
      <w:pPr>
        <w:spacing w:line="440" w:lineRule="exact"/>
        <w:ind w:firstLine="420" w:firstLineChars="20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(本合同为参考格式，未尽事宜或合同内容需增加的，根据招标文件约定或中标供应商要约情况及采购人实际情况增补或调整)</w:t>
      </w:r>
    </w:p>
    <w:p w14:paraId="55AF3079">
      <w:pPr>
        <w:spacing w:line="500" w:lineRule="exact"/>
        <w:rPr>
          <w:rFonts w:hint="eastAsia" w:ascii="宋体" w:hAnsi="宋体"/>
          <w:b/>
          <w:color w:val="000000" w:themeColor="text1"/>
          <w:sz w:val="48"/>
          <w:highlight w:val="none"/>
          <w14:textFill>
            <w14:solidFill>
              <w14:schemeClr w14:val="tx1"/>
            </w14:solidFill>
          </w14:textFill>
        </w:rPr>
      </w:pPr>
    </w:p>
    <w:p w14:paraId="3CE36A3A">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项目名称：                                       项目编号：</w:t>
      </w:r>
    </w:p>
    <w:p w14:paraId="7B6EFC7F">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甲方：（甲方）</w:t>
      </w:r>
    </w:p>
    <w:p w14:paraId="6BD994A3">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乙方：（乙方）</w:t>
      </w:r>
    </w:p>
    <w:p w14:paraId="15281ED6">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甲、乙双方根据招标的结果，签署本合同。</w:t>
      </w:r>
    </w:p>
    <w:p w14:paraId="3F33C7B1">
      <w:pPr>
        <w:pStyle w:val="26"/>
        <w:snapToGrid w:val="0"/>
        <w:spacing w:line="360" w:lineRule="auto"/>
        <w:outlineLvl w:val="2"/>
        <w:rPr>
          <w:rFonts w:hint="eastAsia" w:hAnsi="宋体" w:cs="宋体"/>
          <w:b/>
          <w:color w:val="000000" w:themeColor="text1"/>
          <w:highlight w:val="none"/>
          <w14:textFill>
            <w14:solidFill>
              <w14:schemeClr w14:val="tx1"/>
            </w14:solidFill>
          </w14:textFill>
        </w:rPr>
      </w:pPr>
      <w:bookmarkStart w:id="199" w:name="_Toc14167"/>
      <w:r>
        <w:rPr>
          <w:rFonts w:hint="eastAsia" w:hAnsi="宋体" w:cs="宋体"/>
          <w:b/>
          <w:color w:val="000000" w:themeColor="text1"/>
          <w:highlight w:val="none"/>
          <w14:textFill>
            <w14:solidFill>
              <w14:schemeClr w14:val="tx1"/>
            </w14:solidFill>
          </w14:textFill>
        </w:rPr>
        <w:t>一、项目内容</w:t>
      </w:r>
      <w:bookmarkEnd w:id="199"/>
    </w:p>
    <w:p w14:paraId="4080A3DF">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 项目名称：</w:t>
      </w:r>
    </w:p>
    <w:p w14:paraId="221B824C">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 项目范围：</w:t>
      </w:r>
    </w:p>
    <w:p w14:paraId="146260C0">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 数量（单位）：</w:t>
      </w:r>
    </w:p>
    <w:p w14:paraId="1D264FA3">
      <w:pPr>
        <w:pStyle w:val="26"/>
        <w:snapToGrid w:val="0"/>
        <w:spacing w:line="360" w:lineRule="auto"/>
        <w:outlineLvl w:val="2"/>
        <w:rPr>
          <w:rFonts w:hint="eastAsia" w:hAnsi="宋体" w:cs="宋体"/>
          <w:b/>
          <w:color w:val="000000" w:themeColor="text1"/>
          <w:highlight w:val="none"/>
          <w14:textFill>
            <w14:solidFill>
              <w14:schemeClr w14:val="tx1"/>
            </w14:solidFill>
          </w14:textFill>
        </w:rPr>
      </w:pPr>
      <w:bookmarkStart w:id="200" w:name="_Toc17331"/>
      <w:r>
        <w:rPr>
          <w:rFonts w:hint="eastAsia" w:hAnsi="宋体" w:cs="宋体"/>
          <w:b/>
          <w:color w:val="000000" w:themeColor="text1"/>
          <w:highlight w:val="none"/>
          <w14:textFill>
            <w14:solidFill>
              <w14:schemeClr w14:val="tx1"/>
            </w14:solidFill>
          </w14:textFill>
        </w:rPr>
        <w:t>二、合同金额</w:t>
      </w:r>
      <w:bookmarkEnd w:id="200"/>
    </w:p>
    <w:p w14:paraId="61C9E84B">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本合同采用暂定合同总价合同，固定综合单价，暂定合同总金额为（大写）：_______元（￥_____元）人民币，综合单价在合同执行过程中不作调整，工程量按实结算。</w:t>
      </w:r>
    </w:p>
    <w:p w14:paraId="19E17B69">
      <w:pPr>
        <w:pStyle w:val="26"/>
        <w:snapToGrid w:val="0"/>
        <w:spacing w:line="360" w:lineRule="auto"/>
        <w:outlineLvl w:val="2"/>
        <w:rPr>
          <w:rFonts w:hint="eastAsia" w:hAnsi="宋体" w:cs="宋体"/>
          <w:b/>
          <w:color w:val="000000" w:themeColor="text1"/>
          <w:highlight w:val="none"/>
          <w14:textFill>
            <w14:solidFill>
              <w14:schemeClr w14:val="tx1"/>
            </w14:solidFill>
          </w14:textFill>
        </w:rPr>
      </w:pPr>
      <w:bookmarkStart w:id="201" w:name="_Toc15577"/>
      <w:r>
        <w:rPr>
          <w:rFonts w:hint="eastAsia" w:hAnsi="宋体" w:cs="宋体"/>
          <w:b/>
          <w:color w:val="000000" w:themeColor="text1"/>
          <w:highlight w:val="none"/>
          <w14:textFill>
            <w14:solidFill>
              <w14:schemeClr w14:val="tx1"/>
            </w14:solidFill>
          </w14:textFill>
        </w:rPr>
        <w:t>三、技术资料</w:t>
      </w:r>
      <w:bookmarkEnd w:id="201"/>
    </w:p>
    <w:p w14:paraId="7A482FC7">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 乙方应按招标文件规定的时间向甲方提供使用货物的有关技术资料。</w:t>
      </w:r>
    </w:p>
    <w:p w14:paraId="3E5DCDD2">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FADB3C0">
      <w:pPr>
        <w:pStyle w:val="26"/>
        <w:snapToGrid w:val="0"/>
        <w:spacing w:line="360" w:lineRule="auto"/>
        <w:outlineLvl w:val="2"/>
        <w:rPr>
          <w:rFonts w:hint="eastAsia" w:hAnsi="宋体" w:cs="宋体"/>
          <w:b/>
          <w:color w:val="000000" w:themeColor="text1"/>
          <w:highlight w:val="none"/>
          <w14:textFill>
            <w14:solidFill>
              <w14:schemeClr w14:val="tx1"/>
            </w14:solidFill>
          </w14:textFill>
        </w:rPr>
      </w:pPr>
      <w:bookmarkStart w:id="202" w:name="_Toc2212"/>
      <w:r>
        <w:rPr>
          <w:rFonts w:hint="eastAsia" w:hAnsi="宋体" w:cs="宋体"/>
          <w:b/>
          <w:color w:val="000000" w:themeColor="text1"/>
          <w:highlight w:val="none"/>
          <w14:textFill>
            <w14:solidFill>
              <w14:schemeClr w14:val="tx1"/>
            </w14:solidFill>
          </w14:textFill>
        </w:rPr>
        <w:t>四、知识产权</w:t>
      </w:r>
      <w:bookmarkEnd w:id="202"/>
    </w:p>
    <w:p w14:paraId="35D5AB03">
      <w:pPr>
        <w:pStyle w:val="66"/>
        <w:widowControl/>
        <w:spacing w:line="360" w:lineRule="auto"/>
        <w:textAlignment w:val="center"/>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乙方应保证所提供的货物或其任何一部分均不会侵犯任何第三方的知识产权</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应用于本项目的所有数据算法、数据模型，以及由此产生的知识产权归双方共同所有</w:t>
      </w:r>
      <w:r>
        <w:rPr>
          <w:rFonts w:hint="eastAsia" w:ascii="宋体" w:hAnsi="宋体" w:cs="宋体"/>
          <w:bCs/>
          <w:color w:val="000000" w:themeColor="text1"/>
          <w:szCs w:val="21"/>
          <w:highlight w:val="none"/>
          <w14:textFill>
            <w14:solidFill>
              <w14:schemeClr w14:val="tx1"/>
            </w14:solidFill>
          </w14:textFill>
        </w:rPr>
        <w:t>，本项目的所有设计方案仅限用于本项目，不得另做他用。</w:t>
      </w:r>
    </w:p>
    <w:p w14:paraId="610E58E5">
      <w:pPr>
        <w:pStyle w:val="26"/>
        <w:snapToGrid w:val="0"/>
        <w:spacing w:line="360" w:lineRule="auto"/>
        <w:outlineLvl w:val="2"/>
        <w:rPr>
          <w:rFonts w:hint="eastAsia" w:hAnsi="宋体" w:cs="宋体"/>
          <w:color w:val="000000" w:themeColor="text1"/>
          <w:highlight w:val="none"/>
          <w:u w:val="single"/>
          <w14:textFill>
            <w14:solidFill>
              <w14:schemeClr w14:val="tx1"/>
            </w14:solidFill>
          </w14:textFill>
        </w:rPr>
      </w:pPr>
      <w:bookmarkStart w:id="203" w:name="_Toc2494"/>
      <w:r>
        <w:rPr>
          <w:rFonts w:hint="eastAsia" w:hAnsi="宋体" w:cs="宋体"/>
          <w:b/>
          <w:color w:val="000000" w:themeColor="text1"/>
          <w:highlight w:val="none"/>
          <w14:textFill>
            <w14:solidFill>
              <w14:schemeClr w14:val="tx1"/>
            </w14:solidFill>
          </w14:textFill>
        </w:rPr>
        <w:t>五、产权担保</w:t>
      </w:r>
      <w:bookmarkEnd w:id="203"/>
    </w:p>
    <w:p w14:paraId="7E753BFA">
      <w:pPr>
        <w:pStyle w:val="26"/>
        <w:snapToGrid w:val="0"/>
        <w:spacing w:line="360" w:lineRule="auto"/>
        <w:ind w:firstLine="420" w:firstLineChars="200"/>
        <w:rPr>
          <w:rFonts w:hint="eastAsia"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乙方保证所交付的货物的所有权完全属于乙方且无任何抵押、查封等产权瑕疵。</w:t>
      </w:r>
    </w:p>
    <w:p w14:paraId="728AF083">
      <w:pPr>
        <w:pStyle w:val="26"/>
        <w:snapToGrid w:val="0"/>
        <w:spacing w:line="360" w:lineRule="auto"/>
        <w:outlineLvl w:val="2"/>
        <w:rPr>
          <w:rFonts w:hint="eastAsia" w:hAnsi="宋体" w:cs="宋体"/>
          <w:b/>
          <w:color w:val="000000" w:themeColor="text1"/>
          <w:highlight w:val="none"/>
          <w14:textFill>
            <w14:solidFill>
              <w14:schemeClr w14:val="tx1"/>
            </w14:solidFill>
          </w14:textFill>
        </w:rPr>
      </w:pPr>
      <w:bookmarkStart w:id="204" w:name="_Toc31345"/>
      <w:r>
        <w:rPr>
          <w:rFonts w:hint="eastAsia" w:hAnsi="宋体" w:cs="宋体"/>
          <w:b/>
          <w:color w:val="000000" w:themeColor="text1"/>
          <w:highlight w:val="none"/>
          <w14:textFill>
            <w14:solidFill>
              <w14:schemeClr w14:val="tx1"/>
            </w14:solidFill>
          </w14:textFill>
        </w:rPr>
        <w:t>六、转包或分包</w:t>
      </w:r>
      <w:bookmarkEnd w:id="204"/>
    </w:p>
    <w:p w14:paraId="5739B3D2">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本合同范围的货物，应由乙方直接供应，不得转让他人供应；</w:t>
      </w:r>
    </w:p>
    <w:p w14:paraId="5BB45E39">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除非得到甲方的书面同意，乙方不得将本合同范围的货物全部或部分分包给他人供应；</w:t>
      </w:r>
    </w:p>
    <w:p w14:paraId="318F8FDE">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如有转让和未经甲方同意的分包行为，甲方有权解除合同，没收履约保证金（维修保证金）并追究乙方的违约责任。</w:t>
      </w:r>
    </w:p>
    <w:p w14:paraId="6B8F0559">
      <w:pPr>
        <w:pStyle w:val="26"/>
        <w:snapToGrid w:val="0"/>
        <w:spacing w:line="360" w:lineRule="auto"/>
        <w:outlineLvl w:val="2"/>
        <w:rPr>
          <w:rFonts w:hint="eastAsia" w:hAnsi="宋体" w:cs="宋体"/>
          <w:color w:val="000000" w:themeColor="text1"/>
          <w:highlight w:val="none"/>
          <w14:textFill>
            <w14:solidFill>
              <w14:schemeClr w14:val="tx1"/>
            </w14:solidFill>
          </w14:textFill>
        </w:rPr>
      </w:pPr>
      <w:bookmarkStart w:id="205" w:name="_Toc10240"/>
      <w:r>
        <w:rPr>
          <w:rFonts w:hint="eastAsia" w:hAnsi="宋体" w:cs="宋体"/>
          <w:b/>
          <w:color w:val="000000" w:themeColor="text1"/>
          <w:highlight w:val="none"/>
          <w14:textFill>
            <w14:solidFill>
              <w14:schemeClr w14:val="tx1"/>
            </w14:solidFill>
          </w14:textFill>
        </w:rPr>
        <w:t>七、项目</w:t>
      </w:r>
      <w:r>
        <w:rPr>
          <w:rFonts w:hint="eastAsia" w:hAnsi="宋体" w:cs="宋体"/>
          <w:b/>
          <w:color w:val="000000" w:themeColor="text1"/>
          <w:highlight w:val="none"/>
          <w:lang w:val="en-US" w:eastAsia="zh-CN"/>
          <w14:textFill>
            <w14:solidFill>
              <w14:schemeClr w14:val="tx1"/>
            </w14:solidFill>
          </w14:textFill>
        </w:rPr>
        <w:t>质保</w:t>
      </w:r>
      <w:r>
        <w:rPr>
          <w:rFonts w:hint="eastAsia" w:hAnsi="宋体" w:cs="宋体"/>
          <w:b/>
          <w:color w:val="000000" w:themeColor="text1"/>
          <w:highlight w:val="none"/>
          <w14:textFill>
            <w14:solidFill>
              <w14:schemeClr w14:val="tx1"/>
            </w14:solidFill>
          </w14:textFill>
        </w:rPr>
        <w:t>期</w:t>
      </w:r>
      <w:bookmarkEnd w:id="205"/>
    </w:p>
    <w:p w14:paraId="68CD0F08">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自本项目验收通过之日起2年（</w:t>
      </w:r>
      <w:r>
        <w:rPr>
          <w:rFonts w:hint="eastAsia" w:hAnsi="宋体" w:cs="宋体"/>
          <w:color w:val="000000" w:themeColor="text1"/>
          <w:kern w:val="0"/>
          <w:highlight w:val="none"/>
          <w:lang w:eastAsia="zh-CN"/>
          <w14:textFill>
            <w14:solidFill>
              <w14:schemeClr w14:val="tx1"/>
            </w14:solidFill>
          </w14:textFill>
        </w:rPr>
        <w:t>质保期自最后一批设备验收合格后起算</w:t>
      </w:r>
      <w:r>
        <w:rPr>
          <w:rFonts w:hint="eastAsia" w:hAnsi="宋体" w:cs="宋体"/>
          <w:color w:val="000000" w:themeColor="text1"/>
          <w:highlight w:val="none"/>
          <w14:textFill>
            <w14:solidFill>
              <w14:schemeClr w14:val="tx1"/>
            </w14:solidFill>
          </w14:textFill>
        </w:rPr>
        <w:t>）。本项目全部内容实施完成后，与本项目相关的硬件设备、数据分析模型及数据归属于甲方所有。</w:t>
      </w:r>
    </w:p>
    <w:p w14:paraId="1DC68EBC">
      <w:pPr>
        <w:pStyle w:val="26"/>
        <w:snapToGrid w:val="0"/>
        <w:spacing w:line="360" w:lineRule="auto"/>
        <w:outlineLvl w:val="2"/>
        <w:rPr>
          <w:rFonts w:hint="eastAsia" w:hAnsi="宋体" w:cs="宋体"/>
          <w:b/>
          <w:color w:val="000000" w:themeColor="text1"/>
          <w:highlight w:val="none"/>
          <w14:textFill>
            <w14:solidFill>
              <w14:schemeClr w14:val="tx1"/>
            </w14:solidFill>
          </w14:textFill>
        </w:rPr>
      </w:pPr>
      <w:bookmarkStart w:id="206" w:name="_Toc19791"/>
      <w:r>
        <w:rPr>
          <w:rFonts w:hint="eastAsia" w:hAnsi="宋体" w:cs="宋体"/>
          <w:b/>
          <w:color w:val="000000" w:themeColor="text1"/>
          <w:highlight w:val="none"/>
          <w14:textFill>
            <w14:solidFill>
              <w14:schemeClr w14:val="tx1"/>
            </w14:solidFill>
          </w14:textFill>
        </w:rPr>
        <w:t>八、交货期、交货方式及交货地点</w:t>
      </w:r>
      <w:bookmarkEnd w:id="206"/>
    </w:p>
    <w:p w14:paraId="655E7A31">
      <w:pPr>
        <w:pStyle w:val="26"/>
        <w:snapToGrid w:val="0"/>
        <w:spacing w:line="360" w:lineRule="auto"/>
        <w:ind w:firstLine="420" w:firstLineChars="200"/>
        <w:rPr>
          <w:rFonts w:hint="eastAsia"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1. 交货期：</w:t>
      </w:r>
    </w:p>
    <w:p w14:paraId="748296F8">
      <w:pPr>
        <w:pStyle w:val="26"/>
        <w:snapToGrid w:val="0"/>
        <w:spacing w:line="360" w:lineRule="auto"/>
        <w:ind w:firstLine="420" w:firstLineChars="200"/>
        <w:rPr>
          <w:rFonts w:hint="eastAsia"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2. 交货方式：</w:t>
      </w:r>
    </w:p>
    <w:p w14:paraId="50E69AE2">
      <w:pPr>
        <w:pStyle w:val="26"/>
        <w:snapToGrid w:val="0"/>
        <w:spacing w:line="360" w:lineRule="auto"/>
        <w:ind w:firstLine="420" w:firstLineChars="200"/>
        <w:rPr>
          <w:rFonts w:hint="eastAsia" w:hAnsi="宋体" w:cs="宋体"/>
          <w:b/>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3. 交货地点：</w:t>
      </w:r>
    </w:p>
    <w:p w14:paraId="39D0B46E">
      <w:pPr>
        <w:pStyle w:val="26"/>
        <w:snapToGrid w:val="0"/>
        <w:spacing w:line="360" w:lineRule="auto"/>
        <w:outlineLvl w:val="2"/>
        <w:rPr>
          <w:rFonts w:hint="eastAsia" w:hAnsi="宋体" w:cs="宋体"/>
          <w:b/>
          <w:color w:val="000000" w:themeColor="text1"/>
          <w:highlight w:val="none"/>
          <w14:textFill>
            <w14:solidFill>
              <w14:schemeClr w14:val="tx1"/>
            </w14:solidFill>
          </w14:textFill>
        </w:rPr>
      </w:pPr>
      <w:bookmarkStart w:id="207" w:name="_Toc3230"/>
      <w:r>
        <w:rPr>
          <w:rFonts w:hint="eastAsia" w:hAnsi="宋体" w:cs="宋体"/>
          <w:b/>
          <w:color w:val="000000" w:themeColor="text1"/>
          <w:highlight w:val="none"/>
          <w14:textFill>
            <w14:solidFill>
              <w14:schemeClr w14:val="tx1"/>
            </w14:solidFill>
          </w14:textFill>
        </w:rPr>
        <w:t>九、货款支付</w:t>
      </w:r>
      <w:bookmarkEnd w:id="207"/>
    </w:p>
    <w:p w14:paraId="16A6C21F">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支付原则：根据中标综合单价按实际数量结算。分批交货，分批付款。</w:t>
      </w:r>
    </w:p>
    <w:p w14:paraId="1671D0CB">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付款方式：每批货到验收合格后三个月内支付至本批次实际到货金额的100%。</w:t>
      </w:r>
    </w:p>
    <w:p w14:paraId="2763B1B2">
      <w:pPr>
        <w:pStyle w:val="2"/>
        <w:spacing w:after="0"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备注：以上款项每次付款前</w:t>
      </w:r>
      <w:r>
        <w:rPr>
          <w:rFonts w:hint="eastAsia" w:ascii="宋体" w:hAnsi="宋体" w:cs="宋体"/>
          <w:color w:val="000000" w:themeColor="text1"/>
          <w:highlight w:val="none"/>
          <w:lang w:val="en-US" w:eastAsia="zh-CN"/>
          <w14:textFill>
            <w14:solidFill>
              <w14:schemeClr w14:val="tx1"/>
            </w14:solidFill>
          </w14:textFill>
        </w:rPr>
        <w:t>乙方</w:t>
      </w:r>
      <w:r>
        <w:rPr>
          <w:rFonts w:hint="eastAsia" w:ascii="宋体" w:hAnsi="宋体" w:cs="宋体"/>
          <w:color w:val="000000" w:themeColor="text1"/>
          <w:highlight w:val="none"/>
          <w14:textFill>
            <w14:solidFill>
              <w14:schemeClr w14:val="tx1"/>
            </w14:solidFill>
          </w14:textFill>
        </w:rPr>
        <w:t>应提供符合</w:t>
      </w:r>
      <w:r>
        <w:rPr>
          <w:rFonts w:hint="eastAsia" w:ascii="宋体" w:hAnsi="宋体" w:cs="宋体"/>
          <w:color w:val="000000" w:themeColor="text1"/>
          <w:highlight w:val="none"/>
          <w:lang w:val="en-US" w:eastAsia="zh-CN"/>
          <w14:textFill>
            <w14:solidFill>
              <w14:schemeClr w14:val="tx1"/>
            </w14:solidFill>
          </w14:textFill>
        </w:rPr>
        <w:t>甲方</w:t>
      </w:r>
      <w:r>
        <w:rPr>
          <w:rFonts w:hint="eastAsia" w:ascii="宋体" w:hAnsi="宋体" w:cs="宋体"/>
          <w:color w:val="000000" w:themeColor="text1"/>
          <w:highlight w:val="none"/>
          <w14:textFill>
            <w14:solidFill>
              <w14:schemeClr w14:val="tx1"/>
            </w14:solidFill>
          </w14:textFill>
        </w:rPr>
        <w:t>要求的相应金额增值税专用发票，否则</w:t>
      </w:r>
      <w:r>
        <w:rPr>
          <w:rFonts w:hint="eastAsia" w:ascii="宋体" w:hAnsi="宋体" w:cs="宋体"/>
          <w:color w:val="000000" w:themeColor="text1"/>
          <w:highlight w:val="none"/>
          <w:lang w:val="en-US" w:eastAsia="zh-CN"/>
          <w14:textFill>
            <w14:solidFill>
              <w14:schemeClr w14:val="tx1"/>
            </w14:solidFill>
          </w14:textFill>
        </w:rPr>
        <w:t>甲方</w:t>
      </w:r>
      <w:r>
        <w:rPr>
          <w:rFonts w:hint="eastAsia" w:ascii="宋体" w:hAnsi="宋体" w:cs="宋体"/>
          <w:color w:val="000000" w:themeColor="text1"/>
          <w:highlight w:val="none"/>
          <w14:textFill>
            <w14:solidFill>
              <w14:schemeClr w14:val="tx1"/>
            </w14:solidFill>
          </w14:textFill>
        </w:rPr>
        <w:t>有权拒绝支付；如</w:t>
      </w:r>
      <w:r>
        <w:rPr>
          <w:rFonts w:hint="eastAsia" w:ascii="宋体" w:hAnsi="宋体" w:cs="宋体"/>
          <w:color w:val="000000" w:themeColor="text1"/>
          <w:highlight w:val="none"/>
          <w:lang w:val="en-US" w:eastAsia="zh-CN"/>
          <w14:textFill>
            <w14:solidFill>
              <w14:schemeClr w14:val="tx1"/>
            </w14:solidFill>
          </w14:textFill>
        </w:rPr>
        <w:t>乙方</w:t>
      </w:r>
      <w:r>
        <w:rPr>
          <w:rFonts w:hint="eastAsia" w:ascii="宋体" w:hAnsi="宋体" w:cs="宋体"/>
          <w:color w:val="000000" w:themeColor="text1"/>
          <w:highlight w:val="none"/>
          <w14:textFill>
            <w14:solidFill>
              <w14:schemeClr w14:val="tx1"/>
            </w14:solidFill>
          </w14:textFill>
        </w:rPr>
        <w:t>迟延提供符合要求的相应金额增值税发票，</w:t>
      </w:r>
      <w:r>
        <w:rPr>
          <w:rFonts w:hint="eastAsia" w:ascii="宋体" w:hAnsi="宋体" w:cs="宋体"/>
          <w:color w:val="000000" w:themeColor="text1"/>
          <w:highlight w:val="none"/>
          <w:lang w:val="en-US" w:eastAsia="zh-CN"/>
          <w14:textFill>
            <w14:solidFill>
              <w14:schemeClr w14:val="tx1"/>
            </w14:solidFill>
          </w14:textFill>
        </w:rPr>
        <w:t>甲方</w:t>
      </w:r>
      <w:r>
        <w:rPr>
          <w:rFonts w:hint="eastAsia" w:ascii="宋体" w:hAnsi="宋体" w:cs="宋体"/>
          <w:color w:val="000000" w:themeColor="text1"/>
          <w:highlight w:val="none"/>
          <w14:textFill>
            <w14:solidFill>
              <w14:schemeClr w14:val="tx1"/>
            </w14:solidFill>
          </w14:textFill>
        </w:rPr>
        <w:t>付款时间相应顺延。</w:t>
      </w:r>
    </w:p>
    <w:p w14:paraId="36A4CB1D">
      <w:pPr>
        <w:pStyle w:val="26"/>
        <w:snapToGrid w:val="0"/>
        <w:spacing w:line="360" w:lineRule="auto"/>
        <w:outlineLvl w:val="2"/>
        <w:rPr>
          <w:rFonts w:hint="eastAsia" w:hAnsi="宋体" w:cs="宋体"/>
          <w:b/>
          <w:color w:val="000000" w:themeColor="text1"/>
          <w:highlight w:val="none"/>
          <w14:textFill>
            <w14:solidFill>
              <w14:schemeClr w14:val="tx1"/>
            </w14:solidFill>
          </w14:textFill>
        </w:rPr>
      </w:pPr>
      <w:bookmarkStart w:id="208" w:name="_Toc21874"/>
      <w:r>
        <w:rPr>
          <w:rFonts w:hint="eastAsia" w:hAnsi="宋体" w:cs="宋体"/>
          <w:b/>
          <w:color w:val="000000" w:themeColor="text1"/>
          <w:highlight w:val="none"/>
          <w14:textFill>
            <w14:solidFill>
              <w14:schemeClr w14:val="tx1"/>
            </w14:solidFill>
          </w14:textFill>
        </w:rPr>
        <w:t>十、履约保证金</w:t>
      </w:r>
      <w:bookmarkEnd w:id="208"/>
      <w:r>
        <w:rPr>
          <w:rFonts w:hint="eastAsia" w:hAnsi="宋体" w:cs="宋体"/>
          <w:b/>
          <w:color w:val="000000" w:themeColor="text1"/>
          <w:highlight w:val="none"/>
          <w14:textFill>
            <w14:solidFill>
              <w14:schemeClr w14:val="tx1"/>
            </w14:solidFill>
          </w14:textFill>
        </w:rPr>
        <w:t>、质量保证金</w:t>
      </w:r>
    </w:p>
    <w:p w14:paraId="6B10DC04">
      <w:pPr>
        <w:keepNext/>
        <w:keepLine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（一）履约保证金</w:t>
      </w:r>
    </w:p>
    <w:p w14:paraId="00D58669">
      <w:pPr>
        <w:keepNext/>
        <w:keepLine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履约保证金金额：履约保证金为合同价的</w:t>
      </w:r>
      <w:r>
        <w:rPr>
          <w:rFonts w:hint="eastAsia" w:ascii="宋体" w:hAnsi="宋体" w:cs="宋体"/>
          <w:color w:val="000000" w:themeColor="text1"/>
          <w:szCs w:val="21"/>
          <w:highlight w:val="none"/>
          <w:u w:val="single"/>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%，即人民币</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1A920E7D">
      <w:pPr>
        <w:keepNext/>
        <w:keepLine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履约保证金形式：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（采用现金、银行汇票（电汇）等甲方认可的形式）；</w:t>
      </w:r>
    </w:p>
    <w:p w14:paraId="7042888E">
      <w:pPr>
        <w:keepNext/>
        <w:keepLine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履约保证金提交时间：在合同签订后10个工作日内向甲方交纳履约保证金。</w:t>
      </w:r>
    </w:p>
    <w:p w14:paraId="437DAF4D">
      <w:pPr>
        <w:keepNext/>
        <w:keepLine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履约保证金的退取：在</w:t>
      </w:r>
      <w:r>
        <w:rPr>
          <w:rFonts w:hint="eastAsia" w:ascii="宋体" w:hAnsi="宋体" w:cs="宋体"/>
          <w:color w:val="000000" w:themeColor="text1"/>
          <w:szCs w:val="21"/>
          <w:highlight w:val="none"/>
          <w:lang w:val="en-US"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完成合同履约后，履约保证金转为质保金（但如乙方未能履行合同规定的任何义务，甲方有权从履约保证金中得到补偿）。</w:t>
      </w:r>
    </w:p>
    <w:p w14:paraId="47BAFB02">
      <w:pPr>
        <w:keepNext/>
        <w:keepLine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（二）质量保证金</w:t>
      </w:r>
    </w:p>
    <w:p w14:paraId="6B3C53FD">
      <w:pPr>
        <w:keepNext/>
        <w:keepLines/>
        <w:numPr>
          <w:ilvl w:val="255"/>
          <w:numId w:val="0"/>
        </w:num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质保金金额为合同价的2%，在合同履约完毕后，履约保证金自动转为质保金。质保金在质保期满后无质量问题经甲方确认后无息退还。</w:t>
      </w:r>
    </w:p>
    <w:p w14:paraId="046F1011">
      <w:pPr>
        <w:snapToGrid w:val="0"/>
        <w:spacing w:line="360" w:lineRule="auto"/>
        <w:outlineLvl w:val="2"/>
        <w:rPr>
          <w:rFonts w:hint="eastAsia" w:ascii="宋体" w:hAnsi="宋体" w:cs="宋体"/>
          <w:b/>
          <w:color w:val="000000" w:themeColor="text1"/>
          <w:szCs w:val="21"/>
          <w:highlight w:val="none"/>
          <w14:textFill>
            <w14:solidFill>
              <w14:schemeClr w14:val="tx1"/>
            </w14:solidFill>
          </w14:textFill>
        </w:rPr>
      </w:pPr>
      <w:bookmarkStart w:id="209" w:name="_Toc26979"/>
      <w:r>
        <w:rPr>
          <w:rFonts w:hint="eastAsia" w:ascii="宋体" w:hAnsi="宋体" w:cs="宋体"/>
          <w:b/>
          <w:color w:val="000000" w:themeColor="text1"/>
          <w:szCs w:val="21"/>
          <w:highlight w:val="none"/>
          <w14:textFill>
            <w14:solidFill>
              <w14:schemeClr w14:val="tx1"/>
            </w14:solidFill>
          </w14:textFill>
        </w:rPr>
        <w:t>十二、税费</w:t>
      </w:r>
      <w:bookmarkEnd w:id="209"/>
    </w:p>
    <w:p w14:paraId="33C81918">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本合同执行中相关的一切税费均由乙方负担。</w:t>
      </w:r>
      <w:r>
        <w:rPr>
          <w:rFonts w:hint="eastAsia" w:ascii="宋体" w:hAnsi="宋体" w:cs="宋体"/>
          <w:color w:val="000000" w:themeColor="text1"/>
          <w:szCs w:val="21"/>
          <w:highlight w:val="none"/>
          <w:lang w:val="en-US" w:eastAsia="zh-CN"/>
          <w14:textFill>
            <w14:solidFill>
              <w14:schemeClr w14:val="tx1"/>
            </w14:solidFill>
          </w14:textFill>
        </w:rPr>
        <w:t>本项目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税率按</w:t>
      </w:r>
      <w:r>
        <w:rPr>
          <w:rFonts w:hint="eastAsia" w:ascii="宋体" w:hAnsi="宋体" w:cs="宋体"/>
          <w:color w:val="000000" w:themeColor="text1"/>
          <w:sz w:val="21"/>
          <w:szCs w:val="21"/>
          <w:highlight w:val="none"/>
          <w:u w:val="single"/>
          <w:lang w:val="en-US" w:eastAsia="zh-CN"/>
          <w14:textFill>
            <w14:solidFill>
              <w14:schemeClr w14:val="tx1"/>
            </w14:solidFill>
          </w14:textFill>
        </w:rPr>
        <w:t>13</w:t>
      </w:r>
      <w:r>
        <w:rPr>
          <w:rFonts w:hint="eastAsia" w:ascii="宋体" w:hAnsi="宋体" w:eastAsia="宋体" w:cs="宋体"/>
          <w:color w:val="000000" w:themeColor="text1"/>
          <w:sz w:val="21"/>
          <w:szCs w:val="21"/>
          <w:highlight w:val="none"/>
          <w:lang w:val="en-US" w:eastAsia="zh-CN"/>
          <w14:textFill>
            <w14:solidFill>
              <w14:schemeClr w14:val="tx1"/>
            </w14:solidFill>
          </w14:textFill>
        </w:rPr>
        <w:t>%计取，如遇政策调整，按最新政策要求执行</w:t>
      </w:r>
      <w:r>
        <w:rPr>
          <w:rFonts w:hint="eastAsia" w:ascii="宋体" w:hAnsi="宋体" w:cs="宋体"/>
          <w:color w:val="000000" w:themeColor="text1"/>
          <w:sz w:val="21"/>
          <w:szCs w:val="21"/>
          <w:highlight w:val="none"/>
          <w:lang w:val="en-US" w:eastAsia="zh-CN"/>
          <w14:textFill>
            <w14:solidFill>
              <w14:schemeClr w14:val="tx1"/>
            </w14:solidFill>
          </w14:textFill>
        </w:rPr>
        <w:t>。</w:t>
      </w:r>
    </w:p>
    <w:p w14:paraId="1E777B0C">
      <w:pPr>
        <w:pStyle w:val="26"/>
        <w:snapToGrid w:val="0"/>
        <w:spacing w:line="360" w:lineRule="auto"/>
        <w:outlineLvl w:val="2"/>
        <w:rPr>
          <w:rFonts w:hint="eastAsia" w:hAnsi="宋体" w:cs="宋体"/>
          <w:color w:val="000000" w:themeColor="text1"/>
          <w:highlight w:val="none"/>
          <w14:textFill>
            <w14:solidFill>
              <w14:schemeClr w14:val="tx1"/>
            </w14:solidFill>
          </w14:textFill>
        </w:rPr>
      </w:pPr>
      <w:bookmarkStart w:id="210" w:name="_Toc6711"/>
      <w:r>
        <w:rPr>
          <w:rFonts w:hint="eastAsia" w:hAnsi="宋体" w:cs="宋体"/>
          <w:b/>
          <w:color w:val="000000" w:themeColor="text1"/>
          <w:highlight w:val="none"/>
          <w14:textFill>
            <w14:solidFill>
              <w14:schemeClr w14:val="tx1"/>
            </w14:solidFill>
          </w14:textFill>
        </w:rPr>
        <w:t>十三、质量保证服务</w:t>
      </w:r>
      <w:bookmarkEnd w:id="210"/>
    </w:p>
    <w:p w14:paraId="68B84037">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 乙方应按招标文件规定的货物性能、技术要求、质量标准向甲方提供未经使用的全新产品。</w:t>
      </w:r>
    </w:p>
    <w:p w14:paraId="7F847B68">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 乙方提供的货物在运维期内因货物本身的质量问题发生故障，乙方应负责免费更换。对达不到技术要求者，根据实际情况，经双方协商，可按以下办法处理：</w:t>
      </w:r>
    </w:p>
    <w:p w14:paraId="187F4789">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（1）更换：由乙方承担所发生的全部费用。</w:t>
      </w:r>
    </w:p>
    <w:p w14:paraId="65E804E5">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（2）贬值处理：由甲乙双方合议定价。</w:t>
      </w:r>
    </w:p>
    <w:p w14:paraId="1110B2E4">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（3）退货处理：乙方应退还甲方支付的合同款，同时应承担该货物的直接费用（运输、保险、检验、货款利息及银行手续费等）。</w:t>
      </w:r>
    </w:p>
    <w:p w14:paraId="48AB854E">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 如在使用过程中发生质量问题，乙方在接到甲方通知后在72小时内到达甲方现场。</w:t>
      </w:r>
    </w:p>
    <w:p w14:paraId="05559C7E">
      <w:pPr>
        <w:pStyle w:val="26"/>
        <w:snapToGrid w:val="0"/>
        <w:spacing w:line="360" w:lineRule="auto"/>
        <w:outlineLvl w:val="2"/>
        <w:rPr>
          <w:rFonts w:hint="eastAsia" w:hAnsi="宋体" w:cs="宋体"/>
          <w:b/>
          <w:color w:val="000000" w:themeColor="text1"/>
          <w:highlight w:val="none"/>
          <w14:textFill>
            <w14:solidFill>
              <w14:schemeClr w14:val="tx1"/>
            </w14:solidFill>
          </w14:textFill>
        </w:rPr>
      </w:pPr>
      <w:bookmarkStart w:id="211" w:name="_Toc23027"/>
      <w:r>
        <w:rPr>
          <w:rFonts w:hint="eastAsia" w:hAnsi="宋体" w:cs="宋体"/>
          <w:b/>
          <w:color w:val="000000" w:themeColor="text1"/>
          <w:highlight w:val="none"/>
          <w14:textFill>
            <w14:solidFill>
              <w14:schemeClr w14:val="tx1"/>
            </w14:solidFill>
          </w14:textFill>
        </w:rPr>
        <w:t>十四、调试和验收</w:t>
      </w:r>
      <w:bookmarkEnd w:id="211"/>
    </w:p>
    <w:p w14:paraId="40614D17">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甲方按照采购文件及合同、投标文件、项目方案及须提供的设备、材料清单等，结合效果图等相关的资料进行检查验收，如有不合格，乙方应按合同要求无条件整改，同时乙方自行承担因此造成的各项费用。验收时乙方必须在现场，验收完毕后作出验收结果报告；验收费用由乙方负责。</w:t>
      </w:r>
    </w:p>
    <w:p w14:paraId="6FD7317C">
      <w:pPr>
        <w:pStyle w:val="26"/>
        <w:snapToGrid w:val="0"/>
        <w:spacing w:line="360" w:lineRule="auto"/>
        <w:outlineLvl w:val="2"/>
        <w:rPr>
          <w:rFonts w:hint="eastAsia" w:hAnsi="宋体" w:cs="宋体"/>
          <w:b/>
          <w:color w:val="000000" w:themeColor="text1"/>
          <w:highlight w:val="none"/>
          <w14:textFill>
            <w14:solidFill>
              <w14:schemeClr w14:val="tx1"/>
            </w14:solidFill>
          </w14:textFill>
        </w:rPr>
      </w:pPr>
      <w:bookmarkStart w:id="212" w:name="_Toc7048"/>
      <w:r>
        <w:rPr>
          <w:rFonts w:hint="eastAsia" w:hAnsi="宋体" w:cs="宋体"/>
          <w:b/>
          <w:color w:val="000000" w:themeColor="text1"/>
          <w:highlight w:val="none"/>
          <w14:textFill>
            <w14:solidFill>
              <w14:schemeClr w14:val="tx1"/>
            </w14:solidFill>
          </w14:textFill>
        </w:rPr>
        <w:t>十五、违约责任</w:t>
      </w:r>
      <w:bookmarkEnd w:id="212"/>
    </w:p>
    <w:p w14:paraId="2D9262DA">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1、甲方无正当理由拒收货物的，甲方向乙方偿付拒收货款总值的百分之五违约金。</w:t>
      </w:r>
    </w:p>
    <w:p w14:paraId="63E701F6">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2、甲方无故逾期验收和办理货款支付手续的,甲方应按逾期付款总额每日万分之五向乙方支付违约金。</w:t>
      </w:r>
    </w:p>
    <w:p w14:paraId="3043201F">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3、乙方逾期交付货物的，乙方应按逾期交货总额每日千分之六向采购人支付违约金，由甲方从待付货款中扣除。逾期超过约定日期10个工作日不能交货的，甲方可解除本合同。乙方因逾期交货或因其他违约行为导致采购人解除合同的，乙方应向甲方支付合同总值5%的违约金，如造成甲方损失超过违约金的，超出部分由乙方继续承担赔偿责任。 </w:t>
      </w:r>
    </w:p>
    <w:p w14:paraId="1A34125E">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乙方所交的货物品种、型号、规格、技术参数、质量、颜色不符合合同规定及招标文件规定标准的，甲方有权拒收该货物，乙方愿意更换货物但逾期交货的，按乙方逾期交货处理。乙方拒绝更换货物的，甲方可单方面解除合同。</w:t>
      </w:r>
    </w:p>
    <w:p w14:paraId="5AB1501A">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5、乙方如提供售后服务和维修不到位的，甲方将视情节没收维修保证金，并将情况报告县采购办进行处罚。</w:t>
      </w:r>
    </w:p>
    <w:p w14:paraId="5F5AD8E0">
      <w:pPr>
        <w:pStyle w:val="26"/>
        <w:snapToGrid w:val="0"/>
        <w:spacing w:line="360" w:lineRule="auto"/>
        <w:outlineLvl w:val="2"/>
        <w:rPr>
          <w:rFonts w:hint="eastAsia" w:hAnsi="宋体" w:cs="宋体"/>
          <w:b/>
          <w:color w:val="000000" w:themeColor="text1"/>
          <w:highlight w:val="none"/>
          <w14:textFill>
            <w14:solidFill>
              <w14:schemeClr w14:val="tx1"/>
            </w14:solidFill>
          </w14:textFill>
        </w:rPr>
      </w:pPr>
      <w:bookmarkStart w:id="213" w:name="_Toc11801"/>
      <w:r>
        <w:rPr>
          <w:rFonts w:hint="eastAsia" w:hAnsi="宋体" w:cs="宋体"/>
          <w:b/>
          <w:color w:val="000000" w:themeColor="text1"/>
          <w:highlight w:val="none"/>
          <w14:textFill>
            <w14:solidFill>
              <w14:schemeClr w14:val="tx1"/>
            </w14:solidFill>
          </w14:textFill>
        </w:rPr>
        <w:t>十六、不可抗力事件处理</w:t>
      </w:r>
      <w:bookmarkEnd w:id="213"/>
    </w:p>
    <w:p w14:paraId="3B3EE4A3">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 在合同有效期内，任何一方因不可抗力事件导致不能履行合同，则合同履行期可延长，其延长期与不可抗力影响期相同。</w:t>
      </w:r>
    </w:p>
    <w:p w14:paraId="76D62431">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 不可抗力事件发生后，应立即通知对方，并寄送有关权威机构出具的证明。</w:t>
      </w:r>
    </w:p>
    <w:p w14:paraId="103769FC">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 不可抗力事件延续120天以上，双方应通过友好协商，确定是否继续履行合同。</w:t>
      </w:r>
    </w:p>
    <w:p w14:paraId="38E99787">
      <w:pPr>
        <w:pStyle w:val="26"/>
        <w:snapToGrid w:val="0"/>
        <w:spacing w:line="360" w:lineRule="auto"/>
        <w:outlineLvl w:val="2"/>
        <w:rPr>
          <w:rFonts w:hint="eastAsia" w:hAnsi="宋体" w:cs="宋体"/>
          <w:b/>
          <w:color w:val="000000" w:themeColor="text1"/>
          <w:highlight w:val="none"/>
          <w14:textFill>
            <w14:solidFill>
              <w14:schemeClr w14:val="tx1"/>
            </w14:solidFill>
          </w14:textFill>
        </w:rPr>
      </w:pPr>
      <w:bookmarkStart w:id="214" w:name="_Toc9064"/>
      <w:r>
        <w:rPr>
          <w:rFonts w:hint="eastAsia" w:hAnsi="宋体" w:cs="宋体"/>
          <w:b/>
          <w:color w:val="000000" w:themeColor="text1"/>
          <w:highlight w:val="none"/>
          <w14:textFill>
            <w14:solidFill>
              <w14:schemeClr w14:val="tx1"/>
            </w14:solidFill>
          </w14:textFill>
        </w:rPr>
        <w:t>十七、诉讼</w:t>
      </w:r>
      <w:bookmarkEnd w:id="214"/>
    </w:p>
    <w:p w14:paraId="7466EB9C">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双方在执行合同中所发生的一切争议，应通过协商解决。如协商不成，可向甲方所在地法院起诉。</w:t>
      </w:r>
    </w:p>
    <w:p w14:paraId="2B69AA26">
      <w:pPr>
        <w:pStyle w:val="26"/>
        <w:snapToGrid w:val="0"/>
        <w:spacing w:line="360" w:lineRule="auto"/>
        <w:outlineLvl w:val="2"/>
        <w:rPr>
          <w:rFonts w:hint="eastAsia" w:hAnsi="宋体" w:cs="宋体"/>
          <w:b/>
          <w:color w:val="000000" w:themeColor="text1"/>
          <w:highlight w:val="none"/>
          <w14:textFill>
            <w14:solidFill>
              <w14:schemeClr w14:val="tx1"/>
            </w14:solidFill>
          </w14:textFill>
        </w:rPr>
      </w:pPr>
      <w:bookmarkStart w:id="215" w:name="_Toc25514"/>
      <w:r>
        <w:rPr>
          <w:rFonts w:hint="eastAsia" w:hAnsi="宋体" w:cs="宋体"/>
          <w:b/>
          <w:color w:val="000000" w:themeColor="text1"/>
          <w:highlight w:val="none"/>
          <w14:textFill>
            <w14:solidFill>
              <w14:schemeClr w14:val="tx1"/>
            </w14:solidFill>
          </w14:textFill>
        </w:rPr>
        <w:t>十八、合同生效及其它</w:t>
      </w:r>
      <w:bookmarkEnd w:id="215"/>
    </w:p>
    <w:p w14:paraId="0FB12BA1">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 合同经双方法定代表人或授权代表签字并加盖单位公章后生效。</w:t>
      </w:r>
    </w:p>
    <w:p w14:paraId="1AE37F54">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 合同执行中涉及采购资金和采购内容修改或补充的，</w:t>
      </w:r>
      <w:r>
        <w:rPr>
          <w:rFonts w:hint="eastAsia" w:hAnsi="宋体" w:cs="宋体"/>
          <w:color w:val="000000" w:themeColor="text1"/>
          <w:highlight w:val="none"/>
          <w:lang w:val="en-US" w:eastAsia="zh-CN"/>
          <w14:textFill>
            <w14:solidFill>
              <w14:schemeClr w14:val="tx1"/>
            </w14:solidFill>
          </w14:textFill>
        </w:rPr>
        <w:t>经双方协商确认</w:t>
      </w:r>
      <w:r>
        <w:rPr>
          <w:rFonts w:hint="eastAsia" w:hAnsi="宋体" w:cs="宋体"/>
          <w:color w:val="000000" w:themeColor="text1"/>
          <w:highlight w:val="none"/>
          <w14:textFill>
            <w14:solidFill>
              <w14:schemeClr w14:val="tx1"/>
            </w14:solidFill>
          </w14:textFill>
        </w:rPr>
        <w:t>并签书面补充协议</w:t>
      </w:r>
      <w:r>
        <w:rPr>
          <w:rFonts w:hint="eastAsia" w:hAnsi="宋体" w:cs="宋体"/>
          <w:color w:val="000000" w:themeColor="text1"/>
          <w:highlight w:val="none"/>
          <w:lang w:val="en-US" w:eastAsia="zh-CN"/>
          <w14:textFill>
            <w14:solidFill>
              <w14:schemeClr w14:val="tx1"/>
            </w14:solidFill>
          </w14:textFill>
        </w:rPr>
        <w:t>后</w:t>
      </w:r>
      <w:r>
        <w:rPr>
          <w:rFonts w:hint="eastAsia" w:hAnsi="宋体" w:cs="宋体"/>
          <w:color w:val="000000" w:themeColor="text1"/>
          <w:highlight w:val="none"/>
          <w14:textFill>
            <w14:solidFill>
              <w14:schemeClr w14:val="tx1"/>
            </w14:solidFill>
          </w14:textFill>
        </w:rPr>
        <w:t>，方可作为主合同不可分割的一部分。</w:t>
      </w:r>
    </w:p>
    <w:p w14:paraId="24988A11">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 本合同未尽事宜，遵照《民法典》有关条文执行。</w:t>
      </w:r>
    </w:p>
    <w:p w14:paraId="0AF56BC5">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 本合同正本一式五份，具有同等法律效力，甲乙双方各执两份；代理公司一份。</w:t>
      </w:r>
    </w:p>
    <w:p w14:paraId="043423E3">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p>
    <w:p w14:paraId="5F515B3C">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甲方：                                 乙方： </w:t>
      </w:r>
    </w:p>
    <w:p w14:paraId="4F25E73C">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地址：                                 地址： </w:t>
      </w:r>
    </w:p>
    <w:p w14:paraId="7C24CBD9">
      <w:pPr>
        <w:pStyle w:val="26"/>
        <w:snapToGrid w:val="0"/>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法定（授权）代表人：                   法定（授权）代表人：</w:t>
      </w:r>
    </w:p>
    <w:p w14:paraId="2AAD48F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地址：                                 地址： </w:t>
      </w:r>
    </w:p>
    <w:p w14:paraId="54D5967B">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                                 电话：</w:t>
      </w:r>
    </w:p>
    <w:p w14:paraId="20FAC99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传真：                                 传真：</w:t>
      </w:r>
    </w:p>
    <w:p w14:paraId="5014AF0C">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开户银行：                             开户银行： </w:t>
      </w:r>
    </w:p>
    <w:p w14:paraId="448C4F9A">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帐号：                                 帐号：</w:t>
      </w:r>
    </w:p>
    <w:p w14:paraId="55D6A488">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合同鉴证方：盖章                            签 约 地：</w:t>
      </w:r>
    </w:p>
    <w:p w14:paraId="2672CA3A">
      <w:pPr>
        <w:adjustRightInd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签约日期：    年  月    日</w:t>
      </w:r>
    </w:p>
    <w:bookmarkEnd w:id="53"/>
    <w:p w14:paraId="1CC4DE3A">
      <w:pPr>
        <w:jc w:val="center"/>
        <w:rPr>
          <w:b/>
          <w:bCs/>
          <w:color w:val="000000" w:themeColor="text1"/>
          <w:kern w:val="44"/>
          <w:sz w:val="32"/>
          <w:szCs w:val="32"/>
          <w:highlight w:val="none"/>
          <w14:textFill>
            <w14:solidFill>
              <w14:schemeClr w14:val="tx1"/>
            </w14:solidFill>
          </w14:textFill>
        </w:rPr>
      </w:pPr>
      <w:r>
        <w:rPr>
          <w:b/>
          <w:bCs/>
          <w:color w:val="000000" w:themeColor="text1"/>
          <w:kern w:val="44"/>
          <w:sz w:val="32"/>
          <w:szCs w:val="32"/>
          <w:highlight w:val="none"/>
          <w14:textFill>
            <w14:solidFill>
              <w14:schemeClr w14:val="tx1"/>
            </w14:solidFill>
          </w14:textFill>
        </w:rPr>
        <w:br w:type="page"/>
      </w:r>
    </w:p>
    <w:p w14:paraId="478E11AA">
      <w:pPr>
        <w:pStyle w:val="26"/>
        <w:spacing w:line="288" w:lineRule="auto"/>
        <w:jc w:val="center"/>
        <w:outlineLvl w:val="0"/>
        <w:rPr>
          <w:rFonts w:hint="eastAsia" w:ascii="黑体" w:hAnsi="黑体" w:eastAsia="黑体" w:cs="黑体"/>
          <w:b/>
          <w:color w:val="000000" w:themeColor="text1"/>
          <w:spacing w:val="-6"/>
          <w:sz w:val="30"/>
          <w:szCs w:val="30"/>
          <w:highlight w:val="none"/>
          <w14:textFill>
            <w14:solidFill>
              <w14:schemeClr w14:val="tx1"/>
            </w14:solidFill>
          </w14:textFill>
        </w:rPr>
      </w:pPr>
      <w:bookmarkStart w:id="216" w:name="_Toc3268"/>
      <w:bookmarkStart w:id="217" w:name="_Toc3536"/>
      <w:r>
        <w:rPr>
          <w:rFonts w:hint="eastAsia" w:ascii="黑体" w:hAnsi="黑体" w:eastAsia="黑体" w:cs="黑体"/>
          <w:b/>
          <w:color w:val="000000" w:themeColor="text1"/>
          <w:spacing w:val="-6"/>
          <w:sz w:val="30"/>
          <w:szCs w:val="30"/>
          <w:highlight w:val="none"/>
          <w14:textFill>
            <w14:solidFill>
              <w14:schemeClr w14:val="tx1"/>
            </w14:solidFill>
          </w14:textFill>
        </w:rPr>
        <w:t>第六章　投标文件格式</w:t>
      </w:r>
      <w:bookmarkEnd w:id="216"/>
      <w:bookmarkEnd w:id="217"/>
    </w:p>
    <w:p w14:paraId="3048823F">
      <w:pPr>
        <w:snapToGrid w:val="0"/>
        <w:spacing w:line="400" w:lineRule="exact"/>
        <w:jc w:val="center"/>
        <w:rPr>
          <w:color w:val="000000" w:themeColor="text1"/>
          <w:sz w:val="28"/>
          <w:szCs w:val="28"/>
          <w:highlight w:val="none"/>
          <w14:textFill>
            <w14:solidFill>
              <w14:schemeClr w14:val="tx1"/>
            </w14:solidFill>
          </w14:textFill>
        </w:rPr>
      </w:pPr>
    </w:p>
    <w:p w14:paraId="68B97C68">
      <w:pPr>
        <w:snapToGrid w:val="0"/>
        <w:spacing w:line="400" w:lineRule="exact"/>
        <w:jc w:val="center"/>
        <w:outlineLvl w:val="1"/>
        <w:rPr>
          <w:rFonts w:hint="eastAsia" w:ascii="宋体" w:hAnsi="宋体" w:cs="宋体"/>
          <w:b/>
          <w:bCs/>
          <w:color w:val="000000" w:themeColor="text1"/>
          <w:sz w:val="28"/>
          <w:szCs w:val="28"/>
          <w:highlight w:val="none"/>
          <w14:textFill>
            <w14:solidFill>
              <w14:schemeClr w14:val="tx1"/>
            </w14:solidFill>
          </w14:textFill>
        </w:rPr>
      </w:pPr>
      <w:bookmarkStart w:id="218" w:name="_Toc13446"/>
      <w:r>
        <w:rPr>
          <w:rFonts w:hint="eastAsia"/>
          <w:b/>
          <w:bCs/>
          <w:color w:val="000000" w:themeColor="text1"/>
          <w:sz w:val="28"/>
          <w:szCs w:val="28"/>
          <w:highlight w:val="none"/>
          <w14:textFill>
            <w14:solidFill>
              <w14:schemeClr w14:val="tx1"/>
            </w14:solidFill>
          </w14:textFill>
        </w:rPr>
        <w:t>一、资格审查文件格式</w:t>
      </w:r>
      <w:bookmarkEnd w:id="218"/>
    </w:p>
    <w:p w14:paraId="2EE69399">
      <w:pPr>
        <w:snapToGrid w:val="0"/>
        <w:spacing w:line="400" w:lineRule="exact"/>
        <w:jc w:val="left"/>
        <w:rPr>
          <w:rFonts w:hint="eastAsia" w:ascii="宋体" w:hAnsi="宋体" w:cs="宋体"/>
          <w:color w:val="000000" w:themeColor="text1"/>
          <w:szCs w:val="21"/>
          <w:highlight w:val="none"/>
          <w14:textFill>
            <w14:solidFill>
              <w14:schemeClr w14:val="tx1"/>
            </w14:solidFill>
          </w14:textFill>
        </w:rPr>
      </w:pPr>
    </w:p>
    <w:p w14:paraId="5EB92B0C">
      <w:pPr>
        <w:snapToGrid w:val="0"/>
        <w:spacing w:line="40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资格审查文件的封面格式：</w:t>
      </w:r>
    </w:p>
    <w:p w14:paraId="00B55CBB">
      <w:pPr>
        <w:snapToGrid w:val="0"/>
        <w:spacing w:line="400" w:lineRule="exact"/>
        <w:rPr>
          <w:rFonts w:hint="eastAsia" w:ascii="宋体" w:hAnsi="宋体" w:cs="宋体"/>
          <w:bCs/>
          <w:color w:val="000000" w:themeColor="text1"/>
          <w:szCs w:val="21"/>
          <w:highlight w:val="none"/>
          <w14:textFill>
            <w14:solidFill>
              <w14:schemeClr w14:val="tx1"/>
            </w14:solidFill>
          </w14:textFill>
        </w:rPr>
      </w:pPr>
    </w:p>
    <w:p w14:paraId="48B31E97">
      <w:pPr>
        <w:snapToGrid w:val="0"/>
        <w:spacing w:line="400" w:lineRule="exact"/>
        <w:ind w:firstLine="3570" w:firstLineChars="17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资格审查文件</w:t>
      </w:r>
    </w:p>
    <w:p w14:paraId="1AA96A97">
      <w:pPr>
        <w:snapToGrid w:val="0"/>
        <w:spacing w:line="400" w:lineRule="exact"/>
        <w:jc w:val="center"/>
        <w:rPr>
          <w:rFonts w:hint="eastAsia" w:ascii="宋体" w:hAnsi="宋体" w:cs="宋体"/>
          <w:b/>
          <w:color w:val="000000" w:themeColor="text1"/>
          <w:szCs w:val="21"/>
          <w:highlight w:val="none"/>
          <w14:textFill>
            <w14:solidFill>
              <w14:schemeClr w14:val="tx1"/>
            </w14:solidFill>
          </w14:textFill>
        </w:rPr>
      </w:pPr>
    </w:p>
    <w:p w14:paraId="706AD8BA">
      <w:pPr>
        <w:snapToGrid w:val="0"/>
        <w:spacing w:line="400" w:lineRule="exact"/>
        <w:rPr>
          <w:rFonts w:hint="eastAsia" w:ascii="宋体" w:hAnsi="宋体" w:cs="宋体"/>
          <w:bCs/>
          <w:color w:val="000000" w:themeColor="text1"/>
          <w:szCs w:val="21"/>
          <w:highlight w:val="none"/>
          <w14:textFill>
            <w14:solidFill>
              <w14:schemeClr w14:val="tx1"/>
            </w14:solidFill>
          </w14:textFill>
        </w:rPr>
      </w:pPr>
    </w:p>
    <w:p w14:paraId="4E094869">
      <w:pPr>
        <w:snapToGrid w:val="0"/>
        <w:spacing w:line="400" w:lineRule="exact"/>
        <w:rPr>
          <w:rFonts w:hint="eastAsia" w:ascii="宋体" w:hAnsi="宋体" w:cs="宋体"/>
          <w:bCs/>
          <w:color w:val="000000" w:themeColor="text1"/>
          <w:szCs w:val="21"/>
          <w:highlight w:val="none"/>
          <w14:textFill>
            <w14:solidFill>
              <w14:schemeClr w14:val="tx1"/>
            </w14:solidFill>
          </w14:textFill>
        </w:rPr>
      </w:pPr>
    </w:p>
    <w:p w14:paraId="552BD343">
      <w:pPr>
        <w:snapToGrid w:val="0"/>
        <w:spacing w:line="400" w:lineRule="exact"/>
        <w:ind w:firstLine="1260" w:firstLineChars="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p>
    <w:p w14:paraId="0D54997E">
      <w:pPr>
        <w:snapToGrid w:val="0"/>
        <w:spacing w:line="400" w:lineRule="exact"/>
        <w:ind w:firstLine="1260" w:firstLineChars="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p>
    <w:p w14:paraId="01913CB0">
      <w:pPr>
        <w:snapToGrid w:val="0"/>
        <w:spacing w:line="400" w:lineRule="exact"/>
        <w:ind w:firstLine="1260" w:firstLineChars="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投标文件名称：投标文件</w:t>
      </w:r>
    </w:p>
    <w:p w14:paraId="3BD1CB1C">
      <w:pPr>
        <w:snapToGrid w:val="0"/>
        <w:spacing w:line="400" w:lineRule="exact"/>
        <w:ind w:firstLine="1260" w:firstLineChars="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投标人名称：</w:t>
      </w:r>
    </w:p>
    <w:p w14:paraId="7A69BA3A">
      <w:pPr>
        <w:snapToGrid w:val="0"/>
        <w:spacing w:line="400" w:lineRule="exact"/>
        <w:ind w:firstLine="1260" w:firstLineChars="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投标人地址：</w:t>
      </w:r>
    </w:p>
    <w:p w14:paraId="451A2C32">
      <w:pPr>
        <w:snapToGrid w:val="0"/>
        <w:spacing w:line="400" w:lineRule="exact"/>
        <w:ind w:firstLine="1260" w:firstLineChars="6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  年  月  日  时  分之前不得启封</w:t>
      </w:r>
    </w:p>
    <w:p w14:paraId="181E4E03">
      <w:pPr>
        <w:snapToGrid w:val="0"/>
        <w:spacing w:line="400" w:lineRule="exact"/>
        <w:ind w:firstLine="3570" w:firstLineChars="1700"/>
        <w:rPr>
          <w:rFonts w:hint="eastAsia" w:ascii="宋体" w:hAnsi="宋体" w:cs="宋体"/>
          <w:bCs/>
          <w:color w:val="000000" w:themeColor="text1"/>
          <w:szCs w:val="21"/>
          <w:highlight w:val="none"/>
          <w14:textFill>
            <w14:solidFill>
              <w14:schemeClr w14:val="tx1"/>
            </w14:solidFill>
          </w14:textFill>
        </w:rPr>
      </w:pPr>
    </w:p>
    <w:p w14:paraId="5DA38661">
      <w:pPr>
        <w:snapToGrid w:val="0"/>
        <w:spacing w:line="400" w:lineRule="exact"/>
        <w:ind w:firstLine="645"/>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年  月  日</w:t>
      </w:r>
    </w:p>
    <w:p w14:paraId="65672767">
      <w:pPr>
        <w:snapToGrid w:val="0"/>
        <w:spacing w:line="400" w:lineRule="exact"/>
        <w:rPr>
          <w:rFonts w:hint="eastAsia" w:ascii="宋体" w:hAnsi="宋体" w:cs="宋体"/>
          <w:b/>
          <w:bCs/>
          <w:color w:val="000000" w:themeColor="text1"/>
          <w:szCs w:val="21"/>
          <w:highlight w:val="none"/>
          <w14:textFill>
            <w14:solidFill>
              <w14:schemeClr w14:val="tx1"/>
            </w14:solidFill>
          </w14:textFill>
        </w:rPr>
      </w:pPr>
    </w:p>
    <w:p w14:paraId="415F9766">
      <w:pPr>
        <w:rPr>
          <w:b/>
          <w:color w:val="000000" w:themeColor="text1"/>
          <w:highlight w:val="none"/>
          <w14:textFill>
            <w14:solidFill>
              <w14:schemeClr w14:val="tx1"/>
            </w14:solidFill>
          </w14:textFill>
        </w:rPr>
      </w:pPr>
    </w:p>
    <w:p w14:paraId="0B3FFD00">
      <w:pPr>
        <w:rPr>
          <w:b/>
          <w:color w:val="000000" w:themeColor="text1"/>
          <w:highlight w:val="none"/>
          <w14:textFill>
            <w14:solidFill>
              <w14:schemeClr w14:val="tx1"/>
            </w14:solidFill>
          </w14:textFill>
        </w:rPr>
      </w:pPr>
    </w:p>
    <w:p w14:paraId="30D98D6B">
      <w:pPr>
        <w:pStyle w:val="26"/>
        <w:rPr>
          <w:color w:val="000000" w:themeColor="text1"/>
          <w:highlight w:val="none"/>
          <w14:textFill>
            <w14:solidFill>
              <w14:schemeClr w14:val="tx1"/>
            </w14:solidFill>
          </w14:textFill>
        </w:rPr>
      </w:pPr>
    </w:p>
    <w:p w14:paraId="2512FFFD">
      <w:pPr>
        <w:rPr>
          <w:b/>
          <w:color w:val="000000" w:themeColor="text1"/>
          <w:szCs w:val="21"/>
          <w:highlight w:val="none"/>
          <w14:textFill>
            <w14:solidFill>
              <w14:schemeClr w14:val="tx1"/>
            </w14:solidFill>
          </w14:textFill>
        </w:rPr>
      </w:pPr>
    </w:p>
    <w:p w14:paraId="64F356A3">
      <w:pPr>
        <w:adjustRightInd w:val="0"/>
        <w:snapToGrid w:val="0"/>
        <w:jc w:val="left"/>
        <w:rPr>
          <w:bCs/>
          <w:color w:val="000000" w:themeColor="text1"/>
          <w:szCs w:val="21"/>
          <w:highlight w:val="none"/>
          <w14:textFill>
            <w14:solidFill>
              <w14:schemeClr w14:val="tx1"/>
            </w14:solidFill>
          </w14:textFill>
        </w:rPr>
      </w:pPr>
    </w:p>
    <w:p w14:paraId="664FA13A">
      <w:pPr>
        <w:adjustRightInd w:val="0"/>
        <w:snapToGrid w:val="0"/>
        <w:jc w:val="left"/>
        <w:rPr>
          <w:bCs/>
          <w:color w:val="000000" w:themeColor="text1"/>
          <w:szCs w:val="21"/>
          <w:highlight w:val="none"/>
          <w14:textFill>
            <w14:solidFill>
              <w14:schemeClr w14:val="tx1"/>
            </w14:solidFill>
          </w14:textFill>
        </w:rPr>
      </w:pPr>
    </w:p>
    <w:p w14:paraId="17E90B22">
      <w:pPr>
        <w:adjustRightInd w:val="0"/>
        <w:snapToGrid w:val="0"/>
        <w:jc w:val="left"/>
        <w:rPr>
          <w:bCs/>
          <w:color w:val="000000" w:themeColor="text1"/>
          <w:szCs w:val="21"/>
          <w:highlight w:val="none"/>
          <w14:textFill>
            <w14:solidFill>
              <w14:schemeClr w14:val="tx1"/>
            </w14:solidFill>
          </w14:textFill>
        </w:rPr>
      </w:pPr>
    </w:p>
    <w:p w14:paraId="625CE1C1">
      <w:pPr>
        <w:adjustRightInd w:val="0"/>
        <w:snapToGrid w:val="0"/>
        <w:jc w:val="left"/>
        <w:rPr>
          <w:bCs/>
          <w:color w:val="000000" w:themeColor="text1"/>
          <w:szCs w:val="21"/>
          <w:highlight w:val="none"/>
          <w14:textFill>
            <w14:solidFill>
              <w14:schemeClr w14:val="tx1"/>
            </w14:solidFill>
          </w14:textFill>
        </w:rPr>
      </w:pPr>
    </w:p>
    <w:p w14:paraId="204D911E">
      <w:pPr>
        <w:adjustRightInd w:val="0"/>
        <w:snapToGrid w:val="0"/>
        <w:jc w:val="left"/>
        <w:rPr>
          <w:bCs/>
          <w:color w:val="000000" w:themeColor="text1"/>
          <w:szCs w:val="21"/>
          <w:highlight w:val="none"/>
          <w14:textFill>
            <w14:solidFill>
              <w14:schemeClr w14:val="tx1"/>
            </w14:solidFill>
          </w14:textFill>
        </w:rPr>
      </w:pPr>
    </w:p>
    <w:p w14:paraId="5AC4E3DE">
      <w:pPr>
        <w:adjustRightInd w:val="0"/>
        <w:snapToGrid w:val="0"/>
        <w:jc w:val="left"/>
        <w:rPr>
          <w:bCs/>
          <w:color w:val="000000" w:themeColor="text1"/>
          <w:szCs w:val="21"/>
          <w:highlight w:val="none"/>
          <w14:textFill>
            <w14:solidFill>
              <w14:schemeClr w14:val="tx1"/>
            </w14:solidFill>
          </w14:textFill>
        </w:rPr>
      </w:pPr>
    </w:p>
    <w:p w14:paraId="4E66AFC9">
      <w:pPr>
        <w:adjustRightInd w:val="0"/>
        <w:snapToGrid w:val="0"/>
        <w:jc w:val="left"/>
        <w:rPr>
          <w:bCs/>
          <w:color w:val="000000" w:themeColor="text1"/>
          <w:szCs w:val="21"/>
          <w:highlight w:val="none"/>
          <w14:textFill>
            <w14:solidFill>
              <w14:schemeClr w14:val="tx1"/>
            </w14:solidFill>
          </w14:textFill>
        </w:rPr>
      </w:pPr>
    </w:p>
    <w:p w14:paraId="5472A0B0">
      <w:pPr>
        <w:adjustRightInd w:val="0"/>
        <w:snapToGrid w:val="0"/>
        <w:jc w:val="left"/>
        <w:rPr>
          <w:bCs/>
          <w:color w:val="000000" w:themeColor="text1"/>
          <w:szCs w:val="21"/>
          <w:highlight w:val="none"/>
          <w14:textFill>
            <w14:solidFill>
              <w14:schemeClr w14:val="tx1"/>
            </w14:solidFill>
          </w14:textFill>
        </w:rPr>
      </w:pPr>
    </w:p>
    <w:p w14:paraId="4C8B64A4">
      <w:pPr>
        <w:adjustRightInd w:val="0"/>
        <w:snapToGrid w:val="0"/>
        <w:jc w:val="left"/>
        <w:rPr>
          <w:bCs/>
          <w:color w:val="000000" w:themeColor="text1"/>
          <w:szCs w:val="21"/>
          <w:highlight w:val="none"/>
          <w14:textFill>
            <w14:solidFill>
              <w14:schemeClr w14:val="tx1"/>
            </w14:solidFill>
          </w14:textFill>
        </w:rPr>
      </w:pPr>
    </w:p>
    <w:p w14:paraId="1AA0C637">
      <w:pPr>
        <w:adjustRightInd w:val="0"/>
        <w:snapToGrid w:val="0"/>
        <w:jc w:val="left"/>
        <w:rPr>
          <w:bCs/>
          <w:color w:val="000000" w:themeColor="text1"/>
          <w:szCs w:val="21"/>
          <w:highlight w:val="none"/>
          <w14:textFill>
            <w14:solidFill>
              <w14:schemeClr w14:val="tx1"/>
            </w14:solidFill>
          </w14:textFill>
        </w:rPr>
      </w:pPr>
    </w:p>
    <w:p w14:paraId="24E0EF45">
      <w:pPr>
        <w:adjustRightInd w:val="0"/>
        <w:snapToGrid w:val="0"/>
        <w:jc w:val="left"/>
        <w:rPr>
          <w:bCs/>
          <w:color w:val="000000" w:themeColor="text1"/>
          <w:szCs w:val="21"/>
          <w:highlight w:val="none"/>
          <w14:textFill>
            <w14:solidFill>
              <w14:schemeClr w14:val="tx1"/>
            </w14:solidFill>
          </w14:textFill>
        </w:rPr>
      </w:pPr>
    </w:p>
    <w:p w14:paraId="6447E1E3">
      <w:pPr>
        <w:adjustRightInd w:val="0"/>
        <w:snapToGrid w:val="0"/>
        <w:jc w:val="left"/>
        <w:rPr>
          <w:bCs/>
          <w:color w:val="000000" w:themeColor="text1"/>
          <w:szCs w:val="21"/>
          <w:highlight w:val="none"/>
          <w14:textFill>
            <w14:solidFill>
              <w14:schemeClr w14:val="tx1"/>
            </w14:solidFill>
          </w14:textFill>
        </w:rPr>
      </w:pPr>
    </w:p>
    <w:p w14:paraId="34B1A7AB">
      <w:pPr>
        <w:adjustRightInd w:val="0"/>
        <w:snapToGrid w:val="0"/>
        <w:jc w:val="left"/>
        <w:rPr>
          <w:bCs/>
          <w:color w:val="000000" w:themeColor="text1"/>
          <w:szCs w:val="21"/>
          <w:highlight w:val="none"/>
          <w14:textFill>
            <w14:solidFill>
              <w14:schemeClr w14:val="tx1"/>
            </w14:solidFill>
          </w14:textFill>
        </w:rPr>
      </w:pPr>
    </w:p>
    <w:p w14:paraId="1E7A1BAC">
      <w:pPr>
        <w:adjustRightInd w:val="0"/>
        <w:snapToGrid w:val="0"/>
        <w:jc w:val="left"/>
        <w:rPr>
          <w:bCs/>
          <w:color w:val="000000" w:themeColor="text1"/>
          <w:szCs w:val="21"/>
          <w:highlight w:val="none"/>
          <w14:textFill>
            <w14:solidFill>
              <w14:schemeClr w14:val="tx1"/>
            </w14:solidFill>
          </w14:textFill>
        </w:rPr>
      </w:pPr>
    </w:p>
    <w:p w14:paraId="4D845313">
      <w:pPr>
        <w:adjustRightInd w:val="0"/>
        <w:snapToGrid w:val="0"/>
        <w:jc w:val="left"/>
        <w:rPr>
          <w:bCs/>
          <w:color w:val="000000" w:themeColor="text1"/>
          <w:szCs w:val="21"/>
          <w:highlight w:val="none"/>
          <w14:textFill>
            <w14:solidFill>
              <w14:schemeClr w14:val="tx1"/>
            </w14:solidFill>
          </w14:textFill>
        </w:rPr>
      </w:pPr>
    </w:p>
    <w:p w14:paraId="6873E594">
      <w:pPr>
        <w:adjustRightInd w:val="0"/>
        <w:snapToGrid w:val="0"/>
        <w:jc w:val="left"/>
        <w:rPr>
          <w:bCs/>
          <w:color w:val="000000" w:themeColor="text1"/>
          <w:szCs w:val="21"/>
          <w:highlight w:val="none"/>
          <w14:textFill>
            <w14:solidFill>
              <w14:schemeClr w14:val="tx1"/>
            </w14:solidFill>
          </w14:textFill>
        </w:rPr>
      </w:pPr>
    </w:p>
    <w:p w14:paraId="413B4B43">
      <w:pPr>
        <w:adjustRightInd w:val="0"/>
        <w:snapToGrid w:val="0"/>
        <w:jc w:val="left"/>
        <w:rPr>
          <w:bCs/>
          <w:color w:val="000000" w:themeColor="text1"/>
          <w:szCs w:val="21"/>
          <w:highlight w:val="none"/>
          <w14:textFill>
            <w14:solidFill>
              <w14:schemeClr w14:val="tx1"/>
            </w14:solidFill>
          </w14:textFill>
        </w:rPr>
      </w:pPr>
    </w:p>
    <w:p w14:paraId="1AC323C8">
      <w:pPr>
        <w:adjustRightInd w:val="0"/>
        <w:snapToGrid w:val="0"/>
        <w:jc w:val="left"/>
        <w:rPr>
          <w:bCs/>
          <w:color w:val="000000" w:themeColor="text1"/>
          <w:szCs w:val="21"/>
          <w:highlight w:val="none"/>
          <w14:textFill>
            <w14:solidFill>
              <w14:schemeClr w14:val="tx1"/>
            </w14:solidFill>
          </w14:textFill>
        </w:rPr>
      </w:pPr>
    </w:p>
    <w:p w14:paraId="4B406C59">
      <w:pPr>
        <w:adjustRightInd w:val="0"/>
        <w:snapToGrid w:val="0"/>
        <w:jc w:val="left"/>
        <w:rPr>
          <w:bCs/>
          <w:color w:val="000000" w:themeColor="text1"/>
          <w:szCs w:val="21"/>
          <w:highlight w:val="none"/>
          <w14:textFill>
            <w14:solidFill>
              <w14:schemeClr w14:val="tx1"/>
            </w14:solidFill>
          </w14:textFill>
        </w:rPr>
      </w:pPr>
    </w:p>
    <w:p w14:paraId="0189711F">
      <w:pPr>
        <w:adjustRightInd w:val="0"/>
        <w:snapToGrid w:val="0"/>
        <w:jc w:val="left"/>
        <w:rPr>
          <w:bCs/>
          <w:color w:val="000000" w:themeColor="text1"/>
          <w:szCs w:val="21"/>
          <w:highlight w:val="none"/>
          <w14:textFill>
            <w14:solidFill>
              <w14:schemeClr w14:val="tx1"/>
            </w14:solidFill>
          </w14:textFill>
        </w:rPr>
      </w:pPr>
    </w:p>
    <w:p w14:paraId="10C55D20">
      <w:pPr>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br w:type="page"/>
      </w:r>
    </w:p>
    <w:p w14:paraId="7E924434">
      <w:pPr>
        <w:adjustRightInd w:val="0"/>
        <w:snapToGrid w:val="0"/>
        <w:rPr>
          <w:rFonts w:hint="eastAsia" w:ascii="宋体" w:hAnsi="宋体"/>
          <w:b/>
          <w:color w:val="000000" w:themeColor="text1"/>
          <w:szCs w:val="21"/>
          <w:highlight w:val="none"/>
          <w14:textFill>
            <w14:solidFill>
              <w14:schemeClr w14:val="tx1"/>
            </w14:solidFill>
          </w14:textFill>
        </w:rPr>
      </w:pPr>
    </w:p>
    <w:p w14:paraId="4C4F7158">
      <w:pPr>
        <w:adjustRightInd w:val="0"/>
        <w:snapToGrid w:val="0"/>
        <w:jc w:val="center"/>
        <w:outlineLvl w:val="2"/>
        <w:rPr>
          <w:rFonts w:hint="eastAsia" w:ascii="宋体" w:hAnsi="宋体"/>
          <w:b/>
          <w:color w:val="000000" w:themeColor="text1"/>
          <w:sz w:val="28"/>
          <w:szCs w:val="28"/>
          <w:highlight w:val="none"/>
          <w14:textFill>
            <w14:solidFill>
              <w14:schemeClr w14:val="tx1"/>
            </w14:solidFill>
          </w14:textFill>
        </w:rPr>
      </w:pPr>
      <w:bookmarkStart w:id="219" w:name="_Toc29188"/>
      <w:r>
        <w:rPr>
          <w:rFonts w:hint="eastAsia" w:ascii="宋体" w:hAnsi="宋体"/>
          <w:b/>
          <w:color w:val="000000" w:themeColor="text1"/>
          <w:sz w:val="28"/>
          <w:szCs w:val="28"/>
          <w:highlight w:val="none"/>
          <w14:textFill>
            <w14:solidFill>
              <w14:schemeClr w14:val="tx1"/>
            </w14:solidFill>
          </w14:textFill>
        </w:rPr>
        <w:t>资格条件自查表</w:t>
      </w:r>
      <w:bookmarkEnd w:id="219"/>
    </w:p>
    <w:p w14:paraId="1EBC1529">
      <w:pPr>
        <w:adjustRightInd w:val="0"/>
        <w:snapToGrid w:val="0"/>
        <w:jc w:val="center"/>
        <w:rPr>
          <w:rFonts w:hint="eastAsia" w:ascii="宋体" w:hAnsi="宋体"/>
          <w:b/>
          <w:color w:val="000000" w:themeColor="text1"/>
          <w:sz w:val="28"/>
          <w:szCs w:val="28"/>
          <w:highlight w:val="none"/>
          <w14:textFill>
            <w14:solidFill>
              <w14:schemeClr w14:val="tx1"/>
            </w14:solidFill>
          </w14:textFill>
        </w:rPr>
      </w:pPr>
    </w:p>
    <w:tbl>
      <w:tblPr>
        <w:tblStyle w:val="50"/>
        <w:tblW w:w="986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31"/>
        <w:gridCol w:w="4902"/>
        <w:gridCol w:w="1403"/>
        <w:gridCol w:w="2627"/>
      </w:tblGrid>
      <w:tr w14:paraId="492556B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83" w:hRule="atLeast"/>
          <w:jc w:val="center"/>
        </w:trPr>
        <w:tc>
          <w:tcPr>
            <w:tcW w:w="931" w:type="dxa"/>
            <w:tcBorders>
              <w:top w:val="single" w:color="auto" w:sz="12" w:space="0"/>
              <w:left w:val="single" w:color="auto" w:sz="12" w:space="0"/>
              <w:bottom w:val="outset" w:color="111111" w:sz="6" w:space="0"/>
              <w:right w:val="outset" w:color="111111" w:sz="6" w:space="0"/>
            </w:tcBorders>
            <w:vAlign w:val="center"/>
          </w:tcPr>
          <w:p w14:paraId="308497B8">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Style w:val="53"/>
                <w:rFonts w:hint="eastAsia" w:ascii="宋体" w:hAnsi="宋体" w:eastAsia="宋体" w:cs="宋体"/>
                <w:color w:val="000000" w:themeColor="text1"/>
                <w:szCs w:val="21"/>
                <w:highlight w:val="none"/>
                <w14:textFill>
                  <w14:solidFill>
                    <w14:schemeClr w14:val="tx1"/>
                  </w14:solidFill>
                </w14:textFill>
              </w:rPr>
              <w:t>评审内容</w:t>
            </w:r>
          </w:p>
        </w:tc>
        <w:tc>
          <w:tcPr>
            <w:tcW w:w="4902" w:type="dxa"/>
            <w:tcBorders>
              <w:top w:val="single" w:color="auto" w:sz="12" w:space="0"/>
              <w:left w:val="outset" w:color="111111" w:sz="6" w:space="0"/>
              <w:bottom w:val="outset" w:color="111111" w:sz="6" w:space="0"/>
              <w:right w:val="outset" w:color="111111" w:sz="6" w:space="0"/>
            </w:tcBorders>
            <w:vAlign w:val="center"/>
          </w:tcPr>
          <w:p w14:paraId="69BD2ECE">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Style w:val="53"/>
                <w:rFonts w:hint="eastAsia" w:ascii="宋体" w:hAnsi="宋体" w:eastAsia="宋体" w:cs="宋体"/>
                <w:color w:val="000000" w:themeColor="text1"/>
                <w:szCs w:val="21"/>
                <w:highlight w:val="none"/>
                <w14:textFill>
                  <w14:solidFill>
                    <w14:schemeClr w14:val="tx1"/>
                  </w14:solidFill>
                </w14:textFill>
              </w:rPr>
              <w:t>采购文件要求</w:t>
            </w:r>
          </w:p>
        </w:tc>
        <w:tc>
          <w:tcPr>
            <w:tcW w:w="1403" w:type="dxa"/>
            <w:tcBorders>
              <w:top w:val="single" w:color="auto" w:sz="12" w:space="0"/>
              <w:left w:val="outset" w:color="111111" w:sz="6" w:space="0"/>
              <w:bottom w:val="outset" w:color="111111" w:sz="6" w:space="0"/>
              <w:right w:val="outset" w:color="111111" w:sz="6" w:space="0"/>
            </w:tcBorders>
            <w:vAlign w:val="center"/>
          </w:tcPr>
          <w:p w14:paraId="19B9812F">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Style w:val="53"/>
                <w:rFonts w:hint="eastAsia" w:ascii="宋体" w:hAnsi="宋体" w:eastAsia="宋体" w:cs="宋体"/>
                <w:color w:val="000000" w:themeColor="text1"/>
                <w:szCs w:val="21"/>
                <w:highlight w:val="none"/>
                <w14:textFill>
                  <w14:solidFill>
                    <w14:schemeClr w14:val="tx1"/>
                  </w14:solidFill>
                </w14:textFill>
              </w:rPr>
              <w:t>自查结论</w:t>
            </w:r>
          </w:p>
        </w:tc>
        <w:tc>
          <w:tcPr>
            <w:tcW w:w="2627" w:type="dxa"/>
            <w:tcBorders>
              <w:top w:val="single" w:color="auto" w:sz="12" w:space="0"/>
              <w:left w:val="outset" w:color="111111" w:sz="6" w:space="0"/>
              <w:bottom w:val="outset" w:color="111111" w:sz="6" w:space="0"/>
              <w:right w:val="single" w:color="auto" w:sz="12" w:space="0"/>
            </w:tcBorders>
            <w:vAlign w:val="center"/>
          </w:tcPr>
          <w:p w14:paraId="7C9DB493">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Style w:val="53"/>
                <w:rFonts w:hint="eastAsia" w:ascii="宋体" w:hAnsi="宋体" w:eastAsia="宋体" w:cs="宋体"/>
                <w:color w:val="000000" w:themeColor="text1"/>
                <w:szCs w:val="21"/>
                <w:highlight w:val="none"/>
                <w14:textFill>
                  <w14:solidFill>
                    <w14:schemeClr w14:val="tx1"/>
                  </w14:solidFill>
                </w14:textFill>
              </w:rPr>
              <w:t>证明资料</w:t>
            </w:r>
          </w:p>
        </w:tc>
      </w:tr>
      <w:tr w14:paraId="3D6038D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83" w:hRule="atLeast"/>
          <w:jc w:val="center"/>
        </w:trPr>
        <w:tc>
          <w:tcPr>
            <w:tcW w:w="931" w:type="dxa"/>
            <w:vMerge w:val="restart"/>
            <w:tcBorders>
              <w:top w:val="outset" w:color="111111" w:sz="6" w:space="0"/>
              <w:left w:val="single" w:color="auto" w:sz="12" w:space="0"/>
              <w:right w:val="outset" w:color="111111" w:sz="6" w:space="0"/>
            </w:tcBorders>
            <w:vAlign w:val="center"/>
          </w:tcPr>
          <w:p w14:paraId="387BEF10">
            <w:pPr>
              <w:pStyle w:val="200"/>
              <w:adjustRightInd w:val="0"/>
              <w:snapToGrid w:val="0"/>
              <w:spacing w:before="0" w:beforeAutospacing="0" w:after="0" w:afterAutospacing="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资</w:t>
            </w:r>
          </w:p>
          <w:p w14:paraId="058F1115">
            <w:pPr>
              <w:pStyle w:val="200"/>
              <w:adjustRightInd w:val="0"/>
              <w:snapToGrid w:val="0"/>
              <w:spacing w:before="0" w:beforeAutospacing="0" w:after="0" w:afterAutospacing="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格</w:t>
            </w:r>
          </w:p>
          <w:p w14:paraId="5C8F050E">
            <w:pPr>
              <w:pStyle w:val="200"/>
              <w:adjustRightInd w:val="0"/>
              <w:snapToGrid w:val="0"/>
              <w:spacing w:before="0" w:beforeAutospacing="0" w:after="0" w:afterAutospacing="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性</w:t>
            </w:r>
          </w:p>
          <w:p w14:paraId="75C1CD4A">
            <w:pPr>
              <w:pStyle w:val="200"/>
              <w:adjustRightInd w:val="0"/>
              <w:snapToGrid w:val="0"/>
              <w:spacing w:before="0" w:beforeAutospacing="0" w:after="0" w:afterAutospacing="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审</w:t>
            </w:r>
          </w:p>
          <w:p w14:paraId="26ED7C9B">
            <w:pPr>
              <w:pStyle w:val="200"/>
              <w:adjustRightInd w:val="0"/>
              <w:snapToGrid w:val="0"/>
              <w:spacing w:before="0" w:beforeAutospacing="0" w:after="0" w:afterAutospacing="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查</w:t>
            </w:r>
          </w:p>
        </w:tc>
        <w:tc>
          <w:tcPr>
            <w:tcW w:w="4902" w:type="dxa"/>
            <w:tcBorders>
              <w:top w:val="outset" w:color="111111" w:sz="6" w:space="0"/>
              <w:left w:val="outset" w:color="111111" w:sz="6" w:space="0"/>
              <w:bottom w:val="single" w:color="auto" w:sz="4" w:space="0"/>
              <w:right w:val="outset" w:color="111111" w:sz="6" w:space="0"/>
            </w:tcBorders>
            <w:vAlign w:val="center"/>
          </w:tcPr>
          <w:p w14:paraId="7FD20F5C">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一、投标人投标声明书</w:t>
            </w:r>
          </w:p>
        </w:tc>
        <w:tc>
          <w:tcPr>
            <w:tcW w:w="1403" w:type="dxa"/>
            <w:vMerge w:val="restart"/>
            <w:tcBorders>
              <w:top w:val="outset" w:color="111111" w:sz="6" w:space="0"/>
              <w:left w:val="outset" w:color="111111" w:sz="6" w:space="0"/>
              <w:right w:val="outset" w:color="111111" w:sz="6" w:space="0"/>
            </w:tcBorders>
            <w:vAlign w:val="center"/>
          </w:tcPr>
          <w:p w14:paraId="38A44072">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□通过 </w:t>
            </w:r>
          </w:p>
          <w:p w14:paraId="1049315B">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□不通过</w:t>
            </w:r>
          </w:p>
        </w:tc>
        <w:tc>
          <w:tcPr>
            <w:tcW w:w="2627" w:type="dxa"/>
            <w:tcBorders>
              <w:top w:val="outset" w:color="111111" w:sz="6" w:space="0"/>
              <w:left w:val="outset" w:color="111111" w:sz="6" w:space="0"/>
              <w:bottom w:val="single" w:color="auto" w:sz="4" w:space="0"/>
              <w:right w:val="single" w:color="auto" w:sz="12" w:space="0"/>
            </w:tcBorders>
            <w:vAlign w:val="center"/>
          </w:tcPr>
          <w:p w14:paraId="62F71EAA">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 ）页</w:t>
            </w:r>
          </w:p>
        </w:tc>
      </w:tr>
      <w:tr w14:paraId="04BD069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83" w:hRule="atLeast"/>
          <w:jc w:val="center"/>
        </w:trPr>
        <w:tc>
          <w:tcPr>
            <w:tcW w:w="931" w:type="dxa"/>
            <w:vMerge w:val="continue"/>
            <w:tcBorders>
              <w:top w:val="outset" w:color="111111" w:sz="6" w:space="0"/>
              <w:left w:val="single" w:color="auto" w:sz="12" w:space="0"/>
              <w:right w:val="outset" w:color="111111" w:sz="6" w:space="0"/>
            </w:tcBorders>
            <w:vAlign w:val="center"/>
          </w:tcPr>
          <w:p w14:paraId="2F71B58C">
            <w:pPr>
              <w:pStyle w:val="200"/>
              <w:adjustRightInd w:val="0"/>
              <w:snapToGrid w:val="0"/>
              <w:spacing w:before="0" w:beforeAutospacing="0" w:after="0" w:afterAutospacing="0"/>
              <w:jc w:val="center"/>
              <w:rPr>
                <w:rFonts w:hint="eastAsia" w:ascii="宋体" w:hAnsi="宋体" w:eastAsia="宋体" w:cs="宋体"/>
                <w:b/>
                <w:color w:val="000000" w:themeColor="text1"/>
                <w:sz w:val="21"/>
                <w:szCs w:val="21"/>
                <w:highlight w:val="none"/>
                <w14:textFill>
                  <w14:solidFill>
                    <w14:schemeClr w14:val="tx1"/>
                  </w14:solidFill>
                </w14:textFill>
              </w:rPr>
            </w:pPr>
          </w:p>
        </w:tc>
        <w:tc>
          <w:tcPr>
            <w:tcW w:w="4902" w:type="dxa"/>
            <w:tcBorders>
              <w:top w:val="outset" w:color="111111" w:sz="6" w:space="0"/>
              <w:left w:val="outset" w:color="111111" w:sz="6" w:space="0"/>
              <w:bottom w:val="single" w:color="auto" w:sz="4" w:space="0"/>
              <w:right w:val="outset" w:color="111111" w:sz="6" w:space="0"/>
            </w:tcBorders>
            <w:vAlign w:val="center"/>
          </w:tcPr>
          <w:p w14:paraId="384E9819">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二、投标人符合采购文件所规定的资格条件：</w:t>
            </w:r>
          </w:p>
        </w:tc>
        <w:tc>
          <w:tcPr>
            <w:tcW w:w="1403" w:type="dxa"/>
            <w:vMerge w:val="continue"/>
            <w:tcBorders>
              <w:top w:val="outset" w:color="111111" w:sz="6" w:space="0"/>
              <w:left w:val="outset" w:color="111111" w:sz="6" w:space="0"/>
              <w:right w:val="outset" w:color="111111" w:sz="6" w:space="0"/>
            </w:tcBorders>
            <w:vAlign w:val="center"/>
          </w:tcPr>
          <w:p w14:paraId="3A2DC190">
            <w:pPr>
              <w:adjustRightInd w:val="0"/>
              <w:snapToGrid w:val="0"/>
              <w:rPr>
                <w:rFonts w:hint="eastAsia" w:ascii="宋体" w:hAnsi="宋体" w:eastAsia="宋体" w:cs="宋体"/>
                <w:color w:val="000000" w:themeColor="text1"/>
                <w:szCs w:val="21"/>
                <w:highlight w:val="none"/>
                <w14:textFill>
                  <w14:solidFill>
                    <w14:schemeClr w14:val="tx1"/>
                  </w14:solidFill>
                </w14:textFill>
              </w:rPr>
            </w:pPr>
          </w:p>
        </w:tc>
        <w:tc>
          <w:tcPr>
            <w:tcW w:w="2627" w:type="dxa"/>
            <w:tcBorders>
              <w:top w:val="outset" w:color="111111" w:sz="6" w:space="0"/>
              <w:left w:val="outset" w:color="111111" w:sz="6" w:space="0"/>
              <w:bottom w:val="single" w:color="auto" w:sz="4" w:space="0"/>
              <w:right w:val="single" w:color="auto" w:sz="12" w:space="0"/>
            </w:tcBorders>
            <w:vAlign w:val="center"/>
          </w:tcPr>
          <w:p w14:paraId="086779EC">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 ）页-（  ）页</w:t>
            </w:r>
          </w:p>
        </w:tc>
      </w:tr>
      <w:tr w14:paraId="289DAE5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83" w:hRule="atLeast"/>
          <w:jc w:val="center"/>
        </w:trPr>
        <w:tc>
          <w:tcPr>
            <w:tcW w:w="931" w:type="dxa"/>
            <w:vMerge w:val="continue"/>
            <w:tcBorders>
              <w:left w:val="single" w:color="auto" w:sz="12" w:space="0"/>
              <w:right w:val="outset" w:color="111111" w:sz="6" w:space="0"/>
            </w:tcBorders>
            <w:vAlign w:val="center"/>
          </w:tcPr>
          <w:p w14:paraId="62B276A4">
            <w:pPr>
              <w:pStyle w:val="200"/>
              <w:adjustRightInd w:val="0"/>
              <w:snapToGrid w:val="0"/>
              <w:spacing w:before="0" w:beforeAutospacing="0" w:after="0" w:afterAutospacing="0"/>
              <w:jc w:val="center"/>
              <w:rPr>
                <w:rFonts w:hint="eastAsia" w:ascii="宋体" w:hAnsi="宋体" w:eastAsia="宋体" w:cs="宋体"/>
                <w:b/>
                <w:color w:val="000000" w:themeColor="text1"/>
                <w:sz w:val="21"/>
                <w:szCs w:val="21"/>
                <w:highlight w:val="none"/>
                <w14:textFill>
                  <w14:solidFill>
                    <w14:schemeClr w14:val="tx1"/>
                  </w14:solidFill>
                </w14:textFill>
              </w:rPr>
            </w:pPr>
          </w:p>
        </w:tc>
        <w:tc>
          <w:tcPr>
            <w:tcW w:w="4902" w:type="dxa"/>
            <w:tcBorders>
              <w:top w:val="outset" w:color="111111" w:sz="6" w:space="0"/>
              <w:left w:val="outset" w:color="111111" w:sz="6" w:space="0"/>
              <w:right w:val="outset" w:color="111111" w:sz="6" w:space="0"/>
            </w:tcBorders>
            <w:vAlign w:val="center"/>
          </w:tcPr>
          <w:p w14:paraId="1FE56415">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1、具有独立承担民事责任的能力；</w:t>
            </w:r>
          </w:p>
          <w:p w14:paraId="57520E18">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2、具有良好的商业信誉和健全的财务会计制度；</w:t>
            </w:r>
          </w:p>
          <w:p w14:paraId="6E78DADA">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3、具有履行合同所必需的设备和专业技术能力；</w:t>
            </w:r>
          </w:p>
          <w:p w14:paraId="03C6D821">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4、有依法缴纳税收和社会保障资金的良好记录；</w:t>
            </w:r>
          </w:p>
          <w:p w14:paraId="5C0E4334">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5、参加采购活动前三年内，在经营活动中没有重大违法记录；</w:t>
            </w:r>
          </w:p>
          <w:p w14:paraId="1ADC9373">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eastAsia="zh-CN"/>
                <w14:textFill>
                  <w14:solidFill>
                    <w14:schemeClr w14:val="tx1"/>
                  </w14:solidFill>
                </w14:textFill>
              </w:rPr>
              <w:t>法律、行政法规规定的其他条件。</w:t>
            </w:r>
          </w:p>
        </w:tc>
        <w:tc>
          <w:tcPr>
            <w:tcW w:w="1403" w:type="dxa"/>
            <w:vMerge w:val="continue"/>
            <w:tcBorders>
              <w:top w:val="outset" w:color="111111" w:sz="6" w:space="0"/>
              <w:left w:val="outset" w:color="111111" w:sz="6" w:space="0"/>
              <w:right w:val="outset" w:color="111111" w:sz="6" w:space="0"/>
            </w:tcBorders>
            <w:vAlign w:val="center"/>
          </w:tcPr>
          <w:p w14:paraId="4DF70AA7">
            <w:pPr>
              <w:adjustRightInd w:val="0"/>
              <w:snapToGrid w:val="0"/>
              <w:rPr>
                <w:rFonts w:hint="eastAsia" w:ascii="宋体" w:hAnsi="宋体" w:eastAsia="宋体" w:cs="宋体"/>
                <w:color w:val="000000" w:themeColor="text1"/>
                <w:szCs w:val="21"/>
                <w:highlight w:val="none"/>
                <w14:textFill>
                  <w14:solidFill>
                    <w14:schemeClr w14:val="tx1"/>
                  </w14:solidFill>
                </w14:textFill>
              </w:rPr>
            </w:pPr>
          </w:p>
        </w:tc>
        <w:tc>
          <w:tcPr>
            <w:tcW w:w="2627" w:type="dxa"/>
            <w:tcBorders>
              <w:top w:val="outset" w:color="111111" w:sz="6" w:space="0"/>
              <w:left w:val="outset" w:color="111111" w:sz="6" w:space="0"/>
              <w:bottom w:val="single" w:color="auto" w:sz="4" w:space="0"/>
              <w:right w:val="single" w:color="auto" w:sz="12" w:space="0"/>
            </w:tcBorders>
            <w:vAlign w:val="center"/>
          </w:tcPr>
          <w:p w14:paraId="196090BF">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 ）页-（  ）页</w:t>
            </w:r>
          </w:p>
        </w:tc>
      </w:tr>
      <w:tr w14:paraId="6DDFC97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83" w:hRule="atLeast"/>
          <w:jc w:val="center"/>
        </w:trPr>
        <w:tc>
          <w:tcPr>
            <w:tcW w:w="931" w:type="dxa"/>
            <w:vMerge w:val="continue"/>
            <w:tcBorders>
              <w:left w:val="single" w:color="auto" w:sz="12" w:space="0"/>
              <w:right w:val="outset" w:color="111111" w:sz="6" w:space="0"/>
            </w:tcBorders>
            <w:vAlign w:val="center"/>
          </w:tcPr>
          <w:p w14:paraId="79AB1404">
            <w:pPr>
              <w:pStyle w:val="200"/>
              <w:adjustRightInd w:val="0"/>
              <w:snapToGrid w:val="0"/>
              <w:spacing w:before="0" w:beforeAutospacing="0" w:after="0" w:afterAutospacing="0"/>
              <w:jc w:val="center"/>
              <w:rPr>
                <w:rFonts w:hint="eastAsia" w:cs="宋体"/>
                <w:b/>
                <w:color w:val="000000" w:themeColor="text1"/>
                <w:sz w:val="21"/>
                <w:szCs w:val="21"/>
                <w:highlight w:val="none"/>
                <w14:textFill>
                  <w14:solidFill>
                    <w14:schemeClr w14:val="tx1"/>
                  </w14:solidFill>
                </w14:textFill>
              </w:rPr>
            </w:pPr>
          </w:p>
        </w:tc>
        <w:tc>
          <w:tcPr>
            <w:tcW w:w="4902" w:type="dxa"/>
            <w:tcBorders>
              <w:top w:val="outset" w:color="111111" w:sz="6" w:space="0"/>
              <w:left w:val="outset" w:color="111111" w:sz="6" w:space="0"/>
              <w:right w:val="outset" w:color="111111" w:sz="6" w:space="0"/>
            </w:tcBorders>
            <w:vAlign w:val="center"/>
          </w:tcPr>
          <w:p w14:paraId="5689B3CB">
            <w:pPr>
              <w:snapToGrid w:val="0"/>
              <w:spacing w:line="360" w:lineRule="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u w:val="none"/>
                <w14:textFill>
                  <w14:solidFill>
                    <w14:schemeClr w14:val="tx1"/>
                  </w14:solidFill>
                </w14:textFill>
              </w:rPr>
              <w:t>投标人应为有能力提供招标货物（指</w:t>
            </w:r>
            <w:r>
              <w:rPr>
                <w:rFonts w:hint="eastAsia" w:ascii="宋体" w:hAnsi="宋体" w:cs="宋体"/>
                <w:b/>
                <w:bCs/>
                <w:color w:val="000000" w:themeColor="text1"/>
                <w:szCs w:val="21"/>
                <w:highlight w:val="none"/>
                <w:u w:val="none"/>
                <w:lang w:eastAsia="zh-CN"/>
                <w14:textFill>
                  <w14:solidFill>
                    <w14:schemeClr w14:val="tx1"/>
                  </w14:solidFill>
                </w14:textFill>
              </w:rPr>
              <w:t>水质在线仪表</w:t>
            </w:r>
            <w:r>
              <w:rPr>
                <w:rFonts w:hint="eastAsia" w:ascii="宋体" w:hAnsi="宋体" w:eastAsia="宋体" w:cs="宋体"/>
                <w:b/>
                <w:bCs/>
                <w:color w:val="000000" w:themeColor="text1"/>
                <w:szCs w:val="21"/>
                <w:highlight w:val="none"/>
                <w:u w:val="none"/>
                <w14:textFill>
                  <w14:solidFill>
                    <w14:schemeClr w14:val="tx1"/>
                  </w14:solidFill>
                </w14:textFill>
              </w:rPr>
              <w:t>）及服务的制造商或</w:t>
            </w:r>
            <w:r>
              <w:rPr>
                <w:rFonts w:hint="eastAsia" w:ascii="宋体" w:hAnsi="宋体" w:cs="宋体"/>
                <w:b/>
                <w:bCs/>
                <w:color w:val="000000" w:themeColor="text1"/>
                <w:szCs w:val="21"/>
                <w:highlight w:val="none"/>
                <w:u w:val="none"/>
                <w:lang w:val="en-US" w:eastAsia="zh-CN"/>
                <w14:textFill>
                  <w14:solidFill>
                    <w14:schemeClr w14:val="tx1"/>
                  </w14:solidFill>
                </w14:textFill>
              </w:rPr>
              <w:t>由制造商</w:t>
            </w:r>
            <w:r>
              <w:rPr>
                <w:rFonts w:hint="eastAsia" w:ascii="宋体" w:hAnsi="宋体" w:eastAsia="宋体" w:cs="宋体"/>
                <w:b/>
                <w:bCs/>
                <w:color w:val="000000" w:themeColor="text1"/>
                <w:szCs w:val="21"/>
                <w:highlight w:val="none"/>
                <w:u w:val="none"/>
                <w14:textFill>
                  <w14:solidFill>
                    <w14:schemeClr w14:val="tx1"/>
                  </w14:solidFill>
                </w14:textFill>
              </w:rPr>
              <w:t>授权的唯一代理商。若投标人为代理商</w:t>
            </w:r>
            <w:r>
              <w:rPr>
                <w:rFonts w:hint="eastAsia" w:ascii="宋体" w:hAnsi="宋体" w:cs="宋体"/>
                <w:b/>
                <w:bCs/>
                <w:color w:val="000000" w:themeColor="text1"/>
                <w:szCs w:val="21"/>
                <w:highlight w:val="none"/>
                <w:u w:val="none"/>
                <w:lang w:eastAsia="zh-CN"/>
                <w14:textFill>
                  <w14:solidFill>
                    <w14:schemeClr w14:val="tx1"/>
                  </w14:solidFill>
                </w14:textFill>
              </w:rPr>
              <w:t>的</w:t>
            </w:r>
            <w:r>
              <w:rPr>
                <w:rFonts w:hint="eastAsia" w:ascii="宋体" w:hAnsi="宋体" w:eastAsia="宋体" w:cs="宋体"/>
                <w:b/>
                <w:bCs/>
                <w:color w:val="000000" w:themeColor="text1"/>
                <w:szCs w:val="21"/>
                <w:highlight w:val="none"/>
                <w:u w:val="none"/>
                <w14:textFill>
                  <w14:solidFill>
                    <w14:schemeClr w14:val="tx1"/>
                  </w14:solidFill>
                </w14:textFill>
              </w:rPr>
              <w:t>，</w:t>
            </w:r>
            <w:r>
              <w:rPr>
                <w:rFonts w:hint="eastAsia" w:ascii="宋体" w:hAnsi="宋体" w:cs="宋体"/>
                <w:b/>
                <w:bCs/>
                <w:color w:val="000000" w:themeColor="text1"/>
                <w:szCs w:val="21"/>
                <w:highlight w:val="none"/>
                <w:u w:val="none"/>
                <w:lang w:val="en-US" w:eastAsia="zh-CN"/>
                <w14:textFill>
                  <w14:solidFill>
                    <w14:schemeClr w14:val="tx1"/>
                  </w14:solidFill>
                </w14:textFill>
              </w:rPr>
              <w:t>须</w:t>
            </w:r>
            <w:r>
              <w:rPr>
                <w:rFonts w:hint="eastAsia" w:ascii="宋体" w:hAnsi="宋体" w:eastAsia="宋体" w:cs="宋体"/>
                <w:b/>
                <w:bCs/>
                <w:color w:val="000000" w:themeColor="text1"/>
                <w:szCs w:val="21"/>
                <w:highlight w:val="none"/>
                <w:u w:val="none"/>
                <w14:textFill>
                  <w14:solidFill>
                    <w14:schemeClr w14:val="tx1"/>
                  </w14:solidFill>
                </w14:textFill>
              </w:rPr>
              <w:t>获得</w:t>
            </w:r>
            <w:r>
              <w:rPr>
                <w:rFonts w:hint="eastAsia" w:ascii="宋体" w:hAnsi="宋体" w:cs="宋体"/>
                <w:b/>
                <w:bCs/>
                <w:color w:val="000000" w:themeColor="text1"/>
                <w:szCs w:val="21"/>
                <w:highlight w:val="none"/>
                <w:u w:val="none"/>
                <w:lang w:val="en-US" w:eastAsia="zh-CN"/>
                <w14:textFill>
                  <w14:solidFill>
                    <w14:schemeClr w14:val="tx1"/>
                  </w14:solidFill>
                </w14:textFill>
              </w:rPr>
              <w:t>由</w:t>
            </w:r>
            <w:r>
              <w:rPr>
                <w:rFonts w:hint="eastAsia" w:ascii="宋体" w:hAnsi="宋体" w:eastAsia="宋体" w:cs="宋体"/>
                <w:b/>
                <w:bCs/>
                <w:color w:val="000000" w:themeColor="text1"/>
                <w:szCs w:val="21"/>
                <w:highlight w:val="none"/>
                <w:u w:val="none"/>
                <w14:textFill>
                  <w14:solidFill>
                    <w14:schemeClr w14:val="tx1"/>
                  </w14:solidFill>
                </w14:textFill>
              </w:rPr>
              <w:t>代理产品的制造商出具的针对本项目的唯一授权书</w:t>
            </w:r>
            <w:r>
              <w:rPr>
                <w:rFonts w:hint="eastAsia" w:ascii="宋体" w:hAnsi="宋体" w:cs="宋体"/>
                <w:b/>
                <w:bCs/>
                <w:color w:val="000000" w:themeColor="text1"/>
                <w:szCs w:val="21"/>
                <w:highlight w:val="none"/>
                <w:u w:val="none"/>
                <w:lang w:eastAsia="zh-CN"/>
                <w14:textFill>
                  <w14:solidFill>
                    <w14:schemeClr w14:val="tx1"/>
                  </w14:solidFill>
                </w14:textFill>
              </w:rPr>
              <w:t>。</w:t>
            </w:r>
          </w:p>
        </w:tc>
        <w:tc>
          <w:tcPr>
            <w:tcW w:w="1403" w:type="dxa"/>
            <w:tcBorders>
              <w:top w:val="outset" w:color="111111" w:sz="6" w:space="0"/>
              <w:left w:val="outset" w:color="111111" w:sz="6" w:space="0"/>
              <w:right w:val="outset" w:color="111111" w:sz="6" w:space="0"/>
            </w:tcBorders>
            <w:shd w:val="clear" w:color="auto" w:fill="auto"/>
            <w:vAlign w:val="center"/>
          </w:tcPr>
          <w:p w14:paraId="06FA0144">
            <w:pPr>
              <w:adjustRightInd w:val="0"/>
              <w:snapToGrid w:val="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通过 </w:t>
            </w:r>
          </w:p>
          <w:p w14:paraId="4BF7124F">
            <w:pPr>
              <w:adjustRightInd w:val="0"/>
              <w:snapToGrid w:val="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□不通过</w:t>
            </w:r>
          </w:p>
        </w:tc>
        <w:tc>
          <w:tcPr>
            <w:tcW w:w="2627" w:type="dxa"/>
            <w:tcBorders>
              <w:top w:val="outset" w:color="111111" w:sz="6" w:space="0"/>
              <w:left w:val="outset" w:color="111111" w:sz="6" w:space="0"/>
              <w:bottom w:val="single" w:color="auto" w:sz="4" w:space="0"/>
              <w:right w:val="single" w:color="auto" w:sz="12" w:space="0"/>
            </w:tcBorders>
            <w:shd w:val="clear" w:color="auto" w:fill="auto"/>
            <w:vAlign w:val="center"/>
          </w:tcPr>
          <w:p w14:paraId="0DA2E67D">
            <w:pPr>
              <w:adjustRightInd w:val="0"/>
              <w:snapToGrid w:val="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 ）页-（  ）页</w:t>
            </w:r>
          </w:p>
        </w:tc>
      </w:tr>
      <w:tr w14:paraId="7FC3577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83" w:hRule="atLeast"/>
          <w:jc w:val="center"/>
        </w:trPr>
        <w:tc>
          <w:tcPr>
            <w:tcW w:w="931" w:type="dxa"/>
            <w:vMerge w:val="continue"/>
            <w:tcBorders>
              <w:left w:val="single" w:color="auto" w:sz="12" w:space="0"/>
              <w:right w:val="outset" w:color="111111" w:sz="6" w:space="0"/>
            </w:tcBorders>
            <w:vAlign w:val="center"/>
          </w:tcPr>
          <w:p w14:paraId="78C47475">
            <w:pPr>
              <w:adjustRightInd w:val="0"/>
              <w:snapToGrid w:val="0"/>
              <w:rPr>
                <w:rFonts w:hint="eastAsia" w:ascii="宋体" w:hAnsi="宋体" w:eastAsia="宋体" w:cs="宋体"/>
                <w:color w:val="000000" w:themeColor="text1"/>
                <w:szCs w:val="21"/>
                <w:highlight w:val="none"/>
                <w14:textFill>
                  <w14:solidFill>
                    <w14:schemeClr w14:val="tx1"/>
                  </w14:solidFill>
                </w14:textFill>
              </w:rPr>
            </w:pPr>
          </w:p>
        </w:tc>
        <w:tc>
          <w:tcPr>
            <w:tcW w:w="4902" w:type="dxa"/>
            <w:tcBorders>
              <w:top w:val="outset" w:color="111111" w:sz="6" w:space="0"/>
              <w:left w:val="outset" w:color="111111" w:sz="6" w:space="0"/>
              <w:bottom w:val="outset" w:color="111111" w:sz="6" w:space="0"/>
              <w:right w:val="outset" w:color="111111" w:sz="6" w:space="0"/>
            </w:tcBorders>
            <w:vAlign w:val="center"/>
          </w:tcPr>
          <w:p w14:paraId="56CEDEAA">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1403" w:type="dxa"/>
            <w:tcBorders>
              <w:top w:val="outset" w:color="111111" w:sz="6" w:space="0"/>
              <w:left w:val="outset" w:color="111111" w:sz="6" w:space="0"/>
              <w:bottom w:val="outset" w:color="111111" w:sz="6" w:space="0"/>
              <w:right w:val="outset" w:color="111111" w:sz="6" w:space="0"/>
            </w:tcBorders>
            <w:vAlign w:val="center"/>
          </w:tcPr>
          <w:p w14:paraId="594100F0">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 xml:space="preserve">通过 </w:t>
            </w:r>
          </w:p>
          <w:p w14:paraId="2DCDE795">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□不通过</w:t>
            </w:r>
          </w:p>
        </w:tc>
        <w:tc>
          <w:tcPr>
            <w:tcW w:w="2627" w:type="dxa"/>
            <w:tcBorders>
              <w:top w:val="outset" w:color="111111" w:sz="6" w:space="0"/>
              <w:left w:val="outset" w:color="111111" w:sz="6" w:space="0"/>
              <w:bottom w:val="outset" w:color="111111" w:sz="6" w:space="0"/>
              <w:right w:val="single" w:color="auto" w:sz="12" w:space="0"/>
            </w:tcBorders>
            <w:vAlign w:val="center"/>
          </w:tcPr>
          <w:p w14:paraId="4F3A044A">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 ）页-（  ）页</w:t>
            </w:r>
          </w:p>
        </w:tc>
      </w:tr>
      <w:tr w14:paraId="15232A5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83" w:hRule="atLeast"/>
          <w:jc w:val="center"/>
        </w:trPr>
        <w:tc>
          <w:tcPr>
            <w:tcW w:w="931" w:type="dxa"/>
            <w:vMerge w:val="continue"/>
            <w:tcBorders>
              <w:left w:val="single" w:color="auto" w:sz="12" w:space="0"/>
              <w:right w:val="outset" w:color="111111" w:sz="6" w:space="0"/>
            </w:tcBorders>
            <w:vAlign w:val="center"/>
          </w:tcPr>
          <w:p w14:paraId="03FF15C6">
            <w:pPr>
              <w:adjustRightInd w:val="0"/>
              <w:snapToGrid w:val="0"/>
              <w:rPr>
                <w:rFonts w:hint="eastAsia" w:ascii="宋体" w:hAnsi="宋体" w:eastAsia="宋体" w:cs="宋体"/>
                <w:color w:val="000000" w:themeColor="text1"/>
                <w:szCs w:val="21"/>
                <w:highlight w:val="none"/>
                <w14:textFill>
                  <w14:solidFill>
                    <w14:schemeClr w14:val="tx1"/>
                  </w14:solidFill>
                </w14:textFill>
              </w:rPr>
            </w:pPr>
          </w:p>
        </w:tc>
        <w:tc>
          <w:tcPr>
            <w:tcW w:w="4902" w:type="dxa"/>
            <w:tcBorders>
              <w:top w:val="outset" w:color="111111" w:sz="6" w:space="0"/>
              <w:left w:val="outset" w:color="111111" w:sz="6" w:space="0"/>
              <w:bottom w:val="outset" w:color="111111" w:sz="6" w:space="0"/>
              <w:right w:val="outset" w:color="111111" w:sz="6" w:space="0"/>
            </w:tcBorders>
            <w:vAlign w:val="center"/>
          </w:tcPr>
          <w:p w14:paraId="6BF3008E">
            <w:pPr>
              <w:pStyle w:val="49"/>
              <w:wordWrap w:val="0"/>
              <w:ind w:left="0" w:leftChars="0" w:firstLine="0"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未被列入信用中国网站(www.creditchina.gov.cn)记录失信被执行人、重大税收违法案件当事人名单的投标人（以代理机构于投标截止日当天在“信用中国”网站（www.creditchina.gov.cn）查询结果为准，如相关失信记录已失效，供应商需提供相关证明资料）。</w:t>
            </w:r>
          </w:p>
        </w:tc>
        <w:tc>
          <w:tcPr>
            <w:tcW w:w="1403" w:type="dxa"/>
            <w:tcBorders>
              <w:top w:val="outset" w:color="111111" w:sz="6" w:space="0"/>
              <w:left w:val="outset" w:color="111111" w:sz="6" w:space="0"/>
              <w:bottom w:val="outset" w:color="111111" w:sz="6" w:space="0"/>
              <w:right w:val="outset" w:color="111111" w:sz="6" w:space="0"/>
            </w:tcBorders>
            <w:vAlign w:val="center"/>
          </w:tcPr>
          <w:p w14:paraId="64692731">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□通过 </w:t>
            </w:r>
          </w:p>
          <w:p w14:paraId="31117A50">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□不通过</w:t>
            </w:r>
          </w:p>
        </w:tc>
        <w:tc>
          <w:tcPr>
            <w:tcW w:w="2627" w:type="dxa"/>
            <w:tcBorders>
              <w:top w:val="outset" w:color="111111" w:sz="6" w:space="0"/>
              <w:left w:val="outset" w:color="111111" w:sz="6" w:space="0"/>
              <w:bottom w:val="outset" w:color="111111" w:sz="6" w:space="0"/>
              <w:right w:val="single" w:color="auto" w:sz="12" w:space="0"/>
            </w:tcBorders>
            <w:vAlign w:val="center"/>
          </w:tcPr>
          <w:p w14:paraId="068E1E0A">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 ）页</w:t>
            </w:r>
          </w:p>
        </w:tc>
      </w:tr>
      <w:tr w14:paraId="50105DA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83" w:hRule="atLeast"/>
          <w:jc w:val="center"/>
        </w:trPr>
        <w:tc>
          <w:tcPr>
            <w:tcW w:w="931" w:type="dxa"/>
            <w:vMerge w:val="continue"/>
            <w:tcBorders>
              <w:left w:val="single" w:color="auto" w:sz="12" w:space="0"/>
              <w:right w:val="outset" w:color="111111" w:sz="6" w:space="0"/>
            </w:tcBorders>
            <w:vAlign w:val="center"/>
          </w:tcPr>
          <w:p w14:paraId="011C3B1A">
            <w:pPr>
              <w:adjustRightInd w:val="0"/>
              <w:snapToGrid w:val="0"/>
              <w:rPr>
                <w:rFonts w:hint="eastAsia" w:ascii="宋体" w:hAnsi="宋体" w:eastAsia="宋体" w:cs="宋体"/>
                <w:color w:val="000000" w:themeColor="text1"/>
                <w:szCs w:val="21"/>
                <w:highlight w:val="none"/>
                <w14:textFill>
                  <w14:solidFill>
                    <w14:schemeClr w14:val="tx1"/>
                  </w14:solidFill>
                </w14:textFill>
              </w:rPr>
            </w:pPr>
          </w:p>
        </w:tc>
        <w:tc>
          <w:tcPr>
            <w:tcW w:w="4902" w:type="dxa"/>
            <w:tcBorders>
              <w:top w:val="outset" w:color="111111" w:sz="6" w:space="0"/>
              <w:left w:val="outset" w:color="111111" w:sz="6" w:space="0"/>
              <w:bottom w:val="outset" w:color="111111" w:sz="6" w:space="0"/>
              <w:right w:val="outset" w:color="111111" w:sz="6" w:space="0"/>
            </w:tcBorders>
            <w:vAlign w:val="center"/>
          </w:tcPr>
          <w:p w14:paraId="331412B6">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五、特定条件（如有）</w:t>
            </w:r>
          </w:p>
        </w:tc>
        <w:tc>
          <w:tcPr>
            <w:tcW w:w="1403" w:type="dxa"/>
            <w:tcBorders>
              <w:top w:val="outset" w:color="111111" w:sz="6" w:space="0"/>
              <w:left w:val="outset" w:color="111111" w:sz="6" w:space="0"/>
              <w:bottom w:val="outset" w:color="111111" w:sz="6" w:space="0"/>
              <w:right w:val="outset" w:color="111111" w:sz="6" w:space="0"/>
            </w:tcBorders>
            <w:vAlign w:val="center"/>
          </w:tcPr>
          <w:p w14:paraId="241EA7C9">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□通过 </w:t>
            </w:r>
          </w:p>
          <w:p w14:paraId="47179CED">
            <w:pPr>
              <w:adjustRightInd w:val="0"/>
              <w:snapToGri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□不通过</w:t>
            </w:r>
          </w:p>
        </w:tc>
        <w:tc>
          <w:tcPr>
            <w:tcW w:w="2627" w:type="dxa"/>
            <w:tcBorders>
              <w:top w:val="outset" w:color="111111" w:sz="6" w:space="0"/>
              <w:left w:val="outset" w:color="111111" w:sz="6" w:space="0"/>
              <w:bottom w:val="outset" w:color="111111" w:sz="6" w:space="0"/>
              <w:right w:val="single" w:color="auto" w:sz="12" w:space="0"/>
            </w:tcBorders>
            <w:vAlign w:val="center"/>
          </w:tcPr>
          <w:p w14:paraId="6FEC1C8E">
            <w:pPr>
              <w:adjustRightInd w:val="0"/>
              <w:snapToGri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 ）页</w:t>
            </w:r>
          </w:p>
        </w:tc>
      </w:tr>
    </w:tbl>
    <w:p w14:paraId="1EE6E435">
      <w:pPr>
        <w:adjustRightInd w:val="0"/>
        <w:snapToGrid w:val="0"/>
        <w:spacing w:line="44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备注：资格条件自查表将作为投标人有效性审查的重要内容之一，投标人必须严格按照其内容及序列要求在投标文件中对应如实提供！ </w:t>
      </w:r>
    </w:p>
    <w:p w14:paraId="1ACD92BB">
      <w:pPr>
        <w:snapToGrid w:val="0"/>
        <w:spacing w:line="400" w:lineRule="exact"/>
        <w:jc w:val="center"/>
        <w:outlineLvl w:val="2"/>
        <w:rPr>
          <w:rFonts w:hint="eastAsia" w:ascii="宋体" w:hAnsi="宋体"/>
          <w:b/>
          <w:color w:val="000000" w:themeColor="text1"/>
          <w:sz w:val="28"/>
          <w:szCs w:val="28"/>
          <w:highlight w:val="none"/>
          <w14:textFill>
            <w14:solidFill>
              <w14:schemeClr w14:val="tx1"/>
            </w14:solidFill>
          </w14:textFill>
        </w:rPr>
      </w:pPr>
      <w:r>
        <w:rPr>
          <w:color w:val="000000" w:themeColor="text1"/>
          <w:w w:val="80"/>
          <w:szCs w:val="21"/>
          <w:highlight w:val="none"/>
          <w14:textFill>
            <w14:solidFill>
              <w14:schemeClr w14:val="tx1"/>
            </w14:solidFill>
          </w14:textFill>
        </w:rPr>
        <w:br w:type="page"/>
      </w:r>
      <w:bookmarkStart w:id="220" w:name="_Toc366"/>
      <w:r>
        <w:rPr>
          <w:rFonts w:hint="eastAsia" w:ascii="宋体" w:hAnsi="宋体"/>
          <w:b/>
          <w:color w:val="000000" w:themeColor="text1"/>
          <w:sz w:val="28"/>
          <w:szCs w:val="28"/>
          <w:highlight w:val="none"/>
          <w14:textFill>
            <w14:solidFill>
              <w14:schemeClr w14:val="tx1"/>
            </w14:solidFill>
          </w14:textFill>
        </w:rPr>
        <w:t>投标声明书</w:t>
      </w:r>
      <w:bookmarkEnd w:id="220"/>
    </w:p>
    <w:p w14:paraId="5B82E2BA">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4740EEC2">
      <w:pPr>
        <w:snapToGrid w:val="0"/>
        <w:spacing w:line="360" w:lineRule="auto"/>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 xml:space="preserve">   采购人   </w:t>
      </w:r>
      <w:r>
        <w:rPr>
          <w:rFonts w:hint="eastAsia" w:ascii="宋体" w:hAnsi="宋体" w:cs="宋体"/>
          <w:color w:val="000000" w:themeColor="text1"/>
          <w:szCs w:val="21"/>
          <w:highlight w:val="none"/>
          <w14:textFill>
            <w14:solidFill>
              <w14:schemeClr w14:val="tx1"/>
            </w14:solidFill>
          </w14:textFill>
        </w:rPr>
        <w:t>：</w:t>
      </w:r>
    </w:p>
    <w:p w14:paraId="2114659D">
      <w:pPr>
        <w:wordWrap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（投标人名称）系中华人民共和国合法企业，经营地址</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w:t>
      </w:r>
    </w:p>
    <w:p w14:paraId="268B0969">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我 </w:t>
      </w:r>
      <w:r>
        <w:rPr>
          <w:rFonts w:ascii="宋体" w:hAnsi="宋体" w:cs="宋体"/>
          <w:color w:val="000000" w:themeColor="text1"/>
          <w:szCs w:val="21"/>
          <w:highlight w:val="none"/>
          <w:u w:val="single"/>
          <w14:textFill>
            <w14:solidFill>
              <w14:schemeClr w14:val="tx1"/>
            </w14:solidFill>
          </w14:textFill>
        </w:rPr>
        <w:t xml:space="preserve">            （姓名）</w:t>
      </w:r>
      <w:r>
        <w:rPr>
          <w:rFonts w:ascii="宋体" w:hAnsi="宋体" w:cs="宋体"/>
          <w:color w:val="000000" w:themeColor="text1"/>
          <w:szCs w:val="21"/>
          <w:highlight w:val="none"/>
          <w14:textFill>
            <w14:solidFill>
              <w14:schemeClr w14:val="tx1"/>
            </w14:solidFill>
          </w14:textFill>
        </w:rPr>
        <w:t>系</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（投标人名称）的法定代表人，我方愿意参加贵方组织的</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项目的投标，为便于贵方公正、择优地确定中标人及其投标产品和服务，我方就本次投标有关事项郑重声明如下：</w:t>
      </w:r>
    </w:p>
    <w:p w14:paraId="3EF4BEA9">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本公司（企业）的法定代表人或单位负责人与所参投的本采购项目的其他投标人的法定代表人或单位负责人不为同一人且与其他投标人之间不存在直接控股、管理关系。</w:t>
      </w:r>
    </w:p>
    <w:p w14:paraId="4E43381A">
      <w:pPr>
        <w:snapToGrid w:val="0"/>
        <w:spacing w:line="360" w:lineRule="auto"/>
        <w:ind w:firstLine="422"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本公司（企业）</w:t>
      </w:r>
      <w:r>
        <w:rPr>
          <w:rFonts w:ascii="宋体" w:hAnsi="宋体"/>
          <w:b/>
          <w:color w:val="000000" w:themeColor="text1"/>
          <w:szCs w:val="21"/>
          <w:highlight w:val="none"/>
          <w14:textFill>
            <w14:solidFill>
              <w14:schemeClr w14:val="tx1"/>
            </w14:solidFill>
          </w14:textFill>
        </w:rPr>
        <w:t>具有履行合同所必需的设备和专业技术能力</w:t>
      </w:r>
      <w:r>
        <w:rPr>
          <w:rFonts w:hint="eastAsia" w:ascii="宋体" w:hAnsi="宋体"/>
          <w:b/>
          <w:color w:val="000000" w:themeColor="text1"/>
          <w:szCs w:val="21"/>
          <w:highlight w:val="none"/>
          <w14:textFill>
            <w14:solidFill>
              <w14:schemeClr w14:val="tx1"/>
            </w14:solidFill>
          </w14:textFill>
        </w:rPr>
        <w:t>，且本公司（企业）参加采购活动前</w:t>
      </w:r>
      <w:r>
        <w:rPr>
          <w:rFonts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14:textFill>
            <w14:solidFill>
              <w14:schemeClr w14:val="tx1"/>
            </w14:solidFill>
          </w14:textFill>
        </w:rPr>
        <w:t>年内在经营活动中没有重大违法记录。</w:t>
      </w:r>
      <w:r>
        <w:rPr>
          <w:rFonts w:hint="eastAsia" w:ascii="宋体" w:hAnsi="宋体"/>
          <w:color w:val="000000" w:themeColor="text1"/>
          <w:szCs w:val="21"/>
          <w:highlight w:val="none"/>
          <w14:textFill>
            <w14:solidFill>
              <w14:schemeClr w14:val="tx1"/>
            </w14:solidFill>
          </w14:textFill>
        </w:rPr>
        <w:t>否则，由此所造成的损失、不良后果及法律责任，一律由我公司（企业）承担。</w:t>
      </w:r>
    </w:p>
    <w:p w14:paraId="03CC2E11">
      <w:pPr>
        <w:snapToGrid w:val="0"/>
        <w:spacing w:line="360" w:lineRule="auto"/>
        <w:ind w:firstLine="422" w:firstLineChars="20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本公司（企业）未被列入“信用中国”网站(www.creditchina.gov.cn)“记录失信被执行人或重大税收违法案件当事人名单。否则，由此所造成的损失、不良后果及法律责任，一律由我公司（企业）承担。</w:t>
      </w:r>
    </w:p>
    <w:p w14:paraId="4B0FF5E0">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本次招标采购活动中，如有违法、违规、弄虚作假行为，所造成的损失、不良后果及法律责任，一律由我公司（企业）承担。</w:t>
      </w:r>
    </w:p>
    <w:p w14:paraId="3E5878F4">
      <w:pPr>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特此声明！</w:t>
      </w:r>
    </w:p>
    <w:p w14:paraId="6324F5AA">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                     </w:t>
      </w:r>
    </w:p>
    <w:p w14:paraId="1BF17079">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法定代表人或授权代表（签字</w:t>
      </w:r>
      <w:r>
        <w:rPr>
          <w:rFonts w:hint="eastAsia" w:ascii="宋体" w:hAnsi="宋体" w:cs="宋体"/>
          <w:color w:val="000000" w:themeColor="text1"/>
          <w:szCs w:val="21"/>
          <w:highlight w:val="none"/>
          <w14:textFill>
            <w14:solidFill>
              <w14:schemeClr w14:val="tx1"/>
            </w14:solidFill>
          </w14:textFill>
        </w:rPr>
        <w:t>或盖章</w:t>
      </w:r>
      <w:r>
        <w:rPr>
          <w:rFonts w:ascii="宋体" w:hAnsi="宋体" w:cs="宋体"/>
          <w:color w:val="000000" w:themeColor="text1"/>
          <w:szCs w:val="21"/>
          <w:highlight w:val="none"/>
          <w14:textFill>
            <w14:solidFill>
              <w14:schemeClr w14:val="tx1"/>
            </w14:solidFill>
          </w14:textFill>
        </w:rPr>
        <w:t xml:space="preserve">）：             </w:t>
      </w:r>
    </w:p>
    <w:p w14:paraId="18749326">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投标人全称（加盖公章）：                  </w:t>
      </w: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 xml:space="preserve">  </w:t>
      </w:r>
    </w:p>
    <w:p w14:paraId="4B3DCD54">
      <w:pPr>
        <w:snapToGrid w:val="0"/>
        <w:spacing w:line="360" w:lineRule="auto"/>
        <w:ind w:firstLine="1050" w:firstLineChars="5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年    月    日</w:t>
      </w:r>
    </w:p>
    <w:p w14:paraId="1CFAF605">
      <w:pPr>
        <w:spacing w:line="360" w:lineRule="auto"/>
        <w:jc w:val="center"/>
        <w:outlineLvl w:val="2"/>
        <w:rPr>
          <w:rFonts w:hint="eastAsia" w:ascii="宋体" w:hAnsi="宋体"/>
          <w:bCs/>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br w:type="page"/>
      </w:r>
      <w:bookmarkStart w:id="221" w:name="_Toc2289"/>
      <w:r>
        <w:rPr>
          <w:rFonts w:hint="eastAsia" w:ascii="宋体" w:hAnsi="宋体"/>
          <w:b/>
          <w:color w:val="000000" w:themeColor="text1"/>
          <w:sz w:val="28"/>
          <w:szCs w:val="28"/>
          <w:highlight w:val="none"/>
          <w14:textFill>
            <w14:solidFill>
              <w14:schemeClr w14:val="tx1"/>
            </w14:solidFill>
          </w14:textFill>
        </w:rPr>
        <w:t>符合采购文件规定的投标人资格条件</w:t>
      </w:r>
      <w:bookmarkEnd w:id="221"/>
    </w:p>
    <w:p w14:paraId="62BCE3DF">
      <w:pPr>
        <w:spacing w:line="360" w:lineRule="auto"/>
        <w:ind w:firstLine="420" w:firstLineChars="200"/>
        <w:rPr>
          <w:color w:val="000000" w:themeColor="text1"/>
          <w:szCs w:val="21"/>
          <w:highlight w:val="none"/>
          <w14:textFill>
            <w14:solidFill>
              <w14:schemeClr w14:val="tx1"/>
            </w14:solidFill>
          </w14:textFill>
        </w:rPr>
      </w:pPr>
    </w:p>
    <w:p w14:paraId="037EDBD9">
      <w:pPr>
        <w:spacing w:line="360" w:lineRule="auto"/>
        <w:rPr>
          <w:rFonts w:hint="eastAsia" w:ascii="宋体" w:hAnsi="宋体"/>
          <w:bCs/>
          <w:color w:val="000000" w:themeColor="text1"/>
          <w:szCs w:val="21"/>
          <w:highlight w:val="none"/>
          <w14:textFill>
            <w14:solidFill>
              <w14:schemeClr w14:val="tx1"/>
            </w14:solidFill>
          </w14:textFill>
        </w:rPr>
      </w:pPr>
    </w:p>
    <w:p w14:paraId="34C4D4A5">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（采购人名称）</w:t>
      </w:r>
    </w:p>
    <w:p w14:paraId="7E1E9C59">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我单位</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（单位名称）承诺，完全具备</w:t>
      </w:r>
      <w:r>
        <w:rPr>
          <w:rFonts w:hint="eastAsia" w:ascii="宋体" w:hAnsi="宋体"/>
          <w:bCs/>
          <w:color w:val="000000" w:themeColor="text1"/>
          <w:szCs w:val="21"/>
          <w:highlight w:val="none"/>
          <w14:textFill>
            <w14:solidFill>
              <w14:schemeClr w14:val="tx1"/>
            </w14:solidFill>
          </w14:textFill>
        </w:rPr>
        <w:t>购文件规定的投标人资格条件</w:t>
      </w:r>
      <w:r>
        <w:rPr>
          <w:rFonts w:hint="eastAsia" w:ascii="宋体" w:hAnsi="宋体"/>
          <w:color w:val="000000" w:themeColor="text1"/>
          <w:szCs w:val="21"/>
          <w:highlight w:val="none"/>
          <w14:textFill>
            <w14:solidFill>
              <w14:schemeClr w14:val="tx1"/>
            </w14:solidFill>
          </w14:textFill>
        </w:rPr>
        <w:t>：</w:t>
      </w:r>
    </w:p>
    <w:p w14:paraId="7760FD70">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符合法律、行政法规规定的其他条件。</w:t>
      </w:r>
    </w:p>
    <w:p w14:paraId="5EE79C4F">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我单位对上述承诺的真实性负责。本次招标采购活动中，如有违法、违规、弄虚作假行为，所造成的损失、不良后果及法律责任，一律由我单位承担。</w:t>
      </w:r>
    </w:p>
    <w:p w14:paraId="76646ED1">
      <w:pPr>
        <w:spacing w:line="360" w:lineRule="auto"/>
        <w:ind w:firstLine="422" w:firstLineChars="200"/>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特此承诺！</w:t>
      </w:r>
    </w:p>
    <w:p w14:paraId="05FC4C41">
      <w:pPr>
        <w:snapToGrid w:val="0"/>
        <w:spacing w:line="360" w:lineRule="auto"/>
        <w:rPr>
          <w:rFonts w:hint="eastAsia" w:ascii="宋体" w:hAnsi="宋体" w:cs="宋体"/>
          <w:color w:val="000000" w:themeColor="text1"/>
          <w:szCs w:val="21"/>
          <w:highlight w:val="none"/>
          <w14:textFill>
            <w14:solidFill>
              <w14:schemeClr w14:val="tx1"/>
            </w14:solidFill>
          </w14:textFill>
        </w:rPr>
      </w:pPr>
    </w:p>
    <w:p w14:paraId="3B0604B3">
      <w:pPr>
        <w:rPr>
          <w:rFonts w:hint="eastAsia" w:ascii="宋体" w:hAnsi="宋体"/>
          <w:color w:val="000000" w:themeColor="text1"/>
          <w:szCs w:val="21"/>
          <w:highlight w:val="none"/>
          <w14:textFill>
            <w14:solidFill>
              <w14:schemeClr w14:val="tx1"/>
            </w14:solidFill>
          </w14:textFill>
        </w:rPr>
      </w:pPr>
    </w:p>
    <w:p w14:paraId="70EF0B82">
      <w:pPr>
        <w:rPr>
          <w:rFonts w:hint="eastAsia" w:ascii="宋体" w:hAnsi="宋体"/>
          <w:b/>
          <w:color w:val="000000" w:themeColor="text1"/>
          <w:szCs w:val="21"/>
          <w:highlight w:val="none"/>
          <w14:textFill>
            <w14:solidFill>
              <w14:schemeClr w14:val="tx1"/>
            </w14:solidFill>
          </w14:textFill>
        </w:rPr>
      </w:pPr>
    </w:p>
    <w:p w14:paraId="1D997B2E">
      <w:pPr>
        <w:rPr>
          <w:rFonts w:hint="eastAsia" w:ascii="宋体" w:hAnsi="宋体"/>
          <w:b/>
          <w:color w:val="000000" w:themeColor="text1"/>
          <w:szCs w:val="21"/>
          <w:highlight w:val="none"/>
          <w14:textFill>
            <w14:solidFill>
              <w14:schemeClr w14:val="tx1"/>
            </w14:solidFill>
          </w14:textFill>
        </w:rPr>
      </w:pPr>
    </w:p>
    <w:p w14:paraId="24175E6B">
      <w:pPr>
        <w:rPr>
          <w:rFonts w:hint="eastAsia" w:ascii="宋体" w:hAnsi="宋体"/>
          <w:b/>
          <w:color w:val="000000" w:themeColor="text1"/>
          <w:szCs w:val="21"/>
          <w:highlight w:val="none"/>
          <w14:textFill>
            <w14:solidFill>
              <w14:schemeClr w14:val="tx1"/>
            </w14:solidFill>
          </w14:textFill>
        </w:rPr>
      </w:pPr>
    </w:p>
    <w:p w14:paraId="2F8DE605">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法定代表人或授权代表（签字</w:t>
      </w:r>
      <w:r>
        <w:rPr>
          <w:rFonts w:hint="eastAsia" w:ascii="宋体" w:hAnsi="宋体" w:cs="宋体"/>
          <w:color w:val="000000" w:themeColor="text1"/>
          <w:szCs w:val="21"/>
          <w:highlight w:val="none"/>
          <w14:textFill>
            <w14:solidFill>
              <w14:schemeClr w14:val="tx1"/>
            </w14:solidFill>
          </w14:textFill>
        </w:rPr>
        <w:t>或盖章</w:t>
      </w:r>
      <w:r>
        <w:rPr>
          <w:rFonts w:ascii="宋体" w:hAnsi="宋体" w:cs="宋体"/>
          <w:color w:val="000000" w:themeColor="text1"/>
          <w:szCs w:val="21"/>
          <w:highlight w:val="none"/>
          <w14:textFill>
            <w14:solidFill>
              <w14:schemeClr w14:val="tx1"/>
            </w14:solidFill>
          </w14:textFill>
        </w:rPr>
        <w:t xml:space="preserve">）：             </w:t>
      </w:r>
    </w:p>
    <w:p w14:paraId="71BE1BAA">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投标人全称（加盖公章）：                  </w:t>
      </w: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 xml:space="preserve">  </w:t>
      </w:r>
    </w:p>
    <w:p w14:paraId="25383E66">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年    月    日</w:t>
      </w:r>
    </w:p>
    <w:p w14:paraId="79BE896C">
      <w:pPr>
        <w:spacing w:line="360" w:lineRule="auto"/>
        <w:jc w:val="center"/>
        <w:outlineLvl w:val="2"/>
        <w:rPr>
          <w:rFonts w:hint="eastAsia" w:ascii="宋体" w:hAnsi="宋体"/>
          <w:b/>
          <w:color w:val="000000" w:themeColor="text1"/>
          <w:sz w:val="28"/>
          <w:szCs w:val="28"/>
          <w:highlight w:val="none"/>
          <w14:textFill>
            <w14:solidFill>
              <w14:schemeClr w14:val="tx1"/>
            </w14:solidFill>
          </w14:textFill>
        </w:rPr>
      </w:pPr>
      <w:r>
        <w:rPr>
          <w:b/>
          <w:bCs/>
          <w:color w:val="000000" w:themeColor="text1"/>
          <w:szCs w:val="21"/>
          <w:highlight w:val="none"/>
          <w14:textFill>
            <w14:solidFill>
              <w14:schemeClr w14:val="tx1"/>
            </w14:solidFill>
          </w14:textFill>
        </w:rPr>
        <w:br w:type="page"/>
      </w:r>
      <w:bookmarkStart w:id="222" w:name="_Toc26833"/>
      <w:r>
        <w:rPr>
          <w:rFonts w:hint="eastAsia" w:ascii="宋体" w:hAnsi="宋体"/>
          <w:b/>
          <w:color w:val="000000" w:themeColor="text1"/>
          <w:sz w:val="28"/>
          <w:szCs w:val="28"/>
          <w:highlight w:val="none"/>
          <w14:textFill>
            <w14:solidFill>
              <w14:schemeClr w14:val="tx1"/>
            </w14:solidFill>
          </w14:textFill>
        </w:rPr>
        <w:t>具备履行合同所需的设备和专业技术能力的声明</w:t>
      </w:r>
      <w:bookmarkEnd w:id="222"/>
    </w:p>
    <w:p w14:paraId="1DAAE12F">
      <w:pPr>
        <w:rPr>
          <w:color w:val="000000" w:themeColor="text1"/>
          <w:szCs w:val="21"/>
          <w:highlight w:val="none"/>
          <w14:textFill>
            <w14:solidFill>
              <w14:schemeClr w14:val="tx1"/>
            </w14:solidFill>
          </w14:textFill>
        </w:rPr>
      </w:pPr>
    </w:p>
    <w:p w14:paraId="3F8D7FBF">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w:t>
      </w:r>
    </w:p>
    <w:p w14:paraId="326A9AA7">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我公司（单位）具备履行合同所需的设备和专业技术能力，具体情况介绍如下：</w:t>
      </w:r>
    </w:p>
    <w:p w14:paraId="3EBBD175">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（内容包括：主要设备、专业技术人员、公司资质等）                                          </w:t>
      </w:r>
    </w:p>
    <w:p w14:paraId="465F58B5">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w:t>
      </w:r>
    </w:p>
    <w:p w14:paraId="52DB0479">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w:t>
      </w:r>
    </w:p>
    <w:p w14:paraId="3747854D">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特此承诺。</w:t>
      </w:r>
    </w:p>
    <w:p w14:paraId="4DD1B1AA">
      <w:pPr>
        <w:spacing w:line="360" w:lineRule="auto"/>
        <w:rPr>
          <w:color w:val="000000" w:themeColor="text1"/>
          <w:szCs w:val="21"/>
          <w:highlight w:val="none"/>
          <w14:textFill>
            <w14:solidFill>
              <w14:schemeClr w14:val="tx1"/>
            </w14:solidFill>
          </w14:textFill>
        </w:rPr>
      </w:pPr>
    </w:p>
    <w:p w14:paraId="0099A6AC">
      <w:pPr>
        <w:spacing w:line="360" w:lineRule="auto"/>
        <w:rPr>
          <w:color w:val="000000" w:themeColor="text1"/>
          <w:szCs w:val="21"/>
          <w:highlight w:val="none"/>
          <w14:textFill>
            <w14:solidFill>
              <w14:schemeClr w14:val="tx1"/>
            </w14:solidFill>
          </w14:textFill>
        </w:rPr>
      </w:pPr>
    </w:p>
    <w:p w14:paraId="219BB4C8">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投标人（盖章）：</w:t>
      </w:r>
    </w:p>
    <w:p w14:paraId="6D731B25">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法定代表人或授权代表（</w:t>
      </w:r>
      <w:r>
        <w:rPr>
          <w:rFonts w:ascii="宋体" w:hAnsi="宋体" w:cs="宋体"/>
          <w:color w:val="000000" w:themeColor="text1"/>
          <w:szCs w:val="21"/>
          <w:highlight w:val="none"/>
          <w14:textFill>
            <w14:solidFill>
              <w14:schemeClr w14:val="tx1"/>
            </w14:solidFill>
          </w14:textFill>
        </w:rPr>
        <w:t>签字</w:t>
      </w:r>
      <w:r>
        <w:rPr>
          <w:rFonts w:hint="eastAsia" w:ascii="宋体" w:hAnsi="宋体" w:cs="宋体"/>
          <w:color w:val="000000" w:themeColor="text1"/>
          <w:szCs w:val="21"/>
          <w:highlight w:val="none"/>
          <w14:textFill>
            <w14:solidFill>
              <w14:schemeClr w14:val="tx1"/>
            </w14:solidFill>
          </w14:textFill>
        </w:rPr>
        <w:t>或盖章</w:t>
      </w:r>
      <w:r>
        <w:rPr>
          <w:rFonts w:hint="eastAsia"/>
          <w:color w:val="000000" w:themeColor="text1"/>
          <w:szCs w:val="21"/>
          <w:highlight w:val="none"/>
          <w14:textFill>
            <w14:solidFill>
              <w14:schemeClr w14:val="tx1"/>
            </w14:solidFill>
          </w14:textFill>
        </w:rPr>
        <w:t>）：</w:t>
      </w:r>
    </w:p>
    <w:p w14:paraId="73E55283">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日期：</w:t>
      </w:r>
    </w:p>
    <w:p w14:paraId="3F9B5BC2">
      <w:pPr>
        <w:spacing w:line="360" w:lineRule="auto"/>
        <w:ind w:firstLine="420" w:firstLineChars="200"/>
        <w:rPr>
          <w:color w:val="000000" w:themeColor="text1"/>
          <w:szCs w:val="21"/>
          <w:highlight w:val="none"/>
          <w14:textFill>
            <w14:solidFill>
              <w14:schemeClr w14:val="tx1"/>
            </w14:solidFill>
          </w14:textFill>
        </w:rPr>
      </w:pPr>
    </w:p>
    <w:p w14:paraId="461BF82B">
      <w:pPr>
        <w:spacing w:line="360" w:lineRule="auto"/>
        <w:rPr>
          <w:color w:val="000000" w:themeColor="text1"/>
          <w:szCs w:val="21"/>
          <w:highlight w:val="none"/>
          <w14:textFill>
            <w14:solidFill>
              <w14:schemeClr w14:val="tx1"/>
            </w14:solidFill>
          </w14:textFill>
        </w:rPr>
      </w:pPr>
    </w:p>
    <w:p w14:paraId="3A0C698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3386BD54">
      <w:pPr>
        <w:jc w:val="center"/>
        <w:rPr>
          <w:b/>
          <w:color w:val="000000" w:themeColor="text1"/>
          <w:szCs w:val="21"/>
          <w:highlight w:val="none"/>
          <w14:textFill>
            <w14:solidFill>
              <w14:schemeClr w14:val="tx1"/>
            </w14:solidFill>
          </w14:textFill>
        </w:rPr>
      </w:pPr>
    </w:p>
    <w:p w14:paraId="531A20FF">
      <w:pPr>
        <w:adjustRightInd w:val="0"/>
        <w:snapToGrid w:val="0"/>
        <w:jc w:val="center"/>
        <w:outlineLvl w:val="2"/>
        <w:rPr>
          <w:rFonts w:hint="eastAsia" w:ascii="宋体" w:hAnsi="宋体"/>
          <w:b/>
          <w:color w:val="000000" w:themeColor="text1"/>
          <w:sz w:val="28"/>
          <w:szCs w:val="28"/>
          <w:highlight w:val="none"/>
          <w14:textFill>
            <w14:solidFill>
              <w14:schemeClr w14:val="tx1"/>
            </w14:solidFill>
          </w14:textFill>
        </w:rPr>
      </w:pPr>
      <w:bookmarkStart w:id="223" w:name="_Toc24293"/>
      <w:r>
        <w:rPr>
          <w:rFonts w:hint="eastAsia" w:ascii="宋体" w:hAnsi="宋体"/>
          <w:b/>
          <w:color w:val="000000" w:themeColor="text1"/>
          <w:sz w:val="28"/>
          <w:szCs w:val="28"/>
          <w:highlight w:val="none"/>
          <w14:textFill>
            <w14:solidFill>
              <w14:schemeClr w14:val="tx1"/>
            </w14:solidFill>
          </w14:textFill>
        </w:rPr>
        <w:t>近三年在采购活动中无重大违法记录的声明</w:t>
      </w:r>
      <w:bookmarkEnd w:id="223"/>
    </w:p>
    <w:p w14:paraId="2C70BC8A">
      <w:pPr>
        <w:rPr>
          <w:color w:val="000000" w:themeColor="text1"/>
          <w:szCs w:val="21"/>
          <w:highlight w:val="none"/>
          <w14:textFill>
            <w14:solidFill>
              <w14:schemeClr w14:val="tx1"/>
            </w14:solidFill>
          </w14:textFill>
        </w:rPr>
      </w:pPr>
    </w:p>
    <w:p w14:paraId="7BFDD52B">
      <w:pPr>
        <w:rPr>
          <w:color w:val="000000" w:themeColor="text1"/>
          <w:szCs w:val="21"/>
          <w:highlight w:val="none"/>
          <w14:textFill>
            <w14:solidFill>
              <w14:schemeClr w14:val="tx1"/>
            </w14:solidFill>
          </w14:textFill>
        </w:rPr>
      </w:pPr>
    </w:p>
    <w:p w14:paraId="53E7C70F">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我</w:t>
      </w:r>
      <w:r>
        <w:rPr>
          <w:rFonts w:hint="eastAsia"/>
          <w:color w:val="000000" w:themeColor="text1"/>
          <w:szCs w:val="21"/>
          <w:highlight w:val="none"/>
          <w:lang w:val="en-US" w:eastAsia="zh-CN"/>
          <w14:textFill>
            <w14:solidFill>
              <w14:schemeClr w14:val="tx1"/>
            </w14:solidFill>
          </w14:textFill>
        </w:rPr>
        <w:t>单位</w:t>
      </w:r>
      <w:r>
        <w:rPr>
          <w:rFonts w:hint="eastAsia"/>
          <w:color w:val="000000" w:themeColor="text1"/>
          <w:szCs w:val="21"/>
          <w:highlight w:val="none"/>
          <w14:textFill>
            <w14:solidFill>
              <w14:schemeClr w14:val="tx1"/>
            </w14:solidFill>
          </w14:textFill>
        </w:rPr>
        <w:t>参加采购活动前三年内，在经营活动中没有重大违法记录，特此声明。</w:t>
      </w:r>
    </w:p>
    <w:p w14:paraId="7DCC6EC6">
      <w:pPr>
        <w:spacing w:line="360" w:lineRule="auto"/>
        <w:rPr>
          <w:color w:val="000000" w:themeColor="text1"/>
          <w:szCs w:val="21"/>
          <w:highlight w:val="none"/>
          <w14:textFill>
            <w14:solidFill>
              <w14:schemeClr w14:val="tx1"/>
            </w14:solidFill>
          </w14:textFill>
        </w:rPr>
      </w:pPr>
    </w:p>
    <w:p w14:paraId="26C2AA73">
      <w:pPr>
        <w:spacing w:line="360" w:lineRule="auto"/>
        <w:ind w:firstLine="1365" w:firstLineChars="650"/>
        <w:rPr>
          <w:color w:val="000000" w:themeColor="text1"/>
          <w:szCs w:val="21"/>
          <w:highlight w:val="none"/>
          <w14:textFill>
            <w14:solidFill>
              <w14:schemeClr w14:val="tx1"/>
            </w14:solidFill>
          </w14:textFill>
        </w:rPr>
      </w:pPr>
    </w:p>
    <w:p w14:paraId="1511D5D2">
      <w:pPr>
        <w:spacing w:line="360" w:lineRule="auto"/>
        <w:ind w:firstLine="1365" w:firstLineChars="650"/>
        <w:rPr>
          <w:color w:val="000000" w:themeColor="text1"/>
          <w:szCs w:val="21"/>
          <w:highlight w:val="none"/>
          <w14:textFill>
            <w14:solidFill>
              <w14:schemeClr w14:val="tx1"/>
            </w14:solidFill>
          </w14:textFill>
        </w:rPr>
      </w:pPr>
    </w:p>
    <w:p w14:paraId="68449D2C">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投标人（盖章）：</w:t>
      </w:r>
    </w:p>
    <w:p w14:paraId="2B4E908E">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法定代表人或授权代表（</w:t>
      </w:r>
      <w:r>
        <w:rPr>
          <w:rFonts w:ascii="宋体" w:hAnsi="宋体" w:cs="宋体"/>
          <w:color w:val="000000" w:themeColor="text1"/>
          <w:szCs w:val="21"/>
          <w:highlight w:val="none"/>
          <w14:textFill>
            <w14:solidFill>
              <w14:schemeClr w14:val="tx1"/>
            </w14:solidFill>
          </w14:textFill>
        </w:rPr>
        <w:t>签字</w:t>
      </w:r>
      <w:r>
        <w:rPr>
          <w:rFonts w:hint="eastAsia" w:ascii="宋体" w:hAnsi="宋体" w:cs="宋体"/>
          <w:color w:val="000000" w:themeColor="text1"/>
          <w:szCs w:val="21"/>
          <w:highlight w:val="none"/>
          <w14:textFill>
            <w14:solidFill>
              <w14:schemeClr w14:val="tx1"/>
            </w14:solidFill>
          </w14:textFill>
        </w:rPr>
        <w:t>或盖章</w:t>
      </w:r>
      <w:r>
        <w:rPr>
          <w:rFonts w:hint="eastAsia"/>
          <w:color w:val="000000" w:themeColor="text1"/>
          <w:szCs w:val="21"/>
          <w:highlight w:val="none"/>
          <w14:textFill>
            <w14:solidFill>
              <w14:schemeClr w14:val="tx1"/>
            </w14:solidFill>
          </w14:textFill>
        </w:rPr>
        <w:t>）：</w:t>
      </w:r>
    </w:p>
    <w:p w14:paraId="000C5CD3">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日    期：</w:t>
      </w:r>
    </w:p>
    <w:p w14:paraId="7551B7D5">
      <w:pPr>
        <w:spacing w:line="360" w:lineRule="auto"/>
        <w:rPr>
          <w:color w:val="000000" w:themeColor="text1"/>
          <w:szCs w:val="21"/>
          <w:highlight w:val="none"/>
          <w14:textFill>
            <w14:solidFill>
              <w14:schemeClr w14:val="tx1"/>
            </w14:solidFill>
          </w14:textFill>
        </w:rPr>
      </w:pPr>
    </w:p>
    <w:p w14:paraId="5B065486">
      <w:pPr>
        <w:snapToGrid w:val="0"/>
        <w:spacing w:line="360" w:lineRule="auto"/>
        <w:rPr>
          <w:rFonts w:hint="eastAsia" w:ascii="宋体" w:hAnsi="宋体" w:cs="宋体"/>
          <w:color w:val="000000" w:themeColor="text1"/>
          <w:szCs w:val="21"/>
          <w:highlight w:val="none"/>
          <w14:textFill>
            <w14:solidFill>
              <w14:schemeClr w14:val="tx1"/>
            </w14:solidFill>
          </w14:textFill>
        </w:rPr>
      </w:pPr>
    </w:p>
    <w:p w14:paraId="1CE580C2">
      <w:pPr>
        <w:snapToGrid w:val="0"/>
        <w:spacing w:line="360" w:lineRule="auto"/>
        <w:rPr>
          <w:rFonts w:hint="eastAsia" w:ascii="宋体" w:hAnsi="宋体" w:cs="宋体"/>
          <w:color w:val="000000" w:themeColor="text1"/>
          <w:szCs w:val="21"/>
          <w:highlight w:val="none"/>
          <w14:textFill>
            <w14:solidFill>
              <w14:schemeClr w14:val="tx1"/>
            </w14:solidFill>
          </w14:textFill>
        </w:rPr>
      </w:pPr>
    </w:p>
    <w:p w14:paraId="2B89516B">
      <w:pPr>
        <w:pStyle w:val="284"/>
        <w:rPr>
          <w:rFonts w:hint="eastAsia" w:hAnsi="宋体" w:cs="宋体"/>
          <w:color w:val="000000" w:themeColor="text1"/>
          <w:szCs w:val="21"/>
          <w:highlight w:val="none"/>
          <w14:textFill>
            <w14:solidFill>
              <w14:schemeClr w14:val="tx1"/>
            </w14:solidFill>
          </w14:textFill>
        </w:rPr>
      </w:pPr>
    </w:p>
    <w:p w14:paraId="4E053F86">
      <w:pPr>
        <w:pStyle w:val="284"/>
        <w:rPr>
          <w:rFonts w:hint="eastAsia" w:hAnsi="宋体" w:cs="宋体"/>
          <w:color w:val="000000" w:themeColor="text1"/>
          <w:szCs w:val="21"/>
          <w:highlight w:val="none"/>
          <w14:textFill>
            <w14:solidFill>
              <w14:schemeClr w14:val="tx1"/>
            </w14:solidFill>
          </w14:textFill>
        </w:rPr>
      </w:pPr>
    </w:p>
    <w:p w14:paraId="3A62E6B9">
      <w:pPr>
        <w:pStyle w:val="284"/>
        <w:rPr>
          <w:rFonts w:hint="eastAsia" w:hAnsi="宋体" w:cs="宋体"/>
          <w:color w:val="000000" w:themeColor="text1"/>
          <w:szCs w:val="21"/>
          <w:highlight w:val="none"/>
          <w14:textFill>
            <w14:solidFill>
              <w14:schemeClr w14:val="tx1"/>
            </w14:solidFill>
          </w14:textFill>
        </w:rPr>
      </w:pPr>
    </w:p>
    <w:p w14:paraId="7F3A2863">
      <w:pPr>
        <w:rPr>
          <w:b/>
          <w:color w:val="000000" w:themeColor="text1"/>
          <w:szCs w:val="21"/>
          <w:highlight w:val="none"/>
          <w14:textFill>
            <w14:solidFill>
              <w14:schemeClr w14:val="tx1"/>
            </w14:solidFill>
          </w14:textFill>
        </w:rPr>
      </w:pPr>
    </w:p>
    <w:p w14:paraId="752C4E5B">
      <w:pPr>
        <w:rPr>
          <w:b/>
          <w:color w:val="000000" w:themeColor="text1"/>
          <w:szCs w:val="21"/>
          <w:highlight w:val="none"/>
          <w14:textFill>
            <w14:solidFill>
              <w14:schemeClr w14:val="tx1"/>
            </w14:solidFill>
          </w14:textFill>
        </w:rPr>
      </w:pPr>
    </w:p>
    <w:p w14:paraId="3FC6E495">
      <w:pPr>
        <w:rPr>
          <w:b/>
          <w:color w:val="000000" w:themeColor="text1"/>
          <w:szCs w:val="21"/>
          <w:highlight w:val="none"/>
          <w14:textFill>
            <w14:solidFill>
              <w14:schemeClr w14:val="tx1"/>
            </w14:solidFill>
          </w14:textFill>
        </w:rPr>
      </w:pPr>
    </w:p>
    <w:p w14:paraId="4C3BF4C8">
      <w:pPr>
        <w:rPr>
          <w:b/>
          <w:color w:val="000000" w:themeColor="text1"/>
          <w:szCs w:val="21"/>
          <w:highlight w:val="none"/>
          <w14:textFill>
            <w14:solidFill>
              <w14:schemeClr w14:val="tx1"/>
            </w14:solidFill>
          </w14:textFill>
        </w:rPr>
      </w:pPr>
    </w:p>
    <w:p w14:paraId="332A6F87">
      <w:pPr>
        <w:rPr>
          <w:b/>
          <w:color w:val="000000" w:themeColor="text1"/>
          <w:szCs w:val="21"/>
          <w:highlight w:val="none"/>
          <w14:textFill>
            <w14:solidFill>
              <w14:schemeClr w14:val="tx1"/>
            </w14:solidFill>
          </w14:textFill>
        </w:rPr>
      </w:pPr>
    </w:p>
    <w:p w14:paraId="7E0563D5">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2FD3E1C2">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6E88A139">
      <w:pPr>
        <w:pStyle w:val="284"/>
        <w:rPr>
          <w:rFonts w:hint="eastAsia" w:hAnsi="宋体" w:cs="宋体"/>
          <w:color w:val="000000" w:themeColor="text1"/>
          <w:szCs w:val="21"/>
          <w:highlight w:val="none"/>
          <w14:textFill>
            <w14:solidFill>
              <w14:schemeClr w14:val="tx1"/>
            </w14:solidFill>
          </w14:textFill>
        </w:rPr>
      </w:pPr>
    </w:p>
    <w:p w14:paraId="0A9DE812">
      <w:pPr>
        <w:pStyle w:val="284"/>
        <w:rPr>
          <w:rFonts w:hint="eastAsia" w:hAnsi="宋体" w:cs="宋体"/>
          <w:color w:val="000000" w:themeColor="text1"/>
          <w:szCs w:val="21"/>
          <w:highlight w:val="none"/>
          <w14:textFill>
            <w14:solidFill>
              <w14:schemeClr w14:val="tx1"/>
            </w14:solidFill>
          </w14:textFill>
        </w:rPr>
      </w:pPr>
    </w:p>
    <w:p w14:paraId="66DC9E6D">
      <w:pPr>
        <w:pStyle w:val="284"/>
        <w:rPr>
          <w:rFonts w:hint="eastAsia" w:hAnsi="宋体" w:cs="宋体"/>
          <w:color w:val="000000" w:themeColor="text1"/>
          <w:szCs w:val="21"/>
          <w:highlight w:val="none"/>
          <w14:textFill>
            <w14:solidFill>
              <w14:schemeClr w14:val="tx1"/>
            </w14:solidFill>
          </w14:textFill>
        </w:rPr>
      </w:pPr>
    </w:p>
    <w:p w14:paraId="38B6BC07">
      <w:pPr>
        <w:pStyle w:val="284"/>
        <w:rPr>
          <w:rFonts w:hint="eastAsia" w:hAnsi="宋体" w:cs="宋体"/>
          <w:color w:val="000000" w:themeColor="text1"/>
          <w:szCs w:val="21"/>
          <w:highlight w:val="none"/>
          <w14:textFill>
            <w14:solidFill>
              <w14:schemeClr w14:val="tx1"/>
            </w14:solidFill>
          </w14:textFill>
        </w:rPr>
      </w:pPr>
    </w:p>
    <w:p w14:paraId="555818C1">
      <w:pPr>
        <w:pStyle w:val="284"/>
        <w:rPr>
          <w:rFonts w:hint="eastAsia" w:hAnsi="宋体" w:cs="宋体"/>
          <w:color w:val="000000" w:themeColor="text1"/>
          <w:szCs w:val="21"/>
          <w:highlight w:val="none"/>
          <w14:textFill>
            <w14:solidFill>
              <w14:schemeClr w14:val="tx1"/>
            </w14:solidFill>
          </w14:textFill>
        </w:rPr>
      </w:pPr>
    </w:p>
    <w:p w14:paraId="2FBA9781">
      <w:pPr>
        <w:pStyle w:val="284"/>
        <w:rPr>
          <w:rFonts w:hint="eastAsia" w:hAnsi="宋体" w:cs="宋体"/>
          <w:color w:val="000000" w:themeColor="text1"/>
          <w:szCs w:val="21"/>
          <w:highlight w:val="none"/>
          <w14:textFill>
            <w14:solidFill>
              <w14:schemeClr w14:val="tx1"/>
            </w14:solidFill>
          </w14:textFill>
        </w:rPr>
      </w:pPr>
    </w:p>
    <w:p w14:paraId="2452FF37">
      <w:pPr>
        <w:pStyle w:val="284"/>
        <w:rPr>
          <w:rFonts w:hint="eastAsia" w:hAnsi="宋体" w:cs="宋体"/>
          <w:color w:val="000000" w:themeColor="text1"/>
          <w:szCs w:val="21"/>
          <w:highlight w:val="none"/>
          <w14:textFill>
            <w14:solidFill>
              <w14:schemeClr w14:val="tx1"/>
            </w14:solidFill>
          </w14:textFill>
        </w:rPr>
      </w:pPr>
    </w:p>
    <w:p w14:paraId="1F15A22C">
      <w:pPr>
        <w:pStyle w:val="284"/>
        <w:rPr>
          <w:rFonts w:hint="eastAsia" w:hAnsi="宋体" w:cs="宋体"/>
          <w:color w:val="000000" w:themeColor="text1"/>
          <w:szCs w:val="21"/>
          <w:highlight w:val="none"/>
          <w14:textFill>
            <w14:solidFill>
              <w14:schemeClr w14:val="tx1"/>
            </w14:solidFill>
          </w14:textFill>
        </w:rPr>
      </w:pPr>
    </w:p>
    <w:p w14:paraId="1BFB2683">
      <w:pPr>
        <w:pStyle w:val="284"/>
        <w:rPr>
          <w:rFonts w:hint="eastAsia" w:hAnsi="宋体" w:cs="宋体"/>
          <w:color w:val="000000" w:themeColor="text1"/>
          <w:szCs w:val="21"/>
          <w:highlight w:val="none"/>
          <w14:textFill>
            <w14:solidFill>
              <w14:schemeClr w14:val="tx1"/>
            </w14:solidFill>
          </w14:textFill>
        </w:rPr>
      </w:pPr>
    </w:p>
    <w:p w14:paraId="0D012FBB">
      <w:pPr>
        <w:pStyle w:val="284"/>
        <w:rPr>
          <w:rFonts w:hint="eastAsia" w:hAnsi="宋体" w:cs="宋体"/>
          <w:color w:val="000000" w:themeColor="text1"/>
          <w:szCs w:val="21"/>
          <w:highlight w:val="none"/>
          <w14:textFill>
            <w14:solidFill>
              <w14:schemeClr w14:val="tx1"/>
            </w14:solidFill>
          </w14:textFill>
        </w:rPr>
      </w:pPr>
    </w:p>
    <w:p w14:paraId="0190DEFF">
      <w:pPr>
        <w:pStyle w:val="284"/>
        <w:rPr>
          <w:rFonts w:hint="eastAsia" w:hAnsi="宋体" w:cs="宋体"/>
          <w:color w:val="000000" w:themeColor="text1"/>
          <w:szCs w:val="21"/>
          <w:highlight w:val="none"/>
          <w14:textFill>
            <w14:solidFill>
              <w14:schemeClr w14:val="tx1"/>
            </w14:solidFill>
          </w14:textFill>
        </w:rPr>
      </w:pPr>
    </w:p>
    <w:p w14:paraId="2DC789BF">
      <w:pPr>
        <w:pStyle w:val="284"/>
        <w:rPr>
          <w:rFonts w:hint="eastAsia" w:hAnsi="宋体" w:cs="宋体"/>
          <w:color w:val="000000" w:themeColor="text1"/>
          <w:szCs w:val="21"/>
          <w:highlight w:val="none"/>
          <w14:textFill>
            <w14:solidFill>
              <w14:schemeClr w14:val="tx1"/>
            </w14:solidFill>
          </w14:textFill>
        </w:rPr>
      </w:pPr>
    </w:p>
    <w:p w14:paraId="5AFC2533">
      <w:pPr>
        <w:pStyle w:val="284"/>
        <w:rPr>
          <w:rFonts w:hint="eastAsia" w:hAnsi="宋体" w:cs="宋体"/>
          <w:color w:val="000000" w:themeColor="text1"/>
          <w:szCs w:val="21"/>
          <w:highlight w:val="none"/>
          <w14:textFill>
            <w14:solidFill>
              <w14:schemeClr w14:val="tx1"/>
            </w14:solidFill>
          </w14:textFill>
        </w:rPr>
      </w:pPr>
    </w:p>
    <w:p w14:paraId="162BFF71">
      <w:pPr>
        <w:pStyle w:val="284"/>
        <w:rPr>
          <w:rFonts w:hint="eastAsia" w:hAnsi="宋体" w:cs="宋体"/>
          <w:color w:val="000000" w:themeColor="text1"/>
          <w:szCs w:val="21"/>
          <w:highlight w:val="none"/>
          <w14:textFill>
            <w14:solidFill>
              <w14:schemeClr w14:val="tx1"/>
            </w14:solidFill>
          </w14:textFill>
        </w:rPr>
      </w:pPr>
    </w:p>
    <w:p w14:paraId="30F34F0B">
      <w:pPr>
        <w:pStyle w:val="284"/>
        <w:rPr>
          <w:rFonts w:hint="eastAsia" w:hAnsi="宋体" w:cs="宋体"/>
          <w:color w:val="000000" w:themeColor="text1"/>
          <w:szCs w:val="21"/>
          <w:highlight w:val="none"/>
          <w14:textFill>
            <w14:solidFill>
              <w14:schemeClr w14:val="tx1"/>
            </w14:solidFill>
          </w14:textFill>
        </w:rPr>
      </w:pPr>
    </w:p>
    <w:p w14:paraId="012C2D4B">
      <w:pPr>
        <w:pStyle w:val="284"/>
        <w:rPr>
          <w:rFonts w:hint="eastAsia" w:hAnsi="宋体" w:cs="宋体"/>
          <w:color w:val="000000" w:themeColor="text1"/>
          <w:szCs w:val="21"/>
          <w:highlight w:val="none"/>
          <w14:textFill>
            <w14:solidFill>
              <w14:schemeClr w14:val="tx1"/>
            </w14:solidFill>
          </w14:textFill>
        </w:rPr>
      </w:pPr>
    </w:p>
    <w:p w14:paraId="16D256FD">
      <w:pP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br w:type="page"/>
      </w:r>
    </w:p>
    <w:p w14:paraId="1E5FD8FE">
      <w:pPr>
        <w:jc w:val="center"/>
        <w:outlineLvl w:val="1"/>
        <w:rPr>
          <w:b/>
          <w:bCs/>
          <w:color w:val="000000" w:themeColor="text1"/>
          <w:sz w:val="28"/>
          <w:szCs w:val="28"/>
          <w:highlight w:val="none"/>
          <w14:textFill>
            <w14:solidFill>
              <w14:schemeClr w14:val="tx1"/>
            </w14:solidFill>
          </w14:textFill>
        </w:rPr>
      </w:pPr>
      <w:bookmarkStart w:id="224" w:name="_Toc4287"/>
      <w:r>
        <w:rPr>
          <w:rFonts w:hint="eastAsia"/>
          <w:b/>
          <w:bCs/>
          <w:color w:val="000000" w:themeColor="text1"/>
          <w:sz w:val="28"/>
          <w:szCs w:val="28"/>
          <w:highlight w:val="none"/>
          <w14:textFill>
            <w14:solidFill>
              <w14:schemeClr w14:val="tx1"/>
            </w14:solidFill>
          </w14:textFill>
        </w:rPr>
        <w:t>二、商务技术文件格式</w:t>
      </w:r>
      <w:bookmarkEnd w:id="224"/>
    </w:p>
    <w:p w14:paraId="5E144646">
      <w:pPr>
        <w:snapToGrid w:val="0"/>
        <w:spacing w:before="120" w:beforeLines="50" w:after="50"/>
        <w:jc w:val="center"/>
        <w:rPr>
          <w:rFonts w:hint="eastAsia" w:ascii="宋体" w:hAnsi="宋体"/>
          <w:color w:val="000000" w:themeColor="text1"/>
          <w:szCs w:val="21"/>
          <w:highlight w:val="none"/>
          <w14:textFill>
            <w14:solidFill>
              <w14:schemeClr w14:val="tx1"/>
            </w14:solidFill>
          </w14:textFill>
        </w:rPr>
      </w:pPr>
    </w:p>
    <w:p w14:paraId="4AD8E440">
      <w:pPr>
        <w:pStyle w:val="2"/>
        <w:rPr>
          <w:rFonts w:hint="eastAsia" w:ascii="宋体" w:hAnsi="宋体"/>
          <w:color w:val="000000" w:themeColor="text1"/>
          <w:szCs w:val="21"/>
          <w:highlight w:val="none"/>
          <w14:textFill>
            <w14:solidFill>
              <w14:schemeClr w14:val="tx1"/>
            </w14:solidFill>
          </w14:textFill>
        </w:rPr>
      </w:pPr>
    </w:p>
    <w:p w14:paraId="7DB9544C">
      <w:pPr>
        <w:rPr>
          <w:color w:val="000000" w:themeColor="text1"/>
          <w:highlight w:val="none"/>
          <w14:textFill>
            <w14:solidFill>
              <w14:schemeClr w14:val="tx1"/>
            </w14:solidFill>
          </w14:textFill>
        </w:rPr>
      </w:pPr>
    </w:p>
    <w:p w14:paraId="49E3DAC6">
      <w:pPr>
        <w:snapToGrid w:val="0"/>
        <w:spacing w:before="120" w:beforeLines="50" w:after="50"/>
        <w:rPr>
          <w:rFonts w:hint="eastAsia"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商务技术文件</w:t>
      </w:r>
      <w:r>
        <w:rPr>
          <w:rFonts w:hint="eastAsia" w:ascii="宋体" w:hAnsi="宋体"/>
          <w:bCs/>
          <w:color w:val="000000" w:themeColor="text1"/>
          <w:szCs w:val="21"/>
          <w:highlight w:val="none"/>
          <w14:textFill>
            <w14:solidFill>
              <w14:schemeClr w14:val="tx1"/>
            </w14:solidFill>
          </w14:textFill>
        </w:rPr>
        <w:t>的封面格式：</w:t>
      </w:r>
    </w:p>
    <w:p w14:paraId="454CBED0">
      <w:pPr>
        <w:snapToGrid w:val="0"/>
        <w:spacing w:before="120" w:beforeLines="50" w:after="50"/>
        <w:rPr>
          <w:rFonts w:hint="eastAsia" w:ascii="宋体" w:hAnsi="宋体"/>
          <w:bCs/>
          <w:color w:val="000000" w:themeColor="text1"/>
          <w:szCs w:val="21"/>
          <w:highlight w:val="none"/>
          <w14:textFill>
            <w14:solidFill>
              <w14:schemeClr w14:val="tx1"/>
            </w14:solidFill>
          </w14:textFill>
        </w:rPr>
      </w:pPr>
    </w:p>
    <w:p w14:paraId="2C410615">
      <w:pPr>
        <w:snapToGrid w:val="0"/>
        <w:spacing w:before="120" w:beforeLines="50" w:after="50"/>
        <w:ind w:firstLine="3689" w:firstLineChars="1750"/>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商务技术文件</w:t>
      </w:r>
    </w:p>
    <w:p w14:paraId="55932945">
      <w:pPr>
        <w:snapToGrid w:val="0"/>
        <w:spacing w:before="120" w:beforeLines="50" w:after="50"/>
        <w:ind w:firstLine="932" w:firstLineChars="444"/>
        <w:rPr>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p>
    <w:p w14:paraId="09A32D83">
      <w:pPr>
        <w:snapToGrid w:val="0"/>
        <w:spacing w:before="120" w:beforeLines="50" w:after="50"/>
        <w:ind w:firstLine="932" w:firstLineChars="444"/>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p>
    <w:p w14:paraId="5415AE37">
      <w:pPr>
        <w:snapToGrid w:val="0"/>
        <w:spacing w:before="120" w:beforeLines="50" w:after="50"/>
        <w:ind w:firstLine="932" w:firstLineChars="444"/>
        <w:rPr>
          <w:rFonts w:hint="eastAsia" w:ascii="宋体" w:hAnsi="宋体"/>
          <w:bCs/>
          <w:color w:val="000000" w:themeColor="text1"/>
          <w:szCs w:val="21"/>
          <w:highlight w:val="none"/>
          <w14:textFill>
            <w14:solidFill>
              <w14:schemeClr w14:val="tx1"/>
            </w14:solidFill>
          </w14:textFill>
        </w:rPr>
      </w:pPr>
    </w:p>
    <w:p w14:paraId="5EC95396">
      <w:pPr>
        <w:pStyle w:val="15"/>
        <w:snapToGrid w:val="0"/>
        <w:spacing w:before="50" w:after="50"/>
        <w:ind w:firstLine="932" w:firstLineChars="444"/>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投标人名称：</w:t>
      </w:r>
    </w:p>
    <w:p w14:paraId="6C989900">
      <w:pPr>
        <w:pStyle w:val="15"/>
        <w:snapToGrid w:val="0"/>
        <w:spacing w:before="50" w:after="50"/>
        <w:ind w:firstLine="932" w:firstLineChars="444"/>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投标人地址：</w:t>
      </w:r>
    </w:p>
    <w:p w14:paraId="35328A57">
      <w:pPr>
        <w:pStyle w:val="15"/>
        <w:snapToGrid w:val="0"/>
        <w:spacing w:before="50" w:after="50"/>
        <w:ind w:firstLine="932" w:firstLineChars="444"/>
        <w:jc w:val="center"/>
        <w:rPr>
          <w:rFonts w:hint="eastAsia" w:hAnsi="宋体"/>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开标时启封</w:t>
      </w:r>
    </w:p>
    <w:p w14:paraId="6EF1F076">
      <w:pPr>
        <w:pStyle w:val="15"/>
        <w:snapToGrid w:val="0"/>
        <w:spacing w:before="50" w:after="50"/>
        <w:ind w:firstLine="873" w:firstLineChars="416"/>
        <w:rPr>
          <w:rFonts w:hint="eastAsia" w:hAnsi="宋体"/>
          <w:color w:val="000000" w:themeColor="text1"/>
          <w:szCs w:val="21"/>
          <w:highlight w:val="none"/>
          <w14:textFill>
            <w14:solidFill>
              <w14:schemeClr w14:val="tx1"/>
            </w14:solidFill>
          </w14:textFill>
        </w:rPr>
      </w:pPr>
    </w:p>
    <w:p w14:paraId="52A2DC4C">
      <w:pPr>
        <w:snapToGrid w:val="0"/>
        <w:spacing w:before="120" w:beforeLines="50" w:after="50"/>
        <w:ind w:firstLine="645"/>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年</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4CEA2C25">
      <w:pPr>
        <w:snapToGrid w:val="0"/>
        <w:spacing w:before="120" w:beforeLines="50" w:after="50"/>
        <w:jc w:val="center"/>
        <w:rPr>
          <w:rFonts w:hint="eastAsia" w:ascii="宋体" w:hAnsi="宋体"/>
          <w:color w:val="000000" w:themeColor="text1"/>
          <w:szCs w:val="21"/>
          <w:highlight w:val="none"/>
          <w14:textFill>
            <w14:solidFill>
              <w14:schemeClr w14:val="tx1"/>
            </w14:solidFill>
          </w14:textFill>
        </w:rPr>
      </w:pPr>
    </w:p>
    <w:p w14:paraId="4EAC6DCB">
      <w:pPr>
        <w:snapToGrid w:val="0"/>
        <w:spacing w:before="120" w:beforeLines="50" w:after="50"/>
        <w:jc w:val="center"/>
        <w:rPr>
          <w:rFonts w:hint="eastAsia" w:ascii="宋体" w:hAnsi="宋体"/>
          <w:color w:val="000000" w:themeColor="text1"/>
          <w:szCs w:val="21"/>
          <w:highlight w:val="none"/>
          <w14:textFill>
            <w14:solidFill>
              <w14:schemeClr w14:val="tx1"/>
            </w14:solidFill>
          </w14:textFill>
        </w:rPr>
      </w:pPr>
    </w:p>
    <w:p w14:paraId="47FCE33B">
      <w:pPr>
        <w:snapToGrid w:val="0"/>
        <w:spacing w:before="120" w:beforeLines="50" w:after="50"/>
        <w:rPr>
          <w:rFonts w:hint="eastAsia" w:ascii="宋体" w:hAnsi="宋体"/>
          <w:color w:val="000000" w:themeColor="text1"/>
          <w:szCs w:val="21"/>
          <w:highlight w:val="none"/>
          <w14:textFill>
            <w14:solidFill>
              <w14:schemeClr w14:val="tx1"/>
            </w14:solidFill>
          </w14:textFill>
        </w:rPr>
      </w:pPr>
    </w:p>
    <w:p w14:paraId="4BA62A25">
      <w:pPr>
        <w:snapToGrid w:val="0"/>
        <w:spacing w:before="120" w:beforeLines="50" w:after="50"/>
        <w:rPr>
          <w:rFonts w:hint="eastAsia" w:ascii="宋体" w:hAnsi="宋体"/>
          <w:color w:val="000000" w:themeColor="text1"/>
          <w:szCs w:val="21"/>
          <w:highlight w:val="none"/>
          <w14:textFill>
            <w14:solidFill>
              <w14:schemeClr w14:val="tx1"/>
            </w14:solidFill>
          </w14:textFill>
        </w:rPr>
      </w:pPr>
    </w:p>
    <w:p w14:paraId="40ABB3DE">
      <w:pPr>
        <w:snapToGrid w:val="0"/>
        <w:spacing w:line="360" w:lineRule="auto"/>
        <w:rPr>
          <w:rFonts w:hint="eastAsia" w:ascii="宋体" w:hAnsi="宋体" w:cs="宋体"/>
          <w:color w:val="000000" w:themeColor="text1"/>
          <w:szCs w:val="21"/>
          <w:highlight w:val="none"/>
          <w14:textFill>
            <w14:solidFill>
              <w14:schemeClr w14:val="tx1"/>
            </w14:solidFill>
          </w14:textFill>
        </w:rPr>
      </w:pPr>
    </w:p>
    <w:p w14:paraId="1620311B">
      <w:pPr>
        <w:snapToGrid w:val="0"/>
        <w:spacing w:line="360" w:lineRule="auto"/>
        <w:rPr>
          <w:rFonts w:hint="eastAsia" w:ascii="宋体" w:hAnsi="宋体" w:cs="宋体"/>
          <w:color w:val="000000" w:themeColor="text1"/>
          <w:szCs w:val="21"/>
          <w:highlight w:val="none"/>
          <w14:textFill>
            <w14:solidFill>
              <w14:schemeClr w14:val="tx1"/>
            </w14:solidFill>
          </w14:textFill>
        </w:rPr>
      </w:pPr>
    </w:p>
    <w:p w14:paraId="6C088A09">
      <w:pPr>
        <w:snapToGrid w:val="0"/>
        <w:spacing w:line="360" w:lineRule="auto"/>
        <w:rPr>
          <w:rFonts w:hint="eastAsia" w:ascii="宋体" w:hAnsi="宋体" w:cs="宋体"/>
          <w:color w:val="000000" w:themeColor="text1"/>
          <w:szCs w:val="21"/>
          <w:highlight w:val="none"/>
          <w14:textFill>
            <w14:solidFill>
              <w14:schemeClr w14:val="tx1"/>
            </w14:solidFill>
          </w14:textFill>
        </w:rPr>
      </w:pPr>
    </w:p>
    <w:p w14:paraId="1EA46213">
      <w:pPr>
        <w:snapToGrid w:val="0"/>
        <w:spacing w:line="360" w:lineRule="auto"/>
        <w:rPr>
          <w:rFonts w:hint="eastAsia" w:ascii="宋体" w:hAnsi="宋体" w:cs="宋体"/>
          <w:color w:val="000000" w:themeColor="text1"/>
          <w:szCs w:val="21"/>
          <w:highlight w:val="none"/>
          <w14:textFill>
            <w14:solidFill>
              <w14:schemeClr w14:val="tx1"/>
            </w14:solidFill>
          </w14:textFill>
        </w:rPr>
      </w:pPr>
    </w:p>
    <w:p w14:paraId="23532E79">
      <w:pPr>
        <w:pStyle w:val="2"/>
        <w:rPr>
          <w:color w:val="000000" w:themeColor="text1"/>
          <w:szCs w:val="21"/>
          <w:highlight w:val="none"/>
          <w14:textFill>
            <w14:solidFill>
              <w14:schemeClr w14:val="tx1"/>
            </w14:solidFill>
          </w14:textFill>
        </w:rPr>
      </w:pPr>
    </w:p>
    <w:p w14:paraId="492A9AF1">
      <w:pPr>
        <w:snapToGrid w:val="0"/>
        <w:spacing w:line="360" w:lineRule="auto"/>
        <w:rPr>
          <w:rFonts w:hint="eastAsia" w:ascii="宋体" w:hAnsi="宋体" w:cs="宋体"/>
          <w:color w:val="000000" w:themeColor="text1"/>
          <w:szCs w:val="21"/>
          <w:highlight w:val="none"/>
          <w14:textFill>
            <w14:solidFill>
              <w14:schemeClr w14:val="tx1"/>
            </w14:solidFill>
          </w14:textFill>
        </w:rPr>
      </w:pPr>
    </w:p>
    <w:p w14:paraId="0286F83B">
      <w:pPr>
        <w:snapToGrid w:val="0"/>
        <w:spacing w:line="360" w:lineRule="auto"/>
        <w:rPr>
          <w:rFonts w:hint="eastAsia" w:ascii="宋体" w:hAnsi="宋体" w:cs="宋体"/>
          <w:color w:val="000000" w:themeColor="text1"/>
          <w:szCs w:val="21"/>
          <w:highlight w:val="none"/>
          <w14:textFill>
            <w14:solidFill>
              <w14:schemeClr w14:val="tx1"/>
            </w14:solidFill>
          </w14:textFill>
        </w:rPr>
      </w:pPr>
    </w:p>
    <w:p w14:paraId="0EED9966">
      <w:pPr>
        <w:spacing w:line="360" w:lineRule="auto"/>
        <w:rPr>
          <w:rFonts w:hint="eastAsia" w:ascii="宋体" w:hAnsi="宋体"/>
          <w:b/>
          <w:bCs/>
          <w:color w:val="000000" w:themeColor="text1"/>
          <w:szCs w:val="21"/>
          <w:highlight w:val="none"/>
          <w14:textFill>
            <w14:solidFill>
              <w14:schemeClr w14:val="tx1"/>
            </w14:solidFill>
          </w14:textFill>
        </w:rPr>
      </w:pPr>
    </w:p>
    <w:p w14:paraId="4C2286BE">
      <w:pPr>
        <w:spacing w:line="360" w:lineRule="auto"/>
        <w:rPr>
          <w:rFonts w:hint="eastAsia" w:ascii="宋体" w:hAnsi="宋体"/>
          <w:b/>
          <w:bCs/>
          <w:color w:val="000000" w:themeColor="text1"/>
          <w:szCs w:val="21"/>
          <w:highlight w:val="none"/>
          <w14:textFill>
            <w14:solidFill>
              <w14:schemeClr w14:val="tx1"/>
            </w14:solidFill>
          </w14:textFill>
        </w:rPr>
      </w:pPr>
    </w:p>
    <w:p w14:paraId="639809B4">
      <w:pPr>
        <w:spacing w:line="360" w:lineRule="auto"/>
        <w:rPr>
          <w:rFonts w:hint="eastAsia" w:ascii="宋体" w:hAnsi="宋体"/>
          <w:b/>
          <w:bCs/>
          <w:color w:val="000000" w:themeColor="text1"/>
          <w:szCs w:val="21"/>
          <w:highlight w:val="none"/>
          <w14:textFill>
            <w14:solidFill>
              <w14:schemeClr w14:val="tx1"/>
            </w14:solidFill>
          </w14:textFill>
        </w:rPr>
      </w:pPr>
    </w:p>
    <w:p w14:paraId="5AB920B2">
      <w:pPr>
        <w:spacing w:line="360" w:lineRule="auto"/>
        <w:rPr>
          <w:rFonts w:hint="eastAsia" w:ascii="宋体" w:hAnsi="宋体"/>
          <w:b/>
          <w:bCs/>
          <w:color w:val="000000" w:themeColor="text1"/>
          <w:szCs w:val="21"/>
          <w:highlight w:val="none"/>
          <w14:textFill>
            <w14:solidFill>
              <w14:schemeClr w14:val="tx1"/>
            </w14:solidFill>
          </w14:textFill>
        </w:rPr>
      </w:pPr>
    </w:p>
    <w:p w14:paraId="0B28327F">
      <w:pPr>
        <w:spacing w:line="360" w:lineRule="auto"/>
        <w:rPr>
          <w:rFonts w:hint="eastAsia" w:ascii="宋体" w:hAnsi="宋体"/>
          <w:b/>
          <w:bCs/>
          <w:color w:val="000000" w:themeColor="text1"/>
          <w:szCs w:val="21"/>
          <w:highlight w:val="none"/>
          <w14:textFill>
            <w14:solidFill>
              <w14:schemeClr w14:val="tx1"/>
            </w14:solidFill>
          </w14:textFill>
        </w:rPr>
      </w:pPr>
    </w:p>
    <w:p w14:paraId="2025DFD8">
      <w:pPr>
        <w:spacing w:line="360" w:lineRule="auto"/>
        <w:rPr>
          <w:rFonts w:hint="eastAsia" w:ascii="宋体" w:hAnsi="宋体"/>
          <w:b/>
          <w:bCs/>
          <w:color w:val="000000" w:themeColor="text1"/>
          <w:szCs w:val="21"/>
          <w:highlight w:val="none"/>
          <w14:textFill>
            <w14:solidFill>
              <w14:schemeClr w14:val="tx1"/>
            </w14:solidFill>
          </w14:textFill>
        </w:rPr>
      </w:pPr>
    </w:p>
    <w:p w14:paraId="680933AA">
      <w:pPr>
        <w:spacing w:line="360" w:lineRule="auto"/>
        <w:rPr>
          <w:rFonts w:hint="eastAsia" w:ascii="宋体" w:hAnsi="宋体"/>
          <w:b/>
          <w:bCs/>
          <w:color w:val="000000" w:themeColor="text1"/>
          <w:szCs w:val="21"/>
          <w:highlight w:val="none"/>
          <w14:textFill>
            <w14:solidFill>
              <w14:schemeClr w14:val="tx1"/>
            </w14:solidFill>
          </w14:textFill>
        </w:rPr>
      </w:pPr>
    </w:p>
    <w:p w14:paraId="440FE490">
      <w:pPr>
        <w:spacing w:line="360" w:lineRule="auto"/>
        <w:rPr>
          <w:rFonts w:hint="eastAsia" w:ascii="宋体" w:hAnsi="宋体"/>
          <w:b/>
          <w:bCs/>
          <w:color w:val="000000" w:themeColor="text1"/>
          <w:szCs w:val="21"/>
          <w:highlight w:val="none"/>
          <w14:textFill>
            <w14:solidFill>
              <w14:schemeClr w14:val="tx1"/>
            </w14:solidFill>
          </w14:textFill>
        </w:rPr>
      </w:pPr>
    </w:p>
    <w:p w14:paraId="30C0400E">
      <w:pPr>
        <w:spacing w:line="360" w:lineRule="auto"/>
        <w:rPr>
          <w:rFonts w:hint="eastAsia" w:ascii="宋体" w:hAnsi="宋体"/>
          <w:b/>
          <w:bCs/>
          <w:color w:val="000000" w:themeColor="text1"/>
          <w:szCs w:val="21"/>
          <w:highlight w:val="none"/>
          <w14:textFill>
            <w14:solidFill>
              <w14:schemeClr w14:val="tx1"/>
            </w14:solidFill>
          </w14:textFill>
        </w:rPr>
      </w:pPr>
    </w:p>
    <w:p w14:paraId="5A662776">
      <w:pPr>
        <w:snapToGrid w:val="0"/>
        <w:spacing w:before="120" w:beforeLines="50" w:after="50"/>
        <w:jc w:val="center"/>
        <w:outlineLvl w:val="2"/>
        <w:rPr>
          <w:rFonts w:hint="eastAsia" w:ascii="宋体" w:hAnsi="宋体"/>
          <w:b/>
          <w:color w:val="000000" w:themeColor="text1"/>
          <w:sz w:val="28"/>
          <w:szCs w:val="28"/>
          <w:highlight w:val="none"/>
          <w14:textFill>
            <w14:solidFill>
              <w14:schemeClr w14:val="tx1"/>
            </w14:solidFill>
          </w14:textFill>
        </w:rPr>
      </w:pPr>
      <w:bookmarkStart w:id="225" w:name="_Toc32610"/>
      <w:r>
        <w:rPr>
          <w:rFonts w:hint="eastAsia" w:ascii="宋体" w:hAnsi="宋体"/>
          <w:b/>
          <w:color w:val="000000" w:themeColor="text1"/>
          <w:sz w:val="28"/>
          <w:szCs w:val="28"/>
          <w:highlight w:val="none"/>
          <w14:textFill>
            <w14:solidFill>
              <w14:schemeClr w14:val="tx1"/>
            </w14:solidFill>
          </w14:textFill>
        </w:rPr>
        <w:t>符合性自查表</w:t>
      </w:r>
      <w:bookmarkEnd w:id="225"/>
    </w:p>
    <w:p w14:paraId="1C04B38F">
      <w:pPr>
        <w:jc w:val="center"/>
        <w:rPr>
          <w:b/>
          <w:color w:val="000000" w:themeColor="text1"/>
          <w:szCs w:val="21"/>
          <w:highlight w:val="none"/>
          <w14:textFill>
            <w14:solidFill>
              <w14:schemeClr w14:val="tx1"/>
            </w14:solidFill>
          </w14:textFill>
        </w:rPr>
      </w:pPr>
    </w:p>
    <w:tbl>
      <w:tblPr>
        <w:tblStyle w:val="50"/>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221"/>
        <w:gridCol w:w="1270"/>
        <w:gridCol w:w="2611"/>
      </w:tblGrid>
      <w:tr w14:paraId="392F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14:paraId="7B6938AE">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评审内容</w:t>
            </w:r>
          </w:p>
        </w:tc>
        <w:tc>
          <w:tcPr>
            <w:tcW w:w="4221" w:type="dxa"/>
            <w:vAlign w:val="center"/>
          </w:tcPr>
          <w:p w14:paraId="0EB07336">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采购文件要求</w:t>
            </w:r>
          </w:p>
        </w:tc>
        <w:tc>
          <w:tcPr>
            <w:tcW w:w="1270" w:type="dxa"/>
            <w:vAlign w:val="center"/>
          </w:tcPr>
          <w:p w14:paraId="224085CF">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自查结论</w:t>
            </w:r>
          </w:p>
        </w:tc>
        <w:tc>
          <w:tcPr>
            <w:tcW w:w="2611" w:type="dxa"/>
            <w:vAlign w:val="center"/>
          </w:tcPr>
          <w:p w14:paraId="205A099A">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证明资料</w:t>
            </w:r>
          </w:p>
        </w:tc>
      </w:tr>
      <w:tr w14:paraId="4121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14:paraId="607774D0">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w:t>
            </w:r>
          </w:p>
          <w:p w14:paraId="61C943C6">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合</w:t>
            </w:r>
          </w:p>
          <w:p w14:paraId="0139F892">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性</w:t>
            </w:r>
          </w:p>
          <w:p w14:paraId="2801B343">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审</w:t>
            </w:r>
          </w:p>
          <w:p w14:paraId="6446C9FC">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查</w:t>
            </w:r>
          </w:p>
        </w:tc>
        <w:tc>
          <w:tcPr>
            <w:tcW w:w="4221" w:type="dxa"/>
            <w:vAlign w:val="center"/>
          </w:tcPr>
          <w:p w14:paraId="0ABFBA2E">
            <w:pPr>
              <w:spacing w:line="2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投标文件项目齐全。</w:t>
            </w:r>
          </w:p>
        </w:tc>
        <w:tc>
          <w:tcPr>
            <w:tcW w:w="1270" w:type="dxa"/>
            <w:vAlign w:val="center"/>
          </w:tcPr>
          <w:p w14:paraId="7856289C">
            <w:pPr>
              <w:spacing w:line="2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□通过 </w:t>
            </w:r>
          </w:p>
          <w:p w14:paraId="1C60E7D4">
            <w:pPr>
              <w:spacing w:line="2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□不通过</w:t>
            </w:r>
          </w:p>
        </w:tc>
        <w:tc>
          <w:tcPr>
            <w:tcW w:w="2611" w:type="dxa"/>
            <w:vAlign w:val="center"/>
          </w:tcPr>
          <w:p w14:paraId="4CAA6CEF">
            <w:pPr>
              <w:spacing w:line="2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 ）页</w:t>
            </w:r>
          </w:p>
        </w:tc>
      </w:tr>
      <w:tr w14:paraId="059B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3" w:hRule="atLeast"/>
          <w:jc w:val="center"/>
        </w:trPr>
        <w:tc>
          <w:tcPr>
            <w:tcW w:w="831" w:type="dxa"/>
            <w:vMerge w:val="continue"/>
            <w:vAlign w:val="center"/>
          </w:tcPr>
          <w:p w14:paraId="4ABACF07">
            <w:pPr>
              <w:spacing w:line="240" w:lineRule="exact"/>
              <w:rPr>
                <w:color w:val="000000" w:themeColor="text1"/>
                <w:szCs w:val="21"/>
                <w:highlight w:val="none"/>
                <w14:textFill>
                  <w14:solidFill>
                    <w14:schemeClr w14:val="tx1"/>
                  </w14:solidFill>
                </w14:textFill>
              </w:rPr>
            </w:pPr>
          </w:p>
        </w:tc>
        <w:tc>
          <w:tcPr>
            <w:tcW w:w="4221" w:type="dxa"/>
            <w:vAlign w:val="center"/>
          </w:tcPr>
          <w:p w14:paraId="7BA5169B">
            <w:pPr>
              <w:spacing w:line="2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2、投标人按采购文件要求缴纳投标保证金的；</w:t>
            </w:r>
          </w:p>
        </w:tc>
        <w:tc>
          <w:tcPr>
            <w:tcW w:w="1270" w:type="dxa"/>
            <w:vAlign w:val="center"/>
          </w:tcPr>
          <w:p w14:paraId="07613B10">
            <w:pPr>
              <w:spacing w:line="2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□通过 </w:t>
            </w:r>
          </w:p>
          <w:p w14:paraId="382386F1">
            <w:pPr>
              <w:spacing w:line="2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□不通过</w:t>
            </w:r>
          </w:p>
        </w:tc>
        <w:tc>
          <w:tcPr>
            <w:tcW w:w="2611" w:type="dxa"/>
            <w:vAlign w:val="center"/>
          </w:tcPr>
          <w:p w14:paraId="45FC92E2">
            <w:pPr>
              <w:spacing w:line="2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 ）页</w:t>
            </w:r>
          </w:p>
        </w:tc>
      </w:tr>
      <w:tr w14:paraId="5893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14:paraId="42F91165">
            <w:pPr>
              <w:spacing w:line="240" w:lineRule="exact"/>
              <w:rPr>
                <w:color w:val="000000" w:themeColor="text1"/>
                <w:szCs w:val="21"/>
                <w:highlight w:val="none"/>
                <w14:textFill>
                  <w14:solidFill>
                    <w14:schemeClr w14:val="tx1"/>
                  </w14:solidFill>
                </w14:textFill>
              </w:rPr>
            </w:pPr>
          </w:p>
        </w:tc>
        <w:tc>
          <w:tcPr>
            <w:tcW w:w="4221" w:type="dxa"/>
            <w:vAlign w:val="center"/>
          </w:tcPr>
          <w:p w14:paraId="681D3478">
            <w:pPr>
              <w:spacing w:line="240" w:lineRule="exact"/>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3、按照采购文件规定要求签署、盖章且投标文件有法定代表人</w:t>
            </w:r>
            <w:r>
              <w:rPr>
                <w:rFonts w:hint="eastAsia"/>
                <w:color w:val="000000" w:themeColor="text1"/>
                <w:highlight w:val="none"/>
                <w:lang w:eastAsia="zh-TW"/>
                <w14:textFill>
                  <w14:solidFill>
                    <w14:schemeClr w14:val="tx1"/>
                  </w14:solidFill>
                </w14:textFill>
              </w:rPr>
              <w:t>签署本人姓名（或</w:t>
            </w:r>
            <w:r>
              <w:rPr>
                <w:rFonts w:hint="eastAsia"/>
                <w:color w:val="000000" w:themeColor="text1"/>
                <w:highlight w:val="none"/>
                <w14:textFill>
                  <w14:solidFill>
                    <w14:schemeClr w14:val="tx1"/>
                  </w14:solidFill>
                </w14:textFill>
              </w:rPr>
              <w:t>签字章</w:t>
            </w:r>
            <w:r>
              <w:rPr>
                <w:rFonts w:hint="eastAsia"/>
                <w:color w:val="000000" w:themeColor="text1"/>
                <w:highlight w:val="none"/>
                <w:lang w:eastAsia="zh-TW"/>
                <w14:textFill>
                  <w14:solidFill>
                    <w14:schemeClr w14:val="tx1"/>
                  </w14:solidFill>
                </w14:textFill>
              </w:rPr>
              <w:t>）</w:t>
            </w:r>
            <w:r>
              <w:rPr>
                <w:rFonts w:hint="eastAsia"/>
                <w:color w:val="000000" w:themeColor="text1"/>
                <w:highlight w:val="none"/>
                <w14:textFill>
                  <w14:solidFill>
                    <w14:schemeClr w14:val="tx1"/>
                  </w14:solidFill>
                </w14:textFill>
              </w:rPr>
              <w:t>，或</w:t>
            </w:r>
            <w:r>
              <w:rPr>
                <w:rFonts w:hint="eastAsia"/>
                <w:color w:val="000000" w:themeColor="text1"/>
                <w:highlight w:val="none"/>
                <w:lang w:eastAsia="zh-TW"/>
                <w14:textFill>
                  <w14:solidFill>
                    <w14:schemeClr w14:val="tx1"/>
                  </w14:solidFill>
                </w14:textFill>
              </w:rPr>
              <w:t>签署</w:t>
            </w:r>
            <w:r>
              <w:rPr>
                <w:rFonts w:hint="eastAsia"/>
                <w:color w:val="000000" w:themeColor="text1"/>
                <w:highlight w:val="none"/>
                <w14:textFill>
                  <w14:solidFill>
                    <w14:schemeClr w14:val="tx1"/>
                  </w14:solidFill>
                </w14:textFill>
              </w:rPr>
              <w:t>人有法定代表人有效授权书的</w:t>
            </w:r>
          </w:p>
        </w:tc>
        <w:tc>
          <w:tcPr>
            <w:tcW w:w="1270" w:type="dxa"/>
            <w:vAlign w:val="center"/>
          </w:tcPr>
          <w:p w14:paraId="4372C532">
            <w:pPr>
              <w:spacing w:line="2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□通过 </w:t>
            </w:r>
          </w:p>
          <w:p w14:paraId="2503F4B2">
            <w:pPr>
              <w:spacing w:line="2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□不通过</w:t>
            </w:r>
          </w:p>
        </w:tc>
        <w:tc>
          <w:tcPr>
            <w:tcW w:w="2611" w:type="dxa"/>
            <w:vAlign w:val="center"/>
          </w:tcPr>
          <w:p w14:paraId="23CF08DD">
            <w:pPr>
              <w:spacing w:line="2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 ）页</w:t>
            </w:r>
          </w:p>
        </w:tc>
      </w:tr>
      <w:tr w14:paraId="7B0E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379D7041">
            <w:pPr>
              <w:spacing w:line="240" w:lineRule="exact"/>
              <w:rPr>
                <w:color w:val="000000" w:themeColor="text1"/>
                <w:szCs w:val="21"/>
                <w:highlight w:val="none"/>
                <w14:textFill>
                  <w14:solidFill>
                    <w14:schemeClr w14:val="tx1"/>
                  </w14:solidFill>
                </w14:textFill>
              </w:rPr>
            </w:pPr>
          </w:p>
        </w:tc>
        <w:tc>
          <w:tcPr>
            <w:tcW w:w="4221" w:type="dxa"/>
            <w:vAlign w:val="center"/>
          </w:tcPr>
          <w:p w14:paraId="2DE82D14">
            <w:pPr>
              <w:spacing w:line="2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4、投标文件完全满足招标文件的实质性条款（即标注</w:t>
            </w:r>
            <w:r>
              <w:rPr>
                <w:rFonts w:hint="eastAsia" w:ascii="宋体" w:hAnsi="宋体" w:cs="宋体"/>
                <w:color w:val="000000" w:themeColor="text1"/>
                <w:sz w:val="24"/>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号条款）无负偏离的；</w:t>
            </w:r>
          </w:p>
        </w:tc>
        <w:tc>
          <w:tcPr>
            <w:tcW w:w="1270" w:type="dxa"/>
            <w:vAlign w:val="center"/>
          </w:tcPr>
          <w:p w14:paraId="3F162C56">
            <w:pPr>
              <w:spacing w:line="2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□通过 </w:t>
            </w:r>
          </w:p>
          <w:p w14:paraId="50AFB170">
            <w:pPr>
              <w:spacing w:line="2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□不通过</w:t>
            </w:r>
          </w:p>
        </w:tc>
        <w:tc>
          <w:tcPr>
            <w:tcW w:w="2611" w:type="dxa"/>
            <w:vAlign w:val="center"/>
          </w:tcPr>
          <w:p w14:paraId="7F36F97D">
            <w:pPr>
              <w:spacing w:line="2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 ）页</w:t>
            </w:r>
          </w:p>
        </w:tc>
      </w:tr>
      <w:tr w14:paraId="6E08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6A1B4C67">
            <w:pPr>
              <w:spacing w:line="240" w:lineRule="exact"/>
              <w:rPr>
                <w:color w:val="000000" w:themeColor="text1"/>
                <w:szCs w:val="21"/>
                <w:highlight w:val="none"/>
                <w14:textFill>
                  <w14:solidFill>
                    <w14:schemeClr w14:val="tx1"/>
                  </w14:solidFill>
                </w14:textFill>
              </w:rPr>
            </w:pPr>
          </w:p>
        </w:tc>
        <w:tc>
          <w:tcPr>
            <w:tcW w:w="4221" w:type="dxa"/>
            <w:vAlign w:val="center"/>
          </w:tcPr>
          <w:p w14:paraId="344EEC27">
            <w:pPr>
              <w:spacing w:line="2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5、投标文件没有采购文件中规定的其它无效投标条款的；</w:t>
            </w:r>
          </w:p>
        </w:tc>
        <w:tc>
          <w:tcPr>
            <w:tcW w:w="1270" w:type="dxa"/>
            <w:vAlign w:val="center"/>
          </w:tcPr>
          <w:p w14:paraId="52C65AC0">
            <w:pPr>
              <w:spacing w:line="2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□通过 </w:t>
            </w:r>
          </w:p>
          <w:p w14:paraId="1E9455A3">
            <w:pPr>
              <w:spacing w:line="2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□不通过</w:t>
            </w:r>
          </w:p>
        </w:tc>
        <w:tc>
          <w:tcPr>
            <w:tcW w:w="2611" w:type="dxa"/>
            <w:vAlign w:val="center"/>
          </w:tcPr>
          <w:p w14:paraId="3BA6188B">
            <w:pPr>
              <w:spacing w:line="2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 ）页</w:t>
            </w:r>
          </w:p>
        </w:tc>
      </w:tr>
      <w:tr w14:paraId="2582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545EB67F">
            <w:pPr>
              <w:spacing w:line="240" w:lineRule="exact"/>
              <w:rPr>
                <w:color w:val="000000" w:themeColor="text1"/>
                <w:szCs w:val="21"/>
                <w:highlight w:val="none"/>
                <w14:textFill>
                  <w14:solidFill>
                    <w14:schemeClr w14:val="tx1"/>
                  </w14:solidFill>
                </w14:textFill>
              </w:rPr>
            </w:pPr>
          </w:p>
        </w:tc>
        <w:tc>
          <w:tcPr>
            <w:tcW w:w="4221" w:type="dxa"/>
            <w:vAlign w:val="center"/>
          </w:tcPr>
          <w:p w14:paraId="508C1A0D">
            <w:pPr>
              <w:spacing w:line="2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6、按有关法律、法规、规章不属于投标无效的。</w:t>
            </w:r>
          </w:p>
        </w:tc>
        <w:tc>
          <w:tcPr>
            <w:tcW w:w="1270" w:type="dxa"/>
            <w:vAlign w:val="center"/>
          </w:tcPr>
          <w:p w14:paraId="29D03E7D">
            <w:pPr>
              <w:spacing w:line="2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□通过 </w:t>
            </w:r>
          </w:p>
          <w:p w14:paraId="34FA0C1D">
            <w:pPr>
              <w:spacing w:line="2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□不通过</w:t>
            </w:r>
          </w:p>
        </w:tc>
        <w:tc>
          <w:tcPr>
            <w:tcW w:w="2611" w:type="dxa"/>
            <w:vAlign w:val="center"/>
          </w:tcPr>
          <w:p w14:paraId="77AF920B">
            <w:pPr>
              <w:spacing w:line="2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 ）页</w:t>
            </w:r>
          </w:p>
        </w:tc>
      </w:tr>
      <w:tr w14:paraId="0EAC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Align w:val="center"/>
          </w:tcPr>
          <w:p w14:paraId="1FE27AF8">
            <w:pPr>
              <w:spacing w:line="240" w:lineRule="exact"/>
              <w:rPr>
                <w:color w:val="000000" w:themeColor="text1"/>
                <w:szCs w:val="21"/>
                <w:highlight w:val="none"/>
                <w14:textFill>
                  <w14:solidFill>
                    <w14:schemeClr w14:val="tx1"/>
                  </w14:solidFill>
                </w14:textFill>
              </w:rPr>
            </w:pPr>
          </w:p>
        </w:tc>
        <w:tc>
          <w:tcPr>
            <w:tcW w:w="4221" w:type="dxa"/>
            <w:vAlign w:val="center"/>
          </w:tcPr>
          <w:p w14:paraId="4E943D48">
            <w:pPr>
              <w:spacing w:line="24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按照采购文件要求提供其他证明材料。</w:t>
            </w:r>
          </w:p>
        </w:tc>
        <w:tc>
          <w:tcPr>
            <w:tcW w:w="1270" w:type="dxa"/>
            <w:vAlign w:val="center"/>
          </w:tcPr>
          <w:p w14:paraId="27FFCE0C">
            <w:pPr>
              <w:spacing w:line="24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□通过 </w:t>
            </w:r>
          </w:p>
          <w:p w14:paraId="1B906280">
            <w:pPr>
              <w:spacing w:line="240" w:lineRule="exact"/>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□不通过</w:t>
            </w:r>
          </w:p>
        </w:tc>
        <w:tc>
          <w:tcPr>
            <w:tcW w:w="2611" w:type="dxa"/>
            <w:vAlign w:val="center"/>
          </w:tcPr>
          <w:p w14:paraId="0D1F8E90">
            <w:pPr>
              <w:spacing w:line="240" w:lineRule="exact"/>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 ）页</w:t>
            </w:r>
          </w:p>
        </w:tc>
      </w:tr>
    </w:tbl>
    <w:p w14:paraId="17D10B0D">
      <w:pPr>
        <w:adjustRightInd w:val="0"/>
        <w:snapToGrid w:val="0"/>
        <w:spacing w:line="440" w:lineRule="exac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备注：符合性自查表将作为投标人有效性审查的重要内容之一，投标人必须严格按照其内容及序列要求在投标文件中对应如实提供！ </w:t>
      </w:r>
    </w:p>
    <w:p w14:paraId="49A1A9C5">
      <w:pPr>
        <w:rPr>
          <w:color w:val="000000" w:themeColor="text1"/>
          <w:szCs w:val="21"/>
          <w:highlight w:val="none"/>
          <w14:textFill>
            <w14:solidFill>
              <w14:schemeClr w14:val="tx1"/>
            </w14:solidFill>
          </w14:textFill>
        </w:rPr>
      </w:pPr>
    </w:p>
    <w:p w14:paraId="59FABF4F">
      <w:pPr>
        <w:rPr>
          <w:color w:val="000000" w:themeColor="text1"/>
          <w:szCs w:val="21"/>
          <w:highlight w:val="none"/>
          <w14:textFill>
            <w14:solidFill>
              <w14:schemeClr w14:val="tx1"/>
            </w14:solidFill>
          </w14:textFill>
        </w:rPr>
      </w:pPr>
    </w:p>
    <w:p w14:paraId="038A2440">
      <w:pP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br w:type="page"/>
      </w:r>
    </w:p>
    <w:p w14:paraId="659D69F7">
      <w:pPr>
        <w:snapToGrid w:val="0"/>
        <w:spacing w:before="120" w:beforeLines="50" w:after="50"/>
        <w:jc w:val="center"/>
        <w:outlineLvl w:val="2"/>
        <w:rPr>
          <w:rFonts w:hint="eastAsia" w:ascii="宋体" w:hAnsi="宋体"/>
          <w:b/>
          <w:color w:val="000000" w:themeColor="text1"/>
          <w:sz w:val="28"/>
          <w:szCs w:val="28"/>
          <w:highlight w:val="none"/>
          <w14:textFill>
            <w14:solidFill>
              <w14:schemeClr w14:val="tx1"/>
            </w14:solidFill>
          </w14:textFill>
        </w:rPr>
      </w:pPr>
      <w:bookmarkStart w:id="226" w:name="_Toc9624"/>
      <w:r>
        <w:rPr>
          <w:rFonts w:hint="eastAsia" w:ascii="宋体" w:hAnsi="宋体"/>
          <w:b/>
          <w:color w:val="000000" w:themeColor="text1"/>
          <w:sz w:val="28"/>
          <w:szCs w:val="28"/>
          <w:highlight w:val="none"/>
          <w14:textFill>
            <w14:solidFill>
              <w14:schemeClr w14:val="tx1"/>
            </w14:solidFill>
          </w14:textFill>
        </w:rPr>
        <w:t>投标人响应表</w:t>
      </w:r>
      <w:bookmarkEnd w:id="226"/>
    </w:p>
    <w:p w14:paraId="62F703D7">
      <w:pPr>
        <w:rPr>
          <w:color w:val="000000" w:themeColor="text1"/>
          <w:szCs w:val="21"/>
          <w:highlight w:val="none"/>
          <w14:textFill>
            <w14:solidFill>
              <w14:schemeClr w14:val="tx1"/>
            </w14:solidFill>
          </w14:textFill>
        </w:rPr>
      </w:pPr>
    </w:p>
    <w:p w14:paraId="395B4A83">
      <w:pPr>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w:t>
      </w:r>
    </w:p>
    <w:tbl>
      <w:tblPr>
        <w:tblStyle w:val="50"/>
        <w:tblW w:w="8804" w:type="dxa"/>
        <w:jc w:val="center"/>
        <w:tblLayout w:type="fixed"/>
        <w:tblCellMar>
          <w:top w:w="0" w:type="dxa"/>
          <w:left w:w="108" w:type="dxa"/>
          <w:bottom w:w="0" w:type="dxa"/>
          <w:right w:w="108" w:type="dxa"/>
        </w:tblCellMar>
      </w:tblPr>
      <w:tblGrid>
        <w:gridCol w:w="724"/>
        <w:gridCol w:w="6237"/>
        <w:gridCol w:w="1843"/>
      </w:tblGrid>
      <w:tr w14:paraId="01F5DF87">
        <w:tblPrEx>
          <w:tblCellMar>
            <w:top w:w="0" w:type="dxa"/>
            <w:left w:w="108" w:type="dxa"/>
            <w:bottom w:w="0" w:type="dxa"/>
            <w:right w:w="108" w:type="dxa"/>
          </w:tblCellMar>
        </w:tblPrEx>
        <w:trPr>
          <w:trHeight w:val="59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E4663A5">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序号</w:t>
            </w:r>
          </w:p>
        </w:tc>
        <w:tc>
          <w:tcPr>
            <w:tcW w:w="6237" w:type="dxa"/>
            <w:tcBorders>
              <w:top w:val="single" w:color="auto" w:sz="4" w:space="0"/>
              <w:left w:val="single" w:color="auto" w:sz="4" w:space="0"/>
              <w:bottom w:val="single" w:color="auto" w:sz="4" w:space="0"/>
              <w:right w:val="single" w:color="auto" w:sz="4" w:space="0"/>
            </w:tcBorders>
            <w:vAlign w:val="center"/>
          </w:tcPr>
          <w:p w14:paraId="6D69ABE5">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评审内容</w:t>
            </w:r>
          </w:p>
        </w:tc>
        <w:tc>
          <w:tcPr>
            <w:tcW w:w="1843" w:type="dxa"/>
            <w:tcBorders>
              <w:top w:val="single" w:color="auto" w:sz="4" w:space="0"/>
              <w:left w:val="nil"/>
              <w:bottom w:val="single" w:color="auto" w:sz="4" w:space="0"/>
              <w:right w:val="single" w:color="auto" w:sz="4" w:space="0"/>
            </w:tcBorders>
            <w:vAlign w:val="center"/>
          </w:tcPr>
          <w:p w14:paraId="09F4733F">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证明文件</w:t>
            </w:r>
          </w:p>
        </w:tc>
      </w:tr>
      <w:tr w14:paraId="6A196C9E">
        <w:tblPrEx>
          <w:tblCellMar>
            <w:top w:w="0" w:type="dxa"/>
            <w:left w:w="108" w:type="dxa"/>
            <w:bottom w:w="0" w:type="dxa"/>
            <w:right w:w="108" w:type="dxa"/>
          </w:tblCellMar>
        </w:tblPrEx>
        <w:trPr>
          <w:trHeight w:val="593" w:hRule="atLeast"/>
          <w:jc w:val="center"/>
        </w:trPr>
        <w:tc>
          <w:tcPr>
            <w:tcW w:w="724" w:type="dxa"/>
            <w:tcBorders>
              <w:top w:val="nil"/>
              <w:left w:val="single" w:color="auto" w:sz="4" w:space="0"/>
              <w:bottom w:val="single" w:color="auto" w:sz="4" w:space="0"/>
              <w:right w:val="single" w:color="auto" w:sz="4" w:space="0"/>
            </w:tcBorders>
            <w:vAlign w:val="center"/>
          </w:tcPr>
          <w:p w14:paraId="508CF4E4">
            <w:pPr>
              <w:rPr>
                <w:color w:val="000000" w:themeColor="text1"/>
                <w:szCs w:val="21"/>
                <w:highlight w:val="none"/>
                <w14:textFill>
                  <w14:solidFill>
                    <w14:schemeClr w14:val="tx1"/>
                  </w14:solidFill>
                </w14:textFill>
              </w:rPr>
            </w:pPr>
          </w:p>
        </w:tc>
        <w:tc>
          <w:tcPr>
            <w:tcW w:w="6237" w:type="dxa"/>
            <w:tcBorders>
              <w:top w:val="nil"/>
              <w:left w:val="single" w:color="auto" w:sz="4" w:space="0"/>
              <w:bottom w:val="single" w:color="auto" w:sz="4" w:space="0"/>
              <w:right w:val="single" w:color="auto" w:sz="4" w:space="0"/>
            </w:tcBorders>
            <w:vAlign w:val="center"/>
          </w:tcPr>
          <w:p w14:paraId="4A9BA72C">
            <w:pPr>
              <w:rPr>
                <w:color w:val="000000" w:themeColor="text1"/>
                <w:szCs w:val="21"/>
                <w:highlight w:val="none"/>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50691362">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  ）页</w:t>
            </w:r>
          </w:p>
        </w:tc>
      </w:tr>
      <w:tr w14:paraId="07F169E1">
        <w:tblPrEx>
          <w:tblCellMar>
            <w:top w:w="0" w:type="dxa"/>
            <w:left w:w="108" w:type="dxa"/>
            <w:bottom w:w="0" w:type="dxa"/>
            <w:right w:w="108" w:type="dxa"/>
          </w:tblCellMar>
        </w:tblPrEx>
        <w:trPr>
          <w:trHeight w:val="613" w:hRule="atLeast"/>
          <w:jc w:val="center"/>
        </w:trPr>
        <w:tc>
          <w:tcPr>
            <w:tcW w:w="724" w:type="dxa"/>
            <w:tcBorders>
              <w:top w:val="nil"/>
              <w:left w:val="single" w:color="auto" w:sz="4" w:space="0"/>
              <w:bottom w:val="single" w:color="auto" w:sz="4" w:space="0"/>
              <w:right w:val="single" w:color="auto" w:sz="4" w:space="0"/>
            </w:tcBorders>
            <w:vAlign w:val="center"/>
          </w:tcPr>
          <w:p w14:paraId="6C68D751">
            <w:pPr>
              <w:rPr>
                <w:color w:val="000000" w:themeColor="text1"/>
                <w:szCs w:val="21"/>
                <w:highlight w:val="none"/>
                <w14:textFill>
                  <w14:solidFill>
                    <w14:schemeClr w14:val="tx1"/>
                  </w14:solidFill>
                </w14:textFill>
              </w:rPr>
            </w:pPr>
          </w:p>
        </w:tc>
        <w:tc>
          <w:tcPr>
            <w:tcW w:w="6237" w:type="dxa"/>
            <w:tcBorders>
              <w:top w:val="nil"/>
              <w:left w:val="single" w:color="auto" w:sz="4" w:space="0"/>
              <w:bottom w:val="single" w:color="auto" w:sz="4" w:space="0"/>
              <w:right w:val="single" w:color="auto" w:sz="4" w:space="0"/>
            </w:tcBorders>
            <w:vAlign w:val="center"/>
          </w:tcPr>
          <w:p w14:paraId="0D192A2D">
            <w:pPr>
              <w:rPr>
                <w:color w:val="000000" w:themeColor="text1"/>
                <w:szCs w:val="21"/>
                <w:highlight w:val="none"/>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1973BB9E">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  ）页</w:t>
            </w:r>
          </w:p>
        </w:tc>
      </w:tr>
      <w:tr w14:paraId="1B7D919E">
        <w:tblPrEx>
          <w:tblCellMar>
            <w:top w:w="0" w:type="dxa"/>
            <w:left w:w="108" w:type="dxa"/>
            <w:bottom w:w="0" w:type="dxa"/>
            <w:right w:w="108" w:type="dxa"/>
          </w:tblCellMar>
        </w:tblPrEx>
        <w:trPr>
          <w:trHeight w:val="520" w:hRule="atLeast"/>
          <w:jc w:val="center"/>
        </w:trPr>
        <w:tc>
          <w:tcPr>
            <w:tcW w:w="724" w:type="dxa"/>
            <w:tcBorders>
              <w:top w:val="nil"/>
              <w:left w:val="single" w:color="auto" w:sz="4" w:space="0"/>
              <w:bottom w:val="single" w:color="auto" w:sz="4" w:space="0"/>
              <w:right w:val="single" w:color="auto" w:sz="4" w:space="0"/>
            </w:tcBorders>
            <w:vAlign w:val="center"/>
          </w:tcPr>
          <w:p w14:paraId="5377892B">
            <w:pPr>
              <w:rPr>
                <w:color w:val="000000" w:themeColor="text1"/>
                <w:szCs w:val="21"/>
                <w:highlight w:val="none"/>
                <w14:textFill>
                  <w14:solidFill>
                    <w14:schemeClr w14:val="tx1"/>
                  </w14:solidFill>
                </w14:textFill>
              </w:rPr>
            </w:pPr>
          </w:p>
        </w:tc>
        <w:tc>
          <w:tcPr>
            <w:tcW w:w="6237" w:type="dxa"/>
            <w:tcBorders>
              <w:top w:val="nil"/>
              <w:left w:val="single" w:color="auto" w:sz="4" w:space="0"/>
              <w:bottom w:val="single" w:color="auto" w:sz="4" w:space="0"/>
              <w:right w:val="single" w:color="auto" w:sz="4" w:space="0"/>
            </w:tcBorders>
            <w:vAlign w:val="center"/>
          </w:tcPr>
          <w:p w14:paraId="2BD62BCF">
            <w:pPr>
              <w:rPr>
                <w:color w:val="000000" w:themeColor="text1"/>
                <w:szCs w:val="21"/>
                <w:highlight w:val="none"/>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525B8156">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  ）页</w:t>
            </w:r>
          </w:p>
        </w:tc>
      </w:tr>
      <w:tr w14:paraId="72FE7C25">
        <w:tblPrEx>
          <w:tblCellMar>
            <w:top w:w="0" w:type="dxa"/>
            <w:left w:w="108" w:type="dxa"/>
            <w:bottom w:w="0" w:type="dxa"/>
            <w:right w:w="108" w:type="dxa"/>
          </w:tblCellMar>
        </w:tblPrEx>
        <w:trPr>
          <w:trHeight w:val="531" w:hRule="atLeast"/>
          <w:jc w:val="center"/>
        </w:trPr>
        <w:tc>
          <w:tcPr>
            <w:tcW w:w="724" w:type="dxa"/>
            <w:tcBorders>
              <w:top w:val="nil"/>
              <w:left w:val="single" w:color="auto" w:sz="4" w:space="0"/>
              <w:bottom w:val="single" w:color="auto" w:sz="4" w:space="0"/>
              <w:right w:val="single" w:color="auto" w:sz="4" w:space="0"/>
            </w:tcBorders>
            <w:vAlign w:val="center"/>
          </w:tcPr>
          <w:p w14:paraId="3B4817EA">
            <w:pPr>
              <w:rPr>
                <w:color w:val="000000" w:themeColor="text1"/>
                <w:szCs w:val="21"/>
                <w:highlight w:val="none"/>
                <w14:textFill>
                  <w14:solidFill>
                    <w14:schemeClr w14:val="tx1"/>
                  </w14:solidFill>
                </w14:textFill>
              </w:rPr>
            </w:pPr>
          </w:p>
        </w:tc>
        <w:tc>
          <w:tcPr>
            <w:tcW w:w="6237" w:type="dxa"/>
            <w:tcBorders>
              <w:top w:val="nil"/>
              <w:left w:val="single" w:color="auto" w:sz="4" w:space="0"/>
              <w:bottom w:val="single" w:color="auto" w:sz="4" w:space="0"/>
              <w:right w:val="single" w:color="auto" w:sz="4" w:space="0"/>
            </w:tcBorders>
            <w:vAlign w:val="center"/>
          </w:tcPr>
          <w:p w14:paraId="57CA4AB7">
            <w:pPr>
              <w:rPr>
                <w:color w:val="000000" w:themeColor="text1"/>
                <w:szCs w:val="21"/>
                <w:highlight w:val="none"/>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06A13F1A">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  ）页</w:t>
            </w:r>
          </w:p>
        </w:tc>
      </w:tr>
      <w:tr w14:paraId="7B9C5E5D">
        <w:tblPrEx>
          <w:tblCellMar>
            <w:top w:w="0" w:type="dxa"/>
            <w:left w:w="108" w:type="dxa"/>
            <w:bottom w:w="0" w:type="dxa"/>
            <w:right w:w="108" w:type="dxa"/>
          </w:tblCellMar>
        </w:tblPrEx>
        <w:trPr>
          <w:trHeight w:val="6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7ED7E05">
            <w:pPr>
              <w:rPr>
                <w:color w:val="000000" w:themeColor="text1"/>
                <w:szCs w:val="21"/>
                <w:highlight w:val="none"/>
                <w14:textFill>
                  <w14:solidFill>
                    <w14:schemeClr w14:val="tx1"/>
                  </w14:solidFill>
                </w14:textFill>
              </w:rPr>
            </w:pPr>
          </w:p>
        </w:tc>
        <w:tc>
          <w:tcPr>
            <w:tcW w:w="6237" w:type="dxa"/>
            <w:tcBorders>
              <w:top w:val="single" w:color="auto" w:sz="4" w:space="0"/>
              <w:left w:val="single" w:color="auto" w:sz="4" w:space="0"/>
              <w:bottom w:val="single" w:color="auto" w:sz="4" w:space="0"/>
              <w:right w:val="single" w:color="auto" w:sz="4" w:space="0"/>
            </w:tcBorders>
            <w:vAlign w:val="center"/>
          </w:tcPr>
          <w:p w14:paraId="5D0852EB">
            <w:pPr>
              <w:rPr>
                <w:color w:val="000000" w:themeColor="text1"/>
                <w:szCs w:val="21"/>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14:paraId="2361D7B1">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  ）页</w:t>
            </w:r>
          </w:p>
        </w:tc>
      </w:tr>
      <w:tr w14:paraId="426A192D">
        <w:tblPrEx>
          <w:tblCellMar>
            <w:top w:w="0" w:type="dxa"/>
            <w:left w:w="108" w:type="dxa"/>
            <w:bottom w:w="0" w:type="dxa"/>
            <w:right w:w="108" w:type="dxa"/>
          </w:tblCellMar>
        </w:tblPrEx>
        <w:trPr>
          <w:trHeight w:val="61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8DD1769">
            <w:pPr>
              <w:rPr>
                <w:color w:val="000000" w:themeColor="text1"/>
                <w:szCs w:val="21"/>
                <w:highlight w:val="none"/>
                <w14:textFill>
                  <w14:solidFill>
                    <w14:schemeClr w14:val="tx1"/>
                  </w14:solidFill>
                </w14:textFill>
              </w:rPr>
            </w:pPr>
          </w:p>
        </w:tc>
        <w:tc>
          <w:tcPr>
            <w:tcW w:w="6237" w:type="dxa"/>
            <w:tcBorders>
              <w:top w:val="single" w:color="auto" w:sz="4" w:space="0"/>
              <w:left w:val="single" w:color="auto" w:sz="4" w:space="0"/>
              <w:bottom w:val="single" w:color="auto" w:sz="4" w:space="0"/>
              <w:right w:val="single" w:color="auto" w:sz="4" w:space="0"/>
            </w:tcBorders>
            <w:vAlign w:val="center"/>
          </w:tcPr>
          <w:p w14:paraId="14D7FA47">
            <w:pPr>
              <w:rPr>
                <w:color w:val="000000" w:themeColor="text1"/>
                <w:szCs w:val="21"/>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14:paraId="3CA9352F">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  ）页</w:t>
            </w:r>
          </w:p>
        </w:tc>
      </w:tr>
      <w:tr w14:paraId="49B243F4">
        <w:tblPrEx>
          <w:tblCellMar>
            <w:top w:w="0" w:type="dxa"/>
            <w:left w:w="108" w:type="dxa"/>
            <w:bottom w:w="0" w:type="dxa"/>
            <w:right w:w="108" w:type="dxa"/>
          </w:tblCellMar>
        </w:tblPrEx>
        <w:trPr>
          <w:trHeight w:val="61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B54A9A9">
            <w:pPr>
              <w:rPr>
                <w:color w:val="000000" w:themeColor="text1"/>
                <w:szCs w:val="21"/>
                <w:highlight w:val="none"/>
                <w14:textFill>
                  <w14:solidFill>
                    <w14:schemeClr w14:val="tx1"/>
                  </w14:solidFill>
                </w14:textFill>
              </w:rPr>
            </w:pPr>
          </w:p>
        </w:tc>
        <w:tc>
          <w:tcPr>
            <w:tcW w:w="6237" w:type="dxa"/>
            <w:tcBorders>
              <w:top w:val="single" w:color="auto" w:sz="4" w:space="0"/>
              <w:left w:val="single" w:color="auto" w:sz="4" w:space="0"/>
              <w:bottom w:val="single" w:color="auto" w:sz="4" w:space="0"/>
              <w:right w:val="single" w:color="auto" w:sz="4" w:space="0"/>
            </w:tcBorders>
            <w:vAlign w:val="center"/>
          </w:tcPr>
          <w:p w14:paraId="79FDC22F">
            <w:pPr>
              <w:rPr>
                <w:color w:val="000000" w:themeColor="text1"/>
                <w:szCs w:val="21"/>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14:paraId="170F86C7">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  ）页</w:t>
            </w:r>
          </w:p>
        </w:tc>
      </w:tr>
      <w:tr w14:paraId="687A8D3B">
        <w:tblPrEx>
          <w:tblCellMar>
            <w:top w:w="0" w:type="dxa"/>
            <w:left w:w="108" w:type="dxa"/>
            <w:bottom w:w="0" w:type="dxa"/>
            <w:right w:w="108" w:type="dxa"/>
          </w:tblCellMar>
        </w:tblPrEx>
        <w:trPr>
          <w:trHeight w:val="61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6E5C24E">
            <w:pPr>
              <w:rPr>
                <w:color w:val="000000" w:themeColor="text1"/>
                <w:szCs w:val="21"/>
                <w:highlight w:val="none"/>
                <w14:textFill>
                  <w14:solidFill>
                    <w14:schemeClr w14:val="tx1"/>
                  </w14:solidFill>
                </w14:textFill>
              </w:rPr>
            </w:pPr>
          </w:p>
        </w:tc>
        <w:tc>
          <w:tcPr>
            <w:tcW w:w="6237" w:type="dxa"/>
            <w:tcBorders>
              <w:top w:val="single" w:color="auto" w:sz="4" w:space="0"/>
              <w:left w:val="single" w:color="auto" w:sz="4" w:space="0"/>
              <w:bottom w:val="single" w:color="auto" w:sz="4" w:space="0"/>
              <w:right w:val="single" w:color="auto" w:sz="4" w:space="0"/>
            </w:tcBorders>
            <w:vAlign w:val="center"/>
          </w:tcPr>
          <w:p w14:paraId="475BFBEF">
            <w:pPr>
              <w:rPr>
                <w:color w:val="000000" w:themeColor="text1"/>
                <w:szCs w:val="21"/>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14:paraId="2EDCD23F">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  ）页</w:t>
            </w:r>
          </w:p>
        </w:tc>
      </w:tr>
      <w:tr w14:paraId="0BAA6FA7">
        <w:tblPrEx>
          <w:tblCellMar>
            <w:top w:w="0" w:type="dxa"/>
            <w:left w:w="108" w:type="dxa"/>
            <w:bottom w:w="0" w:type="dxa"/>
            <w:right w:w="108" w:type="dxa"/>
          </w:tblCellMar>
        </w:tblPrEx>
        <w:trPr>
          <w:trHeight w:val="61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089022D">
            <w:pPr>
              <w:rPr>
                <w:color w:val="000000" w:themeColor="text1"/>
                <w:szCs w:val="21"/>
                <w:highlight w:val="none"/>
                <w14:textFill>
                  <w14:solidFill>
                    <w14:schemeClr w14:val="tx1"/>
                  </w14:solidFill>
                </w14:textFill>
              </w:rPr>
            </w:pPr>
          </w:p>
        </w:tc>
        <w:tc>
          <w:tcPr>
            <w:tcW w:w="6237" w:type="dxa"/>
            <w:tcBorders>
              <w:top w:val="single" w:color="auto" w:sz="4" w:space="0"/>
              <w:left w:val="single" w:color="auto" w:sz="4" w:space="0"/>
              <w:bottom w:val="single" w:color="auto" w:sz="4" w:space="0"/>
              <w:right w:val="single" w:color="auto" w:sz="4" w:space="0"/>
            </w:tcBorders>
            <w:vAlign w:val="center"/>
          </w:tcPr>
          <w:p w14:paraId="632547D8">
            <w:pPr>
              <w:rPr>
                <w:color w:val="000000" w:themeColor="text1"/>
                <w:szCs w:val="21"/>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14:paraId="28421EF5">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  ）页</w:t>
            </w:r>
          </w:p>
        </w:tc>
      </w:tr>
      <w:tr w14:paraId="46FF799E">
        <w:tblPrEx>
          <w:tblCellMar>
            <w:top w:w="0" w:type="dxa"/>
            <w:left w:w="108" w:type="dxa"/>
            <w:bottom w:w="0" w:type="dxa"/>
            <w:right w:w="108" w:type="dxa"/>
          </w:tblCellMar>
        </w:tblPrEx>
        <w:trPr>
          <w:trHeight w:val="61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48A1A8F">
            <w:pPr>
              <w:rPr>
                <w:color w:val="000000" w:themeColor="text1"/>
                <w:szCs w:val="21"/>
                <w:highlight w:val="none"/>
                <w14:textFill>
                  <w14:solidFill>
                    <w14:schemeClr w14:val="tx1"/>
                  </w14:solidFill>
                </w14:textFill>
              </w:rPr>
            </w:pPr>
          </w:p>
        </w:tc>
        <w:tc>
          <w:tcPr>
            <w:tcW w:w="6237" w:type="dxa"/>
            <w:tcBorders>
              <w:top w:val="single" w:color="auto" w:sz="4" w:space="0"/>
              <w:left w:val="single" w:color="auto" w:sz="4" w:space="0"/>
              <w:bottom w:val="single" w:color="auto" w:sz="4" w:space="0"/>
              <w:right w:val="single" w:color="auto" w:sz="4" w:space="0"/>
            </w:tcBorders>
            <w:vAlign w:val="center"/>
          </w:tcPr>
          <w:p w14:paraId="61299EF6">
            <w:pPr>
              <w:rPr>
                <w:color w:val="000000" w:themeColor="text1"/>
                <w:szCs w:val="21"/>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14:paraId="14C43A5B">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  ）页</w:t>
            </w:r>
          </w:p>
        </w:tc>
      </w:tr>
      <w:tr w14:paraId="6EC795AD">
        <w:tblPrEx>
          <w:tblCellMar>
            <w:top w:w="0" w:type="dxa"/>
            <w:left w:w="108" w:type="dxa"/>
            <w:bottom w:w="0" w:type="dxa"/>
            <w:right w:w="108" w:type="dxa"/>
          </w:tblCellMar>
        </w:tblPrEx>
        <w:trPr>
          <w:trHeight w:val="60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1E983F4">
            <w:pPr>
              <w:rPr>
                <w:color w:val="000000" w:themeColor="text1"/>
                <w:szCs w:val="21"/>
                <w:highlight w:val="none"/>
                <w14:textFill>
                  <w14:solidFill>
                    <w14:schemeClr w14:val="tx1"/>
                  </w14:solidFill>
                </w14:textFill>
              </w:rPr>
            </w:pPr>
          </w:p>
        </w:tc>
        <w:tc>
          <w:tcPr>
            <w:tcW w:w="6237" w:type="dxa"/>
            <w:tcBorders>
              <w:top w:val="single" w:color="auto" w:sz="4" w:space="0"/>
              <w:left w:val="single" w:color="auto" w:sz="4" w:space="0"/>
              <w:bottom w:val="single" w:color="auto" w:sz="4" w:space="0"/>
              <w:right w:val="single" w:color="auto" w:sz="4" w:space="0"/>
            </w:tcBorders>
            <w:vAlign w:val="center"/>
          </w:tcPr>
          <w:p w14:paraId="06781484">
            <w:pPr>
              <w:rPr>
                <w:color w:val="000000" w:themeColor="text1"/>
                <w:szCs w:val="21"/>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14:paraId="47B7BC82">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  ）页</w:t>
            </w:r>
          </w:p>
        </w:tc>
      </w:tr>
      <w:tr w14:paraId="12CC7825">
        <w:tblPrEx>
          <w:tblCellMar>
            <w:top w:w="0" w:type="dxa"/>
            <w:left w:w="108" w:type="dxa"/>
            <w:bottom w:w="0" w:type="dxa"/>
            <w:right w:w="108" w:type="dxa"/>
          </w:tblCellMar>
        </w:tblPrEx>
        <w:trPr>
          <w:trHeight w:val="75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9C5EE81">
            <w:pPr>
              <w:rPr>
                <w:color w:val="000000" w:themeColor="text1"/>
                <w:szCs w:val="21"/>
                <w:highlight w:val="none"/>
                <w14:textFill>
                  <w14:solidFill>
                    <w14:schemeClr w14:val="tx1"/>
                  </w14:solidFill>
                </w14:textFill>
              </w:rPr>
            </w:pPr>
          </w:p>
        </w:tc>
        <w:tc>
          <w:tcPr>
            <w:tcW w:w="6237" w:type="dxa"/>
            <w:tcBorders>
              <w:top w:val="single" w:color="auto" w:sz="4" w:space="0"/>
              <w:left w:val="single" w:color="auto" w:sz="4" w:space="0"/>
              <w:bottom w:val="single" w:color="auto" w:sz="4" w:space="0"/>
              <w:right w:val="single" w:color="auto" w:sz="4" w:space="0"/>
            </w:tcBorders>
            <w:vAlign w:val="center"/>
          </w:tcPr>
          <w:p w14:paraId="395BB0FE">
            <w:pPr>
              <w:rPr>
                <w:color w:val="000000" w:themeColor="text1"/>
                <w:szCs w:val="21"/>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14:paraId="0DA1C9EE">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  ）页</w:t>
            </w:r>
          </w:p>
        </w:tc>
      </w:tr>
    </w:tbl>
    <w:p w14:paraId="4929DE43">
      <w:pP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根据评分标准逐条填写。</w:t>
      </w:r>
    </w:p>
    <w:p w14:paraId="66407A5E">
      <w:pPr>
        <w:rPr>
          <w:color w:val="000000" w:themeColor="text1"/>
          <w:szCs w:val="21"/>
          <w:highlight w:val="none"/>
          <w14:textFill>
            <w14:solidFill>
              <w14:schemeClr w14:val="tx1"/>
            </w14:solidFill>
          </w14:textFill>
        </w:rPr>
      </w:pPr>
    </w:p>
    <w:p w14:paraId="52A353AB">
      <w:pPr>
        <w:ind w:firstLine="6090" w:firstLineChars="29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投标人名称（盖章）：</w:t>
      </w:r>
    </w:p>
    <w:p w14:paraId="5ECDBA0F">
      <w:pPr>
        <w:rPr>
          <w:color w:val="000000" w:themeColor="text1"/>
          <w:szCs w:val="21"/>
          <w:highlight w:val="none"/>
          <w14:textFill>
            <w14:solidFill>
              <w14:schemeClr w14:val="tx1"/>
            </w14:solidFill>
          </w14:textFill>
        </w:rPr>
      </w:pPr>
    </w:p>
    <w:p w14:paraId="1567C3B8">
      <w:pPr>
        <w:ind w:firstLine="6090" w:firstLineChars="29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年  月  日</w:t>
      </w:r>
    </w:p>
    <w:p w14:paraId="48CC1D65">
      <w:pPr>
        <w:rPr>
          <w:color w:val="000000" w:themeColor="text1"/>
          <w:szCs w:val="21"/>
          <w:highlight w:val="none"/>
          <w14:textFill>
            <w14:solidFill>
              <w14:schemeClr w14:val="tx1"/>
            </w14:solidFill>
          </w14:textFill>
        </w:rPr>
      </w:pPr>
    </w:p>
    <w:p w14:paraId="59908455">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w:t>
      </w:r>
    </w:p>
    <w:p w14:paraId="18318626">
      <w:pPr>
        <w:snapToGrid w:val="0"/>
        <w:spacing w:before="50" w:after="50"/>
        <w:jc w:val="center"/>
        <w:outlineLvl w:val="2"/>
        <w:rPr>
          <w:rFonts w:hint="eastAsia" w:ascii="宋体" w:hAnsi="宋体"/>
          <w:b/>
          <w:bCs/>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bookmarkStart w:id="227" w:name="_Toc8324"/>
      <w:r>
        <w:rPr>
          <w:rFonts w:hint="eastAsia" w:ascii="宋体" w:hAnsi="宋体"/>
          <w:b/>
          <w:color w:val="000000" w:themeColor="text1"/>
          <w:sz w:val="28"/>
          <w:szCs w:val="28"/>
          <w:highlight w:val="none"/>
          <w14:textFill>
            <w14:solidFill>
              <w14:schemeClr w14:val="tx1"/>
            </w14:solidFill>
          </w14:textFill>
        </w:rPr>
        <w:t>投标保证金缴纳凭证复印件加盖公章</w:t>
      </w:r>
      <w:bookmarkEnd w:id="227"/>
    </w:p>
    <w:p w14:paraId="3EF42E68">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br w:type="page"/>
      </w:r>
    </w:p>
    <w:p w14:paraId="38A51403">
      <w:pPr>
        <w:snapToGrid w:val="0"/>
        <w:spacing w:before="120" w:beforeLines="50" w:after="50"/>
        <w:jc w:val="center"/>
        <w:outlineLvl w:val="2"/>
        <w:rPr>
          <w:rFonts w:hint="eastAsia" w:ascii="宋体" w:hAnsi="宋体"/>
          <w:b/>
          <w:color w:val="000000" w:themeColor="text1"/>
          <w:sz w:val="28"/>
          <w:szCs w:val="28"/>
          <w:highlight w:val="none"/>
          <w14:textFill>
            <w14:solidFill>
              <w14:schemeClr w14:val="tx1"/>
            </w14:solidFill>
          </w14:textFill>
        </w:rPr>
      </w:pPr>
      <w:bookmarkStart w:id="228" w:name="_Toc23364"/>
      <w:bookmarkStart w:id="229" w:name="_Toc505353800"/>
      <w:bookmarkStart w:id="230" w:name="_Toc498429656"/>
      <w:bookmarkStart w:id="231" w:name="_Toc10297"/>
      <w:bookmarkStart w:id="232" w:name="_Toc25216"/>
      <w:bookmarkStart w:id="233" w:name="_Toc463726847"/>
      <w:bookmarkStart w:id="234" w:name="_Toc13391"/>
      <w:r>
        <w:rPr>
          <w:rFonts w:hint="eastAsia" w:ascii="宋体" w:hAnsi="宋体"/>
          <w:b/>
          <w:color w:val="000000" w:themeColor="text1"/>
          <w:sz w:val="28"/>
          <w:szCs w:val="28"/>
          <w:highlight w:val="none"/>
          <w14:textFill>
            <w14:solidFill>
              <w14:schemeClr w14:val="tx1"/>
            </w14:solidFill>
          </w14:textFill>
        </w:rPr>
        <w:t>法定代表人身份证明</w:t>
      </w:r>
      <w:bookmarkEnd w:id="228"/>
      <w:bookmarkEnd w:id="229"/>
      <w:bookmarkEnd w:id="230"/>
    </w:p>
    <w:p w14:paraId="2FFD94D4">
      <w:pPr>
        <w:snapToGrid w:val="0"/>
        <w:spacing w:before="120" w:beforeLines="50" w:after="50"/>
        <w:jc w:val="center"/>
        <w:rPr>
          <w:rFonts w:hint="eastAsia" w:ascii="宋体" w:hAnsi="宋体"/>
          <w:b/>
          <w:color w:val="000000" w:themeColor="text1"/>
          <w:sz w:val="28"/>
          <w:szCs w:val="28"/>
          <w:highlight w:val="none"/>
          <w14:textFill>
            <w14:solidFill>
              <w14:schemeClr w14:val="tx1"/>
            </w14:solidFill>
          </w14:textFill>
        </w:rPr>
      </w:pPr>
    </w:p>
    <w:p w14:paraId="2E434569">
      <w:pPr>
        <w:spacing w:line="360" w:lineRule="auto"/>
        <w:rPr>
          <w:rFonts w:hint="eastAsia" w:ascii="宋体" w:hAnsi="宋体"/>
          <w:color w:val="000000" w:themeColor="text1"/>
          <w:szCs w:val="21"/>
          <w:highlight w:val="none"/>
          <w14:textFill>
            <w14:solidFill>
              <w14:schemeClr w14:val="tx1"/>
            </w14:solidFill>
          </w14:textFill>
        </w:rPr>
      </w:pPr>
    </w:p>
    <w:p w14:paraId="65CA900E">
      <w:pPr>
        <w:spacing w:line="360" w:lineRule="auto"/>
        <w:rPr>
          <w:rFonts w:hint="eastAsia"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单位名称：</w:t>
      </w:r>
    </w:p>
    <w:p w14:paraId="27054ACB">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地    址：</w:t>
      </w:r>
    </w:p>
    <w:p w14:paraId="11132232">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姓    名：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性    别：</w:t>
      </w:r>
    </w:p>
    <w:p w14:paraId="2613807A">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年    龄：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职    务：</w:t>
      </w:r>
    </w:p>
    <w:p w14:paraId="55349785">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身份证号码：</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系（投标人单位全称）的法定代表人。</w:t>
      </w:r>
    </w:p>
    <w:p w14:paraId="5DA5A2EE">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特此证明</w:t>
      </w:r>
      <w:r>
        <w:rPr>
          <w:rFonts w:hint="eastAsia" w:ascii="宋体" w:hAnsi="宋体"/>
          <w:color w:val="000000" w:themeColor="text1"/>
          <w:szCs w:val="21"/>
          <w:highlight w:val="none"/>
          <w14:textFill>
            <w14:solidFill>
              <w14:schemeClr w14:val="tx1"/>
            </w14:solidFill>
          </w14:textFill>
        </w:rPr>
        <w:t>！</w:t>
      </w:r>
    </w:p>
    <w:p w14:paraId="36686798">
      <w:pPr>
        <w:spacing w:line="360" w:lineRule="auto"/>
        <w:rPr>
          <w:rFonts w:hint="eastAsia" w:ascii="宋体" w:hAnsi="宋体"/>
          <w:color w:val="000000" w:themeColor="text1"/>
          <w:szCs w:val="21"/>
          <w:highlight w:val="none"/>
          <w14:textFill>
            <w14:solidFill>
              <w14:schemeClr w14:val="tx1"/>
            </w14:solidFill>
          </w14:textFill>
        </w:rPr>
      </w:pPr>
    </w:p>
    <w:p w14:paraId="5E5AF19B">
      <w:pPr>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（后附法定代表人身份证正反面复印件）</w:t>
      </w:r>
    </w:p>
    <w:p w14:paraId="61F3BAC5">
      <w:pPr>
        <w:spacing w:line="360" w:lineRule="auto"/>
        <w:rPr>
          <w:rFonts w:hint="eastAsia" w:ascii="宋体" w:hAnsi="宋体"/>
          <w:color w:val="000000" w:themeColor="text1"/>
          <w:szCs w:val="21"/>
          <w:highlight w:val="none"/>
          <w14:textFill>
            <w14:solidFill>
              <w14:schemeClr w14:val="tx1"/>
            </w14:solidFill>
          </w14:textFill>
        </w:rPr>
      </w:pPr>
    </w:p>
    <w:p w14:paraId="5E51143F">
      <w:pPr>
        <w:spacing w:line="360" w:lineRule="auto"/>
        <w:rPr>
          <w:rFonts w:hint="eastAsia" w:ascii="宋体" w:hAnsi="宋体"/>
          <w:color w:val="000000" w:themeColor="text1"/>
          <w:szCs w:val="21"/>
          <w:highlight w:val="none"/>
          <w14:textFill>
            <w14:solidFill>
              <w14:schemeClr w14:val="tx1"/>
            </w14:solidFill>
          </w14:textFill>
        </w:rPr>
      </w:pPr>
    </w:p>
    <w:p w14:paraId="67829851">
      <w:pPr>
        <w:spacing w:line="360" w:lineRule="auto"/>
        <w:rPr>
          <w:rFonts w:hint="eastAsia" w:ascii="宋体" w:hAnsi="宋体"/>
          <w:color w:val="000000" w:themeColor="text1"/>
          <w:szCs w:val="21"/>
          <w:highlight w:val="none"/>
          <w14:textFill>
            <w14:solidFill>
              <w14:schemeClr w14:val="tx1"/>
            </w14:solidFill>
          </w14:textFill>
        </w:rPr>
      </w:pPr>
    </w:p>
    <w:p w14:paraId="181A36B1">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投标人全称（加盖公章）：</w:t>
      </w:r>
    </w:p>
    <w:p w14:paraId="40B0E0EB">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法定代表人或授权代表（</w:t>
      </w:r>
      <w:r>
        <w:rPr>
          <w:rFonts w:ascii="宋体" w:hAnsi="宋体" w:cs="宋体"/>
          <w:color w:val="000000" w:themeColor="text1"/>
          <w:szCs w:val="21"/>
          <w:highlight w:val="none"/>
          <w14:textFill>
            <w14:solidFill>
              <w14:schemeClr w14:val="tx1"/>
            </w14:solidFill>
          </w14:textFill>
        </w:rPr>
        <w:t>签字</w:t>
      </w:r>
      <w:r>
        <w:rPr>
          <w:rFonts w:hint="eastAsia" w:ascii="宋体" w:hAnsi="宋体" w:cs="宋体"/>
          <w:color w:val="000000" w:themeColor="text1"/>
          <w:szCs w:val="21"/>
          <w:highlight w:val="none"/>
          <w14:textFill>
            <w14:solidFill>
              <w14:schemeClr w14:val="tx1"/>
            </w14:solidFill>
          </w14:textFill>
        </w:rPr>
        <w:t>或盖章）：</w:t>
      </w:r>
    </w:p>
    <w:p w14:paraId="08AA1288">
      <w:pPr>
        <w:snapToGrid w:val="0"/>
        <w:spacing w:line="400" w:lineRule="exact"/>
        <w:rPr>
          <w:rFonts w:hint="eastAsia" w:ascii="宋体" w:hAnsi="宋体" w:cs="宋体"/>
          <w:color w:val="000000" w:themeColor="text1"/>
          <w:szCs w:val="21"/>
          <w:highlight w:val="none"/>
          <w14:textFill>
            <w14:solidFill>
              <w14:schemeClr w14:val="tx1"/>
            </w14:solidFill>
          </w14:textFill>
        </w:rPr>
        <w:sectPr>
          <w:footerReference r:id="rId8" w:type="default"/>
          <w:pgSz w:w="11906" w:h="16838"/>
          <w:pgMar w:top="1417" w:right="1701" w:bottom="1417" w:left="1701" w:header="737" w:footer="850" w:gutter="0"/>
          <w:pgNumType w:fmt="decimal"/>
          <w:cols w:space="0" w:num="1"/>
          <w:docGrid w:linePitch="312" w:charSpace="0"/>
        </w:sectPr>
      </w:pPr>
      <w:r>
        <w:rPr>
          <w:rFonts w:ascii="宋体" w:hAnsi="宋体" w:cs="宋体"/>
          <w:color w:val="000000" w:themeColor="text1"/>
          <w:szCs w:val="21"/>
          <w:highlight w:val="none"/>
          <w14:textFill>
            <w14:solidFill>
              <w14:schemeClr w14:val="tx1"/>
            </w14:solidFill>
          </w14:textFill>
        </w:rPr>
        <w:t>年    月    日</w:t>
      </w:r>
    </w:p>
    <w:bookmarkEnd w:id="231"/>
    <w:bookmarkEnd w:id="232"/>
    <w:bookmarkEnd w:id="233"/>
    <w:bookmarkEnd w:id="234"/>
    <w:p w14:paraId="1E0359C9">
      <w:pPr>
        <w:snapToGrid w:val="0"/>
        <w:spacing w:before="120" w:beforeLines="50" w:after="50"/>
        <w:jc w:val="center"/>
        <w:outlineLvl w:val="2"/>
        <w:rPr>
          <w:rFonts w:hint="eastAsia" w:ascii="宋体" w:hAnsi="宋体"/>
          <w:b/>
          <w:color w:val="000000" w:themeColor="text1"/>
          <w:sz w:val="28"/>
          <w:szCs w:val="28"/>
          <w:highlight w:val="none"/>
          <w14:textFill>
            <w14:solidFill>
              <w14:schemeClr w14:val="tx1"/>
            </w14:solidFill>
          </w14:textFill>
        </w:rPr>
      </w:pPr>
      <w:bookmarkStart w:id="235" w:name="_Toc3054"/>
      <w:r>
        <w:rPr>
          <w:rFonts w:hint="eastAsia" w:ascii="宋体" w:hAnsi="宋体"/>
          <w:b/>
          <w:color w:val="000000" w:themeColor="text1"/>
          <w:sz w:val="28"/>
          <w:szCs w:val="28"/>
          <w:highlight w:val="none"/>
          <w14:textFill>
            <w14:solidFill>
              <w14:schemeClr w14:val="tx1"/>
            </w14:solidFill>
          </w14:textFill>
        </w:rPr>
        <w:t>法定代表人授权委托书</w:t>
      </w:r>
      <w:bookmarkEnd w:id="235"/>
    </w:p>
    <w:p w14:paraId="392BC613">
      <w:pPr>
        <w:jc w:val="center"/>
        <w:rPr>
          <w:rFonts w:ascii="宋体" w:hAnsi="宋体" w:cs="宋体"/>
          <w:b/>
          <w:color w:val="000000" w:themeColor="text1"/>
          <w:sz w:val="22"/>
          <w:szCs w:val="22"/>
          <w:highlight w:val="none"/>
          <w:shd w:val="clear" w:color="auto" w:fill="auto"/>
          <w14:textFill>
            <w14:solidFill>
              <w14:schemeClr w14:val="tx1"/>
            </w14:solidFill>
          </w14:textFill>
        </w:rPr>
      </w:pPr>
      <w:r>
        <w:rPr>
          <w:rFonts w:hint="eastAsia" w:ascii="宋体" w:hAnsi="宋体" w:cs="宋体"/>
          <w:bCs/>
          <w:color w:val="000000" w:themeColor="text1"/>
          <w:sz w:val="22"/>
          <w:szCs w:val="22"/>
          <w:highlight w:val="none"/>
          <w:shd w:val="clear" w:color="auto" w:fill="auto"/>
          <w14:textFill>
            <w14:solidFill>
              <w14:schemeClr w14:val="tx1"/>
            </w14:solidFill>
          </w14:textFill>
        </w:rPr>
        <w:t>（法定代表人来投标的，此表不用）</w:t>
      </w:r>
    </w:p>
    <w:p w14:paraId="097BCEDF">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448C2C2E">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 xml:space="preserve">  （采购人）</w:t>
      </w:r>
      <w:r>
        <w:rPr>
          <w:rFonts w:hint="eastAsia" w:ascii="宋体" w:hAnsi="宋体" w:cs="宋体"/>
          <w:color w:val="000000" w:themeColor="text1"/>
          <w:szCs w:val="21"/>
          <w:highlight w:val="none"/>
          <w14:textFill>
            <w14:solidFill>
              <w14:schemeClr w14:val="tx1"/>
            </w14:solidFill>
          </w14:textFill>
        </w:rPr>
        <w:t>：</w:t>
      </w:r>
    </w:p>
    <w:p w14:paraId="5087BED2">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（姓名）系</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（投标人名称）的法定代表人，现授权委托本单位在职职工</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（姓名）以我方的名义参加</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 xml:space="preserve">      </w:t>
      </w:r>
    </w:p>
    <w:p w14:paraId="02B068FE">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项目的投标活动，并代表我方全权办理针对上述项目的投标、开标、评标、签约等具体事务和签署相关文件。</w:t>
      </w:r>
    </w:p>
    <w:p w14:paraId="44B87E90">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我方对被授权人的签名事项负全部责任。</w:t>
      </w:r>
    </w:p>
    <w:p w14:paraId="74DC2D2F">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在撤销授权的书面通知以前，本授权书一直有效。被授权人在授权书有效期内签署的所有文件不因授权的撤销而失效。</w:t>
      </w:r>
    </w:p>
    <w:p w14:paraId="3DBE50DF">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被授权人无转委托权，特此委托。</w:t>
      </w:r>
    </w:p>
    <w:p w14:paraId="49314AF6">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031591F1">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被授权人（</w:t>
      </w:r>
      <w:r>
        <w:rPr>
          <w:rFonts w:ascii="宋体" w:hAnsi="宋体" w:cs="宋体"/>
          <w:color w:val="000000" w:themeColor="text1"/>
          <w:szCs w:val="21"/>
          <w:highlight w:val="none"/>
          <w14:textFill>
            <w14:solidFill>
              <w14:schemeClr w14:val="tx1"/>
            </w14:solidFill>
          </w14:textFill>
        </w:rPr>
        <w:t>签字</w:t>
      </w:r>
      <w:r>
        <w:rPr>
          <w:rFonts w:hint="eastAsia" w:ascii="宋体" w:hAnsi="宋体" w:cs="宋体"/>
          <w:color w:val="000000" w:themeColor="text1"/>
          <w:szCs w:val="21"/>
          <w:highlight w:val="none"/>
          <w14:textFill>
            <w14:solidFill>
              <w14:schemeClr w14:val="tx1"/>
            </w14:solidFill>
          </w14:textFill>
        </w:rPr>
        <w:t>或盖章）：</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法定代表人（</w:t>
      </w:r>
      <w:r>
        <w:rPr>
          <w:rFonts w:ascii="宋体" w:hAnsi="宋体" w:cs="宋体"/>
          <w:color w:val="000000" w:themeColor="text1"/>
          <w:szCs w:val="21"/>
          <w:highlight w:val="none"/>
          <w14:textFill>
            <w14:solidFill>
              <w14:schemeClr w14:val="tx1"/>
            </w14:solidFill>
          </w14:textFill>
        </w:rPr>
        <w:t>签字</w:t>
      </w:r>
      <w:r>
        <w:rPr>
          <w:rFonts w:hint="eastAsia" w:ascii="宋体" w:hAnsi="宋体" w:cs="宋体"/>
          <w:color w:val="000000" w:themeColor="text1"/>
          <w:szCs w:val="21"/>
          <w:highlight w:val="none"/>
          <w14:textFill>
            <w14:solidFill>
              <w14:schemeClr w14:val="tx1"/>
            </w14:solidFill>
          </w14:textFill>
        </w:rPr>
        <w:t>或盖章）：</w:t>
      </w:r>
      <w:r>
        <w:rPr>
          <w:rFonts w:ascii="宋体" w:hAnsi="宋体" w:cs="宋体"/>
          <w:color w:val="000000" w:themeColor="text1"/>
          <w:szCs w:val="21"/>
          <w:highlight w:val="none"/>
          <w14:textFill>
            <w14:solidFill>
              <w14:schemeClr w14:val="tx1"/>
            </w14:solidFill>
          </w14:textFill>
        </w:rPr>
        <w:t xml:space="preserve">          </w:t>
      </w:r>
    </w:p>
    <w:p w14:paraId="6D8C8478">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职务：</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职务：</w:t>
      </w:r>
      <w:r>
        <w:rPr>
          <w:rFonts w:ascii="宋体" w:hAnsi="宋体" w:cs="宋体"/>
          <w:color w:val="000000" w:themeColor="text1"/>
          <w:szCs w:val="21"/>
          <w:highlight w:val="none"/>
          <w14:textFill>
            <w14:solidFill>
              <w14:schemeClr w14:val="tx1"/>
            </w14:solidFill>
          </w14:textFill>
        </w:rPr>
        <w:t xml:space="preserve">           </w:t>
      </w:r>
    </w:p>
    <w:p w14:paraId="42C2D918">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被授权人身份证号码：</w:t>
      </w:r>
      <w:r>
        <w:rPr>
          <w:rFonts w:ascii="宋体" w:hAnsi="宋体" w:cs="宋体"/>
          <w:color w:val="000000" w:themeColor="text1"/>
          <w:szCs w:val="21"/>
          <w:highlight w:val="none"/>
          <w14:textFill>
            <w14:solidFill>
              <w14:schemeClr w14:val="tx1"/>
            </w14:solidFill>
          </w14:textFill>
        </w:rPr>
        <w:t xml:space="preserve">                        </w:t>
      </w:r>
    </w:p>
    <w:p w14:paraId="480F550B">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投标人全称（加盖公章）：</w:t>
      </w:r>
    </w:p>
    <w:p w14:paraId="0F3E7359">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14:paraId="69DBC378">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2EE6BDE4">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650FB1DC">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2627438D">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4B575103">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注：后附法定代表人和被授权人的身份证复印件（正反两面）</w:t>
      </w:r>
      <w:r>
        <w:rPr>
          <w:rFonts w:hint="eastAsia" w:ascii="宋体" w:hAnsi="宋体" w:cs="宋体"/>
          <w:color w:val="000000" w:themeColor="text1"/>
          <w:szCs w:val="21"/>
          <w:highlight w:val="none"/>
          <w14:textFill>
            <w14:solidFill>
              <w14:schemeClr w14:val="tx1"/>
            </w14:solidFill>
          </w14:textFill>
        </w:rPr>
        <w:t>。</w:t>
      </w:r>
    </w:p>
    <w:p w14:paraId="6FCBC34B">
      <w:pPr>
        <w:snapToGrid w:val="0"/>
        <w:spacing w:line="400" w:lineRule="exact"/>
        <w:jc w:val="center"/>
        <w:outlineLvl w:val="2"/>
        <w:rPr>
          <w:rFonts w:hint="eastAsia" w:ascii="宋体" w:hAnsi="宋体"/>
          <w:b/>
          <w:color w:val="000000" w:themeColor="text1"/>
          <w:sz w:val="28"/>
          <w:szCs w:val="28"/>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bookmarkStart w:id="236" w:name="_Toc27875"/>
      <w:r>
        <w:rPr>
          <w:rFonts w:hint="eastAsia" w:ascii="宋体" w:hAnsi="宋体"/>
          <w:b/>
          <w:color w:val="000000" w:themeColor="text1"/>
          <w:sz w:val="28"/>
          <w:szCs w:val="28"/>
          <w:highlight w:val="none"/>
          <w14:textFill>
            <w14:solidFill>
              <w14:schemeClr w14:val="tx1"/>
            </w14:solidFill>
          </w14:textFill>
        </w:rPr>
        <w:t>商务条款偏离表</w:t>
      </w:r>
      <w:bookmarkEnd w:id="236"/>
    </w:p>
    <w:p w14:paraId="771000F7">
      <w:pPr>
        <w:snapToGrid w:val="0"/>
        <w:spacing w:line="400" w:lineRule="exact"/>
        <w:jc w:val="center"/>
        <w:rPr>
          <w:rFonts w:hint="eastAsia" w:ascii="宋体" w:hAnsi="宋体"/>
          <w:b/>
          <w:color w:val="000000" w:themeColor="text1"/>
          <w:sz w:val="28"/>
          <w:szCs w:val="28"/>
          <w:highlight w:val="none"/>
          <w14:textFill>
            <w14:solidFill>
              <w14:schemeClr w14:val="tx1"/>
            </w14:solidFill>
          </w14:textFill>
        </w:rPr>
      </w:pPr>
    </w:p>
    <w:p w14:paraId="3C01F326">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14:textFill>
            <w14:solidFill>
              <w14:schemeClr w14:val="tx1"/>
            </w14:solidFill>
          </w14:textFill>
        </w:rPr>
        <w:t xml:space="preserve"> </w:t>
      </w:r>
    </w:p>
    <w:tbl>
      <w:tblPr>
        <w:tblStyle w:val="50"/>
        <w:tblW w:w="82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4572"/>
        <w:gridCol w:w="2119"/>
        <w:gridCol w:w="1015"/>
      </w:tblGrid>
      <w:tr w14:paraId="40A0B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1D9D68B">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w:t>
            </w:r>
            <w:r>
              <w:rPr>
                <w:rFonts w:ascii="宋体" w:hAnsi="宋体" w:cs="宋体"/>
                <w:color w:val="000000" w:themeColor="text1"/>
                <w:szCs w:val="21"/>
                <w:highlight w:val="none"/>
                <w14:textFill>
                  <w14:solidFill>
                    <w14:schemeClr w14:val="tx1"/>
                  </w14:solidFill>
                </w14:textFill>
              </w:rPr>
              <w:t>号</w:t>
            </w:r>
          </w:p>
        </w:tc>
        <w:tc>
          <w:tcPr>
            <w:tcW w:w="4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D084EE4">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招标文件要求</w:t>
            </w:r>
          </w:p>
        </w:tc>
        <w:tc>
          <w:tcPr>
            <w:tcW w:w="211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2C743BE">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投标人的承诺和说明</w:t>
            </w:r>
          </w:p>
        </w:tc>
        <w:tc>
          <w:tcPr>
            <w:tcW w:w="101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17E8B5F">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是否</w:t>
            </w:r>
          </w:p>
          <w:p w14:paraId="6EB56997">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偏离</w:t>
            </w:r>
          </w:p>
        </w:tc>
      </w:tr>
      <w:tr w14:paraId="66A1C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left w:val="single" w:color="auto" w:sz="4" w:space="0"/>
              <w:bottom w:val="single" w:color="auto" w:sz="4" w:space="0"/>
              <w:right w:val="single" w:color="auto" w:sz="4" w:space="0"/>
            </w:tcBorders>
            <w:vAlign w:val="center"/>
          </w:tcPr>
          <w:p w14:paraId="712EBDED">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572" w:type="dxa"/>
            <w:tcBorders>
              <w:top w:val="single" w:color="auto" w:sz="4" w:space="0"/>
              <w:left w:val="single" w:color="auto" w:sz="4" w:space="0"/>
              <w:bottom w:val="single" w:color="auto" w:sz="4" w:space="0"/>
              <w:right w:val="single" w:color="auto" w:sz="4" w:space="0"/>
            </w:tcBorders>
            <w:vAlign w:val="center"/>
          </w:tcPr>
          <w:p w14:paraId="29392C07">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119" w:type="dxa"/>
            <w:tcBorders>
              <w:top w:val="single" w:color="auto" w:sz="4" w:space="0"/>
              <w:left w:val="single" w:color="auto" w:sz="4" w:space="0"/>
              <w:bottom w:val="single" w:color="auto" w:sz="4" w:space="0"/>
              <w:right w:val="single" w:color="auto" w:sz="4" w:space="0"/>
            </w:tcBorders>
            <w:vAlign w:val="center"/>
          </w:tcPr>
          <w:p w14:paraId="115AD6FF">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15" w:type="dxa"/>
            <w:tcBorders>
              <w:top w:val="single" w:color="auto" w:sz="4" w:space="0"/>
              <w:left w:val="single" w:color="auto" w:sz="4" w:space="0"/>
              <w:bottom w:val="single" w:color="auto" w:sz="4" w:space="0"/>
              <w:right w:val="single" w:color="auto" w:sz="4" w:space="0"/>
            </w:tcBorders>
            <w:vAlign w:val="center"/>
          </w:tcPr>
          <w:p w14:paraId="64F6AEEE">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23F25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left w:val="single" w:color="auto" w:sz="4" w:space="0"/>
              <w:bottom w:val="single" w:color="auto" w:sz="4" w:space="0"/>
              <w:right w:val="single" w:color="auto" w:sz="4" w:space="0"/>
            </w:tcBorders>
            <w:vAlign w:val="center"/>
          </w:tcPr>
          <w:p w14:paraId="674698B1">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572" w:type="dxa"/>
            <w:tcBorders>
              <w:top w:val="single" w:color="auto" w:sz="4" w:space="0"/>
              <w:left w:val="single" w:color="auto" w:sz="4" w:space="0"/>
              <w:bottom w:val="single" w:color="auto" w:sz="4" w:space="0"/>
              <w:right w:val="single" w:color="auto" w:sz="4" w:space="0"/>
            </w:tcBorders>
            <w:vAlign w:val="center"/>
          </w:tcPr>
          <w:p w14:paraId="1A5CAE9F">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119" w:type="dxa"/>
            <w:tcBorders>
              <w:top w:val="single" w:color="auto" w:sz="4" w:space="0"/>
              <w:left w:val="single" w:color="auto" w:sz="4" w:space="0"/>
              <w:bottom w:val="single" w:color="auto" w:sz="4" w:space="0"/>
              <w:right w:val="single" w:color="auto" w:sz="4" w:space="0"/>
            </w:tcBorders>
            <w:vAlign w:val="center"/>
          </w:tcPr>
          <w:p w14:paraId="70A3C7F3">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15" w:type="dxa"/>
            <w:tcBorders>
              <w:top w:val="single" w:color="auto" w:sz="4" w:space="0"/>
              <w:left w:val="single" w:color="auto" w:sz="4" w:space="0"/>
              <w:bottom w:val="single" w:color="auto" w:sz="4" w:space="0"/>
              <w:right w:val="single" w:color="auto" w:sz="4" w:space="0"/>
            </w:tcBorders>
            <w:vAlign w:val="center"/>
          </w:tcPr>
          <w:p w14:paraId="563AAC56">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386C6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22242A9">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4572" w:type="dxa"/>
            <w:tcBorders>
              <w:top w:val="single" w:color="auto" w:sz="4" w:space="0"/>
              <w:left w:val="single" w:color="auto" w:sz="4" w:space="0"/>
              <w:bottom w:val="single" w:color="auto" w:sz="4" w:space="0"/>
              <w:right w:val="single" w:color="auto" w:sz="4" w:space="0"/>
            </w:tcBorders>
            <w:vAlign w:val="center"/>
          </w:tcPr>
          <w:p w14:paraId="17641029">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119" w:type="dxa"/>
            <w:tcBorders>
              <w:top w:val="single" w:color="auto" w:sz="4" w:space="0"/>
              <w:left w:val="single" w:color="auto" w:sz="4" w:space="0"/>
              <w:bottom w:val="single" w:color="auto" w:sz="4" w:space="0"/>
              <w:right w:val="single" w:color="auto" w:sz="4" w:space="0"/>
            </w:tcBorders>
            <w:vAlign w:val="center"/>
          </w:tcPr>
          <w:p w14:paraId="74CCA24C">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15" w:type="dxa"/>
            <w:tcBorders>
              <w:top w:val="single" w:color="auto" w:sz="4" w:space="0"/>
              <w:left w:val="single" w:color="auto" w:sz="4" w:space="0"/>
              <w:bottom w:val="single" w:color="auto" w:sz="4" w:space="0"/>
              <w:right w:val="single" w:color="auto" w:sz="4" w:space="0"/>
            </w:tcBorders>
            <w:vAlign w:val="center"/>
          </w:tcPr>
          <w:p w14:paraId="697B40A8">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059FD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0E13CE7">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572" w:type="dxa"/>
            <w:tcBorders>
              <w:top w:val="single" w:color="auto" w:sz="4" w:space="0"/>
              <w:left w:val="single" w:color="auto" w:sz="4" w:space="0"/>
              <w:bottom w:val="single" w:color="auto" w:sz="4" w:space="0"/>
              <w:right w:val="single" w:color="auto" w:sz="4" w:space="0"/>
            </w:tcBorders>
            <w:vAlign w:val="center"/>
          </w:tcPr>
          <w:p w14:paraId="4BEA4242">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119" w:type="dxa"/>
            <w:tcBorders>
              <w:top w:val="single" w:color="auto" w:sz="4" w:space="0"/>
              <w:left w:val="single" w:color="auto" w:sz="4" w:space="0"/>
              <w:bottom w:val="single" w:color="auto" w:sz="4" w:space="0"/>
              <w:right w:val="single" w:color="auto" w:sz="4" w:space="0"/>
            </w:tcBorders>
            <w:vAlign w:val="center"/>
          </w:tcPr>
          <w:p w14:paraId="74FCBDBB">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15" w:type="dxa"/>
            <w:tcBorders>
              <w:top w:val="single" w:color="auto" w:sz="4" w:space="0"/>
              <w:left w:val="single" w:color="auto" w:sz="4" w:space="0"/>
              <w:bottom w:val="single" w:color="auto" w:sz="4" w:space="0"/>
              <w:right w:val="single" w:color="auto" w:sz="4" w:space="0"/>
            </w:tcBorders>
            <w:vAlign w:val="center"/>
          </w:tcPr>
          <w:p w14:paraId="1F07B462">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43216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608ABA92">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4572" w:type="dxa"/>
            <w:tcBorders>
              <w:top w:val="single" w:color="auto" w:sz="4" w:space="0"/>
              <w:left w:val="single" w:color="auto" w:sz="4" w:space="0"/>
              <w:bottom w:val="single" w:color="auto" w:sz="4" w:space="0"/>
              <w:right w:val="single" w:color="auto" w:sz="4" w:space="0"/>
            </w:tcBorders>
            <w:vAlign w:val="center"/>
          </w:tcPr>
          <w:p w14:paraId="4524575E">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119" w:type="dxa"/>
            <w:tcBorders>
              <w:top w:val="single" w:color="auto" w:sz="4" w:space="0"/>
              <w:left w:val="single" w:color="auto" w:sz="4" w:space="0"/>
              <w:bottom w:val="single" w:color="auto" w:sz="4" w:space="0"/>
              <w:right w:val="single" w:color="auto" w:sz="4" w:space="0"/>
            </w:tcBorders>
            <w:vAlign w:val="center"/>
          </w:tcPr>
          <w:p w14:paraId="1E38934F">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15" w:type="dxa"/>
            <w:tcBorders>
              <w:top w:val="single" w:color="auto" w:sz="4" w:space="0"/>
              <w:left w:val="single" w:color="auto" w:sz="4" w:space="0"/>
              <w:bottom w:val="single" w:color="auto" w:sz="4" w:space="0"/>
              <w:right w:val="single" w:color="auto" w:sz="4" w:space="0"/>
            </w:tcBorders>
            <w:vAlign w:val="center"/>
          </w:tcPr>
          <w:p w14:paraId="7B77EF39">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33508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727B610C">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4572" w:type="dxa"/>
            <w:tcBorders>
              <w:top w:val="single" w:color="auto" w:sz="4" w:space="0"/>
              <w:left w:val="single" w:color="auto" w:sz="4" w:space="0"/>
              <w:bottom w:val="single" w:color="auto" w:sz="4" w:space="0"/>
              <w:right w:val="single" w:color="auto" w:sz="4" w:space="0"/>
            </w:tcBorders>
            <w:vAlign w:val="center"/>
          </w:tcPr>
          <w:p w14:paraId="0246F436">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119" w:type="dxa"/>
            <w:tcBorders>
              <w:top w:val="single" w:color="auto" w:sz="4" w:space="0"/>
              <w:left w:val="single" w:color="auto" w:sz="4" w:space="0"/>
              <w:bottom w:val="single" w:color="auto" w:sz="4" w:space="0"/>
              <w:right w:val="single" w:color="auto" w:sz="4" w:space="0"/>
            </w:tcBorders>
            <w:vAlign w:val="center"/>
          </w:tcPr>
          <w:p w14:paraId="77136FFD">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15" w:type="dxa"/>
            <w:tcBorders>
              <w:top w:val="single" w:color="auto" w:sz="4" w:space="0"/>
              <w:left w:val="single" w:color="auto" w:sz="4" w:space="0"/>
              <w:bottom w:val="single" w:color="auto" w:sz="4" w:space="0"/>
              <w:right w:val="single" w:color="auto" w:sz="4" w:space="0"/>
            </w:tcBorders>
            <w:vAlign w:val="center"/>
          </w:tcPr>
          <w:p w14:paraId="3FBC3BD7">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21954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42A41AC">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4572" w:type="dxa"/>
            <w:tcBorders>
              <w:top w:val="single" w:color="auto" w:sz="4" w:space="0"/>
              <w:left w:val="single" w:color="auto" w:sz="4" w:space="0"/>
              <w:bottom w:val="single" w:color="auto" w:sz="4" w:space="0"/>
              <w:right w:val="single" w:color="auto" w:sz="4" w:space="0"/>
            </w:tcBorders>
            <w:vAlign w:val="center"/>
          </w:tcPr>
          <w:p w14:paraId="5426280B">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119" w:type="dxa"/>
            <w:tcBorders>
              <w:top w:val="single" w:color="auto" w:sz="4" w:space="0"/>
              <w:left w:val="single" w:color="auto" w:sz="4" w:space="0"/>
              <w:bottom w:val="single" w:color="auto" w:sz="4" w:space="0"/>
              <w:right w:val="single" w:color="auto" w:sz="4" w:space="0"/>
            </w:tcBorders>
            <w:vAlign w:val="center"/>
          </w:tcPr>
          <w:p w14:paraId="56DB0F8D">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15" w:type="dxa"/>
            <w:tcBorders>
              <w:top w:val="single" w:color="auto" w:sz="4" w:space="0"/>
              <w:left w:val="single" w:color="auto" w:sz="4" w:space="0"/>
              <w:bottom w:val="single" w:color="auto" w:sz="4" w:space="0"/>
              <w:right w:val="single" w:color="auto" w:sz="4" w:space="0"/>
            </w:tcBorders>
            <w:vAlign w:val="center"/>
          </w:tcPr>
          <w:p w14:paraId="2CF08118">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522E4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77A9D7A9">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4572" w:type="dxa"/>
            <w:tcBorders>
              <w:top w:val="single" w:color="auto" w:sz="4" w:space="0"/>
              <w:left w:val="single" w:color="auto" w:sz="4" w:space="0"/>
              <w:bottom w:val="single" w:color="auto" w:sz="4" w:space="0"/>
              <w:right w:val="single" w:color="auto" w:sz="4" w:space="0"/>
            </w:tcBorders>
            <w:vAlign w:val="center"/>
          </w:tcPr>
          <w:p w14:paraId="49C3756A">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119" w:type="dxa"/>
            <w:tcBorders>
              <w:top w:val="single" w:color="auto" w:sz="4" w:space="0"/>
              <w:left w:val="single" w:color="auto" w:sz="4" w:space="0"/>
              <w:bottom w:val="single" w:color="auto" w:sz="4" w:space="0"/>
              <w:right w:val="single" w:color="auto" w:sz="4" w:space="0"/>
            </w:tcBorders>
            <w:vAlign w:val="center"/>
          </w:tcPr>
          <w:p w14:paraId="6A7C49A2">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15" w:type="dxa"/>
            <w:tcBorders>
              <w:top w:val="single" w:color="auto" w:sz="4" w:space="0"/>
              <w:left w:val="single" w:color="auto" w:sz="4" w:space="0"/>
              <w:bottom w:val="single" w:color="auto" w:sz="4" w:space="0"/>
              <w:right w:val="single" w:color="auto" w:sz="4" w:space="0"/>
            </w:tcBorders>
            <w:vAlign w:val="center"/>
          </w:tcPr>
          <w:p w14:paraId="3D21BBCC">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70A03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3C65797">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4572" w:type="dxa"/>
            <w:tcBorders>
              <w:top w:val="single" w:color="auto" w:sz="4" w:space="0"/>
              <w:left w:val="single" w:color="auto" w:sz="4" w:space="0"/>
              <w:bottom w:val="single" w:color="auto" w:sz="4" w:space="0"/>
              <w:right w:val="single" w:color="auto" w:sz="4" w:space="0"/>
            </w:tcBorders>
            <w:vAlign w:val="center"/>
          </w:tcPr>
          <w:p w14:paraId="7B1B2BDF">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119" w:type="dxa"/>
            <w:tcBorders>
              <w:top w:val="single" w:color="auto" w:sz="4" w:space="0"/>
              <w:left w:val="single" w:color="auto" w:sz="4" w:space="0"/>
              <w:bottom w:val="single" w:color="auto" w:sz="4" w:space="0"/>
              <w:right w:val="single" w:color="auto" w:sz="4" w:space="0"/>
            </w:tcBorders>
            <w:vAlign w:val="center"/>
          </w:tcPr>
          <w:p w14:paraId="5C6EF90E">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15" w:type="dxa"/>
            <w:tcBorders>
              <w:top w:val="single" w:color="auto" w:sz="4" w:space="0"/>
              <w:left w:val="single" w:color="auto" w:sz="4" w:space="0"/>
              <w:bottom w:val="single" w:color="auto" w:sz="4" w:space="0"/>
              <w:right w:val="single" w:color="auto" w:sz="4" w:space="0"/>
            </w:tcBorders>
            <w:vAlign w:val="center"/>
          </w:tcPr>
          <w:p w14:paraId="28556F6B">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72231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4CF17C06">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4572" w:type="dxa"/>
            <w:tcBorders>
              <w:top w:val="single" w:color="auto" w:sz="4" w:space="0"/>
              <w:left w:val="single" w:color="auto" w:sz="4" w:space="0"/>
              <w:bottom w:val="single" w:color="auto" w:sz="4" w:space="0"/>
              <w:right w:val="single" w:color="auto" w:sz="4" w:space="0"/>
            </w:tcBorders>
            <w:vAlign w:val="center"/>
          </w:tcPr>
          <w:p w14:paraId="672FBF94">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119" w:type="dxa"/>
            <w:tcBorders>
              <w:top w:val="single" w:color="auto" w:sz="4" w:space="0"/>
              <w:left w:val="single" w:color="auto" w:sz="4" w:space="0"/>
              <w:bottom w:val="single" w:color="auto" w:sz="4" w:space="0"/>
              <w:right w:val="single" w:color="auto" w:sz="4" w:space="0"/>
            </w:tcBorders>
            <w:vAlign w:val="center"/>
          </w:tcPr>
          <w:p w14:paraId="2DD582F5">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015" w:type="dxa"/>
            <w:tcBorders>
              <w:top w:val="single" w:color="auto" w:sz="4" w:space="0"/>
              <w:left w:val="single" w:color="auto" w:sz="4" w:space="0"/>
              <w:bottom w:val="single" w:color="auto" w:sz="4" w:space="0"/>
              <w:right w:val="single" w:color="auto" w:sz="4" w:space="0"/>
            </w:tcBorders>
            <w:vAlign w:val="center"/>
          </w:tcPr>
          <w:p w14:paraId="730DC3F2">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74520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left w:val="single" w:color="auto" w:sz="4" w:space="0"/>
              <w:bottom w:val="single" w:color="auto" w:sz="4" w:space="0"/>
              <w:right w:val="single" w:color="auto" w:sz="4" w:space="0"/>
            </w:tcBorders>
            <w:vAlign w:val="center"/>
          </w:tcPr>
          <w:p w14:paraId="48443AAD">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4572" w:type="dxa"/>
            <w:tcBorders>
              <w:top w:val="single" w:color="auto" w:sz="4" w:space="0"/>
              <w:left w:val="single" w:color="auto" w:sz="4" w:space="0"/>
              <w:bottom w:val="single" w:color="auto" w:sz="4" w:space="0"/>
              <w:right w:val="single" w:color="auto" w:sz="4" w:space="0"/>
            </w:tcBorders>
            <w:vAlign w:val="center"/>
          </w:tcPr>
          <w:p w14:paraId="7C8BDEFA">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其他商务条款</w:t>
            </w:r>
          </w:p>
        </w:tc>
        <w:tc>
          <w:tcPr>
            <w:tcW w:w="2119" w:type="dxa"/>
            <w:tcBorders>
              <w:top w:val="single" w:color="auto" w:sz="4" w:space="0"/>
              <w:left w:val="single" w:color="auto" w:sz="4" w:space="0"/>
              <w:bottom w:val="single" w:color="auto" w:sz="4" w:space="0"/>
              <w:right w:val="single" w:color="auto" w:sz="4" w:space="0"/>
            </w:tcBorders>
            <w:vAlign w:val="center"/>
          </w:tcPr>
          <w:p w14:paraId="1CF61EC0">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完全响应招标文件的其他商务条款。</w:t>
            </w:r>
          </w:p>
        </w:tc>
        <w:tc>
          <w:tcPr>
            <w:tcW w:w="1015" w:type="dxa"/>
            <w:tcBorders>
              <w:top w:val="single" w:color="auto" w:sz="4" w:space="0"/>
              <w:left w:val="single" w:color="auto" w:sz="4" w:space="0"/>
              <w:bottom w:val="single" w:color="auto" w:sz="4" w:space="0"/>
              <w:right w:val="single" w:color="auto" w:sz="4" w:space="0"/>
            </w:tcBorders>
            <w:vAlign w:val="center"/>
          </w:tcPr>
          <w:p w14:paraId="29065E07">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无偏离</w:t>
            </w:r>
          </w:p>
        </w:tc>
      </w:tr>
    </w:tbl>
    <w:p w14:paraId="0A02852A">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注：1、招标文件要求具体见招标文件商务条款的相关内容；2、是否偏离应在本表空白处醒目地注明“正偏离或无偏离或负偏离”等字样。</w:t>
      </w:r>
      <w:r>
        <w:rPr>
          <w:rFonts w:hint="eastAsia" w:ascii="宋体" w:hAnsi="宋体" w:cs="宋体"/>
          <w:b/>
          <w:color w:val="000000" w:themeColor="text1"/>
          <w:szCs w:val="21"/>
          <w:highlight w:val="none"/>
          <w:lang w:val="en-GB"/>
          <w14:textFill>
            <w14:solidFill>
              <w14:schemeClr w14:val="tx1"/>
            </w14:solidFill>
          </w14:textFill>
        </w:rPr>
        <w:t>此表不填或填写为无偏离，视为完全响应招标要求。</w:t>
      </w:r>
    </w:p>
    <w:p w14:paraId="1DBB6491">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390DCD04">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投标人全称（加盖公章）：</w:t>
      </w:r>
    </w:p>
    <w:p w14:paraId="617EF116">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法定代表人或授权代表（</w:t>
      </w:r>
      <w:r>
        <w:rPr>
          <w:rFonts w:ascii="宋体" w:hAnsi="宋体" w:cs="宋体"/>
          <w:color w:val="000000" w:themeColor="text1"/>
          <w:szCs w:val="21"/>
          <w:highlight w:val="none"/>
          <w14:textFill>
            <w14:solidFill>
              <w14:schemeClr w14:val="tx1"/>
            </w14:solidFill>
          </w14:textFill>
        </w:rPr>
        <w:t>签字</w:t>
      </w:r>
      <w:r>
        <w:rPr>
          <w:rFonts w:hint="eastAsia" w:ascii="宋体" w:hAnsi="宋体" w:cs="宋体"/>
          <w:color w:val="000000" w:themeColor="text1"/>
          <w:szCs w:val="21"/>
          <w:highlight w:val="none"/>
          <w14:textFill>
            <w14:solidFill>
              <w14:schemeClr w14:val="tx1"/>
            </w14:solidFill>
          </w14:textFill>
        </w:rPr>
        <w:t>或盖章）：</w:t>
      </w:r>
    </w:p>
    <w:p w14:paraId="26391827">
      <w:pPr>
        <w:snapToGrid w:val="0"/>
        <w:spacing w:line="400" w:lineRule="exact"/>
        <w:rPr>
          <w:rFonts w:hint="eastAsia" w:ascii="宋体" w:hAnsi="宋体" w:cs="宋体"/>
          <w:color w:val="000000" w:themeColor="text1"/>
          <w:szCs w:val="21"/>
          <w:highlight w:val="none"/>
          <w14:textFill>
            <w14:solidFill>
              <w14:schemeClr w14:val="tx1"/>
            </w14:solidFill>
          </w14:textFill>
        </w:rPr>
        <w:sectPr>
          <w:footerReference r:id="rId9" w:type="default"/>
          <w:pgSz w:w="11906" w:h="16838"/>
          <w:pgMar w:top="1417" w:right="1701" w:bottom="1417" w:left="1701" w:header="737" w:footer="850" w:gutter="0"/>
          <w:pgNumType w:fmt="decimal"/>
          <w:cols w:space="0" w:num="1"/>
          <w:docGrid w:linePitch="312" w:charSpace="0"/>
        </w:sectPr>
      </w:pPr>
      <w:r>
        <w:rPr>
          <w:rFonts w:ascii="宋体" w:hAnsi="宋体" w:cs="宋体"/>
          <w:color w:val="000000" w:themeColor="text1"/>
          <w:szCs w:val="21"/>
          <w:highlight w:val="none"/>
          <w14:textFill>
            <w14:solidFill>
              <w14:schemeClr w14:val="tx1"/>
            </w14:solidFill>
          </w14:textFill>
        </w:rPr>
        <w:t>年    月    日</w:t>
      </w:r>
    </w:p>
    <w:p w14:paraId="7F277E0A">
      <w:pPr>
        <w:snapToGrid w:val="0"/>
        <w:spacing w:before="120" w:beforeLines="50" w:after="50"/>
        <w:jc w:val="center"/>
        <w:outlineLvl w:val="2"/>
        <w:rPr>
          <w:rFonts w:hint="eastAsia" w:ascii="宋体" w:hAnsi="宋体"/>
          <w:b/>
          <w:color w:val="000000" w:themeColor="text1"/>
          <w:sz w:val="28"/>
          <w:szCs w:val="28"/>
          <w:highlight w:val="none"/>
          <w14:textFill>
            <w14:solidFill>
              <w14:schemeClr w14:val="tx1"/>
            </w14:solidFill>
          </w14:textFill>
        </w:rPr>
      </w:pPr>
      <w:bookmarkStart w:id="237" w:name="_Toc14178"/>
      <w:r>
        <w:rPr>
          <w:rFonts w:hint="eastAsia" w:ascii="宋体" w:hAnsi="宋体"/>
          <w:b/>
          <w:color w:val="000000" w:themeColor="text1"/>
          <w:sz w:val="28"/>
          <w:szCs w:val="28"/>
          <w:highlight w:val="none"/>
          <w14:textFill>
            <w14:solidFill>
              <w14:schemeClr w14:val="tx1"/>
            </w14:solidFill>
          </w14:textFill>
        </w:rPr>
        <w:t>技术条款偏离表</w:t>
      </w:r>
      <w:bookmarkEnd w:id="237"/>
    </w:p>
    <w:p w14:paraId="291B3C8C">
      <w:pPr>
        <w:snapToGrid w:val="0"/>
        <w:spacing w:line="400" w:lineRule="exact"/>
        <w:ind w:firstLine="210" w:firstLineChars="1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14:textFill>
            <w14:solidFill>
              <w14:schemeClr w14:val="tx1"/>
            </w14:solidFill>
          </w14:textFill>
        </w:rPr>
        <w:t xml:space="preserve"> </w:t>
      </w:r>
    </w:p>
    <w:tbl>
      <w:tblPr>
        <w:tblStyle w:val="50"/>
        <w:tblW w:w="796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4118"/>
        <w:gridCol w:w="2450"/>
        <w:gridCol w:w="857"/>
      </w:tblGrid>
      <w:tr w14:paraId="52C1E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4EE8487">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w:t>
            </w:r>
            <w:r>
              <w:rPr>
                <w:rFonts w:ascii="宋体" w:hAnsi="宋体" w:cs="宋体"/>
                <w:color w:val="000000" w:themeColor="text1"/>
                <w:szCs w:val="21"/>
                <w:highlight w:val="none"/>
                <w14:textFill>
                  <w14:solidFill>
                    <w14:schemeClr w14:val="tx1"/>
                  </w14:solidFill>
                </w14:textFill>
              </w:rPr>
              <w:t>号</w:t>
            </w:r>
          </w:p>
        </w:tc>
        <w:tc>
          <w:tcPr>
            <w:tcW w:w="41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D5EF554">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EF65987">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投标人的承诺和说明</w:t>
            </w:r>
          </w:p>
        </w:tc>
        <w:tc>
          <w:tcPr>
            <w:tcW w:w="85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BD56ADC">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是否</w:t>
            </w:r>
          </w:p>
          <w:p w14:paraId="35713318">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偏离</w:t>
            </w:r>
          </w:p>
        </w:tc>
      </w:tr>
      <w:tr w14:paraId="40ED4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left w:val="single" w:color="auto" w:sz="4" w:space="0"/>
              <w:bottom w:val="single" w:color="auto" w:sz="4" w:space="0"/>
              <w:right w:val="single" w:color="auto" w:sz="4" w:space="0"/>
            </w:tcBorders>
            <w:vAlign w:val="center"/>
          </w:tcPr>
          <w:p w14:paraId="7436EFA6">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118" w:type="dxa"/>
            <w:tcBorders>
              <w:top w:val="single" w:color="auto" w:sz="4" w:space="0"/>
              <w:left w:val="single" w:color="auto" w:sz="4" w:space="0"/>
              <w:bottom w:val="single" w:color="auto" w:sz="4" w:space="0"/>
              <w:right w:val="single" w:color="auto" w:sz="4" w:space="0"/>
            </w:tcBorders>
            <w:vAlign w:val="center"/>
          </w:tcPr>
          <w:p w14:paraId="7A949E00">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327E5904">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3429C166">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4E267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left w:val="single" w:color="auto" w:sz="4" w:space="0"/>
              <w:bottom w:val="single" w:color="auto" w:sz="4" w:space="0"/>
              <w:right w:val="single" w:color="auto" w:sz="4" w:space="0"/>
            </w:tcBorders>
            <w:vAlign w:val="center"/>
          </w:tcPr>
          <w:p w14:paraId="692920D1">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118" w:type="dxa"/>
            <w:tcBorders>
              <w:top w:val="single" w:color="auto" w:sz="4" w:space="0"/>
              <w:left w:val="single" w:color="auto" w:sz="4" w:space="0"/>
              <w:bottom w:val="single" w:color="auto" w:sz="4" w:space="0"/>
              <w:right w:val="single" w:color="auto" w:sz="4" w:space="0"/>
            </w:tcBorders>
            <w:vAlign w:val="center"/>
          </w:tcPr>
          <w:p w14:paraId="69DCEA69">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5B199AFB">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005B6B0D">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46A55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50A9BA3">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4118" w:type="dxa"/>
            <w:tcBorders>
              <w:top w:val="single" w:color="auto" w:sz="4" w:space="0"/>
              <w:left w:val="single" w:color="auto" w:sz="4" w:space="0"/>
              <w:bottom w:val="single" w:color="auto" w:sz="4" w:space="0"/>
              <w:right w:val="single" w:color="auto" w:sz="4" w:space="0"/>
            </w:tcBorders>
            <w:vAlign w:val="center"/>
          </w:tcPr>
          <w:p w14:paraId="73017C93">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1B1514BB">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12C91132">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104C4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4FAE3C73">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118" w:type="dxa"/>
            <w:tcBorders>
              <w:top w:val="single" w:color="auto" w:sz="4" w:space="0"/>
              <w:left w:val="single" w:color="auto" w:sz="4" w:space="0"/>
              <w:bottom w:val="single" w:color="auto" w:sz="4" w:space="0"/>
              <w:right w:val="single" w:color="auto" w:sz="4" w:space="0"/>
            </w:tcBorders>
            <w:vAlign w:val="center"/>
          </w:tcPr>
          <w:p w14:paraId="6A51EC2E">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63DE89D5">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6B5AAA82">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65A06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84AB1CB">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4118" w:type="dxa"/>
            <w:tcBorders>
              <w:top w:val="single" w:color="auto" w:sz="4" w:space="0"/>
              <w:left w:val="single" w:color="auto" w:sz="4" w:space="0"/>
              <w:bottom w:val="single" w:color="auto" w:sz="4" w:space="0"/>
              <w:right w:val="single" w:color="auto" w:sz="4" w:space="0"/>
            </w:tcBorders>
            <w:vAlign w:val="center"/>
          </w:tcPr>
          <w:p w14:paraId="449395F5">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6CECB058">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4F35FFBA">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0BCF6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4D4F081">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4118" w:type="dxa"/>
            <w:tcBorders>
              <w:top w:val="single" w:color="auto" w:sz="4" w:space="0"/>
              <w:left w:val="single" w:color="auto" w:sz="4" w:space="0"/>
              <w:bottom w:val="single" w:color="auto" w:sz="4" w:space="0"/>
              <w:right w:val="single" w:color="auto" w:sz="4" w:space="0"/>
            </w:tcBorders>
            <w:vAlign w:val="center"/>
          </w:tcPr>
          <w:p w14:paraId="081B6872">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1E82A041">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144A91FE">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36E9E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FF4699F">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4118" w:type="dxa"/>
            <w:tcBorders>
              <w:top w:val="single" w:color="auto" w:sz="4" w:space="0"/>
              <w:left w:val="single" w:color="auto" w:sz="4" w:space="0"/>
              <w:bottom w:val="single" w:color="auto" w:sz="4" w:space="0"/>
              <w:right w:val="single" w:color="auto" w:sz="4" w:space="0"/>
            </w:tcBorders>
            <w:vAlign w:val="center"/>
          </w:tcPr>
          <w:p w14:paraId="4E84CB7B">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577F1BE7">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425E4E2D">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345BA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4610485F">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4118" w:type="dxa"/>
            <w:tcBorders>
              <w:top w:val="single" w:color="auto" w:sz="4" w:space="0"/>
              <w:left w:val="single" w:color="auto" w:sz="4" w:space="0"/>
              <w:bottom w:val="single" w:color="auto" w:sz="4" w:space="0"/>
              <w:right w:val="single" w:color="auto" w:sz="4" w:space="0"/>
            </w:tcBorders>
            <w:vAlign w:val="center"/>
          </w:tcPr>
          <w:p w14:paraId="79B53176">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37376A9D">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6401CE7E">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10AC0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A1E8C7D">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4118" w:type="dxa"/>
            <w:tcBorders>
              <w:top w:val="single" w:color="auto" w:sz="4" w:space="0"/>
              <w:left w:val="single" w:color="auto" w:sz="4" w:space="0"/>
              <w:bottom w:val="single" w:color="auto" w:sz="4" w:space="0"/>
              <w:right w:val="single" w:color="auto" w:sz="4" w:space="0"/>
            </w:tcBorders>
            <w:vAlign w:val="center"/>
          </w:tcPr>
          <w:p w14:paraId="410072D3">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4941D335">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7D5067D3">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545FA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2732EC6">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4118" w:type="dxa"/>
            <w:tcBorders>
              <w:top w:val="single" w:color="auto" w:sz="4" w:space="0"/>
              <w:left w:val="single" w:color="auto" w:sz="4" w:space="0"/>
              <w:bottom w:val="single" w:color="auto" w:sz="4" w:space="0"/>
              <w:right w:val="single" w:color="auto" w:sz="4" w:space="0"/>
            </w:tcBorders>
            <w:vAlign w:val="center"/>
          </w:tcPr>
          <w:p w14:paraId="07D62A2A">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3E1C44A1">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5D81B73E">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51B10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left w:val="single" w:color="auto" w:sz="4" w:space="0"/>
              <w:bottom w:val="single" w:color="auto" w:sz="4" w:space="0"/>
              <w:right w:val="single" w:color="auto" w:sz="4" w:space="0"/>
            </w:tcBorders>
            <w:vAlign w:val="center"/>
          </w:tcPr>
          <w:p w14:paraId="75C1A9D0">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4118" w:type="dxa"/>
            <w:tcBorders>
              <w:top w:val="single" w:color="auto" w:sz="4" w:space="0"/>
              <w:left w:val="single" w:color="auto" w:sz="4" w:space="0"/>
              <w:bottom w:val="single" w:color="auto" w:sz="4" w:space="0"/>
              <w:right w:val="single" w:color="auto" w:sz="4" w:space="0"/>
            </w:tcBorders>
            <w:vAlign w:val="center"/>
          </w:tcPr>
          <w:p w14:paraId="219C8B5F">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其他技术条款</w:t>
            </w:r>
          </w:p>
        </w:tc>
        <w:tc>
          <w:tcPr>
            <w:tcW w:w="2450" w:type="dxa"/>
            <w:tcBorders>
              <w:top w:val="single" w:color="auto" w:sz="4" w:space="0"/>
              <w:left w:val="single" w:color="auto" w:sz="4" w:space="0"/>
              <w:bottom w:val="single" w:color="auto" w:sz="4" w:space="0"/>
              <w:right w:val="single" w:color="auto" w:sz="4" w:space="0"/>
            </w:tcBorders>
            <w:vAlign w:val="center"/>
          </w:tcPr>
          <w:p w14:paraId="0D9B8A44">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完全响应招标文件的其他技术条款。</w:t>
            </w:r>
          </w:p>
        </w:tc>
        <w:tc>
          <w:tcPr>
            <w:tcW w:w="857" w:type="dxa"/>
            <w:tcBorders>
              <w:top w:val="single" w:color="auto" w:sz="4" w:space="0"/>
              <w:left w:val="single" w:color="auto" w:sz="4" w:space="0"/>
              <w:bottom w:val="single" w:color="auto" w:sz="4" w:space="0"/>
              <w:right w:val="single" w:color="auto" w:sz="4" w:space="0"/>
            </w:tcBorders>
            <w:vAlign w:val="center"/>
          </w:tcPr>
          <w:p w14:paraId="23140282">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无偏离</w:t>
            </w:r>
          </w:p>
        </w:tc>
      </w:tr>
    </w:tbl>
    <w:p w14:paraId="0FF5185A">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注：1、招标文件要求详见“第二章 采购需求”中的各条款内容，以此类推完整填写“技术条款偏离表”；2、是否偏离应在本表空白处醒目地注明“正偏离或无偏离或负偏离”等字样。</w:t>
      </w:r>
      <w:r>
        <w:rPr>
          <w:rFonts w:hint="eastAsia" w:ascii="宋体" w:hAnsi="宋体" w:cs="宋体"/>
          <w:b/>
          <w:color w:val="000000" w:themeColor="text1"/>
          <w:szCs w:val="21"/>
          <w:highlight w:val="none"/>
          <w:lang w:val="en-GB"/>
          <w14:textFill>
            <w14:solidFill>
              <w14:schemeClr w14:val="tx1"/>
            </w14:solidFill>
          </w14:textFill>
        </w:rPr>
        <w:t>此表不填或填写为无偏离，视为完全响应招标要求。</w:t>
      </w:r>
    </w:p>
    <w:p w14:paraId="48B3F090">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3A20A32C">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1120A72E">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投标人全称（加盖公章）：</w:t>
      </w:r>
    </w:p>
    <w:p w14:paraId="2CBA3B2C">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法定代表人或授权代表（签字或盖章）：</w:t>
      </w:r>
    </w:p>
    <w:p w14:paraId="7F7CC7F2">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年    月    日</w:t>
      </w:r>
    </w:p>
    <w:p w14:paraId="710F7B42">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79F885FD">
      <w:pPr>
        <w:rPr>
          <w:rFonts w:hint="eastAsia" w:hAnsi="宋体"/>
          <w:b/>
          <w:color w:val="000000" w:themeColor="text1"/>
          <w:highlight w:val="none"/>
          <w14:textFill>
            <w14:solidFill>
              <w14:schemeClr w14:val="tx1"/>
            </w14:solidFill>
          </w14:textFill>
        </w:rPr>
      </w:pPr>
    </w:p>
    <w:p w14:paraId="4E393438">
      <w:pPr>
        <w:pStyle w:val="2"/>
        <w:rPr>
          <w:rFonts w:hint="eastAsia" w:hAnsi="宋体"/>
          <w:b/>
          <w:color w:val="000000" w:themeColor="text1"/>
          <w:highlight w:val="none"/>
          <w14:textFill>
            <w14:solidFill>
              <w14:schemeClr w14:val="tx1"/>
            </w14:solidFill>
          </w14:textFill>
        </w:rPr>
      </w:pPr>
    </w:p>
    <w:p w14:paraId="0395252F">
      <w:pPr>
        <w:rPr>
          <w:rFonts w:hint="eastAsia" w:hAnsi="宋体"/>
          <w:b/>
          <w:color w:val="000000" w:themeColor="text1"/>
          <w:highlight w:val="none"/>
          <w14:textFill>
            <w14:solidFill>
              <w14:schemeClr w14:val="tx1"/>
            </w14:solidFill>
          </w14:textFill>
        </w:rPr>
      </w:pPr>
    </w:p>
    <w:p w14:paraId="0BC03194">
      <w:pPr>
        <w:pStyle w:val="2"/>
        <w:rPr>
          <w:rFonts w:hint="eastAsia" w:hAnsi="宋体"/>
          <w:b/>
          <w:color w:val="000000" w:themeColor="text1"/>
          <w:highlight w:val="none"/>
          <w14:textFill>
            <w14:solidFill>
              <w14:schemeClr w14:val="tx1"/>
            </w14:solidFill>
          </w14:textFill>
        </w:rPr>
      </w:pPr>
    </w:p>
    <w:p w14:paraId="673AA267">
      <w:pPr>
        <w:rPr>
          <w:rFonts w:hint="eastAsia" w:hAnsi="宋体"/>
          <w:b/>
          <w:color w:val="000000" w:themeColor="text1"/>
          <w:highlight w:val="none"/>
          <w14:textFill>
            <w14:solidFill>
              <w14:schemeClr w14:val="tx1"/>
            </w14:solidFill>
          </w14:textFill>
        </w:rPr>
      </w:pPr>
    </w:p>
    <w:p w14:paraId="4F7526A1">
      <w:pPr>
        <w:pStyle w:val="2"/>
        <w:rPr>
          <w:rFonts w:hint="eastAsia" w:hAnsi="宋体"/>
          <w:b/>
          <w:color w:val="000000" w:themeColor="text1"/>
          <w:highlight w:val="none"/>
          <w14:textFill>
            <w14:solidFill>
              <w14:schemeClr w14:val="tx1"/>
            </w14:solidFill>
          </w14:textFill>
        </w:rPr>
      </w:pPr>
    </w:p>
    <w:p w14:paraId="5C57C6D4">
      <w:pPr>
        <w:rPr>
          <w:rFonts w:hint="eastAsia" w:hAnsi="宋体"/>
          <w:b/>
          <w:color w:val="000000" w:themeColor="text1"/>
          <w:highlight w:val="none"/>
          <w14:textFill>
            <w14:solidFill>
              <w14:schemeClr w14:val="tx1"/>
            </w14:solidFill>
          </w14:textFill>
        </w:rPr>
      </w:pPr>
    </w:p>
    <w:p w14:paraId="2E7392C6">
      <w:pPr>
        <w:pStyle w:val="2"/>
        <w:rPr>
          <w:color w:val="000000" w:themeColor="text1"/>
          <w:highlight w:val="none"/>
          <w14:textFill>
            <w14:solidFill>
              <w14:schemeClr w14:val="tx1"/>
            </w14:solidFill>
          </w14:textFill>
        </w:rPr>
      </w:pPr>
    </w:p>
    <w:p w14:paraId="22D29504">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6FB14541">
      <w:pPr>
        <w:snapToGrid/>
        <w:jc w:val="left"/>
        <w:outlineLvl w:val="9"/>
        <w:rPr>
          <w:rFonts w:hint="eastAsia" w:ascii="宋体" w:hAnsi="宋体"/>
          <w:b/>
          <w:color w:val="000000" w:themeColor="text1"/>
          <w:sz w:val="28"/>
          <w:szCs w:val="28"/>
          <w:highlight w:val="none"/>
          <w14:textFill>
            <w14:solidFill>
              <w14:schemeClr w14:val="tx1"/>
            </w14:solidFill>
          </w14:textFill>
        </w:rPr>
      </w:pPr>
      <w:bookmarkStart w:id="238" w:name="_Toc25912"/>
      <w:r>
        <w:rPr>
          <w:rFonts w:hint="eastAsia" w:ascii="宋体" w:hAnsi="宋体"/>
          <w:b/>
          <w:color w:val="000000" w:themeColor="text1"/>
          <w:sz w:val="28"/>
          <w:szCs w:val="28"/>
          <w:highlight w:val="none"/>
          <w14:textFill>
            <w14:solidFill>
              <w14:schemeClr w14:val="tx1"/>
            </w14:solidFill>
          </w14:textFill>
        </w:rPr>
        <w:br w:type="page"/>
      </w:r>
    </w:p>
    <w:p w14:paraId="1989096C">
      <w:pPr>
        <w:spacing w:line="360" w:lineRule="auto"/>
        <w:jc w:val="center"/>
        <w:outlineLvl w:val="2"/>
        <w:rPr>
          <w:rFonts w:hint="eastAsia" w:ascii="宋体" w:hAnsi="宋体" w:cs="宋体"/>
          <w:b/>
          <w:color w:val="000000" w:themeColor="text1"/>
          <w:highlight w:val="none"/>
          <w:shd w:val="clear" w:color="auto" w:fill="auto"/>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br w:type="page"/>
      </w:r>
      <w:r>
        <w:rPr>
          <w:rFonts w:hint="eastAsia" w:ascii="宋体" w:hAnsi="宋体" w:cs="宋体"/>
          <w:b/>
          <w:bCs/>
          <w:color w:val="000000" w:themeColor="text1"/>
          <w:sz w:val="24"/>
          <w:szCs w:val="24"/>
          <w:highlight w:val="none"/>
          <w:shd w:val="clear" w:color="auto" w:fill="auto"/>
          <w:lang w:val="zh-CN" w:bidi="zh-CN"/>
          <w14:textFill>
            <w14:solidFill>
              <w14:schemeClr w14:val="tx1"/>
            </w14:solidFill>
          </w14:textFill>
        </w:rPr>
        <w:t>投标人基本情况说明</w:t>
      </w:r>
    </w:p>
    <w:tbl>
      <w:tblPr>
        <w:tblStyle w:val="50"/>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587"/>
        <w:gridCol w:w="992"/>
        <w:gridCol w:w="893"/>
        <w:gridCol w:w="1686"/>
        <w:gridCol w:w="2111"/>
      </w:tblGrid>
      <w:tr w14:paraId="4C1D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4FA2B813">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单位名称</w:t>
            </w:r>
          </w:p>
        </w:tc>
        <w:tc>
          <w:tcPr>
            <w:tcW w:w="3472" w:type="dxa"/>
            <w:gridSpan w:val="3"/>
            <w:noWrap w:val="0"/>
            <w:vAlign w:val="center"/>
          </w:tcPr>
          <w:p w14:paraId="73A3264B">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c>
          <w:tcPr>
            <w:tcW w:w="1686" w:type="dxa"/>
            <w:noWrap w:val="0"/>
            <w:vAlign w:val="center"/>
          </w:tcPr>
          <w:p w14:paraId="25C241B8">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组织机构代码</w:t>
            </w:r>
          </w:p>
        </w:tc>
        <w:tc>
          <w:tcPr>
            <w:tcW w:w="2111" w:type="dxa"/>
            <w:noWrap w:val="0"/>
            <w:vAlign w:val="center"/>
          </w:tcPr>
          <w:p w14:paraId="7D2F887D">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r>
      <w:tr w14:paraId="1A24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676A15B1">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注册地址</w:t>
            </w:r>
          </w:p>
        </w:tc>
        <w:tc>
          <w:tcPr>
            <w:tcW w:w="3472" w:type="dxa"/>
            <w:gridSpan w:val="3"/>
            <w:noWrap w:val="0"/>
            <w:vAlign w:val="center"/>
          </w:tcPr>
          <w:p w14:paraId="42967A68">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c>
          <w:tcPr>
            <w:tcW w:w="1686" w:type="dxa"/>
            <w:noWrap w:val="0"/>
            <w:vAlign w:val="center"/>
          </w:tcPr>
          <w:p w14:paraId="0601BA28">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注册登记号</w:t>
            </w:r>
          </w:p>
        </w:tc>
        <w:tc>
          <w:tcPr>
            <w:tcW w:w="2111" w:type="dxa"/>
            <w:noWrap w:val="0"/>
            <w:vAlign w:val="center"/>
          </w:tcPr>
          <w:p w14:paraId="1BA97A5F">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r>
      <w:tr w14:paraId="61E2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40B2C8C4">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经营地址</w:t>
            </w:r>
          </w:p>
        </w:tc>
        <w:tc>
          <w:tcPr>
            <w:tcW w:w="3472" w:type="dxa"/>
            <w:gridSpan w:val="3"/>
            <w:noWrap w:val="0"/>
            <w:vAlign w:val="center"/>
          </w:tcPr>
          <w:p w14:paraId="62E7F5B6">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c>
          <w:tcPr>
            <w:tcW w:w="1686" w:type="dxa"/>
            <w:noWrap w:val="0"/>
            <w:vAlign w:val="center"/>
          </w:tcPr>
          <w:p w14:paraId="6C2BC1AE">
            <w:pPr>
              <w:spacing w:line="360" w:lineRule="auto"/>
              <w:jc w:val="center"/>
              <w:rPr>
                <w:rFonts w:ascii="宋体" w:hAnsi="宋体" w:cs="宋体"/>
                <w:color w:val="000000" w:themeColor="text1"/>
                <w:spacing w:val="30"/>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税务登记证号</w:t>
            </w:r>
          </w:p>
        </w:tc>
        <w:tc>
          <w:tcPr>
            <w:tcW w:w="2111" w:type="dxa"/>
            <w:noWrap w:val="0"/>
            <w:vAlign w:val="center"/>
          </w:tcPr>
          <w:p w14:paraId="503A1A20">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r>
      <w:tr w14:paraId="4DC8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3788890A">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单位性质</w:t>
            </w:r>
          </w:p>
        </w:tc>
        <w:tc>
          <w:tcPr>
            <w:tcW w:w="3472" w:type="dxa"/>
            <w:gridSpan w:val="3"/>
            <w:noWrap w:val="0"/>
            <w:vAlign w:val="center"/>
          </w:tcPr>
          <w:p w14:paraId="1CA0273D">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c>
          <w:tcPr>
            <w:tcW w:w="1686" w:type="dxa"/>
            <w:noWrap w:val="0"/>
            <w:vAlign w:val="center"/>
          </w:tcPr>
          <w:p w14:paraId="1D0E5C54">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spacing w:val="34"/>
                <w:highlight w:val="none"/>
                <w:shd w:val="clear" w:color="auto" w:fill="auto"/>
                <w14:textFill>
                  <w14:solidFill>
                    <w14:schemeClr w14:val="tx1"/>
                  </w14:solidFill>
                </w14:textFill>
              </w:rPr>
              <w:t>注册资本</w:t>
            </w:r>
          </w:p>
        </w:tc>
        <w:tc>
          <w:tcPr>
            <w:tcW w:w="2111" w:type="dxa"/>
            <w:noWrap w:val="0"/>
            <w:vAlign w:val="center"/>
          </w:tcPr>
          <w:p w14:paraId="3CB5BA11">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r>
      <w:tr w14:paraId="2592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1C901619">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经营范围</w:t>
            </w:r>
          </w:p>
        </w:tc>
        <w:tc>
          <w:tcPr>
            <w:tcW w:w="3472" w:type="dxa"/>
            <w:gridSpan w:val="3"/>
            <w:noWrap w:val="0"/>
            <w:vAlign w:val="center"/>
          </w:tcPr>
          <w:p w14:paraId="46B5E596">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c>
          <w:tcPr>
            <w:tcW w:w="1686" w:type="dxa"/>
            <w:noWrap w:val="0"/>
            <w:vAlign w:val="center"/>
          </w:tcPr>
          <w:p w14:paraId="5A693D90">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营业期限</w:t>
            </w:r>
          </w:p>
        </w:tc>
        <w:tc>
          <w:tcPr>
            <w:tcW w:w="2111" w:type="dxa"/>
            <w:noWrap w:val="0"/>
            <w:vAlign w:val="center"/>
          </w:tcPr>
          <w:p w14:paraId="7031106C">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年 月-  年 月</w:t>
            </w:r>
          </w:p>
        </w:tc>
      </w:tr>
      <w:tr w14:paraId="5DF5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2E463358">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资质情况</w:t>
            </w:r>
          </w:p>
        </w:tc>
        <w:tc>
          <w:tcPr>
            <w:tcW w:w="7269" w:type="dxa"/>
            <w:gridSpan w:val="5"/>
            <w:noWrap w:val="0"/>
            <w:vAlign w:val="center"/>
          </w:tcPr>
          <w:p w14:paraId="0F5C1370">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r>
      <w:tr w14:paraId="5978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26796D28">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员工数量</w:t>
            </w:r>
          </w:p>
        </w:tc>
        <w:tc>
          <w:tcPr>
            <w:tcW w:w="7269" w:type="dxa"/>
            <w:gridSpan w:val="5"/>
            <w:noWrap w:val="0"/>
            <w:vAlign w:val="center"/>
          </w:tcPr>
          <w:p w14:paraId="0BA7114C">
            <w:pPr>
              <w:spacing w:line="360" w:lineRule="auto"/>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共</w:t>
            </w:r>
            <w:r>
              <w:rPr>
                <w:rFonts w:hint="eastAsia" w:ascii="宋体" w:hAnsi="宋体" w:cs="宋体"/>
                <w:color w:val="000000" w:themeColor="text1"/>
                <w:highlight w:val="none"/>
                <w:u w:val="single"/>
                <w:shd w:val="clear" w:color="auto" w:fill="auto"/>
                <w14:textFill>
                  <w14:solidFill>
                    <w14:schemeClr w14:val="tx1"/>
                  </w14:solidFill>
                </w14:textFill>
              </w:rPr>
              <w:t xml:space="preserve">  </w:t>
            </w:r>
            <w:r>
              <w:rPr>
                <w:rFonts w:hint="eastAsia" w:ascii="宋体" w:hAnsi="宋体" w:cs="宋体"/>
                <w:color w:val="000000" w:themeColor="text1"/>
                <w:highlight w:val="none"/>
                <w:shd w:val="clear" w:color="auto" w:fill="auto"/>
                <w14:textFill>
                  <w14:solidFill>
                    <w14:schemeClr w14:val="tx1"/>
                  </w14:solidFill>
                </w14:textFill>
              </w:rPr>
              <w:t>人，其中，高级职称</w:t>
            </w:r>
            <w:r>
              <w:rPr>
                <w:rFonts w:hint="eastAsia" w:ascii="宋体" w:hAnsi="宋体" w:cs="宋体"/>
                <w:color w:val="000000" w:themeColor="text1"/>
                <w:highlight w:val="none"/>
                <w:u w:val="single"/>
                <w:shd w:val="clear" w:color="auto" w:fill="auto"/>
                <w14:textFill>
                  <w14:solidFill>
                    <w14:schemeClr w14:val="tx1"/>
                  </w14:solidFill>
                </w14:textFill>
              </w:rPr>
              <w:t xml:space="preserve">   </w:t>
            </w:r>
            <w:r>
              <w:rPr>
                <w:rFonts w:hint="eastAsia" w:ascii="宋体" w:hAnsi="宋体" w:cs="宋体"/>
                <w:color w:val="000000" w:themeColor="text1"/>
                <w:highlight w:val="none"/>
                <w:shd w:val="clear" w:color="auto" w:fill="auto"/>
                <w14:textFill>
                  <w14:solidFill>
                    <w14:schemeClr w14:val="tx1"/>
                  </w14:solidFill>
                </w14:textFill>
              </w:rPr>
              <w:t>人，中级职称</w:t>
            </w:r>
            <w:r>
              <w:rPr>
                <w:rFonts w:hint="eastAsia" w:ascii="宋体" w:hAnsi="宋体" w:cs="宋体"/>
                <w:color w:val="000000" w:themeColor="text1"/>
                <w:highlight w:val="none"/>
                <w:u w:val="single"/>
                <w:shd w:val="clear" w:color="auto" w:fill="auto"/>
                <w14:textFill>
                  <w14:solidFill>
                    <w14:schemeClr w14:val="tx1"/>
                  </w14:solidFill>
                </w14:textFill>
              </w:rPr>
              <w:t xml:space="preserve">  </w:t>
            </w:r>
            <w:r>
              <w:rPr>
                <w:rFonts w:hint="eastAsia" w:ascii="宋体" w:hAnsi="宋体" w:cs="宋体"/>
                <w:color w:val="000000" w:themeColor="text1"/>
                <w:highlight w:val="none"/>
                <w:shd w:val="clear" w:color="auto" w:fill="auto"/>
                <w14:textFill>
                  <w14:solidFill>
                    <w14:schemeClr w14:val="tx1"/>
                  </w14:solidFill>
                </w14:textFill>
              </w:rPr>
              <w:t>人</w:t>
            </w:r>
          </w:p>
        </w:tc>
      </w:tr>
      <w:tr w14:paraId="18AE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2B683D02">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联系电话</w:t>
            </w:r>
          </w:p>
        </w:tc>
        <w:tc>
          <w:tcPr>
            <w:tcW w:w="3472" w:type="dxa"/>
            <w:gridSpan w:val="3"/>
            <w:noWrap w:val="0"/>
            <w:vAlign w:val="center"/>
          </w:tcPr>
          <w:p w14:paraId="2908BA08">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c>
          <w:tcPr>
            <w:tcW w:w="1686" w:type="dxa"/>
            <w:noWrap w:val="0"/>
            <w:vAlign w:val="center"/>
          </w:tcPr>
          <w:p w14:paraId="015B3495">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传真</w:t>
            </w:r>
          </w:p>
        </w:tc>
        <w:tc>
          <w:tcPr>
            <w:tcW w:w="2111" w:type="dxa"/>
            <w:noWrap w:val="0"/>
            <w:vAlign w:val="center"/>
          </w:tcPr>
          <w:p w14:paraId="510DEEB7">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r>
      <w:tr w14:paraId="0349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noWrap w:val="0"/>
            <w:vAlign w:val="center"/>
          </w:tcPr>
          <w:p w14:paraId="19EE9944">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主要业绩</w:t>
            </w:r>
          </w:p>
        </w:tc>
        <w:tc>
          <w:tcPr>
            <w:tcW w:w="7269" w:type="dxa"/>
            <w:gridSpan w:val="5"/>
            <w:noWrap w:val="0"/>
            <w:vAlign w:val="center"/>
          </w:tcPr>
          <w:p w14:paraId="3BAABD60">
            <w:pPr>
              <w:spacing w:line="360" w:lineRule="auto"/>
              <w:rPr>
                <w:rFonts w:ascii="宋体" w:hAnsi="宋体" w:cs="宋体"/>
                <w:color w:val="000000" w:themeColor="text1"/>
                <w:highlight w:val="none"/>
                <w:shd w:val="clear" w:color="auto" w:fill="auto"/>
                <w14:textFill>
                  <w14:solidFill>
                    <w14:schemeClr w14:val="tx1"/>
                  </w14:solidFill>
                </w14:textFill>
              </w:rPr>
            </w:pPr>
          </w:p>
          <w:p w14:paraId="3C135F83">
            <w:pPr>
              <w:spacing w:line="360" w:lineRule="auto"/>
              <w:rPr>
                <w:rFonts w:ascii="宋体" w:hAnsi="宋体" w:cs="宋体"/>
                <w:color w:val="000000" w:themeColor="text1"/>
                <w:highlight w:val="none"/>
                <w:shd w:val="clear" w:color="auto" w:fill="auto"/>
                <w14:textFill>
                  <w14:solidFill>
                    <w14:schemeClr w14:val="tx1"/>
                  </w14:solidFill>
                </w14:textFill>
              </w:rPr>
            </w:pPr>
          </w:p>
        </w:tc>
      </w:tr>
      <w:tr w14:paraId="515A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658" w:type="dxa"/>
            <w:gridSpan w:val="6"/>
            <w:noWrap w:val="0"/>
            <w:vAlign w:val="center"/>
          </w:tcPr>
          <w:p w14:paraId="45B81FBA">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法 定 代 表 人 基 本 情 况</w:t>
            </w:r>
          </w:p>
        </w:tc>
      </w:tr>
      <w:tr w14:paraId="66D9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3C801735">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姓  名</w:t>
            </w:r>
          </w:p>
        </w:tc>
        <w:tc>
          <w:tcPr>
            <w:tcW w:w="3472" w:type="dxa"/>
            <w:gridSpan w:val="3"/>
            <w:noWrap w:val="0"/>
            <w:vAlign w:val="center"/>
          </w:tcPr>
          <w:p w14:paraId="7E131D78">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c>
          <w:tcPr>
            <w:tcW w:w="1686" w:type="dxa"/>
            <w:noWrap w:val="0"/>
            <w:vAlign w:val="center"/>
          </w:tcPr>
          <w:p w14:paraId="54009A6F">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身份证号码</w:t>
            </w:r>
          </w:p>
        </w:tc>
        <w:tc>
          <w:tcPr>
            <w:tcW w:w="2111" w:type="dxa"/>
            <w:noWrap w:val="0"/>
            <w:vAlign w:val="center"/>
          </w:tcPr>
          <w:p w14:paraId="31A6EC95">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r>
      <w:tr w14:paraId="5351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1FD1998E">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职  务</w:t>
            </w:r>
          </w:p>
        </w:tc>
        <w:tc>
          <w:tcPr>
            <w:tcW w:w="1587" w:type="dxa"/>
            <w:noWrap w:val="0"/>
            <w:vAlign w:val="center"/>
          </w:tcPr>
          <w:p w14:paraId="1326D115">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c>
          <w:tcPr>
            <w:tcW w:w="992" w:type="dxa"/>
            <w:noWrap w:val="0"/>
            <w:vAlign w:val="center"/>
          </w:tcPr>
          <w:p w14:paraId="4820A307">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职   称</w:t>
            </w:r>
          </w:p>
        </w:tc>
        <w:tc>
          <w:tcPr>
            <w:tcW w:w="893" w:type="dxa"/>
            <w:noWrap w:val="0"/>
            <w:vAlign w:val="center"/>
          </w:tcPr>
          <w:p w14:paraId="0CE9C133">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c>
          <w:tcPr>
            <w:tcW w:w="1686" w:type="dxa"/>
            <w:noWrap w:val="0"/>
            <w:vAlign w:val="center"/>
          </w:tcPr>
          <w:p w14:paraId="7CF56A76">
            <w:pPr>
              <w:spacing w:line="360" w:lineRule="auto"/>
              <w:jc w:val="center"/>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学    历</w:t>
            </w:r>
          </w:p>
        </w:tc>
        <w:tc>
          <w:tcPr>
            <w:tcW w:w="2111" w:type="dxa"/>
            <w:noWrap w:val="0"/>
            <w:vAlign w:val="center"/>
          </w:tcPr>
          <w:p w14:paraId="74F97EB8">
            <w:pPr>
              <w:spacing w:line="360" w:lineRule="auto"/>
              <w:jc w:val="center"/>
              <w:rPr>
                <w:rFonts w:ascii="宋体" w:hAnsi="宋体" w:cs="宋体"/>
                <w:color w:val="000000" w:themeColor="text1"/>
                <w:highlight w:val="none"/>
                <w:shd w:val="clear" w:color="auto" w:fill="auto"/>
                <w14:textFill>
                  <w14:solidFill>
                    <w14:schemeClr w14:val="tx1"/>
                  </w14:solidFill>
                </w14:textFill>
              </w:rPr>
            </w:pPr>
          </w:p>
        </w:tc>
      </w:tr>
      <w:tr w14:paraId="4EB8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658" w:type="dxa"/>
            <w:gridSpan w:val="6"/>
            <w:noWrap w:val="0"/>
            <w:vAlign w:val="top"/>
          </w:tcPr>
          <w:p w14:paraId="6AC12932">
            <w:pPr>
              <w:spacing w:line="360" w:lineRule="auto"/>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备注:</w:t>
            </w:r>
          </w:p>
        </w:tc>
      </w:tr>
    </w:tbl>
    <w:p w14:paraId="6C483183">
      <w:pPr>
        <w:spacing w:line="360" w:lineRule="auto"/>
        <w:rPr>
          <w:rFonts w:ascii="宋体" w:hAnsi="宋体" w:cs="宋体"/>
          <w:b/>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14:textFill>
            <w14:solidFill>
              <w14:schemeClr w14:val="tx1"/>
            </w14:solidFill>
          </w14:textFill>
        </w:rPr>
        <w:t xml:space="preserve">  </w:t>
      </w:r>
      <w:r>
        <w:rPr>
          <w:rFonts w:hint="eastAsia" w:ascii="宋体" w:hAnsi="宋体" w:cs="宋体"/>
          <w:b/>
          <w:color w:val="000000" w:themeColor="text1"/>
          <w:highlight w:val="none"/>
          <w:shd w:val="clear" w:color="auto" w:fill="auto"/>
          <w14:textFill>
            <w14:solidFill>
              <w14:schemeClr w14:val="tx1"/>
            </w14:solidFill>
          </w14:textFill>
        </w:rPr>
        <w:t>兹证明上述声明是真实、正确的，并提供了全部能提供的资料和数据，我们同意遵照贵方要求出示有关证明文件。</w:t>
      </w:r>
    </w:p>
    <w:p w14:paraId="06EDE40F">
      <w:pPr>
        <w:spacing w:line="360" w:lineRule="auto"/>
        <w:rPr>
          <w:rFonts w:ascii="宋体" w:hAnsi="宋体" w:cs="宋体"/>
          <w:b/>
          <w:color w:val="000000" w:themeColor="text1"/>
          <w:highlight w:val="none"/>
          <w:shd w:val="clear" w:color="auto" w:fill="auto"/>
          <w14:textFill>
            <w14:solidFill>
              <w14:schemeClr w14:val="tx1"/>
            </w14:solidFill>
          </w14:textFill>
        </w:rPr>
      </w:pPr>
    </w:p>
    <w:p w14:paraId="0F54D739">
      <w:pPr>
        <w:rPr>
          <w:rFonts w:ascii="宋体" w:hAnsi="宋体" w:cs="宋体"/>
          <w:color w:val="000000" w:themeColor="text1"/>
          <w:highlight w:val="none"/>
          <w:shd w:val="clear" w:color="auto" w:fill="auto"/>
          <w14:textFill>
            <w14:solidFill>
              <w14:schemeClr w14:val="tx1"/>
            </w14:solidFill>
          </w14:textFill>
        </w:rPr>
      </w:pPr>
    </w:p>
    <w:p w14:paraId="424B2534">
      <w:pPr>
        <w:pStyle w:val="21"/>
        <w:widowControl/>
        <w:spacing w:line="360" w:lineRule="auto"/>
        <w:jc w:val="right"/>
        <w:rPr>
          <w:rFonts w:hAnsi="宋体"/>
          <w:color w:val="000000" w:themeColor="text1"/>
          <w:sz w:val="21"/>
          <w:szCs w:val="21"/>
          <w:highlight w:val="none"/>
          <w:shd w:val="clear" w:color="auto" w:fill="auto"/>
          <w14:textFill>
            <w14:solidFill>
              <w14:schemeClr w14:val="tx1"/>
            </w14:solidFill>
          </w14:textFill>
        </w:rPr>
      </w:pPr>
      <w:r>
        <w:rPr>
          <w:rFonts w:hint="eastAsia" w:hAnsi="宋体"/>
          <w:color w:val="000000" w:themeColor="text1"/>
          <w:sz w:val="21"/>
          <w:szCs w:val="21"/>
          <w:highlight w:val="none"/>
          <w:shd w:val="clear" w:color="auto" w:fill="auto"/>
          <w14:textFill>
            <w14:solidFill>
              <w14:schemeClr w14:val="tx1"/>
            </w14:solidFill>
          </w14:textFill>
        </w:rPr>
        <w:t>供应商全称（盖公章）：</w:t>
      </w:r>
    </w:p>
    <w:p w14:paraId="4984EB0F">
      <w:pPr>
        <w:pStyle w:val="21"/>
        <w:widowControl/>
        <w:spacing w:line="360" w:lineRule="auto"/>
        <w:jc w:val="right"/>
        <w:rPr>
          <w:rFonts w:hAnsi="宋体"/>
          <w:color w:val="000000" w:themeColor="text1"/>
          <w:sz w:val="21"/>
          <w:szCs w:val="21"/>
          <w:highlight w:val="none"/>
          <w:shd w:val="clear" w:color="auto" w:fill="auto"/>
          <w14:textFill>
            <w14:solidFill>
              <w14:schemeClr w14:val="tx1"/>
            </w14:solidFill>
          </w14:textFill>
        </w:rPr>
      </w:pPr>
      <w:r>
        <w:rPr>
          <w:rFonts w:hint="eastAsia" w:hAnsi="宋体"/>
          <w:color w:val="000000" w:themeColor="text1"/>
          <w:sz w:val="21"/>
          <w:szCs w:val="21"/>
          <w:highlight w:val="none"/>
          <w:shd w:val="clear" w:color="auto" w:fill="auto"/>
          <w14:textFill>
            <w14:solidFill>
              <w14:schemeClr w14:val="tx1"/>
            </w14:solidFill>
          </w14:textFill>
        </w:rPr>
        <w:t>法定代表人或其授权委托人（签名或印章）：</w:t>
      </w:r>
    </w:p>
    <w:p w14:paraId="267CB22C">
      <w:pPr>
        <w:spacing w:line="360" w:lineRule="auto"/>
        <w:ind w:right="180"/>
        <w:jc w:val="right"/>
        <w:rPr>
          <w:rFonts w:ascii="宋体" w:hAnsi="宋体"/>
          <w:color w:val="000000" w:themeColor="text1"/>
          <w:highlight w:val="none"/>
          <w:shd w:val="clear" w:color="auto" w:fill="auto"/>
          <w14:textFill>
            <w14:solidFill>
              <w14:schemeClr w14:val="tx1"/>
            </w14:solidFill>
          </w14:textFill>
        </w:rPr>
      </w:pPr>
      <w:r>
        <w:rPr>
          <w:rFonts w:hint="eastAsia" w:hAnsi="宋体" w:cs="宋体"/>
          <w:color w:val="000000" w:themeColor="text1"/>
          <w:highlight w:val="none"/>
          <w:shd w:val="clear" w:color="auto" w:fill="auto"/>
          <w14:textFill>
            <w14:solidFill>
              <w14:schemeClr w14:val="tx1"/>
            </w14:solidFill>
          </w14:textFill>
        </w:rPr>
        <w:t xml:space="preserve">                                      日期：   年   月  日</w:t>
      </w:r>
    </w:p>
    <w:p w14:paraId="01DCD235">
      <w:pPr>
        <w:snapToGrid/>
        <w:jc w:val="left"/>
        <w:outlineLvl w:val="9"/>
        <w:rPr>
          <w:rFonts w:hint="eastAsia" w:ascii="宋体" w:hAnsi="宋体"/>
          <w:b/>
          <w:color w:val="000000" w:themeColor="text1"/>
          <w:sz w:val="28"/>
          <w:szCs w:val="28"/>
          <w:highlight w:val="none"/>
          <w14:textFill>
            <w14:solidFill>
              <w14:schemeClr w14:val="tx1"/>
            </w14:solidFill>
          </w14:textFill>
        </w:rPr>
      </w:pPr>
    </w:p>
    <w:p w14:paraId="6588830C">
      <w:pPr>
        <w:snapToGrid/>
        <w:jc w:val="left"/>
        <w:outlineLvl w:val="9"/>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br w:type="page"/>
      </w:r>
    </w:p>
    <w:p w14:paraId="41BFEAB7">
      <w:pPr>
        <w:spacing w:line="360" w:lineRule="auto"/>
        <w:jc w:val="center"/>
        <w:outlineLvl w:val="2"/>
        <w:rPr>
          <w:rFonts w:ascii="Arial" w:hAnsi="Arial"/>
          <w:b/>
          <w:color w:val="000000" w:themeColor="text1"/>
          <w:sz w:val="32"/>
          <w:szCs w:val="32"/>
          <w:highlight w:val="none"/>
          <w:shd w:val="clear" w:color="auto" w:fill="auto"/>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br w:type="page"/>
      </w:r>
      <w:r>
        <w:rPr>
          <w:rStyle w:val="112"/>
          <w:rFonts w:hint="eastAsia" w:ascii="宋体" w:hAnsi="宋体" w:cs="宋体"/>
          <w:b/>
          <w:bCs/>
          <w:color w:val="000000" w:themeColor="text1"/>
          <w:highlight w:val="none"/>
          <w:shd w:val="clear" w:color="auto" w:fill="auto"/>
          <w14:textFill>
            <w14:solidFill>
              <w14:schemeClr w14:val="tx1"/>
            </w14:solidFill>
          </w14:textFill>
        </w:rPr>
        <w:t>投标人业绩表</w:t>
      </w:r>
    </w:p>
    <w:p w14:paraId="3CBD6FEF">
      <w:pPr>
        <w:spacing w:line="360" w:lineRule="auto"/>
        <w:ind w:firstLine="3089"/>
        <w:rPr>
          <w:rFonts w:ascii="Arial" w:hAnsi="Arial"/>
          <w:b/>
          <w:color w:val="000000" w:themeColor="text1"/>
          <w:sz w:val="24"/>
          <w:highlight w:val="none"/>
          <w:shd w:val="clear" w:color="auto" w:fill="auto"/>
          <w14:textFill>
            <w14:solidFill>
              <w14:schemeClr w14:val="tx1"/>
            </w14:solidFill>
          </w14:textFill>
        </w:rPr>
      </w:pPr>
    </w:p>
    <w:p w14:paraId="3AF2546C">
      <w:pPr>
        <w:spacing w:line="360" w:lineRule="auto"/>
        <w:rPr>
          <w:rFonts w:hint="eastAsia" w:ascii="宋体" w:hAnsi="宋体" w:cs="宋体"/>
          <w:color w:val="000000" w:themeColor="text1"/>
          <w:sz w:val="22"/>
          <w:szCs w:val="22"/>
          <w:highlight w:val="none"/>
          <w:u w:val="single"/>
          <w:shd w:val="clear" w:color="auto" w:fill="auto"/>
          <w14:textFill>
            <w14:solidFill>
              <w14:schemeClr w14:val="tx1"/>
            </w14:solidFill>
          </w14:textFill>
        </w:rPr>
      </w:pPr>
      <w:r>
        <w:rPr>
          <w:rFonts w:hint="eastAsia" w:ascii="Arial" w:hAnsi="Arial"/>
          <w:color w:val="000000" w:themeColor="text1"/>
          <w:highlight w:val="none"/>
          <w:shd w:val="clear" w:color="auto" w:fill="auto"/>
          <w14:textFill>
            <w14:solidFill>
              <w14:schemeClr w14:val="tx1"/>
            </w14:solidFill>
          </w14:textFill>
        </w:rPr>
        <w:t>项</w:t>
      </w:r>
      <w:r>
        <w:rPr>
          <w:rFonts w:hint="eastAsia" w:ascii="宋体" w:hAnsi="宋体" w:cs="宋体"/>
          <w:color w:val="000000" w:themeColor="text1"/>
          <w:sz w:val="22"/>
          <w:szCs w:val="22"/>
          <w:highlight w:val="none"/>
          <w:shd w:val="clear" w:color="auto" w:fill="auto"/>
          <w14:textFill>
            <w14:solidFill>
              <w14:schemeClr w14:val="tx1"/>
            </w14:solidFill>
          </w14:textFill>
        </w:rPr>
        <w:t>目名称：</w:t>
      </w:r>
      <w:r>
        <w:rPr>
          <w:rFonts w:hint="eastAsia" w:ascii="宋体" w:hAnsi="宋体" w:cs="宋体"/>
          <w:color w:val="000000" w:themeColor="text1"/>
          <w:sz w:val="22"/>
          <w:szCs w:val="22"/>
          <w:highlight w:val="none"/>
          <w:u w:val="single"/>
          <w:shd w:val="clear" w:color="auto" w:fill="auto"/>
          <w14:textFill>
            <w14:solidFill>
              <w14:schemeClr w14:val="tx1"/>
            </w14:solidFill>
          </w14:textFill>
        </w:rPr>
        <w:t xml:space="preserve">                                       </w:t>
      </w:r>
      <w:r>
        <w:rPr>
          <w:rFonts w:hint="eastAsia" w:ascii="宋体" w:hAnsi="宋体" w:cs="宋体"/>
          <w:color w:val="000000" w:themeColor="text1"/>
          <w:sz w:val="22"/>
          <w:szCs w:val="22"/>
          <w:highlight w:val="none"/>
          <w:shd w:val="clear" w:color="auto" w:fill="auto"/>
          <w14:textFill>
            <w14:solidFill>
              <w14:schemeClr w14:val="tx1"/>
            </w14:solidFill>
          </w14:textFill>
        </w:rPr>
        <w:t xml:space="preserve"> 招标编号：</w:t>
      </w:r>
      <w:r>
        <w:rPr>
          <w:rFonts w:hint="eastAsia" w:ascii="宋体" w:hAnsi="宋体" w:cs="宋体"/>
          <w:color w:val="000000" w:themeColor="text1"/>
          <w:sz w:val="22"/>
          <w:szCs w:val="22"/>
          <w:highlight w:val="none"/>
          <w:u w:val="single"/>
          <w:shd w:val="clear" w:color="auto" w:fill="auto"/>
          <w14:textFill>
            <w14:solidFill>
              <w14:schemeClr w14:val="tx1"/>
            </w14:solidFill>
          </w14:textFill>
        </w:rPr>
        <w:t xml:space="preserve">                   </w:t>
      </w:r>
    </w:p>
    <w:tbl>
      <w:tblPr>
        <w:tblStyle w:val="50"/>
        <w:tblW w:w="8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24"/>
        <w:gridCol w:w="1805"/>
        <w:gridCol w:w="1428"/>
        <w:gridCol w:w="2785"/>
      </w:tblGrid>
      <w:tr w14:paraId="3EC080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56" w:type="dxa"/>
            <w:noWrap w:val="0"/>
            <w:vAlign w:val="center"/>
          </w:tcPr>
          <w:p w14:paraId="2394BD1F">
            <w:pPr>
              <w:snapToGrid w:val="0"/>
              <w:jc w:val="center"/>
              <w:rPr>
                <w:rFonts w:hint="eastAsia" w:ascii="宋体" w:hAnsi="宋体" w:cs="宋体"/>
                <w:b/>
                <w:color w:val="000000" w:themeColor="text1"/>
                <w:sz w:val="22"/>
                <w:szCs w:val="22"/>
                <w:highlight w:val="none"/>
                <w:shd w:val="clear" w:color="auto" w:fill="auto"/>
                <w14:textFill>
                  <w14:solidFill>
                    <w14:schemeClr w14:val="tx1"/>
                  </w14:solidFill>
                </w14:textFill>
              </w:rPr>
            </w:pPr>
            <w:r>
              <w:rPr>
                <w:rFonts w:hint="eastAsia" w:ascii="宋体" w:hAnsi="宋体" w:cs="宋体"/>
                <w:b/>
                <w:color w:val="000000" w:themeColor="text1"/>
                <w:sz w:val="22"/>
                <w:szCs w:val="22"/>
                <w:highlight w:val="none"/>
                <w:shd w:val="clear" w:color="auto" w:fill="auto"/>
                <w14:textFill>
                  <w14:solidFill>
                    <w14:schemeClr w14:val="tx1"/>
                  </w14:solidFill>
                </w14:textFill>
              </w:rPr>
              <w:t>序号</w:t>
            </w:r>
          </w:p>
        </w:tc>
        <w:tc>
          <w:tcPr>
            <w:tcW w:w="1524" w:type="dxa"/>
            <w:noWrap w:val="0"/>
            <w:vAlign w:val="center"/>
          </w:tcPr>
          <w:p w14:paraId="2321248D">
            <w:pPr>
              <w:snapToGrid w:val="0"/>
              <w:jc w:val="center"/>
              <w:rPr>
                <w:rFonts w:hint="eastAsia" w:ascii="宋体" w:hAnsi="宋体" w:cs="宋体"/>
                <w:b/>
                <w:color w:val="000000" w:themeColor="text1"/>
                <w:sz w:val="22"/>
                <w:szCs w:val="22"/>
                <w:highlight w:val="none"/>
                <w:shd w:val="clear" w:color="auto" w:fill="auto"/>
                <w14:textFill>
                  <w14:solidFill>
                    <w14:schemeClr w14:val="tx1"/>
                  </w14:solidFill>
                </w14:textFill>
              </w:rPr>
            </w:pPr>
            <w:r>
              <w:rPr>
                <w:rFonts w:hint="eastAsia" w:ascii="宋体" w:hAnsi="宋体" w:cs="宋体"/>
                <w:b/>
                <w:color w:val="000000" w:themeColor="text1"/>
                <w:sz w:val="22"/>
                <w:szCs w:val="22"/>
                <w:highlight w:val="none"/>
                <w:shd w:val="clear" w:color="auto" w:fill="auto"/>
                <w14:textFill>
                  <w14:solidFill>
                    <w14:schemeClr w14:val="tx1"/>
                  </w14:solidFill>
                </w14:textFill>
              </w:rPr>
              <w:t>项目名称</w:t>
            </w:r>
          </w:p>
        </w:tc>
        <w:tc>
          <w:tcPr>
            <w:tcW w:w="1805" w:type="dxa"/>
            <w:noWrap w:val="0"/>
            <w:vAlign w:val="center"/>
          </w:tcPr>
          <w:p w14:paraId="2BDB3485">
            <w:pPr>
              <w:snapToGrid w:val="0"/>
              <w:jc w:val="center"/>
              <w:rPr>
                <w:rFonts w:hint="eastAsia" w:ascii="宋体" w:hAnsi="宋体" w:cs="宋体"/>
                <w:b/>
                <w:color w:val="000000" w:themeColor="text1"/>
                <w:sz w:val="22"/>
                <w:szCs w:val="22"/>
                <w:highlight w:val="none"/>
                <w:shd w:val="clear" w:color="auto" w:fill="auto"/>
                <w14:textFill>
                  <w14:solidFill>
                    <w14:schemeClr w14:val="tx1"/>
                  </w14:solidFill>
                </w14:textFill>
              </w:rPr>
            </w:pPr>
            <w:r>
              <w:rPr>
                <w:rFonts w:hint="eastAsia" w:ascii="宋体" w:hAnsi="宋体" w:cs="宋体"/>
                <w:b/>
                <w:color w:val="000000" w:themeColor="text1"/>
                <w:sz w:val="22"/>
                <w:szCs w:val="22"/>
                <w:highlight w:val="none"/>
                <w:shd w:val="clear" w:color="auto" w:fill="auto"/>
                <w14:textFill>
                  <w14:solidFill>
                    <w14:schemeClr w14:val="tx1"/>
                  </w14:solidFill>
                </w14:textFill>
              </w:rPr>
              <w:t>合同签订时间</w:t>
            </w:r>
          </w:p>
        </w:tc>
        <w:tc>
          <w:tcPr>
            <w:tcW w:w="1428" w:type="dxa"/>
            <w:noWrap w:val="0"/>
            <w:vAlign w:val="center"/>
          </w:tcPr>
          <w:p w14:paraId="41ABFD54">
            <w:pPr>
              <w:snapToGrid w:val="0"/>
              <w:jc w:val="center"/>
              <w:rPr>
                <w:rFonts w:hint="eastAsia" w:ascii="宋体" w:hAnsi="宋体" w:cs="宋体"/>
                <w:b/>
                <w:color w:val="000000" w:themeColor="text1"/>
                <w:sz w:val="22"/>
                <w:szCs w:val="22"/>
                <w:highlight w:val="none"/>
                <w:shd w:val="clear" w:color="auto" w:fill="auto"/>
                <w14:textFill>
                  <w14:solidFill>
                    <w14:schemeClr w14:val="tx1"/>
                  </w14:solidFill>
                </w14:textFill>
              </w:rPr>
            </w:pPr>
            <w:r>
              <w:rPr>
                <w:rFonts w:hint="eastAsia" w:ascii="宋体" w:hAnsi="宋体" w:cs="宋体"/>
                <w:b/>
                <w:color w:val="000000" w:themeColor="text1"/>
                <w:sz w:val="22"/>
                <w:szCs w:val="22"/>
                <w:highlight w:val="none"/>
                <w:shd w:val="clear" w:color="auto" w:fill="auto"/>
                <w14:textFill>
                  <w14:solidFill>
                    <w14:schemeClr w14:val="tx1"/>
                  </w14:solidFill>
                </w14:textFill>
              </w:rPr>
              <w:t>金额</w:t>
            </w:r>
          </w:p>
        </w:tc>
        <w:tc>
          <w:tcPr>
            <w:tcW w:w="2785" w:type="dxa"/>
            <w:noWrap w:val="0"/>
            <w:vAlign w:val="center"/>
          </w:tcPr>
          <w:p w14:paraId="041639C6">
            <w:pPr>
              <w:snapToGrid w:val="0"/>
              <w:jc w:val="center"/>
              <w:rPr>
                <w:rFonts w:hint="eastAsia" w:ascii="宋体" w:hAnsi="宋体" w:cs="宋体"/>
                <w:b/>
                <w:color w:val="000000" w:themeColor="text1"/>
                <w:sz w:val="22"/>
                <w:szCs w:val="22"/>
                <w:highlight w:val="none"/>
                <w:shd w:val="clear" w:color="auto" w:fill="auto"/>
                <w14:textFill>
                  <w14:solidFill>
                    <w14:schemeClr w14:val="tx1"/>
                  </w14:solidFill>
                </w14:textFill>
              </w:rPr>
            </w:pPr>
            <w:r>
              <w:rPr>
                <w:rFonts w:hint="eastAsia" w:ascii="宋体" w:hAnsi="宋体" w:cs="宋体"/>
                <w:b/>
                <w:color w:val="000000" w:themeColor="text1"/>
                <w:sz w:val="22"/>
                <w:szCs w:val="22"/>
                <w:highlight w:val="none"/>
                <w:shd w:val="clear" w:color="auto" w:fill="auto"/>
                <w14:textFill>
                  <w14:solidFill>
                    <w14:schemeClr w14:val="tx1"/>
                  </w14:solidFill>
                </w14:textFill>
              </w:rPr>
              <w:t>项目甲方联系人/联系电话</w:t>
            </w:r>
          </w:p>
        </w:tc>
      </w:tr>
      <w:tr w14:paraId="352081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noWrap w:val="0"/>
            <w:vAlign w:val="center"/>
          </w:tcPr>
          <w:p w14:paraId="7736D3A2">
            <w:pPr>
              <w:tabs>
                <w:tab w:val="center" w:pos="4410"/>
              </w:tabs>
              <w:spacing w:before="158" w:beforeLines="50" w:line="360" w:lineRule="auto"/>
              <w:jc w:val="center"/>
              <w:rPr>
                <w:rFonts w:hint="eastAsia" w:ascii="宋体" w:hAnsi="宋体" w:cs="宋体"/>
                <w:color w:val="000000" w:themeColor="text1"/>
                <w:spacing w:val="-4"/>
                <w:sz w:val="22"/>
                <w:szCs w:val="22"/>
                <w:highlight w:val="none"/>
                <w:shd w:val="clear" w:color="auto" w:fill="auto"/>
                <w14:textFill>
                  <w14:solidFill>
                    <w14:schemeClr w14:val="tx1"/>
                  </w14:solidFill>
                </w14:textFill>
              </w:rPr>
            </w:pPr>
            <w:r>
              <w:rPr>
                <w:rFonts w:hint="eastAsia" w:ascii="宋体" w:hAnsi="宋体" w:cs="宋体"/>
                <w:color w:val="000000" w:themeColor="text1"/>
                <w:spacing w:val="-4"/>
                <w:sz w:val="22"/>
                <w:szCs w:val="22"/>
                <w:highlight w:val="none"/>
                <w:shd w:val="clear" w:color="auto" w:fill="auto"/>
                <w14:textFill>
                  <w14:solidFill>
                    <w14:schemeClr w14:val="tx1"/>
                  </w14:solidFill>
                </w14:textFill>
              </w:rPr>
              <w:t>1</w:t>
            </w:r>
          </w:p>
        </w:tc>
        <w:tc>
          <w:tcPr>
            <w:tcW w:w="1524" w:type="dxa"/>
            <w:noWrap w:val="0"/>
            <w:vAlign w:val="center"/>
          </w:tcPr>
          <w:p w14:paraId="26160BF5">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805" w:type="dxa"/>
            <w:noWrap w:val="0"/>
            <w:vAlign w:val="center"/>
          </w:tcPr>
          <w:p w14:paraId="464E1A05">
            <w:pPr>
              <w:snapToGrid w:val="0"/>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428" w:type="dxa"/>
            <w:noWrap w:val="0"/>
            <w:vAlign w:val="center"/>
          </w:tcPr>
          <w:p w14:paraId="31D13872">
            <w:pPr>
              <w:snapToGrid w:val="0"/>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2785" w:type="dxa"/>
            <w:noWrap w:val="0"/>
            <w:vAlign w:val="center"/>
          </w:tcPr>
          <w:p w14:paraId="68268F6A">
            <w:pPr>
              <w:snapToGrid w:val="0"/>
              <w:rPr>
                <w:rFonts w:hint="eastAsia" w:ascii="宋体" w:hAnsi="宋体" w:cs="宋体"/>
                <w:color w:val="000000" w:themeColor="text1"/>
                <w:sz w:val="22"/>
                <w:szCs w:val="22"/>
                <w:highlight w:val="none"/>
                <w:shd w:val="clear" w:color="auto" w:fill="auto"/>
                <w14:textFill>
                  <w14:solidFill>
                    <w14:schemeClr w14:val="tx1"/>
                  </w14:solidFill>
                </w14:textFill>
              </w:rPr>
            </w:pPr>
          </w:p>
        </w:tc>
      </w:tr>
      <w:tr w14:paraId="16F51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noWrap w:val="0"/>
            <w:vAlign w:val="center"/>
          </w:tcPr>
          <w:p w14:paraId="0DFFDBE3">
            <w:pPr>
              <w:tabs>
                <w:tab w:val="center" w:pos="4410"/>
              </w:tabs>
              <w:spacing w:before="158" w:beforeLines="50" w:line="360" w:lineRule="auto"/>
              <w:jc w:val="center"/>
              <w:rPr>
                <w:rFonts w:hint="eastAsia" w:ascii="宋体" w:hAnsi="宋体" w:cs="宋体"/>
                <w:color w:val="000000" w:themeColor="text1"/>
                <w:spacing w:val="-4"/>
                <w:sz w:val="22"/>
                <w:szCs w:val="22"/>
                <w:highlight w:val="none"/>
                <w:shd w:val="clear" w:color="auto" w:fill="auto"/>
                <w14:textFill>
                  <w14:solidFill>
                    <w14:schemeClr w14:val="tx1"/>
                  </w14:solidFill>
                </w14:textFill>
              </w:rPr>
            </w:pPr>
            <w:r>
              <w:rPr>
                <w:rFonts w:hint="eastAsia" w:ascii="宋体" w:hAnsi="宋体" w:cs="宋体"/>
                <w:color w:val="000000" w:themeColor="text1"/>
                <w:spacing w:val="-4"/>
                <w:sz w:val="22"/>
                <w:szCs w:val="22"/>
                <w:highlight w:val="none"/>
                <w:shd w:val="clear" w:color="auto" w:fill="auto"/>
                <w14:textFill>
                  <w14:solidFill>
                    <w14:schemeClr w14:val="tx1"/>
                  </w14:solidFill>
                </w14:textFill>
              </w:rPr>
              <w:t>2</w:t>
            </w:r>
          </w:p>
        </w:tc>
        <w:tc>
          <w:tcPr>
            <w:tcW w:w="1524" w:type="dxa"/>
            <w:noWrap w:val="0"/>
            <w:vAlign w:val="center"/>
          </w:tcPr>
          <w:p w14:paraId="185DA9D6">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805" w:type="dxa"/>
            <w:noWrap w:val="0"/>
            <w:vAlign w:val="center"/>
          </w:tcPr>
          <w:p w14:paraId="088A05AF">
            <w:pPr>
              <w:snapToGrid w:val="0"/>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428" w:type="dxa"/>
            <w:noWrap w:val="0"/>
            <w:vAlign w:val="center"/>
          </w:tcPr>
          <w:p w14:paraId="764F6070">
            <w:pPr>
              <w:snapToGrid w:val="0"/>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2785" w:type="dxa"/>
            <w:noWrap w:val="0"/>
            <w:vAlign w:val="center"/>
          </w:tcPr>
          <w:p w14:paraId="66F5DF96">
            <w:pPr>
              <w:snapToGrid w:val="0"/>
              <w:rPr>
                <w:rFonts w:hint="eastAsia" w:ascii="宋体" w:hAnsi="宋体" w:cs="宋体"/>
                <w:color w:val="000000" w:themeColor="text1"/>
                <w:sz w:val="22"/>
                <w:szCs w:val="22"/>
                <w:highlight w:val="none"/>
                <w:shd w:val="clear" w:color="auto" w:fill="auto"/>
                <w14:textFill>
                  <w14:solidFill>
                    <w14:schemeClr w14:val="tx1"/>
                  </w14:solidFill>
                </w14:textFill>
              </w:rPr>
            </w:pPr>
          </w:p>
        </w:tc>
      </w:tr>
      <w:tr w14:paraId="0521A7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noWrap w:val="0"/>
            <w:vAlign w:val="center"/>
          </w:tcPr>
          <w:p w14:paraId="401D5848">
            <w:pPr>
              <w:tabs>
                <w:tab w:val="center" w:pos="4410"/>
              </w:tabs>
              <w:spacing w:before="158" w:beforeLines="50" w:line="360" w:lineRule="auto"/>
              <w:jc w:val="center"/>
              <w:rPr>
                <w:rFonts w:hint="eastAsia" w:ascii="宋体" w:hAnsi="宋体" w:cs="宋体"/>
                <w:color w:val="000000" w:themeColor="text1"/>
                <w:spacing w:val="-4"/>
                <w:sz w:val="22"/>
                <w:szCs w:val="22"/>
                <w:highlight w:val="none"/>
                <w:shd w:val="clear" w:color="auto" w:fill="auto"/>
                <w14:textFill>
                  <w14:solidFill>
                    <w14:schemeClr w14:val="tx1"/>
                  </w14:solidFill>
                </w14:textFill>
              </w:rPr>
            </w:pPr>
            <w:r>
              <w:rPr>
                <w:rFonts w:hint="eastAsia" w:ascii="宋体" w:hAnsi="宋体" w:cs="宋体"/>
                <w:color w:val="000000" w:themeColor="text1"/>
                <w:spacing w:val="-4"/>
                <w:sz w:val="22"/>
                <w:szCs w:val="22"/>
                <w:highlight w:val="none"/>
                <w:shd w:val="clear" w:color="auto" w:fill="auto"/>
                <w14:textFill>
                  <w14:solidFill>
                    <w14:schemeClr w14:val="tx1"/>
                  </w14:solidFill>
                </w14:textFill>
              </w:rPr>
              <w:t>3</w:t>
            </w:r>
          </w:p>
        </w:tc>
        <w:tc>
          <w:tcPr>
            <w:tcW w:w="1524" w:type="dxa"/>
            <w:noWrap w:val="0"/>
            <w:vAlign w:val="center"/>
          </w:tcPr>
          <w:p w14:paraId="351335DF">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805" w:type="dxa"/>
            <w:noWrap w:val="0"/>
            <w:vAlign w:val="center"/>
          </w:tcPr>
          <w:p w14:paraId="1D4BAD0D">
            <w:pPr>
              <w:jc w:val="center"/>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428" w:type="dxa"/>
            <w:noWrap w:val="0"/>
            <w:vAlign w:val="center"/>
          </w:tcPr>
          <w:p w14:paraId="20A5F6BB">
            <w:pPr>
              <w:jc w:val="center"/>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2785" w:type="dxa"/>
            <w:noWrap w:val="0"/>
            <w:vAlign w:val="center"/>
          </w:tcPr>
          <w:p w14:paraId="7123918E">
            <w:pPr>
              <w:jc w:val="center"/>
              <w:rPr>
                <w:rFonts w:hint="eastAsia" w:ascii="宋体" w:hAnsi="宋体" w:cs="宋体"/>
                <w:color w:val="000000" w:themeColor="text1"/>
                <w:sz w:val="22"/>
                <w:szCs w:val="22"/>
                <w:highlight w:val="none"/>
                <w:shd w:val="clear" w:color="auto" w:fill="auto"/>
                <w14:textFill>
                  <w14:solidFill>
                    <w14:schemeClr w14:val="tx1"/>
                  </w14:solidFill>
                </w14:textFill>
              </w:rPr>
            </w:pPr>
          </w:p>
        </w:tc>
      </w:tr>
      <w:tr w14:paraId="1DA7A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noWrap w:val="0"/>
            <w:vAlign w:val="center"/>
          </w:tcPr>
          <w:p w14:paraId="45621151">
            <w:pPr>
              <w:tabs>
                <w:tab w:val="center" w:pos="4410"/>
              </w:tabs>
              <w:spacing w:before="158" w:beforeLines="50" w:line="360" w:lineRule="auto"/>
              <w:jc w:val="center"/>
              <w:rPr>
                <w:rFonts w:hint="eastAsia" w:ascii="宋体" w:hAnsi="宋体" w:cs="宋体"/>
                <w:color w:val="000000" w:themeColor="text1"/>
                <w:spacing w:val="-4"/>
                <w:sz w:val="22"/>
                <w:szCs w:val="22"/>
                <w:highlight w:val="none"/>
                <w:shd w:val="clear" w:color="auto" w:fill="auto"/>
                <w14:textFill>
                  <w14:solidFill>
                    <w14:schemeClr w14:val="tx1"/>
                  </w14:solidFill>
                </w14:textFill>
              </w:rPr>
            </w:pPr>
            <w:r>
              <w:rPr>
                <w:rFonts w:hint="eastAsia" w:ascii="宋体" w:hAnsi="宋体" w:cs="宋体"/>
                <w:color w:val="000000" w:themeColor="text1"/>
                <w:spacing w:val="-4"/>
                <w:sz w:val="22"/>
                <w:szCs w:val="22"/>
                <w:highlight w:val="none"/>
                <w:shd w:val="clear" w:color="auto" w:fill="auto"/>
                <w14:textFill>
                  <w14:solidFill>
                    <w14:schemeClr w14:val="tx1"/>
                  </w14:solidFill>
                </w14:textFill>
              </w:rPr>
              <w:t>4</w:t>
            </w:r>
          </w:p>
        </w:tc>
        <w:tc>
          <w:tcPr>
            <w:tcW w:w="1524" w:type="dxa"/>
            <w:noWrap w:val="0"/>
            <w:vAlign w:val="center"/>
          </w:tcPr>
          <w:p w14:paraId="51F2D6D8">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805" w:type="dxa"/>
            <w:noWrap w:val="0"/>
            <w:vAlign w:val="center"/>
          </w:tcPr>
          <w:p w14:paraId="2C620997">
            <w:pPr>
              <w:snapToGrid w:val="0"/>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428" w:type="dxa"/>
            <w:noWrap w:val="0"/>
            <w:vAlign w:val="center"/>
          </w:tcPr>
          <w:p w14:paraId="280A4813">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2785" w:type="dxa"/>
            <w:noWrap w:val="0"/>
            <w:vAlign w:val="center"/>
          </w:tcPr>
          <w:p w14:paraId="2EF7914E">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r>
      <w:tr w14:paraId="5B56D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noWrap w:val="0"/>
            <w:vAlign w:val="center"/>
          </w:tcPr>
          <w:p w14:paraId="13AB08D3">
            <w:pPr>
              <w:tabs>
                <w:tab w:val="center" w:pos="4410"/>
              </w:tabs>
              <w:spacing w:before="158" w:beforeLines="50" w:line="360" w:lineRule="auto"/>
              <w:jc w:val="center"/>
              <w:rPr>
                <w:rFonts w:hint="eastAsia" w:ascii="宋体" w:hAnsi="宋体" w:cs="宋体"/>
                <w:color w:val="000000" w:themeColor="text1"/>
                <w:spacing w:val="-4"/>
                <w:sz w:val="22"/>
                <w:szCs w:val="22"/>
                <w:highlight w:val="none"/>
                <w:shd w:val="clear" w:color="auto" w:fill="auto"/>
                <w14:textFill>
                  <w14:solidFill>
                    <w14:schemeClr w14:val="tx1"/>
                  </w14:solidFill>
                </w14:textFill>
              </w:rPr>
            </w:pPr>
          </w:p>
        </w:tc>
        <w:tc>
          <w:tcPr>
            <w:tcW w:w="1524" w:type="dxa"/>
            <w:noWrap w:val="0"/>
            <w:vAlign w:val="center"/>
          </w:tcPr>
          <w:p w14:paraId="4840ED69">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805" w:type="dxa"/>
            <w:noWrap w:val="0"/>
            <w:vAlign w:val="center"/>
          </w:tcPr>
          <w:p w14:paraId="05077033">
            <w:pPr>
              <w:snapToGrid w:val="0"/>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428" w:type="dxa"/>
            <w:noWrap w:val="0"/>
            <w:vAlign w:val="center"/>
          </w:tcPr>
          <w:p w14:paraId="44001243">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2785" w:type="dxa"/>
            <w:noWrap w:val="0"/>
            <w:vAlign w:val="center"/>
          </w:tcPr>
          <w:p w14:paraId="2C4C8DAC">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r>
      <w:tr w14:paraId="479EF2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noWrap w:val="0"/>
            <w:vAlign w:val="center"/>
          </w:tcPr>
          <w:p w14:paraId="59217120">
            <w:pPr>
              <w:tabs>
                <w:tab w:val="center" w:pos="4410"/>
              </w:tabs>
              <w:spacing w:before="158" w:beforeLines="50" w:line="360" w:lineRule="auto"/>
              <w:jc w:val="center"/>
              <w:rPr>
                <w:rFonts w:hint="eastAsia" w:ascii="宋体" w:hAnsi="宋体" w:cs="宋体"/>
                <w:color w:val="000000" w:themeColor="text1"/>
                <w:spacing w:val="-4"/>
                <w:sz w:val="22"/>
                <w:szCs w:val="22"/>
                <w:highlight w:val="none"/>
                <w:shd w:val="clear" w:color="auto" w:fill="auto"/>
                <w14:textFill>
                  <w14:solidFill>
                    <w14:schemeClr w14:val="tx1"/>
                  </w14:solidFill>
                </w14:textFill>
              </w:rPr>
            </w:pPr>
          </w:p>
        </w:tc>
        <w:tc>
          <w:tcPr>
            <w:tcW w:w="1524" w:type="dxa"/>
            <w:noWrap w:val="0"/>
            <w:vAlign w:val="center"/>
          </w:tcPr>
          <w:p w14:paraId="3805C889">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805" w:type="dxa"/>
            <w:noWrap w:val="0"/>
            <w:vAlign w:val="center"/>
          </w:tcPr>
          <w:p w14:paraId="07484E0C">
            <w:pPr>
              <w:snapToGrid w:val="0"/>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428" w:type="dxa"/>
            <w:noWrap w:val="0"/>
            <w:vAlign w:val="center"/>
          </w:tcPr>
          <w:p w14:paraId="0275A9D1">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2785" w:type="dxa"/>
            <w:noWrap w:val="0"/>
            <w:vAlign w:val="center"/>
          </w:tcPr>
          <w:p w14:paraId="629DD23A">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r>
      <w:tr w14:paraId="611A5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noWrap w:val="0"/>
            <w:vAlign w:val="center"/>
          </w:tcPr>
          <w:p w14:paraId="23497196">
            <w:pPr>
              <w:tabs>
                <w:tab w:val="center" w:pos="4410"/>
              </w:tabs>
              <w:spacing w:before="158" w:beforeLines="50" w:line="360" w:lineRule="auto"/>
              <w:jc w:val="center"/>
              <w:rPr>
                <w:rFonts w:hint="eastAsia" w:ascii="宋体" w:hAnsi="宋体" w:cs="宋体"/>
                <w:color w:val="000000" w:themeColor="text1"/>
                <w:spacing w:val="-4"/>
                <w:sz w:val="22"/>
                <w:szCs w:val="22"/>
                <w:highlight w:val="none"/>
                <w:shd w:val="clear" w:color="auto" w:fill="auto"/>
                <w14:textFill>
                  <w14:solidFill>
                    <w14:schemeClr w14:val="tx1"/>
                  </w14:solidFill>
                </w14:textFill>
              </w:rPr>
            </w:pPr>
          </w:p>
        </w:tc>
        <w:tc>
          <w:tcPr>
            <w:tcW w:w="1524" w:type="dxa"/>
            <w:noWrap w:val="0"/>
            <w:vAlign w:val="center"/>
          </w:tcPr>
          <w:p w14:paraId="2D833763">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805" w:type="dxa"/>
            <w:noWrap w:val="0"/>
            <w:vAlign w:val="center"/>
          </w:tcPr>
          <w:p w14:paraId="6CA72CDD">
            <w:pPr>
              <w:jc w:val="center"/>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428" w:type="dxa"/>
            <w:noWrap w:val="0"/>
            <w:vAlign w:val="center"/>
          </w:tcPr>
          <w:p w14:paraId="4B93D102">
            <w:pPr>
              <w:jc w:val="center"/>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2785" w:type="dxa"/>
            <w:noWrap w:val="0"/>
            <w:vAlign w:val="center"/>
          </w:tcPr>
          <w:p w14:paraId="08C0F0F6">
            <w:pPr>
              <w:jc w:val="center"/>
              <w:rPr>
                <w:rFonts w:hint="eastAsia" w:ascii="宋体" w:hAnsi="宋体" w:cs="宋体"/>
                <w:color w:val="000000" w:themeColor="text1"/>
                <w:sz w:val="22"/>
                <w:szCs w:val="22"/>
                <w:highlight w:val="none"/>
                <w:shd w:val="clear" w:color="auto" w:fill="auto"/>
                <w14:textFill>
                  <w14:solidFill>
                    <w14:schemeClr w14:val="tx1"/>
                  </w14:solidFill>
                </w14:textFill>
              </w:rPr>
            </w:pPr>
          </w:p>
        </w:tc>
      </w:tr>
      <w:tr w14:paraId="169754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6" w:type="dxa"/>
            <w:noWrap w:val="0"/>
            <w:vAlign w:val="center"/>
          </w:tcPr>
          <w:p w14:paraId="4330256A">
            <w:pPr>
              <w:tabs>
                <w:tab w:val="center" w:pos="4410"/>
              </w:tabs>
              <w:spacing w:before="158" w:beforeLines="50" w:line="360" w:lineRule="auto"/>
              <w:jc w:val="center"/>
              <w:rPr>
                <w:rFonts w:hint="eastAsia" w:ascii="宋体" w:hAnsi="宋体" w:cs="宋体"/>
                <w:color w:val="000000" w:themeColor="text1"/>
                <w:spacing w:val="-4"/>
                <w:sz w:val="22"/>
                <w:szCs w:val="22"/>
                <w:highlight w:val="none"/>
                <w:shd w:val="clear" w:color="auto" w:fill="auto"/>
                <w14:textFill>
                  <w14:solidFill>
                    <w14:schemeClr w14:val="tx1"/>
                  </w14:solidFill>
                </w14:textFill>
              </w:rPr>
            </w:pPr>
          </w:p>
        </w:tc>
        <w:tc>
          <w:tcPr>
            <w:tcW w:w="1524" w:type="dxa"/>
            <w:noWrap w:val="0"/>
            <w:vAlign w:val="center"/>
          </w:tcPr>
          <w:p w14:paraId="0D79E714">
            <w:pPr>
              <w:spacing w:line="300" w:lineRule="exact"/>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805" w:type="dxa"/>
            <w:noWrap w:val="0"/>
            <w:vAlign w:val="center"/>
          </w:tcPr>
          <w:p w14:paraId="658D442E">
            <w:pPr>
              <w:jc w:val="center"/>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1428" w:type="dxa"/>
            <w:noWrap w:val="0"/>
            <w:vAlign w:val="center"/>
          </w:tcPr>
          <w:p w14:paraId="589E9818">
            <w:pPr>
              <w:jc w:val="center"/>
              <w:rPr>
                <w:rFonts w:hint="eastAsia" w:ascii="宋体" w:hAnsi="宋体" w:cs="宋体"/>
                <w:color w:val="000000" w:themeColor="text1"/>
                <w:sz w:val="22"/>
                <w:szCs w:val="22"/>
                <w:highlight w:val="none"/>
                <w:shd w:val="clear" w:color="auto" w:fill="auto"/>
                <w14:textFill>
                  <w14:solidFill>
                    <w14:schemeClr w14:val="tx1"/>
                  </w14:solidFill>
                </w14:textFill>
              </w:rPr>
            </w:pPr>
          </w:p>
        </w:tc>
        <w:tc>
          <w:tcPr>
            <w:tcW w:w="2785" w:type="dxa"/>
            <w:noWrap w:val="0"/>
            <w:vAlign w:val="center"/>
          </w:tcPr>
          <w:p w14:paraId="1705AF2E">
            <w:pPr>
              <w:jc w:val="center"/>
              <w:rPr>
                <w:rFonts w:hint="eastAsia" w:ascii="宋体" w:hAnsi="宋体" w:cs="宋体"/>
                <w:color w:val="000000" w:themeColor="text1"/>
                <w:sz w:val="22"/>
                <w:szCs w:val="22"/>
                <w:highlight w:val="none"/>
                <w:shd w:val="clear" w:color="auto" w:fill="auto"/>
                <w14:textFill>
                  <w14:solidFill>
                    <w14:schemeClr w14:val="tx1"/>
                  </w14:solidFill>
                </w14:textFill>
              </w:rPr>
            </w:pPr>
          </w:p>
        </w:tc>
      </w:tr>
    </w:tbl>
    <w:p w14:paraId="0B454052">
      <w:pPr>
        <w:tabs>
          <w:tab w:val="center" w:pos="4410"/>
        </w:tabs>
        <w:spacing w:before="158" w:beforeLines="50" w:line="360" w:lineRule="auto"/>
        <w:rPr>
          <w:rFonts w:hint="eastAsia" w:ascii="宋体" w:hAnsi="宋体" w:cs="宋体"/>
          <w:color w:val="000000" w:themeColor="text1"/>
          <w:spacing w:val="-4"/>
          <w:sz w:val="22"/>
          <w:szCs w:val="22"/>
          <w:highlight w:val="none"/>
          <w:shd w:val="clear" w:color="auto" w:fill="auto"/>
          <w14:textFill>
            <w14:solidFill>
              <w14:schemeClr w14:val="tx1"/>
            </w14:solidFill>
          </w14:textFill>
        </w:rPr>
      </w:pPr>
      <w:r>
        <w:rPr>
          <w:rFonts w:hint="eastAsia" w:ascii="宋体" w:hAnsi="宋体" w:cs="宋体"/>
          <w:color w:val="000000" w:themeColor="text1"/>
          <w:spacing w:val="-4"/>
          <w:sz w:val="22"/>
          <w:szCs w:val="22"/>
          <w:highlight w:val="none"/>
          <w:shd w:val="clear" w:color="auto" w:fill="auto"/>
          <w14:textFill>
            <w14:solidFill>
              <w14:schemeClr w14:val="tx1"/>
            </w14:solidFill>
          </w14:textFill>
        </w:rPr>
        <w:t>注：本表后附评标细则（如有）要求提供的证明资料。</w:t>
      </w:r>
    </w:p>
    <w:p w14:paraId="0466C39D">
      <w:pPr>
        <w:rPr>
          <w:rFonts w:hint="eastAsia" w:ascii="宋体" w:hAnsi="宋体" w:cs="宋体"/>
          <w:color w:val="000000" w:themeColor="text1"/>
          <w:sz w:val="22"/>
          <w:szCs w:val="22"/>
          <w:highlight w:val="none"/>
          <w:shd w:val="clear" w:color="auto" w:fill="auto"/>
          <w14:textFill>
            <w14:solidFill>
              <w14:schemeClr w14:val="tx1"/>
            </w14:solidFill>
          </w14:textFill>
        </w:rPr>
      </w:pPr>
    </w:p>
    <w:p w14:paraId="20F1E730">
      <w:pPr>
        <w:rPr>
          <w:rFonts w:hint="eastAsia" w:ascii="宋体" w:hAnsi="宋体" w:cs="宋体"/>
          <w:color w:val="000000" w:themeColor="text1"/>
          <w:sz w:val="22"/>
          <w:szCs w:val="22"/>
          <w:highlight w:val="none"/>
          <w:shd w:val="clear" w:color="auto" w:fill="auto"/>
          <w14:textFill>
            <w14:solidFill>
              <w14:schemeClr w14:val="tx1"/>
            </w14:solidFill>
          </w14:textFill>
        </w:rPr>
      </w:pPr>
    </w:p>
    <w:p w14:paraId="5183844C">
      <w:pPr>
        <w:pStyle w:val="21"/>
        <w:widowControl/>
        <w:spacing w:line="360" w:lineRule="auto"/>
        <w:jc w:val="right"/>
        <w:rPr>
          <w:rFonts w:hint="eastAsia" w:hAnsi="宋体"/>
          <w:color w:val="000000" w:themeColor="text1"/>
          <w:sz w:val="22"/>
          <w:szCs w:val="22"/>
          <w:highlight w:val="none"/>
          <w:shd w:val="clear" w:color="auto" w:fill="auto"/>
          <w14:textFill>
            <w14:solidFill>
              <w14:schemeClr w14:val="tx1"/>
            </w14:solidFill>
          </w14:textFill>
        </w:rPr>
      </w:pPr>
      <w:r>
        <w:rPr>
          <w:rFonts w:hint="eastAsia" w:hAnsi="宋体"/>
          <w:color w:val="000000" w:themeColor="text1"/>
          <w:sz w:val="22"/>
          <w:szCs w:val="22"/>
          <w:highlight w:val="none"/>
          <w:shd w:val="clear" w:color="auto" w:fill="auto"/>
          <w14:textFill>
            <w14:solidFill>
              <w14:schemeClr w14:val="tx1"/>
            </w14:solidFill>
          </w14:textFill>
        </w:rPr>
        <w:t>供应商全称（盖公章）：</w:t>
      </w:r>
    </w:p>
    <w:p w14:paraId="345F6F8E">
      <w:pPr>
        <w:pStyle w:val="21"/>
        <w:widowControl/>
        <w:spacing w:line="360" w:lineRule="auto"/>
        <w:jc w:val="right"/>
        <w:rPr>
          <w:rFonts w:hint="eastAsia" w:hAnsi="宋体"/>
          <w:color w:val="000000" w:themeColor="text1"/>
          <w:sz w:val="22"/>
          <w:szCs w:val="22"/>
          <w:highlight w:val="none"/>
          <w:shd w:val="clear" w:color="auto" w:fill="auto"/>
          <w14:textFill>
            <w14:solidFill>
              <w14:schemeClr w14:val="tx1"/>
            </w14:solidFill>
          </w14:textFill>
        </w:rPr>
      </w:pPr>
      <w:r>
        <w:rPr>
          <w:rFonts w:hint="eastAsia" w:hAnsi="宋体"/>
          <w:color w:val="000000" w:themeColor="text1"/>
          <w:sz w:val="22"/>
          <w:szCs w:val="22"/>
          <w:highlight w:val="none"/>
          <w:shd w:val="clear" w:color="auto" w:fill="auto"/>
          <w14:textFill>
            <w14:solidFill>
              <w14:schemeClr w14:val="tx1"/>
            </w14:solidFill>
          </w14:textFill>
        </w:rPr>
        <w:t>法定代表人或其授权委托人（签名或印章）：</w:t>
      </w:r>
    </w:p>
    <w:p w14:paraId="4A03F949">
      <w:pPr>
        <w:spacing w:line="360" w:lineRule="auto"/>
        <w:ind w:right="180"/>
        <w:jc w:val="right"/>
        <w:rPr>
          <w:rFonts w:hint="eastAsia" w:ascii="宋体" w:hAnsi="宋体" w:cs="宋体"/>
          <w:color w:val="000000" w:themeColor="text1"/>
          <w:sz w:val="22"/>
          <w:szCs w:val="22"/>
          <w:highlight w:val="none"/>
          <w:shd w:val="clear" w:color="auto" w:fill="auto"/>
          <w14:textFill>
            <w14:solidFill>
              <w14:schemeClr w14:val="tx1"/>
            </w14:solidFill>
          </w14:textFill>
        </w:rPr>
      </w:pPr>
      <w:r>
        <w:rPr>
          <w:rFonts w:hint="eastAsia" w:ascii="宋体" w:hAnsi="宋体" w:cs="宋体"/>
          <w:color w:val="000000" w:themeColor="text1"/>
          <w:sz w:val="22"/>
          <w:szCs w:val="22"/>
          <w:highlight w:val="none"/>
          <w:shd w:val="clear" w:color="auto" w:fill="auto"/>
          <w14:textFill>
            <w14:solidFill>
              <w14:schemeClr w14:val="tx1"/>
            </w14:solidFill>
          </w14:textFill>
        </w:rPr>
        <w:t xml:space="preserve">                                      日期：   年   月  日</w:t>
      </w:r>
    </w:p>
    <w:p w14:paraId="1A1C729F">
      <w:pPr>
        <w:snapToGrid/>
        <w:jc w:val="left"/>
        <w:outlineLvl w:val="9"/>
        <w:rPr>
          <w:rFonts w:hint="eastAsia" w:ascii="宋体" w:hAnsi="宋体"/>
          <w:b/>
          <w:color w:val="000000" w:themeColor="text1"/>
          <w:sz w:val="28"/>
          <w:szCs w:val="28"/>
          <w:highlight w:val="none"/>
          <w14:textFill>
            <w14:solidFill>
              <w14:schemeClr w14:val="tx1"/>
            </w14:solidFill>
          </w14:textFill>
        </w:rPr>
      </w:pPr>
      <w:r>
        <w:rPr>
          <w:rFonts w:hint="eastAsia" w:hAnsi="宋体"/>
          <w:color w:val="000000" w:themeColor="text1"/>
          <w:szCs w:val="21"/>
          <w:highlight w:val="none"/>
          <w:shd w:val="clear" w:color="auto" w:fill="auto"/>
          <w14:textFill>
            <w14:solidFill>
              <w14:schemeClr w14:val="tx1"/>
            </w14:solidFill>
          </w14:textFill>
        </w:rPr>
        <w:br w:type="page"/>
      </w:r>
    </w:p>
    <w:p w14:paraId="03AB8130">
      <w:pPr>
        <w:snapToGrid w:val="0"/>
        <w:jc w:val="center"/>
        <w:outlineLvl w:val="1"/>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三、报价文件格式</w:t>
      </w:r>
      <w:bookmarkEnd w:id="238"/>
    </w:p>
    <w:p w14:paraId="6587D3E5">
      <w:pPr>
        <w:snapToGrid w:val="0"/>
        <w:spacing w:before="50" w:after="120" w:afterLines="50"/>
        <w:rPr>
          <w:rFonts w:hint="eastAsia" w:ascii="宋体" w:hAnsi="宋体"/>
          <w:b/>
          <w:color w:val="000000" w:themeColor="text1"/>
          <w:szCs w:val="21"/>
          <w:highlight w:val="none"/>
          <w14:textFill>
            <w14:solidFill>
              <w14:schemeClr w14:val="tx1"/>
            </w14:solidFill>
          </w14:textFill>
        </w:rPr>
      </w:pPr>
    </w:p>
    <w:p w14:paraId="26D8E0A5">
      <w:pPr>
        <w:snapToGrid w:val="0"/>
        <w:spacing w:before="50" w:after="120" w:afterLines="50"/>
        <w:rPr>
          <w:rFonts w:hint="eastAsia" w:ascii="宋体" w:hAnsi="宋体"/>
          <w:b/>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b/>
          <w:bCs/>
          <w:color w:val="000000" w:themeColor="text1"/>
          <w:szCs w:val="21"/>
          <w:highlight w:val="none"/>
          <w14:textFill>
            <w14:solidFill>
              <w14:schemeClr w14:val="tx1"/>
            </w14:solidFill>
          </w14:textFill>
        </w:rPr>
        <w:t>报价文件的外包装封面格式：</w:t>
      </w:r>
    </w:p>
    <w:p w14:paraId="692ED55B">
      <w:pPr>
        <w:snapToGrid w:val="0"/>
        <w:spacing w:before="120" w:beforeLines="50" w:after="50"/>
        <w:rPr>
          <w:rFonts w:hint="eastAsia" w:ascii="宋体" w:hAnsi="宋体"/>
          <w:bCs/>
          <w:color w:val="000000" w:themeColor="text1"/>
          <w:szCs w:val="21"/>
          <w:highlight w:val="none"/>
          <w14:textFill>
            <w14:solidFill>
              <w14:schemeClr w14:val="tx1"/>
            </w14:solidFill>
          </w14:textFill>
        </w:rPr>
      </w:pPr>
    </w:p>
    <w:p w14:paraId="44BC05D6">
      <w:pPr>
        <w:snapToGrid w:val="0"/>
        <w:spacing w:before="120" w:beforeLines="50" w:after="50"/>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报价文件</w:t>
      </w:r>
    </w:p>
    <w:p w14:paraId="7C38AD4B">
      <w:pPr>
        <w:snapToGrid w:val="0"/>
        <w:spacing w:before="120" w:beforeLines="50" w:after="50"/>
        <w:rPr>
          <w:rFonts w:hint="eastAsia" w:ascii="宋体" w:hAnsi="宋体"/>
          <w:bCs/>
          <w:color w:val="000000" w:themeColor="text1"/>
          <w:szCs w:val="21"/>
          <w:highlight w:val="none"/>
          <w14:textFill>
            <w14:solidFill>
              <w14:schemeClr w14:val="tx1"/>
            </w14:solidFill>
          </w14:textFill>
        </w:rPr>
      </w:pPr>
    </w:p>
    <w:p w14:paraId="255D0C2F">
      <w:pPr>
        <w:snapToGrid w:val="0"/>
        <w:spacing w:before="120" w:beforeLines="50" w:after="50"/>
        <w:ind w:firstLine="932" w:firstLineChars="444"/>
        <w:rPr>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p>
    <w:p w14:paraId="7DA93D50">
      <w:pPr>
        <w:snapToGrid w:val="0"/>
        <w:spacing w:before="120" w:beforeLines="50" w:after="50"/>
        <w:ind w:firstLine="932" w:firstLineChars="444"/>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60A228E3">
      <w:pPr>
        <w:snapToGrid w:val="0"/>
        <w:spacing w:before="120" w:beforeLines="50" w:after="50"/>
        <w:ind w:firstLine="932" w:firstLineChars="444"/>
        <w:rPr>
          <w:rFonts w:hint="eastAsia" w:ascii="宋体" w:hAnsi="宋体"/>
          <w:bCs/>
          <w:color w:val="000000" w:themeColor="text1"/>
          <w:szCs w:val="21"/>
          <w:highlight w:val="none"/>
          <w14:textFill>
            <w14:solidFill>
              <w14:schemeClr w14:val="tx1"/>
            </w14:solidFill>
          </w14:textFill>
        </w:rPr>
      </w:pPr>
    </w:p>
    <w:p w14:paraId="48076C00">
      <w:pPr>
        <w:snapToGrid w:val="0"/>
        <w:spacing w:before="120" w:beforeLines="50" w:after="50"/>
        <w:ind w:firstLine="840" w:firstLineChars="4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投标人名称：</w:t>
      </w:r>
    </w:p>
    <w:p w14:paraId="5FC7062D">
      <w:pPr>
        <w:snapToGrid w:val="0"/>
        <w:spacing w:before="120" w:beforeLines="50" w:after="50"/>
        <w:ind w:firstLine="840" w:firstLineChars="40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投标人地址：</w:t>
      </w:r>
    </w:p>
    <w:p w14:paraId="7144E5CE">
      <w:pPr>
        <w:pStyle w:val="15"/>
        <w:snapToGrid w:val="0"/>
        <w:spacing w:before="50" w:after="50"/>
        <w:ind w:firstLine="932" w:firstLineChars="444"/>
        <w:jc w:val="center"/>
        <w:rPr>
          <w:rFonts w:hint="eastAsia"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开标时启封</w:t>
      </w:r>
    </w:p>
    <w:p w14:paraId="7B30FA88">
      <w:pPr>
        <w:pStyle w:val="15"/>
        <w:snapToGrid w:val="0"/>
        <w:spacing w:before="50" w:after="50"/>
        <w:ind w:firstLine="873" w:firstLineChars="416"/>
        <w:rPr>
          <w:rFonts w:hint="eastAsia" w:hAnsi="宋体"/>
          <w:color w:val="000000" w:themeColor="text1"/>
          <w:szCs w:val="21"/>
          <w:highlight w:val="none"/>
          <w14:textFill>
            <w14:solidFill>
              <w14:schemeClr w14:val="tx1"/>
            </w14:solidFill>
          </w14:textFill>
        </w:rPr>
      </w:pPr>
    </w:p>
    <w:p w14:paraId="2108266C">
      <w:pPr>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年</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月</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日</w:t>
      </w:r>
    </w:p>
    <w:p w14:paraId="50B6D02E">
      <w:pPr>
        <w:rPr>
          <w:color w:val="000000" w:themeColor="text1"/>
          <w:szCs w:val="21"/>
          <w:highlight w:val="none"/>
          <w14:textFill>
            <w14:solidFill>
              <w14:schemeClr w14:val="tx1"/>
            </w14:solidFill>
          </w14:textFill>
        </w:rPr>
      </w:pPr>
    </w:p>
    <w:p w14:paraId="105D517A">
      <w:pPr>
        <w:snapToGrid w:val="0"/>
        <w:spacing w:before="120" w:beforeLines="50" w:after="50"/>
        <w:rPr>
          <w:rFonts w:hint="eastAsia"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2.报价文件封面格式：</w:t>
      </w:r>
      <w:r>
        <w:rPr>
          <w:rFonts w:ascii="宋体" w:hAnsi="宋体"/>
          <w:color w:val="000000" w:themeColor="text1"/>
          <w:szCs w:val="21"/>
          <w:highlight w:val="none"/>
          <w14:textFill>
            <w14:solidFill>
              <w14:schemeClr w14:val="tx1"/>
            </w14:solidFill>
          </w14:textFill>
        </w:rPr>
        <w:t xml:space="preserve"> </w:t>
      </w:r>
    </w:p>
    <w:p w14:paraId="670B63D9">
      <w:pPr>
        <w:snapToGrid w:val="0"/>
        <w:spacing w:before="120" w:beforeLines="50" w:after="50"/>
        <w:jc w:val="right"/>
        <w:rPr>
          <w:rFonts w:hint="eastAsia" w:ascii="宋体" w:hAnsi="宋体"/>
          <w:b/>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w:t>
      </w:r>
      <w:r>
        <w:rPr>
          <w:rFonts w:hint="eastAsia" w:ascii="宋体" w:hAnsi="宋体"/>
          <w:b/>
          <w:bCs/>
          <w:color w:val="000000" w:themeColor="text1"/>
          <w:szCs w:val="21"/>
          <w:highlight w:val="none"/>
          <w14:textFill>
            <w14:solidFill>
              <w14:schemeClr w14:val="tx1"/>
            </w14:solidFill>
          </w14:textFill>
        </w:rPr>
        <w:t>正本</w:t>
      </w:r>
      <w:r>
        <w:rPr>
          <w:rFonts w:ascii="宋体" w:hAnsi="宋体"/>
          <w:b/>
          <w:bCs/>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或副本</w:t>
      </w:r>
    </w:p>
    <w:p w14:paraId="3B027451">
      <w:pPr>
        <w:snapToGrid w:val="0"/>
        <w:spacing w:before="120" w:beforeLines="50" w:after="50"/>
        <w:rPr>
          <w:rFonts w:hint="eastAsia" w:ascii="宋体" w:hAnsi="宋体"/>
          <w:color w:val="000000" w:themeColor="text1"/>
          <w:szCs w:val="21"/>
          <w:highlight w:val="none"/>
          <w14:textFill>
            <w14:solidFill>
              <w14:schemeClr w14:val="tx1"/>
            </w14:solidFill>
          </w14:textFill>
        </w:rPr>
      </w:pPr>
    </w:p>
    <w:p w14:paraId="68352443">
      <w:pPr>
        <w:snapToGrid w:val="0"/>
        <w:spacing w:before="120" w:beforeLines="50" w:after="50"/>
        <w:jc w:val="center"/>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报价文件</w:t>
      </w:r>
    </w:p>
    <w:p w14:paraId="59BCFA33">
      <w:pPr>
        <w:snapToGrid w:val="0"/>
        <w:spacing w:before="120" w:beforeLines="50" w:after="50"/>
        <w:rPr>
          <w:rFonts w:hint="eastAsia" w:ascii="宋体" w:hAnsi="宋体"/>
          <w:bCs/>
          <w:color w:val="000000" w:themeColor="text1"/>
          <w:szCs w:val="21"/>
          <w:highlight w:val="none"/>
          <w14:textFill>
            <w14:solidFill>
              <w14:schemeClr w14:val="tx1"/>
            </w14:solidFill>
          </w14:textFill>
        </w:rPr>
      </w:pPr>
    </w:p>
    <w:p w14:paraId="41D76AE4">
      <w:pPr>
        <w:snapToGrid w:val="0"/>
        <w:spacing w:before="120" w:beforeLines="50" w:after="5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       项目名称：</w:t>
      </w:r>
      <w:r>
        <w:rPr>
          <w:rFonts w:hint="eastAsia"/>
          <w:color w:val="000000" w:themeColor="text1"/>
          <w:szCs w:val="21"/>
          <w:highlight w:val="none"/>
          <w14:textFill>
            <w14:solidFill>
              <w14:schemeClr w14:val="tx1"/>
            </w14:solidFill>
          </w14:textFill>
        </w:rPr>
        <w:t xml:space="preserve"> </w:t>
      </w:r>
    </w:p>
    <w:p w14:paraId="002C8A0B">
      <w:pPr>
        <w:snapToGrid w:val="0"/>
        <w:spacing w:before="120" w:beforeLines="50" w:after="50"/>
        <w:ind w:firstLine="714" w:firstLineChars="34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r>
        <w:rPr>
          <w:rFonts w:ascii="宋体" w:hAnsi="宋体"/>
          <w:bCs/>
          <w:color w:val="000000" w:themeColor="text1"/>
          <w:szCs w:val="21"/>
          <w:highlight w:val="none"/>
          <w14:textFill>
            <w14:solidFill>
              <w14:schemeClr w14:val="tx1"/>
            </w14:solidFill>
          </w14:textFill>
        </w:rPr>
        <w:t xml:space="preserve"> </w:t>
      </w:r>
    </w:p>
    <w:p w14:paraId="47B879F9">
      <w:pPr>
        <w:snapToGrid w:val="0"/>
        <w:spacing w:before="120" w:beforeLines="50" w:after="50"/>
        <w:ind w:firstLine="525" w:firstLineChars="250"/>
        <w:rPr>
          <w:rFonts w:hint="eastAsia" w:ascii="宋体" w:hAnsi="宋体"/>
          <w:bCs/>
          <w:color w:val="000000" w:themeColor="text1"/>
          <w:szCs w:val="21"/>
          <w:highlight w:val="none"/>
          <w14:textFill>
            <w14:solidFill>
              <w14:schemeClr w14:val="tx1"/>
            </w14:solidFill>
          </w14:textFill>
        </w:rPr>
      </w:pPr>
    </w:p>
    <w:p w14:paraId="0B2C2538">
      <w:pPr>
        <w:snapToGrid w:val="0"/>
        <w:spacing w:before="120" w:beforeLines="50" w:after="50"/>
        <w:ind w:firstLine="504" w:firstLineChars="24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投标人名称：</w:t>
      </w:r>
    </w:p>
    <w:p w14:paraId="379C9C74">
      <w:pPr>
        <w:snapToGrid w:val="0"/>
        <w:spacing w:before="120" w:beforeLines="50" w:after="50"/>
        <w:ind w:firstLine="504" w:firstLineChars="240"/>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投标人地址：</w:t>
      </w:r>
    </w:p>
    <w:p w14:paraId="0E2AD015">
      <w:pPr>
        <w:pStyle w:val="26"/>
        <w:snapToGrid w:val="0"/>
        <w:spacing w:before="120" w:after="120"/>
        <w:jc w:val="center"/>
        <w:rPr>
          <w:rFonts w:hint="eastAsia"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 xml:space="preserve">                                             年  月  日</w:t>
      </w:r>
    </w:p>
    <w:p w14:paraId="1B7D631D">
      <w:pPr>
        <w:pStyle w:val="21"/>
        <w:spacing w:line="360" w:lineRule="auto"/>
        <w:rPr>
          <w:rFonts w:hint="eastAsia" w:hAnsi="宋体" w:cs="宋体"/>
          <w:color w:val="000000" w:themeColor="text1"/>
          <w:szCs w:val="21"/>
          <w:highlight w:val="none"/>
          <w14:textFill>
            <w14:solidFill>
              <w14:schemeClr w14:val="tx1"/>
            </w14:solidFill>
          </w14:textFill>
        </w:rPr>
      </w:pPr>
    </w:p>
    <w:p w14:paraId="34500CD4">
      <w:pPr>
        <w:pStyle w:val="21"/>
        <w:spacing w:line="360" w:lineRule="auto"/>
        <w:rPr>
          <w:rFonts w:hint="eastAsia" w:hAnsi="宋体" w:cs="宋体"/>
          <w:color w:val="000000" w:themeColor="text1"/>
          <w:szCs w:val="21"/>
          <w:highlight w:val="none"/>
          <w14:textFill>
            <w14:solidFill>
              <w14:schemeClr w14:val="tx1"/>
            </w14:solidFill>
          </w14:textFill>
        </w:rPr>
      </w:pPr>
    </w:p>
    <w:p w14:paraId="7E08EAD1">
      <w:pPr>
        <w:pStyle w:val="21"/>
        <w:spacing w:line="360" w:lineRule="auto"/>
        <w:rPr>
          <w:rFonts w:hint="eastAsia" w:hAnsi="宋体" w:cs="宋体"/>
          <w:color w:val="000000" w:themeColor="text1"/>
          <w:szCs w:val="21"/>
          <w:highlight w:val="none"/>
          <w14:textFill>
            <w14:solidFill>
              <w14:schemeClr w14:val="tx1"/>
            </w14:solidFill>
          </w14:textFill>
        </w:rPr>
      </w:pPr>
    </w:p>
    <w:p w14:paraId="372550E8">
      <w:pPr>
        <w:pStyle w:val="21"/>
        <w:spacing w:line="360" w:lineRule="auto"/>
        <w:rPr>
          <w:rFonts w:hint="eastAsia" w:hAnsi="宋体" w:cs="宋体"/>
          <w:color w:val="000000" w:themeColor="text1"/>
          <w:szCs w:val="21"/>
          <w:highlight w:val="none"/>
          <w14:textFill>
            <w14:solidFill>
              <w14:schemeClr w14:val="tx1"/>
            </w14:solidFill>
          </w14:textFill>
        </w:rPr>
      </w:pPr>
    </w:p>
    <w:p w14:paraId="2D9DAD39">
      <w:pPr>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br w:type="page"/>
      </w:r>
    </w:p>
    <w:p w14:paraId="150B2E7D">
      <w:pPr>
        <w:snapToGrid w:val="0"/>
        <w:spacing w:before="120" w:beforeLines="50" w:after="50"/>
        <w:jc w:val="center"/>
        <w:outlineLvl w:val="2"/>
        <w:rPr>
          <w:rFonts w:hint="eastAsia" w:ascii="宋体" w:hAnsi="宋体"/>
          <w:b/>
          <w:color w:val="000000" w:themeColor="text1"/>
          <w:sz w:val="28"/>
          <w:szCs w:val="28"/>
          <w:highlight w:val="none"/>
          <w14:textFill>
            <w14:solidFill>
              <w14:schemeClr w14:val="tx1"/>
            </w14:solidFill>
          </w14:textFill>
        </w:rPr>
      </w:pPr>
      <w:bookmarkStart w:id="239" w:name="_Toc11607"/>
      <w:r>
        <w:rPr>
          <w:rFonts w:hint="eastAsia" w:ascii="宋体" w:hAnsi="宋体"/>
          <w:b/>
          <w:color w:val="000000" w:themeColor="text1"/>
          <w:sz w:val="28"/>
          <w:szCs w:val="28"/>
          <w:highlight w:val="none"/>
          <w14:textFill>
            <w14:solidFill>
              <w14:schemeClr w14:val="tx1"/>
            </w14:solidFill>
          </w14:textFill>
        </w:rPr>
        <w:t>投标函</w:t>
      </w:r>
      <w:bookmarkEnd w:id="239"/>
    </w:p>
    <w:p w14:paraId="69032F86">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p w14:paraId="3A4317C6">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 xml:space="preserve">  采购人  </w:t>
      </w:r>
      <w:r>
        <w:rPr>
          <w:rFonts w:ascii="宋体" w:hAnsi="宋体" w:cs="宋体"/>
          <w:color w:val="000000" w:themeColor="text1"/>
          <w:szCs w:val="21"/>
          <w:highlight w:val="none"/>
          <w14:textFill>
            <w14:solidFill>
              <w14:schemeClr w14:val="tx1"/>
            </w14:solidFill>
          </w14:textFill>
        </w:rPr>
        <w:t>：</w:t>
      </w:r>
    </w:p>
    <w:p w14:paraId="3AF3D694">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根据贵方</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项目的招标公告（招标编号：</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），签字代表</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（全名）经正式授权并代表投标人</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（投标人名称）提交投标文件</w:t>
      </w:r>
      <w:r>
        <w:rPr>
          <w:rFonts w:hint="eastAsia" w:ascii="宋体" w:hAnsi="宋体" w:cs="宋体"/>
          <w:color w:val="000000" w:themeColor="text1"/>
          <w:szCs w:val="21"/>
          <w:highlight w:val="none"/>
          <w14:textFill>
            <w14:solidFill>
              <w14:schemeClr w14:val="tx1"/>
            </w14:solidFill>
          </w14:textFill>
        </w:rPr>
        <w:t>电子版</w:t>
      </w:r>
      <w:r>
        <w:rPr>
          <w:rFonts w:hint="eastAsia" w:ascii="宋体" w:hAnsi="宋体" w:cs="宋体"/>
          <w:color w:val="000000" w:themeColor="text1"/>
          <w:szCs w:val="21"/>
          <w:highlight w:val="none"/>
          <w:u w:val="single"/>
          <w14:textFill>
            <w14:solidFill>
              <w14:schemeClr w14:val="tx1"/>
            </w14:solidFill>
          </w14:textFill>
        </w:rPr>
        <w:t xml:space="preserve"> 1  </w:t>
      </w:r>
      <w:r>
        <w:rPr>
          <w:rFonts w:hint="eastAsia" w:ascii="宋体" w:hAnsi="宋体" w:cs="宋体"/>
          <w:color w:val="000000" w:themeColor="text1"/>
          <w:szCs w:val="21"/>
          <w:highlight w:val="none"/>
          <w14:textFill>
            <w14:solidFill>
              <w14:schemeClr w14:val="tx1"/>
            </w14:solidFill>
          </w14:textFill>
        </w:rPr>
        <w:t>份</w:t>
      </w:r>
      <w:r>
        <w:rPr>
          <w:rFonts w:ascii="宋体" w:hAnsi="宋体" w:cs="宋体"/>
          <w:color w:val="000000" w:themeColor="text1"/>
          <w:szCs w:val="21"/>
          <w:highlight w:val="none"/>
          <w14:textFill>
            <w14:solidFill>
              <w14:schemeClr w14:val="tx1"/>
            </w14:solidFill>
          </w14:textFill>
        </w:rPr>
        <w:t>。</w:t>
      </w:r>
    </w:p>
    <w:p w14:paraId="377BC8D4">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．据此函，签字代表宣布并承诺如下：</w:t>
      </w:r>
    </w:p>
    <w:p w14:paraId="22D4376C">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我方对招标项目愿以</w:t>
      </w:r>
      <w:r>
        <w:rPr>
          <w:rFonts w:hint="eastAsia" w:ascii="宋体" w:hAnsi="宋体" w:cs="宋体"/>
          <w:color w:val="000000" w:themeColor="text1"/>
          <w:szCs w:val="21"/>
          <w:highlight w:val="none"/>
          <w14:textFill>
            <w14:solidFill>
              <w14:schemeClr w14:val="tx1"/>
            </w14:solidFill>
          </w14:textFill>
        </w:rPr>
        <w:t>承诺</w:t>
      </w:r>
      <w:r>
        <w:rPr>
          <w:rFonts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14:textFill>
            <w14:solidFill>
              <w14:schemeClr w14:val="tx1"/>
            </w14:solidFill>
          </w14:textFill>
        </w:rPr>
        <w:t>投标</w:t>
      </w:r>
      <w:r>
        <w:rPr>
          <w:rFonts w:ascii="宋体" w:hAnsi="宋体" w:cs="宋体"/>
          <w:color w:val="000000" w:themeColor="text1"/>
          <w:szCs w:val="21"/>
          <w:highlight w:val="none"/>
          <w14:textFill>
            <w14:solidFill>
              <w14:schemeClr w14:val="tx1"/>
            </w14:solidFill>
          </w14:textFill>
        </w:rPr>
        <w:t>总价承担招标文件规定</w:t>
      </w:r>
      <w:r>
        <w:rPr>
          <w:rFonts w:hint="eastAsia" w:ascii="宋体" w:hAnsi="宋体" w:cs="宋体"/>
          <w:color w:val="000000" w:themeColor="text1"/>
          <w:szCs w:val="21"/>
          <w:highlight w:val="none"/>
          <w14:textFill>
            <w14:solidFill>
              <w14:schemeClr w14:val="tx1"/>
            </w14:solidFill>
          </w14:textFill>
        </w:rPr>
        <w:t>全部</w:t>
      </w:r>
      <w:r>
        <w:rPr>
          <w:rFonts w:ascii="宋体" w:hAnsi="宋体" w:cs="宋体"/>
          <w:color w:val="000000" w:themeColor="text1"/>
          <w:szCs w:val="21"/>
          <w:highlight w:val="none"/>
          <w14:textFill>
            <w14:solidFill>
              <w14:schemeClr w14:val="tx1"/>
            </w14:solidFill>
          </w14:textFill>
        </w:rPr>
        <w:t>内容的服务。</w:t>
      </w:r>
    </w:p>
    <w:p w14:paraId="425EEBDF">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提交的投标保证金为人民币</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元，投标保证金为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（形式）。</w:t>
      </w:r>
    </w:p>
    <w:p w14:paraId="4E8BA859">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本报价已经包含了所提供服务应纳的税金及招标文件规定的报价方式应包含的其它费用。</w:t>
      </w:r>
    </w:p>
    <w:p w14:paraId="5EC62C1B">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本报价在投标有效期内固定不变，并在合同有效期内不受利率波动的影响。</w:t>
      </w:r>
    </w:p>
    <w:p w14:paraId="7396F67A">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本投标自开标之日起</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天内有效。</w:t>
      </w:r>
    </w:p>
    <w:p w14:paraId="017A8B07">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我们已详细审查全部招标文件及有关的澄清/修改文件(</w:t>
      </w:r>
      <w:r>
        <w:rPr>
          <w:rFonts w:hint="eastAsia" w:ascii="宋体" w:hAnsi="宋体" w:cs="宋体"/>
          <w:color w:val="000000" w:themeColor="text1"/>
          <w:szCs w:val="21"/>
          <w:highlight w:val="none"/>
          <w14:textFill>
            <w14:solidFill>
              <w14:schemeClr w14:val="tx1"/>
            </w14:solidFill>
          </w14:textFill>
        </w:rPr>
        <w:t>如有</w:t>
      </w:r>
      <w:r>
        <w:rPr>
          <w:rFonts w:ascii="宋体" w:hAnsi="宋体" w:cs="宋体"/>
          <w:color w:val="000000" w:themeColor="text1"/>
          <w:szCs w:val="21"/>
          <w:highlight w:val="none"/>
          <w14:textFill>
            <w14:solidFill>
              <w14:schemeClr w14:val="tx1"/>
            </w14:solidFill>
          </w14:textFill>
        </w:rPr>
        <w:t>)，我们完全理解并同意放弃对这方面提出任何异议的权利。保证遵守招标文件有关条款规定。</w:t>
      </w:r>
    </w:p>
    <w:p w14:paraId="553443D0">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保证在中标后忠实地执行与招标人所签署的合同，并承担合同规定的责任义务。保证在中标后按照招标文件的规定支付招标代理服务费。</w:t>
      </w:r>
    </w:p>
    <w:p w14:paraId="511A6C36">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．我们郑重声明：我公司符合有关法律法规规定的参加采购活动应当具备的条件：具有健全的财务会计制度、依法缴纳税收和社会保障资金、参加本次采购活动之前的三年内，在经营活动中无重大违法活动。</w:t>
      </w:r>
    </w:p>
    <w:p w14:paraId="7DB63D43">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．与本投标有关的一切正式往来信函请寄：</w:t>
      </w:r>
    </w:p>
    <w:p w14:paraId="535937E3">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投标人全称（加盖公章）:                                               </w:t>
      </w:r>
    </w:p>
    <w:p w14:paraId="20C1E5BF">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地址：</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 xml:space="preserve">                       邮编：__________   </w:t>
      </w:r>
    </w:p>
    <w:p w14:paraId="4997818A">
      <w:pPr>
        <w:snapToGrid w:val="0"/>
        <w:spacing w:line="400" w:lineRule="exac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电话：</w:t>
      </w:r>
      <w:r>
        <w:rPr>
          <w:rFonts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 xml:space="preserve">                       传真：__________</w:t>
      </w:r>
    </w:p>
    <w:p w14:paraId="54516AF7">
      <w:pPr>
        <w:snapToGrid w:val="0"/>
        <w:spacing w:line="400" w:lineRule="exact"/>
        <w:rPr>
          <w:rFonts w:hint="eastAsia" w:ascii="宋体" w:hAnsi="宋体" w:cs="宋体"/>
          <w:color w:val="000000" w:themeColor="text1"/>
          <w:szCs w:val="21"/>
          <w:highlight w:val="none"/>
          <w:u w:val="singl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投标人代表姓名 ___________  职务：</w:t>
      </w:r>
      <w:r>
        <w:rPr>
          <w:rFonts w:ascii="宋体" w:hAnsi="宋体" w:cs="宋体"/>
          <w:color w:val="000000" w:themeColor="text1"/>
          <w:szCs w:val="21"/>
          <w:highlight w:val="none"/>
          <w:u w:val="single"/>
          <w14:textFill>
            <w14:solidFill>
              <w14:schemeClr w14:val="tx1"/>
            </w14:solidFill>
          </w14:textFill>
        </w:rPr>
        <w:t xml:space="preserve">              </w:t>
      </w:r>
    </w:p>
    <w:p w14:paraId="52816BC8">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4A10C0A1">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7FBACCAE">
      <w:pPr>
        <w:pStyle w:val="21"/>
        <w:spacing w:after="0" w:line="360" w:lineRule="auto"/>
        <w:ind w:left="0" w:leftChars="0"/>
        <w:rPr>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投 标 人  （盖章）：</w:t>
      </w:r>
    </w:p>
    <w:p w14:paraId="3C4B3A81">
      <w:pPr>
        <w:pStyle w:val="21"/>
        <w:spacing w:after="0" w:line="360" w:lineRule="auto"/>
        <w:ind w:left="0" w:left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法定代表人或授权代表人（</w:t>
      </w:r>
      <w:r>
        <w:rPr>
          <w:rFonts w:ascii="宋体" w:hAnsi="宋体" w:cs="宋体"/>
          <w:color w:val="000000" w:themeColor="text1"/>
          <w:szCs w:val="21"/>
          <w:highlight w:val="none"/>
          <w14:textFill>
            <w14:solidFill>
              <w14:schemeClr w14:val="tx1"/>
            </w14:solidFill>
          </w14:textFill>
        </w:rPr>
        <w:t>签字</w:t>
      </w:r>
      <w:r>
        <w:rPr>
          <w:rFonts w:hint="eastAsia" w:ascii="宋体" w:hAnsi="宋体" w:cs="宋体"/>
          <w:color w:val="000000" w:themeColor="text1"/>
          <w:szCs w:val="21"/>
          <w:highlight w:val="none"/>
          <w14:textFill>
            <w14:solidFill>
              <w14:schemeClr w14:val="tx1"/>
            </w14:solidFill>
          </w14:textFill>
        </w:rPr>
        <w:t>或盖章</w:t>
      </w:r>
      <w:r>
        <w:rPr>
          <w:rFonts w:hint="eastAsia"/>
          <w:color w:val="000000" w:themeColor="text1"/>
          <w:szCs w:val="21"/>
          <w:highlight w:val="none"/>
          <w14:textFill>
            <w14:solidFill>
              <w14:schemeClr w14:val="tx1"/>
            </w14:solidFill>
          </w14:textFill>
        </w:rPr>
        <w:t>）：</w:t>
      </w:r>
    </w:p>
    <w:p w14:paraId="2D10341E">
      <w:pPr>
        <w:pStyle w:val="21"/>
        <w:spacing w:after="0" w:line="360" w:lineRule="auto"/>
        <w:ind w:left="0" w:left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日             期：</w:t>
      </w:r>
    </w:p>
    <w:p w14:paraId="61AC20CA">
      <w:pPr>
        <w:snapToGrid w:val="0"/>
        <w:spacing w:line="400" w:lineRule="exact"/>
        <w:rPr>
          <w:rFonts w:hint="eastAsia" w:ascii="宋体" w:hAnsi="宋体" w:cs="宋体"/>
          <w:color w:val="000000" w:themeColor="text1"/>
          <w:szCs w:val="21"/>
          <w:highlight w:val="none"/>
          <w14:textFill>
            <w14:solidFill>
              <w14:schemeClr w14:val="tx1"/>
            </w14:solidFill>
          </w14:textFill>
        </w:rPr>
      </w:pPr>
    </w:p>
    <w:p w14:paraId="2372C093">
      <w:pPr>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br w:type="page"/>
      </w:r>
    </w:p>
    <w:p w14:paraId="04527D0E">
      <w:pPr>
        <w:pStyle w:val="21"/>
        <w:spacing w:line="360" w:lineRule="auto"/>
        <w:ind w:left="0" w:leftChars="0"/>
        <w:jc w:val="center"/>
        <w:outlineLvl w:val="2"/>
        <w:rPr>
          <w:rFonts w:hint="eastAsia" w:ascii="宋体" w:hAnsi="宋体"/>
          <w:b/>
          <w:color w:val="000000" w:themeColor="text1"/>
          <w:sz w:val="28"/>
          <w:szCs w:val="28"/>
          <w:highlight w:val="none"/>
          <w14:textFill>
            <w14:solidFill>
              <w14:schemeClr w14:val="tx1"/>
            </w14:solidFill>
          </w14:textFill>
        </w:rPr>
      </w:pPr>
      <w:bookmarkStart w:id="240" w:name="_Toc2564"/>
      <w:bookmarkStart w:id="241" w:name="_Toc23205"/>
      <w:bookmarkStart w:id="242" w:name="_Toc27409"/>
      <w:r>
        <w:rPr>
          <w:rFonts w:hint="eastAsia" w:ascii="宋体" w:hAnsi="宋体"/>
          <w:b/>
          <w:color w:val="000000" w:themeColor="text1"/>
          <w:sz w:val="28"/>
          <w:szCs w:val="28"/>
          <w:highlight w:val="none"/>
          <w14:textFill>
            <w14:solidFill>
              <w14:schemeClr w14:val="tx1"/>
            </w14:solidFill>
          </w14:textFill>
        </w:rPr>
        <w:t>开标一览表</w:t>
      </w:r>
      <w:bookmarkEnd w:id="240"/>
      <w:bookmarkEnd w:id="241"/>
      <w:bookmarkEnd w:id="242"/>
    </w:p>
    <w:p w14:paraId="6B9437A8">
      <w:pPr>
        <w:pStyle w:val="21"/>
        <w:spacing w:line="360" w:lineRule="auto"/>
        <w:rPr>
          <w:color w:val="000000" w:themeColor="text1"/>
          <w:szCs w:val="21"/>
          <w:highlight w:val="none"/>
          <w14:textFill>
            <w14:solidFill>
              <w14:schemeClr w14:val="tx1"/>
            </w14:solidFill>
          </w14:textFill>
        </w:rPr>
      </w:pPr>
    </w:p>
    <w:p w14:paraId="3028235D">
      <w:pPr>
        <w:pStyle w:val="21"/>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项目名称： </w:t>
      </w:r>
    </w:p>
    <w:p w14:paraId="0EE18007">
      <w:pPr>
        <w:pStyle w:val="21"/>
        <w:spacing w:line="360" w:lineRule="auto"/>
        <w:rPr>
          <w:rFonts w:hint="eastAsia"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招标编号：</w:t>
      </w:r>
    </w:p>
    <w:tbl>
      <w:tblPr>
        <w:tblStyle w:val="50"/>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4410"/>
        <w:gridCol w:w="3744"/>
      </w:tblGrid>
      <w:tr w14:paraId="5620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00" w:type="dxa"/>
            <w:vAlign w:val="center"/>
          </w:tcPr>
          <w:p w14:paraId="7BF94CD4">
            <w:pPr>
              <w:snapToGrid w:val="0"/>
              <w:spacing w:line="400" w:lineRule="exact"/>
              <w:jc w:val="center"/>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序号</w:t>
            </w:r>
          </w:p>
        </w:tc>
        <w:tc>
          <w:tcPr>
            <w:tcW w:w="4410" w:type="dxa"/>
            <w:vAlign w:val="center"/>
          </w:tcPr>
          <w:p w14:paraId="26055B60">
            <w:pPr>
              <w:snapToGrid w:val="0"/>
              <w:spacing w:line="400" w:lineRule="exact"/>
              <w:jc w:val="center"/>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工作事项或内容</w:t>
            </w:r>
          </w:p>
        </w:tc>
        <w:tc>
          <w:tcPr>
            <w:tcW w:w="3744" w:type="dxa"/>
            <w:vAlign w:val="center"/>
          </w:tcPr>
          <w:p w14:paraId="368F3D2E">
            <w:pPr>
              <w:snapToGrid w:val="0"/>
              <w:spacing w:line="400" w:lineRule="exact"/>
              <w:jc w:val="center"/>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含税投标</w:t>
            </w:r>
            <w:r>
              <w:rPr>
                <w:rFonts w:hint="eastAsia" w:ascii="宋体" w:hAnsi="宋体" w:cs="宋体"/>
                <w:color w:val="000000" w:themeColor="text1"/>
                <w:szCs w:val="21"/>
                <w:highlight w:val="none"/>
                <w14:textFill>
                  <w14:solidFill>
                    <w14:schemeClr w14:val="tx1"/>
                  </w14:solidFill>
                </w14:textFill>
              </w:rPr>
              <w:t>总</w:t>
            </w:r>
            <w:r>
              <w:rPr>
                <w:rFonts w:hint="eastAsia" w:ascii="宋体" w:hAnsi="宋体" w:cs="宋体"/>
                <w:color w:val="000000" w:themeColor="text1"/>
                <w:szCs w:val="21"/>
                <w:highlight w:val="none"/>
                <w:lang w:val="zh-CN"/>
                <w14:textFill>
                  <w14:solidFill>
                    <w14:schemeClr w14:val="tx1"/>
                  </w14:solidFill>
                </w14:textFill>
              </w:rPr>
              <w:t>报价</w:t>
            </w:r>
          </w:p>
          <w:p w14:paraId="302AD63E">
            <w:pPr>
              <w:snapToGrid w:val="0"/>
              <w:spacing w:line="400" w:lineRule="exact"/>
              <w:jc w:val="center"/>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（人民币</w:t>
            </w:r>
            <w:r>
              <w:rPr>
                <w:rFonts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lang w:val="zh-CN"/>
                <w14:textFill>
                  <w14:solidFill>
                    <w14:schemeClr w14:val="tx1"/>
                  </w14:solidFill>
                </w14:textFill>
              </w:rPr>
              <w:t>元）</w:t>
            </w:r>
          </w:p>
          <w:p w14:paraId="7669DBC4">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p>
        </w:tc>
      </w:tr>
      <w:tr w14:paraId="5B46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800" w:type="dxa"/>
            <w:vAlign w:val="center"/>
          </w:tcPr>
          <w:p w14:paraId="47448AAA">
            <w:pPr>
              <w:snapToGrid w:val="0"/>
              <w:spacing w:line="400" w:lineRule="exact"/>
              <w:jc w:val="cente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410" w:type="dxa"/>
            <w:vAlign w:val="center"/>
          </w:tcPr>
          <w:p w14:paraId="2B887D51">
            <w:pPr>
              <w:snapToGrid w:val="0"/>
              <w:spacing w:line="400" w:lineRule="exact"/>
              <w:jc w:val="left"/>
              <w:rPr>
                <w:rFonts w:hint="eastAsia" w:ascii="宋体" w:hAnsi="宋体" w:cs="宋体"/>
                <w:color w:val="000000" w:themeColor="text1"/>
                <w:szCs w:val="21"/>
                <w:highlight w:val="none"/>
                <w14:textFill>
                  <w14:solidFill>
                    <w14:schemeClr w14:val="tx1"/>
                  </w14:solidFill>
                </w14:textFill>
              </w:rPr>
            </w:pPr>
          </w:p>
        </w:tc>
        <w:tc>
          <w:tcPr>
            <w:tcW w:w="3744" w:type="dxa"/>
            <w:vAlign w:val="center"/>
          </w:tcPr>
          <w:p w14:paraId="2E3C52EF">
            <w:pPr>
              <w:snapToGrid w:val="0"/>
              <w:spacing w:line="400" w:lineRule="exact"/>
              <w:rPr>
                <w:rFonts w:hint="eastAsia" w:ascii="宋体" w:hAnsi="宋体" w:cs="宋体"/>
                <w:color w:val="000000" w:themeColor="text1"/>
                <w:szCs w:val="21"/>
                <w:highlight w:val="none"/>
                <w:u w:val="single"/>
                <w:lang w:val="zh-CN"/>
                <w14:textFill>
                  <w14:solidFill>
                    <w14:schemeClr w14:val="tx1"/>
                  </w14:solidFill>
                </w14:textFill>
              </w:rPr>
            </w:pPr>
          </w:p>
        </w:tc>
      </w:tr>
      <w:tr w14:paraId="1463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9" w:hRule="atLeast"/>
          <w:jc w:val="center"/>
        </w:trPr>
        <w:tc>
          <w:tcPr>
            <w:tcW w:w="8954" w:type="dxa"/>
            <w:gridSpan w:val="3"/>
            <w:vAlign w:val="center"/>
          </w:tcPr>
          <w:p w14:paraId="38865479">
            <w:pPr>
              <w:snapToGrid w:val="0"/>
              <w:spacing w:line="400" w:lineRule="exact"/>
              <w:rPr>
                <w:rFonts w:hint="eastAsia" w:ascii="宋体" w:hAnsi="宋体" w:cs="宋体"/>
                <w:color w:val="000000" w:themeColor="text1"/>
                <w:szCs w:val="21"/>
                <w:highlight w:val="none"/>
                <w:u w:val="single"/>
                <w:lang w:val="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合计：大写人民币</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元整，小写¥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（含税，增值税专票</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点）</w:t>
            </w:r>
          </w:p>
        </w:tc>
      </w:tr>
      <w:tr w14:paraId="1F86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800" w:type="dxa"/>
            <w:vAlign w:val="center"/>
          </w:tcPr>
          <w:p w14:paraId="49301B03">
            <w:pPr>
              <w:snapToGrid w:val="0"/>
              <w:spacing w:line="400" w:lineRule="exact"/>
              <w:rPr>
                <w:rFonts w:hint="eastAsia" w:ascii="宋体" w:hAnsi="宋体" w:cs="宋体"/>
                <w:color w:val="000000" w:themeColor="text1"/>
                <w:szCs w:val="21"/>
                <w:highlight w:val="none"/>
                <w:u w:val="single"/>
                <w:lang w:val="zh-CN"/>
                <w14:textFill>
                  <w14:solidFill>
                    <w14:schemeClr w14:val="tx1"/>
                  </w14:solidFill>
                </w14:textFill>
              </w:rPr>
            </w:pPr>
          </w:p>
          <w:p w14:paraId="55892418">
            <w:pPr>
              <w:snapToGrid w:val="0"/>
              <w:spacing w:line="400" w:lineRule="exact"/>
              <w:jc w:val="center"/>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投标</w:t>
            </w:r>
          </w:p>
          <w:p w14:paraId="093A9D0A">
            <w:pPr>
              <w:snapToGrid w:val="0"/>
              <w:spacing w:line="400" w:lineRule="exact"/>
              <w:jc w:val="center"/>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声明</w:t>
            </w:r>
          </w:p>
          <w:p w14:paraId="28A746D3">
            <w:pPr>
              <w:snapToGrid w:val="0"/>
              <w:spacing w:line="400" w:lineRule="exact"/>
              <w:rPr>
                <w:rFonts w:hint="eastAsia" w:ascii="宋体" w:hAnsi="宋体" w:cs="宋体"/>
                <w:color w:val="000000" w:themeColor="text1"/>
                <w:szCs w:val="21"/>
                <w:highlight w:val="none"/>
                <w:u w:val="single"/>
                <w:lang w:val="zh-CN"/>
                <w14:textFill>
                  <w14:solidFill>
                    <w14:schemeClr w14:val="tx1"/>
                  </w14:solidFill>
                </w14:textFill>
              </w:rPr>
            </w:pPr>
          </w:p>
        </w:tc>
        <w:tc>
          <w:tcPr>
            <w:tcW w:w="8154" w:type="dxa"/>
            <w:gridSpan w:val="2"/>
          </w:tcPr>
          <w:p w14:paraId="3454DD5A">
            <w:pPr>
              <w:snapToGrid w:val="0"/>
              <w:spacing w:line="400" w:lineRule="exact"/>
              <w:rPr>
                <w:rFonts w:hint="eastAsia" w:ascii="宋体" w:hAnsi="宋体" w:cs="宋体"/>
                <w:color w:val="000000" w:themeColor="text1"/>
                <w:szCs w:val="21"/>
                <w:highlight w:val="none"/>
                <w:u w:val="single"/>
                <w:lang w:val="zh-CN"/>
                <w14:textFill>
                  <w14:solidFill>
                    <w14:schemeClr w14:val="tx1"/>
                  </w14:solidFill>
                </w14:textFill>
              </w:rPr>
            </w:pPr>
          </w:p>
          <w:p w14:paraId="36BC9139">
            <w:pPr>
              <w:snapToGrid w:val="0"/>
              <w:spacing w:line="400" w:lineRule="exact"/>
              <w:rPr>
                <w:rFonts w:hint="eastAsia" w:ascii="宋体" w:hAnsi="宋体" w:cs="宋体"/>
                <w:color w:val="000000" w:themeColor="text1"/>
                <w:szCs w:val="21"/>
                <w:highlight w:val="none"/>
                <w:u w:val="single"/>
                <w:lang w:val="zh-CN"/>
                <w14:textFill>
                  <w14:solidFill>
                    <w14:schemeClr w14:val="tx1"/>
                  </w14:solidFill>
                </w14:textFill>
              </w:rPr>
            </w:pPr>
          </w:p>
          <w:p w14:paraId="7B1C1524">
            <w:pPr>
              <w:snapToGrid w:val="0"/>
              <w:spacing w:line="400" w:lineRule="exact"/>
              <w:rPr>
                <w:rFonts w:hint="eastAsia" w:ascii="宋体" w:hAnsi="宋体" w:cs="宋体"/>
                <w:color w:val="000000" w:themeColor="text1"/>
                <w:szCs w:val="21"/>
                <w:highlight w:val="none"/>
                <w:u w:val="single"/>
                <w:lang w:val="zh-CN"/>
                <w14:textFill>
                  <w14:solidFill>
                    <w14:schemeClr w14:val="tx1"/>
                  </w14:solidFill>
                </w14:textFill>
              </w:rPr>
            </w:pPr>
          </w:p>
          <w:p w14:paraId="7F63F352">
            <w:pPr>
              <w:snapToGrid w:val="0"/>
              <w:spacing w:line="400" w:lineRule="exact"/>
              <w:rPr>
                <w:rFonts w:hint="eastAsia" w:ascii="宋体" w:hAnsi="宋体" w:cs="宋体"/>
                <w:color w:val="000000" w:themeColor="text1"/>
                <w:szCs w:val="21"/>
                <w:highlight w:val="none"/>
                <w:u w:val="single"/>
                <w:lang w:val="zh-CN"/>
                <w14:textFill>
                  <w14:solidFill>
                    <w14:schemeClr w14:val="tx1"/>
                  </w14:solidFill>
                </w14:textFill>
              </w:rPr>
            </w:pPr>
          </w:p>
          <w:p w14:paraId="387A8AB3">
            <w:pPr>
              <w:snapToGrid w:val="0"/>
              <w:spacing w:line="400" w:lineRule="exact"/>
              <w:rPr>
                <w:rFonts w:hint="eastAsia" w:ascii="宋体" w:hAnsi="宋体" w:cs="宋体"/>
                <w:color w:val="000000" w:themeColor="text1"/>
                <w:szCs w:val="21"/>
                <w:highlight w:val="none"/>
                <w:u w:val="single"/>
                <w:lang w:val="zh-CN"/>
                <w14:textFill>
                  <w14:solidFill>
                    <w14:schemeClr w14:val="tx1"/>
                  </w14:solidFill>
                </w14:textFill>
              </w:rPr>
            </w:pPr>
          </w:p>
          <w:p w14:paraId="5027BCE2">
            <w:pPr>
              <w:snapToGrid w:val="0"/>
              <w:spacing w:line="400" w:lineRule="exact"/>
              <w:rPr>
                <w:rFonts w:hint="eastAsia" w:ascii="宋体" w:hAnsi="宋体" w:cs="宋体"/>
                <w:color w:val="000000" w:themeColor="text1"/>
                <w:szCs w:val="21"/>
                <w:highlight w:val="none"/>
                <w:u w:val="single"/>
                <w:lang w:val="zh-CN"/>
                <w14:textFill>
                  <w14:solidFill>
                    <w14:schemeClr w14:val="tx1"/>
                  </w14:solidFill>
                </w14:textFill>
              </w:rPr>
            </w:pPr>
          </w:p>
        </w:tc>
      </w:tr>
    </w:tbl>
    <w:p w14:paraId="746E996B">
      <w:pPr>
        <w:pStyle w:val="21"/>
        <w:spacing w:line="360" w:lineRule="auto"/>
        <w:rPr>
          <w:color w:val="000000" w:themeColor="text1"/>
          <w:szCs w:val="21"/>
          <w:highlight w:val="none"/>
          <w14:textFill>
            <w14:solidFill>
              <w14:schemeClr w14:val="tx1"/>
            </w14:solidFill>
          </w14:textFill>
        </w:rPr>
      </w:pPr>
    </w:p>
    <w:p w14:paraId="52008545">
      <w:pPr>
        <w:pStyle w:val="21"/>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w:t>
      </w:r>
      <w:r>
        <w:rPr>
          <w:rFonts w:hint="eastAsia" w:ascii="宋体" w:hAnsi="宋体" w:cs="宋体"/>
          <w:color w:val="000000" w:themeColor="text1"/>
          <w:szCs w:val="21"/>
          <w:highlight w:val="none"/>
          <w14:textFill>
            <w14:solidFill>
              <w14:schemeClr w14:val="tx1"/>
            </w14:solidFill>
          </w14:textFill>
        </w:rPr>
        <w:t>税率按13%计取。</w:t>
      </w:r>
    </w:p>
    <w:p w14:paraId="79059B61">
      <w:pPr>
        <w:pStyle w:val="21"/>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 标 人  （盖章）：</w:t>
      </w:r>
    </w:p>
    <w:p w14:paraId="6726C6FB">
      <w:pPr>
        <w:pStyle w:val="21"/>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法定代表人或授权代表人（</w:t>
      </w:r>
      <w:r>
        <w:rPr>
          <w:rFonts w:ascii="宋体" w:hAnsi="宋体" w:cs="宋体"/>
          <w:color w:val="000000" w:themeColor="text1"/>
          <w:szCs w:val="21"/>
          <w:highlight w:val="none"/>
          <w14:textFill>
            <w14:solidFill>
              <w14:schemeClr w14:val="tx1"/>
            </w14:solidFill>
          </w14:textFill>
        </w:rPr>
        <w:t>签字</w:t>
      </w:r>
      <w:r>
        <w:rPr>
          <w:rFonts w:hint="eastAsia" w:ascii="宋体" w:hAnsi="宋体" w:cs="宋体"/>
          <w:color w:val="000000" w:themeColor="text1"/>
          <w:szCs w:val="21"/>
          <w:highlight w:val="none"/>
          <w14:textFill>
            <w14:solidFill>
              <w14:schemeClr w14:val="tx1"/>
            </w14:solidFill>
          </w14:textFill>
        </w:rPr>
        <w:t>或盖章</w:t>
      </w:r>
      <w:r>
        <w:rPr>
          <w:rFonts w:hint="eastAsia"/>
          <w:color w:val="000000" w:themeColor="text1"/>
          <w:szCs w:val="21"/>
          <w:highlight w:val="none"/>
          <w14:textFill>
            <w14:solidFill>
              <w14:schemeClr w14:val="tx1"/>
            </w14:solidFill>
          </w14:textFill>
        </w:rPr>
        <w:t>）：</w:t>
      </w:r>
    </w:p>
    <w:p w14:paraId="55AC7701">
      <w:pPr>
        <w:pStyle w:val="21"/>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日             期：</w:t>
      </w:r>
    </w:p>
    <w:p w14:paraId="545E49D0">
      <w:pPr>
        <w:widowControl/>
        <w:spacing w:line="360" w:lineRule="auto"/>
        <w:jc w:val="left"/>
        <w:rPr>
          <w:rFonts w:ascii="宋体"/>
          <w:color w:val="000000" w:themeColor="text1"/>
          <w:szCs w:val="21"/>
          <w:highlight w:val="none"/>
          <w14:textFill>
            <w14:solidFill>
              <w14:schemeClr w14:val="tx1"/>
            </w14:solidFill>
          </w14:textFill>
        </w:rPr>
      </w:pPr>
    </w:p>
    <w:p w14:paraId="40429258">
      <w:pPr>
        <w:spacing w:line="300" w:lineRule="auto"/>
        <w:jc w:val="center"/>
        <w:rPr>
          <w:rFonts w:hint="eastAsia" w:ascii="宋体" w:hAnsi="宋体" w:cs="宋体"/>
          <w:b/>
          <w:color w:val="000000" w:themeColor="text1"/>
          <w:sz w:val="28"/>
          <w:szCs w:val="28"/>
          <w:highlight w:val="none"/>
          <w14:textFill>
            <w14:solidFill>
              <w14:schemeClr w14:val="tx1"/>
            </w14:solidFill>
          </w14:textFill>
        </w:rPr>
      </w:pPr>
    </w:p>
    <w:p w14:paraId="54F51561">
      <w:pPr>
        <w:spacing w:line="300" w:lineRule="auto"/>
        <w:jc w:val="center"/>
        <w:rPr>
          <w:rFonts w:hint="eastAsia" w:ascii="宋体" w:hAnsi="宋体" w:cs="宋体"/>
          <w:b/>
          <w:color w:val="000000" w:themeColor="text1"/>
          <w:sz w:val="28"/>
          <w:szCs w:val="28"/>
          <w:highlight w:val="none"/>
          <w14:textFill>
            <w14:solidFill>
              <w14:schemeClr w14:val="tx1"/>
            </w14:solidFill>
          </w14:textFill>
        </w:rPr>
      </w:pPr>
    </w:p>
    <w:p w14:paraId="59421B27">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p>
    <w:p w14:paraId="58189D1B">
      <w:pPr>
        <w:snapToGrid w:val="0"/>
        <w:spacing w:before="120" w:beforeLines="50" w:after="50"/>
        <w:jc w:val="center"/>
        <w:outlineLvl w:val="2"/>
        <w:rPr>
          <w:rFonts w:hint="eastAsia" w:ascii="宋体" w:hAnsi="宋体"/>
          <w:b/>
          <w:color w:val="000000" w:themeColor="text1"/>
          <w:sz w:val="28"/>
          <w:szCs w:val="28"/>
          <w:highlight w:val="none"/>
          <w14:textFill>
            <w14:solidFill>
              <w14:schemeClr w14:val="tx1"/>
            </w14:solidFill>
          </w14:textFill>
        </w:rPr>
      </w:pPr>
      <w:bookmarkStart w:id="243" w:name="_Toc29841"/>
      <w:bookmarkStart w:id="244" w:name="_Toc5901"/>
      <w:bookmarkStart w:id="245" w:name="_Toc20240"/>
      <w:r>
        <w:rPr>
          <w:rFonts w:hint="eastAsia" w:ascii="宋体" w:hAnsi="宋体"/>
          <w:b/>
          <w:color w:val="000000" w:themeColor="text1"/>
          <w:sz w:val="28"/>
          <w:szCs w:val="28"/>
          <w:highlight w:val="none"/>
          <w14:textFill>
            <w14:solidFill>
              <w14:schemeClr w14:val="tx1"/>
            </w14:solidFill>
          </w14:textFill>
        </w:rPr>
        <w:t>投标分项报价表</w:t>
      </w:r>
      <w:bookmarkEnd w:id="243"/>
      <w:bookmarkEnd w:id="244"/>
      <w:bookmarkEnd w:id="245"/>
      <w:r>
        <w:rPr>
          <w:rFonts w:hint="eastAsia" w:ascii="宋体" w:hAnsi="宋体"/>
          <w:b/>
          <w:color w:val="000000" w:themeColor="text1"/>
          <w:sz w:val="28"/>
          <w:szCs w:val="28"/>
          <w:highlight w:val="none"/>
          <w14:textFill>
            <w14:solidFill>
              <w14:schemeClr w14:val="tx1"/>
            </w14:solidFill>
          </w14:textFill>
        </w:rPr>
        <w:t xml:space="preserve"> </w:t>
      </w:r>
    </w:p>
    <w:p w14:paraId="434FEAE7">
      <w:pPr>
        <w:snapToGrid w:val="0"/>
        <w:spacing w:before="50" w:after="50"/>
        <w:jc w:val="center"/>
        <w:rPr>
          <w:rFonts w:hint="eastAsia" w:ascii="宋体" w:hAnsi="宋体"/>
          <w:b/>
          <w:color w:val="000000" w:themeColor="text1"/>
          <w:szCs w:val="21"/>
          <w:highlight w:val="none"/>
          <w14:textFill>
            <w14:solidFill>
              <w14:schemeClr w14:val="tx1"/>
            </w14:solidFill>
          </w14:textFill>
        </w:rPr>
      </w:pPr>
    </w:p>
    <w:p w14:paraId="6BF36E71">
      <w:pPr>
        <w:spacing w:line="400" w:lineRule="exact"/>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p>
    <w:p w14:paraId="74E0CCAC">
      <w:pP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招标编号：</w:t>
      </w:r>
      <w:r>
        <w:rPr>
          <w:rFonts w:hint="eastAsia" w:ascii="宋体" w:hAnsi="宋体"/>
          <w:color w:val="000000" w:themeColor="text1"/>
          <w:szCs w:val="2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价格单位：人民币元）</w:t>
      </w:r>
    </w:p>
    <w:p w14:paraId="6F18EAC7">
      <w:pPr>
        <w:rPr>
          <w:rFonts w:hint="eastAsia" w:ascii="宋体" w:hAnsi="宋体"/>
          <w:color w:val="000000" w:themeColor="text1"/>
          <w:szCs w:val="21"/>
          <w:highlight w:val="none"/>
          <w14:textFill>
            <w14:solidFill>
              <w14:schemeClr w14:val="tx1"/>
            </w14:solidFill>
          </w14:textFill>
        </w:rPr>
      </w:pPr>
    </w:p>
    <w:tbl>
      <w:tblPr>
        <w:tblStyle w:val="50"/>
        <w:tblpPr w:leftFromText="180" w:rightFromText="180" w:vertAnchor="text" w:horzAnchor="page" w:tblpXSpec="center" w:tblpY="41"/>
        <w:tblOverlap w:val="never"/>
        <w:tblW w:w="7716" w:type="dxa"/>
        <w:jc w:val="center"/>
        <w:tblLayout w:type="fixed"/>
        <w:tblCellMar>
          <w:top w:w="0" w:type="dxa"/>
          <w:left w:w="108" w:type="dxa"/>
          <w:bottom w:w="0" w:type="dxa"/>
          <w:right w:w="108" w:type="dxa"/>
        </w:tblCellMar>
      </w:tblPr>
      <w:tblGrid>
        <w:gridCol w:w="817"/>
        <w:gridCol w:w="1401"/>
        <w:gridCol w:w="1343"/>
        <w:gridCol w:w="936"/>
        <w:gridCol w:w="951"/>
        <w:gridCol w:w="1107"/>
        <w:gridCol w:w="1161"/>
      </w:tblGrid>
      <w:tr w14:paraId="17F467E5">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29F3BDB8">
            <w:pPr>
              <w:autoSpaceDN w:val="0"/>
              <w:jc w:val="center"/>
              <w:textAlignment w:val="cente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序号</w:t>
            </w:r>
          </w:p>
        </w:tc>
        <w:tc>
          <w:tcPr>
            <w:tcW w:w="1401" w:type="dxa"/>
            <w:tcBorders>
              <w:top w:val="single" w:color="000000" w:sz="4" w:space="0"/>
              <w:left w:val="single" w:color="000000" w:sz="4" w:space="0"/>
              <w:bottom w:val="single" w:color="000000" w:sz="4" w:space="0"/>
              <w:right w:val="single" w:color="000000" w:sz="4" w:space="0"/>
            </w:tcBorders>
            <w:vAlign w:val="center"/>
          </w:tcPr>
          <w:p w14:paraId="06C20534">
            <w:pPr>
              <w:autoSpaceDN w:val="0"/>
              <w:jc w:val="center"/>
              <w:textAlignment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货物名称</w:t>
            </w:r>
          </w:p>
        </w:tc>
        <w:tc>
          <w:tcPr>
            <w:tcW w:w="1343" w:type="dxa"/>
            <w:tcBorders>
              <w:top w:val="single" w:color="000000" w:sz="4" w:space="0"/>
              <w:left w:val="single" w:color="000000" w:sz="4" w:space="0"/>
              <w:bottom w:val="single" w:color="000000" w:sz="4" w:space="0"/>
              <w:right w:val="single" w:color="000000" w:sz="4" w:space="0"/>
            </w:tcBorders>
            <w:vAlign w:val="center"/>
          </w:tcPr>
          <w:p w14:paraId="5C4E48B2">
            <w:pPr>
              <w:autoSpaceDN w:val="0"/>
              <w:jc w:val="center"/>
              <w:textAlignment w:val="center"/>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参数规格</w:t>
            </w:r>
          </w:p>
        </w:tc>
        <w:tc>
          <w:tcPr>
            <w:tcW w:w="936" w:type="dxa"/>
            <w:tcBorders>
              <w:top w:val="single" w:color="000000" w:sz="4" w:space="0"/>
              <w:left w:val="single" w:color="000000" w:sz="4" w:space="0"/>
              <w:bottom w:val="single" w:color="000000" w:sz="4" w:space="0"/>
              <w:right w:val="single" w:color="000000" w:sz="4" w:space="0"/>
            </w:tcBorders>
            <w:vAlign w:val="center"/>
          </w:tcPr>
          <w:p w14:paraId="4247C655">
            <w:pPr>
              <w:autoSpaceDN w:val="0"/>
              <w:jc w:val="center"/>
              <w:textAlignment w:val="center"/>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数量</w:t>
            </w:r>
          </w:p>
        </w:tc>
        <w:tc>
          <w:tcPr>
            <w:tcW w:w="951" w:type="dxa"/>
            <w:tcBorders>
              <w:top w:val="single" w:color="000000" w:sz="4" w:space="0"/>
              <w:left w:val="single" w:color="000000" w:sz="4" w:space="0"/>
              <w:bottom w:val="single" w:color="000000" w:sz="4" w:space="0"/>
              <w:right w:val="single" w:color="000000" w:sz="4" w:space="0"/>
            </w:tcBorders>
            <w:vAlign w:val="center"/>
          </w:tcPr>
          <w:p w14:paraId="56907369">
            <w:pPr>
              <w:autoSpaceDN w:val="0"/>
              <w:jc w:val="center"/>
              <w:textAlignment w:val="center"/>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单位</w:t>
            </w:r>
          </w:p>
        </w:tc>
        <w:tc>
          <w:tcPr>
            <w:tcW w:w="1107" w:type="dxa"/>
            <w:tcBorders>
              <w:top w:val="single" w:color="000000" w:sz="4" w:space="0"/>
              <w:left w:val="single" w:color="000000" w:sz="4" w:space="0"/>
              <w:bottom w:val="single" w:color="000000" w:sz="4" w:space="0"/>
              <w:right w:val="single" w:color="000000" w:sz="4" w:space="0"/>
            </w:tcBorders>
            <w:vAlign w:val="center"/>
          </w:tcPr>
          <w:p w14:paraId="1B070C9A">
            <w:pPr>
              <w:autoSpaceDN w:val="0"/>
              <w:jc w:val="center"/>
              <w:textAlignment w:val="center"/>
              <w:rPr>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投标综合单价（含税）</w:t>
            </w:r>
          </w:p>
        </w:tc>
        <w:tc>
          <w:tcPr>
            <w:tcW w:w="1161" w:type="dxa"/>
            <w:tcBorders>
              <w:top w:val="single" w:color="000000" w:sz="4" w:space="0"/>
              <w:left w:val="single" w:color="000000" w:sz="4" w:space="0"/>
              <w:bottom w:val="single" w:color="000000" w:sz="4" w:space="0"/>
              <w:right w:val="single" w:color="000000" w:sz="4" w:space="0"/>
            </w:tcBorders>
            <w:vAlign w:val="center"/>
          </w:tcPr>
          <w:p w14:paraId="787B3480">
            <w:pPr>
              <w:autoSpaceDN w:val="0"/>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总价</w:t>
            </w:r>
          </w:p>
          <w:p w14:paraId="299A1A6C">
            <w:pPr>
              <w:autoSpaceDN w:val="0"/>
              <w:jc w:val="center"/>
              <w:textAlignment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（含税）</w:t>
            </w:r>
          </w:p>
        </w:tc>
      </w:tr>
      <w:tr w14:paraId="00D63B41">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16427AAF">
            <w:pPr>
              <w:autoSpaceDN w:val="0"/>
              <w:jc w:val="center"/>
              <w:textAlignment w:val="center"/>
              <w:rPr>
                <w:color w:val="000000" w:themeColor="text1"/>
                <w:szCs w:val="21"/>
                <w:highlight w:val="none"/>
                <w14:textFill>
                  <w14:solidFill>
                    <w14:schemeClr w14:val="tx1"/>
                  </w14:solidFill>
                </w14:textFill>
              </w:rPr>
            </w:pPr>
          </w:p>
        </w:tc>
        <w:tc>
          <w:tcPr>
            <w:tcW w:w="1401" w:type="dxa"/>
            <w:tcBorders>
              <w:top w:val="single" w:color="000000" w:sz="4" w:space="0"/>
              <w:left w:val="single" w:color="000000" w:sz="4" w:space="0"/>
              <w:bottom w:val="single" w:color="000000" w:sz="4" w:space="0"/>
              <w:right w:val="single" w:color="000000" w:sz="4" w:space="0"/>
            </w:tcBorders>
            <w:vAlign w:val="center"/>
          </w:tcPr>
          <w:p w14:paraId="0F6951C9">
            <w:pPr>
              <w:autoSpaceDN w:val="0"/>
              <w:jc w:val="center"/>
              <w:textAlignment w:val="center"/>
              <w:rPr>
                <w:color w:val="000000" w:themeColor="text1"/>
                <w:szCs w:val="21"/>
                <w:highlight w:val="none"/>
                <w14:textFill>
                  <w14:solidFill>
                    <w14:schemeClr w14:val="tx1"/>
                  </w14:solidFill>
                </w14:textFill>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56734710">
            <w:pPr>
              <w:autoSpaceDN w:val="0"/>
              <w:jc w:val="center"/>
              <w:textAlignment w:val="center"/>
              <w:rPr>
                <w:color w:val="000000" w:themeColor="text1"/>
                <w:szCs w:val="21"/>
                <w:highlight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1F7A0FC0">
            <w:pPr>
              <w:autoSpaceDN w:val="0"/>
              <w:jc w:val="center"/>
              <w:textAlignment w:val="center"/>
              <w:rPr>
                <w:color w:val="000000" w:themeColor="text1"/>
                <w:szCs w:val="21"/>
                <w:highlight w:val="none"/>
                <w14:textFill>
                  <w14:solidFill>
                    <w14:schemeClr w14:val="tx1"/>
                  </w14:solidFill>
                </w14:textFill>
              </w:rPr>
            </w:pPr>
          </w:p>
        </w:tc>
        <w:tc>
          <w:tcPr>
            <w:tcW w:w="951" w:type="dxa"/>
            <w:tcBorders>
              <w:top w:val="single" w:color="000000" w:sz="4" w:space="0"/>
              <w:left w:val="single" w:color="000000" w:sz="4" w:space="0"/>
              <w:bottom w:val="single" w:color="000000" w:sz="4" w:space="0"/>
              <w:right w:val="single" w:color="000000" w:sz="4" w:space="0"/>
            </w:tcBorders>
            <w:vAlign w:val="center"/>
          </w:tcPr>
          <w:p w14:paraId="28BAF18C">
            <w:pPr>
              <w:autoSpaceDN w:val="0"/>
              <w:jc w:val="center"/>
              <w:textAlignment w:val="center"/>
              <w:rPr>
                <w:color w:val="000000" w:themeColor="text1"/>
                <w:szCs w:val="21"/>
                <w:highlight w:val="none"/>
                <w14:textFill>
                  <w14:solidFill>
                    <w14:schemeClr w14:val="tx1"/>
                  </w14:solidFill>
                </w14:textFill>
              </w:rPr>
            </w:pPr>
          </w:p>
        </w:tc>
        <w:tc>
          <w:tcPr>
            <w:tcW w:w="1107" w:type="dxa"/>
            <w:tcBorders>
              <w:top w:val="single" w:color="000000" w:sz="4" w:space="0"/>
              <w:left w:val="single" w:color="000000" w:sz="4" w:space="0"/>
              <w:bottom w:val="single" w:color="000000" w:sz="4" w:space="0"/>
              <w:right w:val="single" w:color="000000" w:sz="4" w:space="0"/>
            </w:tcBorders>
          </w:tcPr>
          <w:p w14:paraId="47CC36A6">
            <w:pPr>
              <w:autoSpaceDN w:val="0"/>
              <w:jc w:val="center"/>
              <w:textAlignment w:val="center"/>
              <w:rPr>
                <w:color w:val="000000" w:themeColor="text1"/>
                <w:szCs w:val="21"/>
                <w:highlight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00596722">
            <w:pPr>
              <w:autoSpaceDN w:val="0"/>
              <w:jc w:val="center"/>
              <w:textAlignment w:val="center"/>
              <w:rPr>
                <w:color w:val="000000" w:themeColor="text1"/>
                <w:szCs w:val="21"/>
                <w:highlight w:val="none"/>
                <w14:textFill>
                  <w14:solidFill>
                    <w14:schemeClr w14:val="tx1"/>
                  </w14:solidFill>
                </w14:textFill>
              </w:rPr>
            </w:pPr>
          </w:p>
        </w:tc>
      </w:tr>
      <w:tr w14:paraId="73F7C6C0">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35ABCD0F">
            <w:pPr>
              <w:autoSpaceDN w:val="0"/>
              <w:jc w:val="center"/>
              <w:textAlignment w:val="center"/>
              <w:rPr>
                <w:color w:val="000000" w:themeColor="text1"/>
                <w:szCs w:val="21"/>
                <w:highlight w:val="none"/>
                <w14:textFill>
                  <w14:solidFill>
                    <w14:schemeClr w14:val="tx1"/>
                  </w14:solidFill>
                </w14:textFill>
              </w:rPr>
            </w:pPr>
          </w:p>
        </w:tc>
        <w:tc>
          <w:tcPr>
            <w:tcW w:w="1401" w:type="dxa"/>
            <w:tcBorders>
              <w:top w:val="single" w:color="000000" w:sz="4" w:space="0"/>
              <w:left w:val="single" w:color="000000" w:sz="4" w:space="0"/>
              <w:bottom w:val="single" w:color="000000" w:sz="4" w:space="0"/>
              <w:right w:val="single" w:color="000000" w:sz="4" w:space="0"/>
            </w:tcBorders>
            <w:vAlign w:val="center"/>
          </w:tcPr>
          <w:p w14:paraId="1AE69341">
            <w:pPr>
              <w:autoSpaceDN w:val="0"/>
              <w:jc w:val="center"/>
              <w:textAlignment w:val="center"/>
              <w:rPr>
                <w:color w:val="000000" w:themeColor="text1"/>
                <w:szCs w:val="21"/>
                <w:highlight w:val="none"/>
                <w14:textFill>
                  <w14:solidFill>
                    <w14:schemeClr w14:val="tx1"/>
                  </w14:solidFill>
                </w14:textFill>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1AABD266">
            <w:pPr>
              <w:autoSpaceDN w:val="0"/>
              <w:jc w:val="center"/>
              <w:textAlignment w:val="center"/>
              <w:rPr>
                <w:color w:val="000000" w:themeColor="text1"/>
                <w:szCs w:val="21"/>
                <w:highlight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4CB345DB">
            <w:pPr>
              <w:autoSpaceDN w:val="0"/>
              <w:jc w:val="center"/>
              <w:textAlignment w:val="center"/>
              <w:rPr>
                <w:color w:val="000000" w:themeColor="text1"/>
                <w:szCs w:val="21"/>
                <w:highlight w:val="none"/>
                <w14:textFill>
                  <w14:solidFill>
                    <w14:schemeClr w14:val="tx1"/>
                  </w14:solidFill>
                </w14:textFill>
              </w:rPr>
            </w:pPr>
          </w:p>
        </w:tc>
        <w:tc>
          <w:tcPr>
            <w:tcW w:w="951" w:type="dxa"/>
            <w:tcBorders>
              <w:top w:val="single" w:color="000000" w:sz="4" w:space="0"/>
              <w:left w:val="single" w:color="000000" w:sz="4" w:space="0"/>
              <w:bottom w:val="single" w:color="000000" w:sz="4" w:space="0"/>
              <w:right w:val="single" w:color="000000" w:sz="4" w:space="0"/>
            </w:tcBorders>
            <w:vAlign w:val="center"/>
          </w:tcPr>
          <w:p w14:paraId="148BC23F">
            <w:pPr>
              <w:autoSpaceDN w:val="0"/>
              <w:jc w:val="center"/>
              <w:textAlignment w:val="center"/>
              <w:rPr>
                <w:color w:val="000000" w:themeColor="text1"/>
                <w:szCs w:val="21"/>
                <w:highlight w:val="none"/>
                <w14:textFill>
                  <w14:solidFill>
                    <w14:schemeClr w14:val="tx1"/>
                  </w14:solidFill>
                </w14:textFill>
              </w:rPr>
            </w:pPr>
          </w:p>
        </w:tc>
        <w:tc>
          <w:tcPr>
            <w:tcW w:w="1107" w:type="dxa"/>
            <w:tcBorders>
              <w:top w:val="single" w:color="000000" w:sz="4" w:space="0"/>
              <w:left w:val="single" w:color="000000" w:sz="4" w:space="0"/>
              <w:bottom w:val="single" w:color="000000" w:sz="4" w:space="0"/>
              <w:right w:val="single" w:color="000000" w:sz="4" w:space="0"/>
            </w:tcBorders>
          </w:tcPr>
          <w:p w14:paraId="49310A6E">
            <w:pPr>
              <w:autoSpaceDN w:val="0"/>
              <w:jc w:val="center"/>
              <w:textAlignment w:val="center"/>
              <w:rPr>
                <w:color w:val="000000" w:themeColor="text1"/>
                <w:szCs w:val="21"/>
                <w:highlight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796A0968">
            <w:pPr>
              <w:autoSpaceDN w:val="0"/>
              <w:jc w:val="center"/>
              <w:textAlignment w:val="center"/>
              <w:rPr>
                <w:color w:val="000000" w:themeColor="text1"/>
                <w:szCs w:val="21"/>
                <w:highlight w:val="none"/>
                <w14:textFill>
                  <w14:solidFill>
                    <w14:schemeClr w14:val="tx1"/>
                  </w14:solidFill>
                </w14:textFill>
              </w:rPr>
            </w:pPr>
          </w:p>
        </w:tc>
      </w:tr>
      <w:tr w14:paraId="558BB365">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0390AA37">
            <w:pPr>
              <w:autoSpaceDN w:val="0"/>
              <w:jc w:val="center"/>
              <w:textAlignment w:val="center"/>
              <w:rPr>
                <w:color w:val="000000" w:themeColor="text1"/>
                <w:szCs w:val="21"/>
                <w:highlight w:val="none"/>
                <w14:textFill>
                  <w14:solidFill>
                    <w14:schemeClr w14:val="tx1"/>
                  </w14:solidFill>
                </w14:textFill>
              </w:rPr>
            </w:pPr>
          </w:p>
        </w:tc>
        <w:tc>
          <w:tcPr>
            <w:tcW w:w="1401" w:type="dxa"/>
            <w:tcBorders>
              <w:top w:val="single" w:color="000000" w:sz="4" w:space="0"/>
              <w:left w:val="single" w:color="000000" w:sz="4" w:space="0"/>
              <w:bottom w:val="single" w:color="000000" w:sz="4" w:space="0"/>
              <w:right w:val="single" w:color="000000" w:sz="4" w:space="0"/>
            </w:tcBorders>
            <w:vAlign w:val="center"/>
          </w:tcPr>
          <w:p w14:paraId="5FDEBA33">
            <w:pPr>
              <w:autoSpaceDN w:val="0"/>
              <w:jc w:val="center"/>
              <w:textAlignment w:val="center"/>
              <w:rPr>
                <w:color w:val="000000" w:themeColor="text1"/>
                <w:szCs w:val="21"/>
                <w:highlight w:val="none"/>
                <w14:textFill>
                  <w14:solidFill>
                    <w14:schemeClr w14:val="tx1"/>
                  </w14:solidFill>
                </w14:textFill>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7E9A1588">
            <w:pPr>
              <w:autoSpaceDN w:val="0"/>
              <w:jc w:val="center"/>
              <w:textAlignment w:val="center"/>
              <w:rPr>
                <w:color w:val="000000" w:themeColor="text1"/>
                <w:szCs w:val="21"/>
                <w:highlight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78390EE5">
            <w:pPr>
              <w:autoSpaceDN w:val="0"/>
              <w:jc w:val="center"/>
              <w:textAlignment w:val="center"/>
              <w:rPr>
                <w:color w:val="000000" w:themeColor="text1"/>
                <w:szCs w:val="21"/>
                <w:highlight w:val="none"/>
                <w14:textFill>
                  <w14:solidFill>
                    <w14:schemeClr w14:val="tx1"/>
                  </w14:solidFill>
                </w14:textFill>
              </w:rPr>
            </w:pPr>
          </w:p>
        </w:tc>
        <w:tc>
          <w:tcPr>
            <w:tcW w:w="951" w:type="dxa"/>
            <w:tcBorders>
              <w:top w:val="single" w:color="000000" w:sz="4" w:space="0"/>
              <w:left w:val="single" w:color="000000" w:sz="4" w:space="0"/>
              <w:bottom w:val="single" w:color="000000" w:sz="4" w:space="0"/>
              <w:right w:val="single" w:color="000000" w:sz="4" w:space="0"/>
            </w:tcBorders>
            <w:vAlign w:val="center"/>
          </w:tcPr>
          <w:p w14:paraId="3FFD5736">
            <w:pPr>
              <w:autoSpaceDN w:val="0"/>
              <w:jc w:val="center"/>
              <w:textAlignment w:val="center"/>
              <w:rPr>
                <w:color w:val="000000" w:themeColor="text1"/>
                <w:szCs w:val="21"/>
                <w:highlight w:val="none"/>
                <w14:textFill>
                  <w14:solidFill>
                    <w14:schemeClr w14:val="tx1"/>
                  </w14:solidFill>
                </w14:textFill>
              </w:rPr>
            </w:pPr>
          </w:p>
        </w:tc>
        <w:tc>
          <w:tcPr>
            <w:tcW w:w="1107" w:type="dxa"/>
            <w:tcBorders>
              <w:top w:val="single" w:color="000000" w:sz="4" w:space="0"/>
              <w:left w:val="single" w:color="000000" w:sz="4" w:space="0"/>
              <w:bottom w:val="single" w:color="000000" w:sz="4" w:space="0"/>
              <w:right w:val="single" w:color="000000" w:sz="4" w:space="0"/>
            </w:tcBorders>
          </w:tcPr>
          <w:p w14:paraId="3B14D3AA">
            <w:pPr>
              <w:autoSpaceDN w:val="0"/>
              <w:jc w:val="center"/>
              <w:textAlignment w:val="center"/>
              <w:rPr>
                <w:color w:val="000000" w:themeColor="text1"/>
                <w:szCs w:val="21"/>
                <w:highlight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2908E6D1">
            <w:pPr>
              <w:autoSpaceDN w:val="0"/>
              <w:jc w:val="center"/>
              <w:textAlignment w:val="center"/>
              <w:rPr>
                <w:color w:val="000000" w:themeColor="text1"/>
                <w:szCs w:val="21"/>
                <w:highlight w:val="none"/>
                <w14:textFill>
                  <w14:solidFill>
                    <w14:schemeClr w14:val="tx1"/>
                  </w14:solidFill>
                </w14:textFill>
              </w:rPr>
            </w:pPr>
          </w:p>
        </w:tc>
      </w:tr>
      <w:tr w14:paraId="43146848">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6B6E10DE">
            <w:pPr>
              <w:autoSpaceDN w:val="0"/>
              <w:jc w:val="center"/>
              <w:textAlignment w:val="center"/>
              <w:rPr>
                <w:color w:val="000000" w:themeColor="text1"/>
                <w:szCs w:val="21"/>
                <w:highlight w:val="none"/>
                <w14:textFill>
                  <w14:solidFill>
                    <w14:schemeClr w14:val="tx1"/>
                  </w14:solidFill>
                </w14:textFill>
              </w:rPr>
            </w:pPr>
          </w:p>
        </w:tc>
        <w:tc>
          <w:tcPr>
            <w:tcW w:w="1401" w:type="dxa"/>
            <w:tcBorders>
              <w:top w:val="single" w:color="000000" w:sz="4" w:space="0"/>
              <w:left w:val="single" w:color="000000" w:sz="4" w:space="0"/>
              <w:bottom w:val="single" w:color="000000" w:sz="4" w:space="0"/>
              <w:right w:val="single" w:color="000000" w:sz="4" w:space="0"/>
            </w:tcBorders>
            <w:vAlign w:val="center"/>
          </w:tcPr>
          <w:p w14:paraId="7889F30E">
            <w:pPr>
              <w:autoSpaceDN w:val="0"/>
              <w:jc w:val="center"/>
              <w:textAlignment w:val="center"/>
              <w:rPr>
                <w:color w:val="000000" w:themeColor="text1"/>
                <w:szCs w:val="21"/>
                <w:highlight w:val="none"/>
                <w14:textFill>
                  <w14:solidFill>
                    <w14:schemeClr w14:val="tx1"/>
                  </w14:solidFill>
                </w14:textFill>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5F3E5B31">
            <w:pPr>
              <w:autoSpaceDN w:val="0"/>
              <w:jc w:val="center"/>
              <w:textAlignment w:val="center"/>
              <w:rPr>
                <w:color w:val="000000" w:themeColor="text1"/>
                <w:szCs w:val="21"/>
                <w:highlight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763D516C">
            <w:pPr>
              <w:autoSpaceDN w:val="0"/>
              <w:jc w:val="center"/>
              <w:textAlignment w:val="center"/>
              <w:rPr>
                <w:color w:val="000000" w:themeColor="text1"/>
                <w:szCs w:val="21"/>
                <w:highlight w:val="none"/>
                <w14:textFill>
                  <w14:solidFill>
                    <w14:schemeClr w14:val="tx1"/>
                  </w14:solidFill>
                </w14:textFill>
              </w:rPr>
            </w:pPr>
          </w:p>
        </w:tc>
        <w:tc>
          <w:tcPr>
            <w:tcW w:w="951" w:type="dxa"/>
            <w:tcBorders>
              <w:top w:val="single" w:color="000000" w:sz="4" w:space="0"/>
              <w:left w:val="single" w:color="000000" w:sz="4" w:space="0"/>
              <w:bottom w:val="single" w:color="000000" w:sz="4" w:space="0"/>
              <w:right w:val="single" w:color="000000" w:sz="4" w:space="0"/>
            </w:tcBorders>
            <w:vAlign w:val="center"/>
          </w:tcPr>
          <w:p w14:paraId="29698848">
            <w:pPr>
              <w:autoSpaceDN w:val="0"/>
              <w:jc w:val="center"/>
              <w:textAlignment w:val="center"/>
              <w:rPr>
                <w:color w:val="000000" w:themeColor="text1"/>
                <w:szCs w:val="21"/>
                <w:highlight w:val="none"/>
                <w14:textFill>
                  <w14:solidFill>
                    <w14:schemeClr w14:val="tx1"/>
                  </w14:solidFill>
                </w14:textFill>
              </w:rPr>
            </w:pPr>
          </w:p>
        </w:tc>
        <w:tc>
          <w:tcPr>
            <w:tcW w:w="1107" w:type="dxa"/>
            <w:tcBorders>
              <w:top w:val="single" w:color="000000" w:sz="4" w:space="0"/>
              <w:left w:val="single" w:color="000000" w:sz="4" w:space="0"/>
              <w:bottom w:val="single" w:color="000000" w:sz="4" w:space="0"/>
              <w:right w:val="single" w:color="000000" w:sz="4" w:space="0"/>
            </w:tcBorders>
          </w:tcPr>
          <w:p w14:paraId="59D78BF7">
            <w:pPr>
              <w:autoSpaceDN w:val="0"/>
              <w:jc w:val="center"/>
              <w:textAlignment w:val="center"/>
              <w:rPr>
                <w:color w:val="000000" w:themeColor="text1"/>
                <w:szCs w:val="21"/>
                <w:highlight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3D215706">
            <w:pPr>
              <w:autoSpaceDN w:val="0"/>
              <w:jc w:val="center"/>
              <w:textAlignment w:val="center"/>
              <w:rPr>
                <w:color w:val="000000" w:themeColor="text1"/>
                <w:szCs w:val="21"/>
                <w:highlight w:val="none"/>
                <w14:textFill>
                  <w14:solidFill>
                    <w14:schemeClr w14:val="tx1"/>
                  </w14:solidFill>
                </w14:textFill>
              </w:rPr>
            </w:pPr>
          </w:p>
        </w:tc>
      </w:tr>
      <w:tr w14:paraId="5F271AF3">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14:paraId="00F1699A">
            <w:pPr>
              <w:autoSpaceDN w:val="0"/>
              <w:jc w:val="center"/>
              <w:textAlignment w:val="center"/>
              <w:rPr>
                <w:color w:val="000000" w:themeColor="text1"/>
                <w:szCs w:val="21"/>
                <w:highlight w:val="none"/>
                <w14:textFill>
                  <w14:solidFill>
                    <w14:schemeClr w14:val="tx1"/>
                  </w14:solidFill>
                </w14:textFill>
              </w:rPr>
            </w:pPr>
          </w:p>
        </w:tc>
        <w:tc>
          <w:tcPr>
            <w:tcW w:w="1401" w:type="dxa"/>
            <w:tcBorders>
              <w:top w:val="single" w:color="000000" w:sz="4" w:space="0"/>
              <w:left w:val="single" w:color="000000" w:sz="4" w:space="0"/>
              <w:bottom w:val="single" w:color="000000" w:sz="4" w:space="0"/>
              <w:right w:val="single" w:color="000000" w:sz="4" w:space="0"/>
            </w:tcBorders>
            <w:vAlign w:val="center"/>
          </w:tcPr>
          <w:p w14:paraId="486CEB72">
            <w:pPr>
              <w:autoSpaceDN w:val="0"/>
              <w:jc w:val="center"/>
              <w:textAlignment w:val="center"/>
              <w:rPr>
                <w:color w:val="000000" w:themeColor="text1"/>
                <w:szCs w:val="21"/>
                <w:highlight w:val="none"/>
                <w14:textFill>
                  <w14:solidFill>
                    <w14:schemeClr w14:val="tx1"/>
                  </w14:solidFill>
                </w14:textFill>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15915E97">
            <w:pPr>
              <w:autoSpaceDN w:val="0"/>
              <w:jc w:val="center"/>
              <w:textAlignment w:val="center"/>
              <w:rPr>
                <w:color w:val="000000" w:themeColor="text1"/>
                <w:szCs w:val="21"/>
                <w:highlight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04E6948F">
            <w:pPr>
              <w:autoSpaceDN w:val="0"/>
              <w:jc w:val="center"/>
              <w:textAlignment w:val="center"/>
              <w:rPr>
                <w:color w:val="000000" w:themeColor="text1"/>
                <w:szCs w:val="21"/>
                <w:highlight w:val="none"/>
                <w14:textFill>
                  <w14:solidFill>
                    <w14:schemeClr w14:val="tx1"/>
                  </w14:solidFill>
                </w14:textFill>
              </w:rPr>
            </w:pPr>
          </w:p>
        </w:tc>
        <w:tc>
          <w:tcPr>
            <w:tcW w:w="951" w:type="dxa"/>
            <w:tcBorders>
              <w:top w:val="single" w:color="000000" w:sz="4" w:space="0"/>
              <w:left w:val="single" w:color="000000" w:sz="4" w:space="0"/>
              <w:bottom w:val="single" w:color="000000" w:sz="4" w:space="0"/>
              <w:right w:val="single" w:color="000000" w:sz="4" w:space="0"/>
            </w:tcBorders>
            <w:vAlign w:val="center"/>
          </w:tcPr>
          <w:p w14:paraId="1CDDF34A">
            <w:pPr>
              <w:autoSpaceDN w:val="0"/>
              <w:jc w:val="center"/>
              <w:textAlignment w:val="center"/>
              <w:rPr>
                <w:color w:val="000000" w:themeColor="text1"/>
                <w:szCs w:val="21"/>
                <w:highlight w:val="none"/>
                <w14:textFill>
                  <w14:solidFill>
                    <w14:schemeClr w14:val="tx1"/>
                  </w14:solidFill>
                </w14:textFill>
              </w:rPr>
            </w:pPr>
          </w:p>
        </w:tc>
        <w:tc>
          <w:tcPr>
            <w:tcW w:w="1107" w:type="dxa"/>
            <w:tcBorders>
              <w:top w:val="single" w:color="000000" w:sz="4" w:space="0"/>
              <w:left w:val="single" w:color="000000" w:sz="4" w:space="0"/>
              <w:bottom w:val="single" w:color="000000" w:sz="4" w:space="0"/>
              <w:right w:val="single" w:color="000000" w:sz="4" w:space="0"/>
            </w:tcBorders>
          </w:tcPr>
          <w:p w14:paraId="50A4AE3A">
            <w:pPr>
              <w:autoSpaceDN w:val="0"/>
              <w:jc w:val="center"/>
              <w:textAlignment w:val="center"/>
              <w:rPr>
                <w:color w:val="000000" w:themeColor="text1"/>
                <w:szCs w:val="21"/>
                <w:highlight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vAlign w:val="center"/>
          </w:tcPr>
          <w:p w14:paraId="58BCD43D">
            <w:pPr>
              <w:autoSpaceDN w:val="0"/>
              <w:jc w:val="center"/>
              <w:textAlignment w:val="center"/>
              <w:rPr>
                <w:color w:val="000000" w:themeColor="text1"/>
                <w:szCs w:val="21"/>
                <w:highlight w:val="none"/>
                <w14:textFill>
                  <w14:solidFill>
                    <w14:schemeClr w14:val="tx1"/>
                  </w14:solidFill>
                </w14:textFill>
              </w:rPr>
            </w:pPr>
          </w:p>
        </w:tc>
      </w:tr>
      <w:tr w14:paraId="7E6CC94B">
        <w:tblPrEx>
          <w:tblCellMar>
            <w:top w:w="0" w:type="dxa"/>
            <w:left w:w="108" w:type="dxa"/>
            <w:bottom w:w="0" w:type="dxa"/>
            <w:right w:w="108" w:type="dxa"/>
          </w:tblCellMar>
        </w:tblPrEx>
        <w:trPr>
          <w:trHeight w:val="567" w:hRule="atLeast"/>
          <w:jc w:val="center"/>
        </w:trPr>
        <w:tc>
          <w:tcPr>
            <w:tcW w:w="6555" w:type="dxa"/>
            <w:gridSpan w:val="6"/>
            <w:tcBorders>
              <w:top w:val="single" w:color="000000" w:sz="4" w:space="0"/>
              <w:left w:val="single" w:color="000000" w:sz="4" w:space="0"/>
              <w:bottom w:val="single" w:color="auto" w:sz="4" w:space="0"/>
              <w:right w:val="single" w:color="000000" w:sz="4" w:space="0"/>
            </w:tcBorders>
            <w:vAlign w:val="center"/>
          </w:tcPr>
          <w:p w14:paraId="6266F589">
            <w:pPr>
              <w:autoSpaceDN w:val="0"/>
              <w:jc w:val="center"/>
              <w:textAlignment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投标总报价（含税，元）</w:t>
            </w:r>
          </w:p>
        </w:tc>
        <w:tc>
          <w:tcPr>
            <w:tcW w:w="1161" w:type="dxa"/>
            <w:tcBorders>
              <w:top w:val="single" w:color="000000" w:sz="4" w:space="0"/>
              <w:left w:val="single" w:color="000000" w:sz="4" w:space="0"/>
              <w:bottom w:val="single" w:color="auto" w:sz="4" w:space="0"/>
              <w:right w:val="single" w:color="000000" w:sz="4" w:space="0"/>
            </w:tcBorders>
            <w:vAlign w:val="center"/>
          </w:tcPr>
          <w:p w14:paraId="22E676EB">
            <w:pPr>
              <w:autoSpaceDN w:val="0"/>
              <w:jc w:val="center"/>
              <w:textAlignment w:val="center"/>
              <w:rPr>
                <w:color w:val="000000" w:themeColor="text1"/>
                <w:szCs w:val="21"/>
                <w:highlight w:val="none"/>
                <w14:textFill>
                  <w14:solidFill>
                    <w14:schemeClr w14:val="tx1"/>
                  </w14:solidFill>
                </w14:textFill>
              </w:rPr>
            </w:pPr>
          </w:p>
        </w:tc>
      </w:tr>
    </w:tbl>
    <w:p w14:paraId="3AB5ABBF">
      <w:pPr>
        <w:pStyle w:val="2"/>
        <w:rPr>
          <w:color w:val="000000" w:themeColor="text1"/>
          <w:highlight w:val="none"/>
          <w14:textFill>
            <w14:solidFill>
              <w14:schemeClr w14:val="tx1"/>
            </w14:solidFill>
          </w14:textFill>
        </w:rPr>
      </w:pPr>
    </w:p>
    <w:p w14:paraId="668A8FAF">
      <w:pPr>
        <w:rPr>
          <w:rFonts w:hint="eastAsia" w:ascii="宋体" w:hAnsi="宋体"/>
          <w:color w:val="000000" w:themeColor="text1"/>
          <w:szCs w:val="21"/>
          <w:highlight w:val="none"/>
          <w14:textFill>
            <w14:solidFill>
              <w14:schemeClr w14:val="tx1"/>
            </w14:solidFill>
          </w14:textFill>
        </w:rPr>
      </w:pPr>
    </w:p>
    <w:p w14:paraId="6CB7097C">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备注：1）本表格供参考，投标人可根据项目实际情况自拟表格。</w:t>
      </w:r>
    </w:p>
    <w:p w14:paraId="44F3BCE1">
      <w:pPr>
        <w:ind w:firstLine="630" w:firstLineChars="3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2）投标总价应与开标一览表的投标总价一致。如不一致，以开标一览表为准。</w:t>
      </w:r>
    </w:p>
    <w:p w14:paraId="55A1CDB1">
      <w:pPr>
        <w:widowControl/>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bookmarkStart w:id="246" w:name="OLE_LINK29"/>
      <w:r>
        <w:rPr>
          <w:rFonts w:hint="eastAsia" w:ascii="宋体" w:hAnsi="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）税率按13%计取。</w:t>
      </w:r>
      <w:bookmarkEnd w:id="246"/>
    </w:p>
    <w:p w14:paraId="3B5CE3DB">
      <w:pPr>
        <w:snapToGrid w:val="0"/>
        <w:spacing w:before="50" w:after="50"/>
        <w:ind w:right="-817" w:rightChars="-389"/>
        <w:rPr>
          <w:rFonts w:hint="eastAsia" w:ascii="宋体" w:hAnsi="宋体"/>
          <w:color w:val="000000" w:themeColor="text1"/>
          <w:szCs w:val="21"/>
          <w:highlight w:val="none"/>
          <w14:textFill>
            <w14:solidFill>
              <w14:schemeClr w14:val="tx1"/>
            </w14:solidFill>
          </w14:textFill>
        </w:rPr>
      </w:pPr>
    </w:p>
    <w:p w14:paraId="759E1941">
      <w:pPr>
        <w:snapToGrid w:val="0"/>
        <w:spacing w:line="360" w:lineRule="auto"/>
        <w:jc w:val="left"/>
        <w:rPr>
          <w:rFonts w:hint="eastAsia" w:ascii="宋体" w:hAnsi="宋体"/>
          <w:color w:val="000000" w:themeColor="text1"/>
          <w:szCs w:val="21"/>
          <w:highlight w:val="none"/>
          <w14:textFill>
            <w14:solidFill>
              <w14:schemeClr w14:val="tx1"/>
            </w14:solidFill>
          </w14:textFill>
        </w:rPr>
      </w:pPr>
    </w:p>
    <w:p w14:paraId="4D3BC481">
      <w:pPr>
        <w:snapToGrid w:val="0"/>
        <w:spacing w:line="360" w:lineRule="auto"/>
        <w:jc w:val="left"/>
        <w:rPr>
          <w:rFonts w:hint="eastAsia" w:ascii="宋体" w:hAnsi="宋体"/>
          <w:color w:val="000000" w:themeColor="text1"/>
          <w:szCs w:val="21"/>
          <w:highlight w:val="none"/>
          <w14:textFill>
            <w14:solidFill>
              <w14:schemeClr w14:val="tx1"/>
            </w14:solidFill>
          </w14:textFill>
        </w:rPr>
      </w:pPr>
    </w:p>
    <w:p w14:paraId="08EE664D">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投标人（盖章）：</w:t>
      </w:r>
      <w:r>
        <w:rPr>
          <w:rFonts w:ascii="宋体" w:hAnsi="宋体"/>
          <w:color w:val="000000" w:themeColor="text1"/>
          <w:szCs w:val="21"/>
          <w:highlight w:val="non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 xml:space="preserve">     </w:t>
      </w:r>
    </w:p>
    <w:p w14:paraId="3CD75EDB">
      <w:pPr>
        <w:tabs>
          <w:tab w:val="left" w:pos="2472"/>
        </w:tabs>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法定代表人或授权代表（签字或盖章）：</w:t>
      </w:r>
    </w:p>
    <w:p w14:paraId="2D5ECAF5">
      <w:pPr>
        <w:tabs>
          <w:tab w:val="left" w:pos="2472"/>
        </w:tabs>
        <w:snapToGrid w:val="0"/>
        <w:spacing w:line="360" w:lineRule="auto"/>
        <w:jc w:val="left"/>
        <w:rPr>
          <w:rFonts w:hint="eastAsia"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日期：</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年</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月</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日</w:t>
      </w:r>
    </w:p>
    <w:p w14:paraId="289CD2DA">
      <w:pPr>
        <w:rPr>
          <w:rFonts w:hint="eastAsia" w:hAnsi="宋体" w:cs="宋体"/>
          <w:color w:val="000000" w:themeColor="text1"/>
          <w:szCs w:val="21"/>
          <w:highlight w:val="none"/>
          <w14:textFill>
            <w14:solidFill>
              <w14:schemeClr w14:val="tx1"/>
            </w14:solidFill>
          </w14:textFill>
        </w:rPr>
      </w:pPr>
    </w:p>
    <w:sectPr>
      <w:headerReference r:id="rId10" w:type="default"/>
      <w:footerReference r:id="rId11" w:type="default"/>
      <w:pgSz w:w="11906" w:h="16838"/>
      <w:pgMar w:top="1417" w:right="1701" w:bottom="1417" w:left="1701" w:header="737" w:footer="85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BatangChe">
    <w:panose1 w:val="02030609000101010101"/>
    <w:charset w:val="81"/>
    <w:family w:val="modern"/>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宋体..鍼笁鍼.">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077CF">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36A30">
    <w:pPr>
      <w:pStyle w:val="32"/>
    </w:pPr>
  </w:p>
  <w:p w14:paraId="634F5860">
    <w:pPr>
      <w:pStyle w:val="3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9F211">
                          <w:pPr>
                            <w:pStyle w:val="3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919F211">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5B3B0">
    <w:pPr>
      <w:pStyle w:val="32"/>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340B38">
                          <w:pPr>
                            <w:pStyle w:val="3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5340B38">
                    <w:pPr>
                      <w:pStyle w:val="32"/>
                    </w:pPr>
                    <w:r>
                      <w:fldChar w:fldCharType="begin"/>
                    </w:r>
                    <w:r>
                      <w:instrText xml:space="preserve"> PAGE  \* MERGEFORMAT </w:instrText>
                    </w:r>
                    <w:r>
                      <w:fldChar w:fldCharType="separate"/>
                    </w:r>
                    <w:r>
                      <w:t>5</w:t>
                    </w:r>
                    <w:r>
                      <w:fldChar w:fldCharType="end"/>
                    </w:r>
                  </w:p>
                </w:txbxContent>
              </v:textbox>
            </v:shape>
          </w:pict>
        </mc:Fallback>
      </mc:AlternateContent>
    </w:r>
  </w:p>
  <w:p w14:paraId="72EB5C3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1B81B">
    <w:pPr>
      <w:pStyle w:val="32"/>
      <w:tabs>
        <w:tab w:val="left" w:pos="4703"/>
        <w:tab w:val="clear" w:pos="4153"/>
      </w:tabs>
      <w:ind w:right="630"/>
      <w:rPr>
        <w:rStyle w:val="55"/>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0749F">
                          <w:pPr>
                            <w:pStyle w:val="3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0EB0749F">
                    <w:pPr>
                      <w:pStyle w:val="32"/>
                    </w:pPr>
                    <w:r>
                      <w:fldChar w:fldCharType="begin"/>
                    </w:r>
                    <w:r>
                      <w:instrText xml:space="preserve"> PAGE  \* MERGEFORMAT </w:instrText>
                    </w:r>
                    <w:r>
                      <w:fldChar w:fldCharType="separate"/>
                    </w:r>
                    <w:r>
                      <w:t>24</w:t>
                    </w:r>
                    <w:r>
                      <w:fldChar w:fldCharType="end"/>
                    </w:r>
                  </w:p>
                </w:txbxContent>
              </v:textbox>
            </v:shape>
          </w:pict>
        </mc:Fallback>
      </mc:AlternateContent>
    </w:r>
    <w:r>
      <w:rPr>
        <w:rStyle w:val="55"/>
        <w:rFonts w:hint="eastAsia"/>
      </w:rPr>
      <w:tab/>
    </w:r>
  </w:p>
  <w:p w14:paraId="4E80A1B3">
    <w:pPr>
      <w:pStyle w:val="32"/>
      <w:ind w:right="72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EB8FF">
    <w:pPr>
      <w:pStyle w:val="32"/>
      <w:tabs>
        <w:tab w:val="left" w:pos="4703"/>
        <w:tab w:val="clear" w:pos="4153"/>
      </w:tabs>
      <w:ind w:right="630"/>
      <w:rPr>
        <w:rStyle w:val="55"/>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DFE12">
                          <w:pPr>
                            <w:pStyle w:val="3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3F8DFE12">
                    <w:pPr>
                      <w:pStyle w:val="32"/>
                    </w:pPr>
                    <w:r>
                      <w:fldChar w:fldCharType="begin"/>
                    </w:r>
                    <w:r>
                      <w:instrText xml:space="preserve"> PAGE  \* MERGEFORMAT </w:instrText>
                    </w:r>
                    <w:r>
                      <w:fldChar w:fldCharType="separate"/>
                    </w:r>
                    <w:r>
                      <w:t>54</w:t>
                    </w:r>
                    <w:r>
                      <w:fldChar w:fldCharType="end"/>
                    </w:r>
                  </w:p>
                </w:txbxContent>
              </v:textbox>
            </v:shape>
          </w:pict>
        </mc:Fallback>
      </mc:AlternateContent>
    </w:r>
    <w:r>
      <w:rPr>
        <w:rStyle w:val="55"/>
        <w:rFonts w:hint="eastAsia"/>
      </w:rPr>
      <w:tab/>
    </w:r>
  </w:p>
  <w:p w14:paraId="3C7BC436">
    <w:pPr>
      <w:pStyle w:val="32"/>
      <w:ind w:right="72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1E194">
    <w:pPr>
      <w:pStyle w:val="32"/>
      <w:rPr>
        <w:rStyle w:val="55"/>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45F7A">
                          <w:pPr>
                            <w:pStyle w:val="3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7C045F7A">
                    <w:pPr>
                      <w:pStyle w:val="32"/>
                    </w:pPr>
                    <w:r>
                      <w:fldChar w:fldCharType="begin"/>
                    </w:r>
                    <w:r>
                      <w:instrText xml:space="preserve"> PAGE  \* MERGEFORMAT </w:instrText>
                    </w:r>
                    <w:r>
                      <w:fldChar w:fldCharType="separate"/>
                    </w:r>
                    <w:r>
                      <w:t>56</w:t>
                    </w:r>
                    <w:r>
                      <w:fldChar w:fldCharType="end"/>
                    </w:r>
                  </w:p>
                </w:txbxContent>
              </v:textbox>
            </v:shape>
          </w:pict>
        </mc:Fallback>
      </mc:AlternateContent>
    </w:r>
  </w:p>
  <w:p w14:paraId="64A7B11F">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01103">
    <w:pPr>
      <w:pStyle w:val="33"/>
      <w:jc w:val="left"/>
      <w:rPr>
        <w:rFonts w:hint="eastAsia" w:ascii="宋体" w:hAnsi="宋体"/>
        <w:sz w:val="15"/>
        <w:szCs w:val="15"/>
      </w:rPr>
    </w:pPr>
    <w:r>
      <w:rPr>
        <w:rFonts w:hint="eastAsia" w:ascii="宋体" w:hAnsi="宋体"/>
        <w:bCs/>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DFDF1">
    <w:pPr>
      <w:pStyle w:val="33"/>
      <w:jc w:val="left"/>
      <w:rPr>
        <w:rFonts w:hint="eastAsia" w:ascii="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5F395">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F77BF"/>
    <w:multiLevelType w:val="singleLevel"/>
    <w:tmpl w:val="873F77BF"/>
    <w:lvl w:ilvl="0" w:tentative="0">
      <w:start w:val="1"/>
      <w:numFmt w:val="chineseCounting"/>
      <w:pStyle w:val="227"/>
      <w:suff w:val="nothing"/>
      <w:lvlText w:val="%1、"/>
      <w:lvlJc w:val="left"/>
      <w:rPr>
        <w:rFonts w:hint="eastAsia"/>
      </w:rPr>
    </w:lvl>
  </w:abstractNum>
  <w:abstractNum w:abstractNumId="1">
    <w:nsid w:val="00000010"/>
    <w:multiLevelType w:val="multilevel"/>
    <w:tmpl w:val="00000010"/>
    <w:lvl w:ilvl="0" w:tentative="0">
      <w:start w:val="1"/>
      <w:numFmt w:val="chineseCountingThousand"/>
      <w:lvlText w:val="第%1章 "/>
      <w:lvlJc w:val="left"/>
      <w:pPr>
        <w:tabs>
          <w:tab w:val="left" w:pos="420"/>
        </w:tabs>
        <w:ind w:left="420" w:hanging="420"/>
      </w:pPr>
      <w:rPr>
        <w:rFonts w:hint="eastAsia"/>
      </w:rPr>
    </w:lvl>
    <w:lvl w:ilvl="1" w:tentative="0">
      <w:start w:val="1"/>
      <w:numFmt w:val="chineseCountingThousand"/>
      <w:pStyle w:val="129"/>
      <w:lvlText w:val="第%2节"/>
      <w:lvlJc w:val="left"/>
      <w:pPr>
        <w:tabs>
          <w:tab w:val="left" w:pos="2315"/>
        </w:tabs>
        <w:ind w:left="2315" w:hanging="575"/>
      </w:pPr>
      <w:rPr>
        <w:rFonts w:hint="eastAsia"/>
      </w:rPr>
    </w:lvl>
    <w:lvl w:ilvl="2" w:tentative="0">
      <w:start w:val="1"/>
      <w:numFmt w:val="chineseCounting"/>
      <w:lvlText w:val="%3、"/>
      <w:lvlJc w:val="left"/>
      <w:pPr>
        <w:tabs>
          <w:tab w:val="left" w:pos="1020"/>
        </w:tabs>
        <w:ind w:left="1020" w:hanging="720"/>
      </w:pPr>
      <w:rPr>
        <w:rFonts w:hint="eastAsia" w:ascii="宋体" w:hAnsi="宋体" w:eastAsia="宋体"/>
      </w:rPr>
    </w:lvl>
    <w:lvl w:ilvl="3" w:tentative="0">
      <w:start w:val="1"/>
      <w:numFmt w:val="decimal"/>
      <w:lvlText w:val="%4"/>
      <w:lvlJc w:val="left"/>
      <w:pPr>
        <w:tabs>
          <w:tab w:val="left" w:pos="2604"/>
        </w:tabs>
        <w:ind w:left="2604" w:hanging="864"/>
      </w:pPr>
      <w:rPr>
        <w:rFonts w:hint="eastAsia" w:ascii="宋体" w:hAnsi="宋体" w:eastAsia="宋体"/>
      </w:rPr>
    </w:lvl>
    <w:lvl w:ilvl="4" w:tentative="0">
      <w:start w:val="1"/>
      <w:numFmt w:val="decimal"/>
      <w:lvlText w:val="%3.%4.%5"/>
      <w:lvlJc w:val="left"/>
      <w:pPr>
        <w:tabs>
          <w:tab w:val="left" w:pos="1008"/>
        </w:tabs>
        <w:ind w:left="1008" w:hanging="1008"/>
      </w:pPr>
      <w:rPr>
        <w:rFonts w:hint="eastAsia"/>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abstractNum w:abstractNumId="2">
    <w:nsid w:val="1B7B8D6C"/>
    <w:multiLevelType w:val="singleLevel"/>
    <w:tmpl w:val="1B7B8D6C"/>
    <w:lvl w:ilvl="0" w:tentative="0">
      <w:start w:val="23"/>
      <w:numFmt w:val="decimal"/>
      <w:pStyle w:val="203"/>
      <w:lvlText w:val="%1."/>
      <w:lvlJc w:val="left"/>
      <w:pPr>
        <w:tabs>
          <w:tab w:val="left" w:pos="312"/>
        </w:tabs>
      </w:pPr>
    </w:lvl>
  </w:abstractNum>
  <w:abstractNum w:abstractNumId="3">
    <w:nsid w:val="1FB509F3"/>
    <w:multiLevelType w:val="multilevel"/>
    <w:tmpl w:val="1FB509F3"/>
    <w:lvl w:ilvl="0" w:tentative="0">
      <w:start w:val="1"/>
      <w:numFmt w:val="decimal"/>
      <w:pStyle w:val="65"/>
      <w:lvlText w:val="%1、"/>
      <w:lvlJc w:val="left"/>
      <w:pPr>
        <w:tabs>
          <w:tab w:val="left" w:pos="306"/>
        </w:tabs>
        <w:ind w:left="306" w:hanging="360"/>
      </w:pPr>
      <w:rPr>
        <w:rFonts w:hint="eastAsia"/>
      </w:rPr>
    </w:lvl>
    <w:lvl w:ilvl="1" w:tentative="0">
      <w:start w:val="1"/>
      <w:numFmt w:val="lowerLetter"/>
      <w:lvlText w:val="%2)"/>
      <w:lvlJc w:val="left"/>
      <w:pPr>
        <w:tabs>
          <w:tab w:val="left" w:pos="366"/>
        </w:tabs>
        <w:ind w:left="366" w:hanging="420"/>
      </w:pPr>
    </w:lvl>
    <w:lvl w:ilvl="2" w:tentative="0">
      <w:start w:val="1"/>
      <w:numFmt w:val="lowerRoman"/>
      <w:lvlText w:val="%3."/>
      <w:lvlJc w:val="right"/>
      <w:pPr>
        <w:tabs>
          <w:tab w:val="left" w:pos="786"/>
        </w:tabs>
        <w:ind w:left="786" w:hanging="420"/>
      </w:pPr>
    </w:lvl>
    <w:lvl w:ilvl="3" w:tentative="0">
      <w:start w:val="1"/>
      <w:numFmt w:val="decimal"/>
      <w:lvlText w:val="%4."/>
      <w:lvlJc w:val="left"/>
      <w:pPr>
        <w:tabs>
          <w:tab w:val="left" w:pos="1206"/>
        </w:tabs>
        <w:ind w:left="1206" w:hanging="420"/>
      </w:pPr>
    </w:lvl>
    <w:lvl w:ilvl="4" w:tentative="0">
      <w:start w:val="1"/>
      <w:numFmt w:val="lowerLetter"/>
      <w:lvlText w:val="%5)"/>
      <w:lvlJc w:val="left"/>
      <w:pPr>
        <w:tabs>
          <w:tab w:val="left" w:pos="1626"/>
        </w:tabs>
        <w:ind w:left="1626" w:hanging="420"/>
      </w:pPr>
    </w:lvl>
    <w:lvl w:ilvl="5" w:tentative="0">
      <w:start w:val="1"/>
      <w:numFmt w:val="lowerRoman"/>
      <w:lvlText w:val="%6."/>
      <w:lvlJc w:val="right"/>
      <w:pPr>
        <w:tabs>
          <w:tab w:val="left" w:pos="2046"/>
        </w:tabs>
        <w:ind w:left="2046" w:hanging="420"/>
      </w:pPr>
    </w:lvl>
    <w:lvl w:ilvl="6" w:tentative="0">
      <w:start w:val="1"/>
      <w:numFmt w:val="decimal"/>
      <w:lvlText w:val="%7."/>
      <w:lvlJc w:val="left"/>
      <w:pPr>
        <w:tabs>
          <w:tab w:val="left" w:pos="2466"/>
        </w:tabs>
        <w:ind w:left="2466" w:hanging="420"/>
      </w:pPr>
    </w:lvl>
    <w:lvl w:ilvl="7" w:tentative="0">
      <w:start w:val="1"/>
      <w:numFmt w:val="lowerLetter"/>
      <w:lvlText w:val="%8)"/>
      <w:lvlJc w:val="left"/>
      <w:pPr>
        <w:tabs>
          <w:tab w:val="left" w:pos="2886"/>
        </w:tabs>
        <w:ind w:left="2886" w:hanging="420"/>
      </w:pPr>
    </w:lvl>
    <w:lvl w:ilvl="8" w:tentative="0">
      <w:start w:val="1"/>
      <w:numFmt w:val="lowerRoman"/>
      <w:lvlText w:val="%9."/>
      <w:lvlJc w:val="right"/>
      <w:pPr>
        <w:tabs>
          <w:tab w:val="left" w:pos="3306"/>
        </w:tabs>
        <w:ind w:left="3306" w:hanging="420"/>
      </w:pPr>
    </w:lvl>
  </w:abstractNum>
  <w:abstractNum w:abstractNumId="4">
    <w:nsid w:val="550FCE05"/>
    <w:multiLevelType w:val="singleLevel"/>
    <w:tmpl w:val="550FCE05"/>
    <w:lvl w:ilvl="0" w:tentative="0">
      <w:start w:val="1"/>
      <w:numFmt w:val="chineseCounting"/>
      <w:pStyle w:val="187"/>
      <w:suff w:val="nothing"/>
      <w:lvlText w:val="%1、"/>
      <w:lvlJc w:val="left"/>
    </w:lvl>
  </w:abstractNum>
  <w:abstractNum w:abstractNumId="5">
    <w:nsid w:val="59EDDC8D"/>
    <w:multiLevelType w:val="singleLevel"/>
    <w:tmpl w:val="59EDDC8D"/>
    <w:lvl w:ilvl="0" w:tentative="0">
      <w:start w:val="1"/>
      <w:numFmt w:val="decimal"/>
      <w:suff w:val="nothing"/>
      <w:lvlText w:val="%1、"/>
      <w:lvlJc w:val="left"/>
      <w:pPr>
        <w:ind w:firstLine="403"/>
      </w:pPr>
      <w:rPr>
        <w:rFonts w:hint="default"/>
      </w:rPr>
    </w:lvl>
  </w:abstractNum>
  <w:abstractNum w:abstractNumId="6">
    <w:nsid w:val="59EE011A"/>
    <w:multiLevelType w:val="singleLevel"/>
    <w:tmpl w:val="59EE011A"/>
    <w:lvl w:ilvl="0" w:tentative="0">
      <w:start w:val="1"/>
      <w:numFmt w:val="decimal"/>
      <w:suff w:val="nothing"/>
      <w:lvlText w:val="%1、"/>
      <w:lvlJc w:val="left"/>
      <w:pPr>
        <w:ind w:firstLine="403"/>
      </w:pPr>
      <w:rPr>
        <w:rFonts w:hint="default"/>
      </w:rPr>
    </w:lvl>
  </w:abstractNum>
  <w:abstractNum w:abstractNumId="7">
    <w:nsid w:val="59EE0451"/>
    <w:multiLevelType w:val="singleLevel"/>
    <w:tmpl w:val="59EE0451"/>
    <w:lvl w:ilvl="0" w:tentative="0">
      <w:start w:val="1"/>
      <w:numFmt w:val="decimal"/>
      <w:suff w:val="nothing"/>
      <w:lvlText w:val="%1、"/>
      <w:lvlJc w:val="left"/>
      <w:pPr>
        <w:ind w:firstLine="403"/>
      </w:pPr>
      <w:rPr>
        <w:rFonts w:hint="default"/>
      </w:rPr>
    </w:lvl>
  </w:abstractNum>
  <w:abstractNum w:abstractNumId="8">
    <w:nsid w:val="782E540B"/>
    <w:multiLevelType w:val="multilevel"/>
    <w:tmpl w:val="782E540B"/>
    <w:lvl w:ilvl="0" w:tentative="0">
      <w:start w:val="5"/>
      <w:numFmt w:val="japaneseCounting"/>
      <w:pStyle w:val="3"/>
      <w:lvlText w:val="第%1章、"/>
      <w:lvlJc w:val="left"/>
      <w:pPr>
        <w:tabs>
          <w:tab w:val="left" w:pos="5220"/>
        </w:tabs>
        <w:ind w:left="4530" w:hanging="1110"/>
      </w:pPr>
      <w:rPr>
        <w:rFonts w:hint="eastAsia"/>
      </w:rPr>
    </w:lvl>
    <w:lvl w:ilvl="1" w:tentative="0">
      <w:start w:val="1"/>
      <w:numFmt w:val="decimal"/>
      <w:lvlText w:val="%2."/>
      <w:lvlJc w:val="left"/>
      <w:pPr>
        <w:tabs>
          <w:tab w:val="left" w:pos="4200"/>
        </w:tabs>
        <w:ind w:left="4200" w:hanging="360"/>
      </w:pPr>
      <w:rPr>
        <w:rFonts w:hint="eastAsia"/>
      </w:rPr>
    </w:lvl>
    <w:lvl w:ilvl="2" w:tentative="0">
      <w:start w:val="1"/>
      <w:numFmt w:val="upperLetter"/>
      <w:lvlText w:val="%3."/>
      <w:lvlJc w:val="left"/>
      <w:pPr>
        <w:tabs>
          <w:tab w:val="left" w:pos="4620"/>
        </w:tabs>
        <w:ind w:left="4620" w:hanging="360"/>
      </w:pPr>
      <w:rPr>
        <w:rFonts w:hint="eastAsia"/>
      </w:rPr>
    </w:lvl>
    <w:lvl w:ilvl="3" w:tentative="0">
      <w:start w:val="1"/>
      <w:numFmt w:val="japaneseCounting"/>
      <w:lvlText w:val="%4、"/>
      <w:lvlJc w:val="left"/>
      <w:pPr>
        <w:tabs>
          <w:tab w:val="left" w:pos="5400"/>
        </w:tabs>
        <w:ind w:left="5400" w:hanging="720"/>
      </w:pPr>
      <w:rPr>
        <w:rFonts w:hint="eastAsia"/>
      </w:rPr>
    </w:lvl>
    <w:lvl w:ilvl="4" w:tentative="0">
      <w:start w:val="1"/>
      <w:numFmt w:val="decimal"/>
      <w:pStyle w:val="230"/>
      <w:lvlText w:val="%5."/>
      <w:lvlJc w:val="left"/>
      <w:pPr>
        <w:tabs>
          <w:tab w:val="left" w:pos="5520"/>
        </w:tabs>
        <w:ind w:left="5520" w:hanging="420"/>
      </w:pPr>
      <w:rPr>
        <w:rFonts w:hint="eastAsia"/>
      </w:rPr>
    </w:lvl>
    <w:lvl w:ilvl="5" w:tentative="0">
      <w:start w:val="1"/>
      <w:numFmt w:val="lowerRoman"/>
      <w:lvlText w:val="%6."/>
      <w:lvlJc w:val="right"/>
      <w:pPr>
        <w:tabs>
          <w:tab w:val="left" w:pos="5940"/>
        </w:tabs>
        <w:ind w:left="5940" w:hanging="420"/>
      </w:pPr>
    </w:lvl>
    <w:lvl w:ilvl="6" w:tentative="0">
      <w:start w:val="1"/>
      <w:numFmt w:val="decimal"/>
      <w:lvlText w:val="%7."/>
      <w:lvlJc w:val="left"/>
      <w:pPr>
        <w:tabs>
          <w:tab w:val="left" w:pos="6360"/>
        </w:tabs>
        <w:ind w:left="6360" w:hanging="420"/>
      </w:pPr>
    </w:lvl>
    <w:lvl w:ilvl="7" w:tentative="0">
      <w:start w:val="1"/>
      <w:numFmt w:val="lowerLetter"/>
      <w:lvlText w:val="%8)"/>
      <w:lvlJc w:val="left"/>
      <w:pPr>
        <w:tabs>
          <w:tab w:val="left" w:pos="6780"/>
        </w:tabs>
        <w:ind w:left="6780" w:hanging="420"/>
      </w:pPr>
    </w:lvl>
    <w:lvl w:ilvl="8" w:tentative="0">
      <w:start w:val="1"/>
      <w:numFmt w:val="lowerRoman"/>
      <w:lvlText w:val="%9."/>
      <w:lvlJc w:val="right"/>
      <w:pPr>
        <w:tabs>
          <w:tab w:val="left" w:pos="7200"/>
        </w:tabs>
        <w:ind w:left="720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105"/>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iNWNmYTljNDAwNjIyNDMwNzRiM2M4YjBmZWY4ZDUifQ=="/>
    <w:docVar w:name="KSO_WPS_MARK_KEY" w:val="f4bcbe7b-d321-4c6b-8b56-0ead702fb001"/>
  </w:docVars>
  <w:rsids>
    <w:rsidRoot w:val="00FA0D8B"/>
    <w:rsid w:val="000000AF"/>
    <w:rsid w:val="000000BA"/>
    <w:rsid w:val="00000F50"/>
    <w:rsid w:val="00001216"/>
    <w:rsid w:val="00001606"/>
    <w:rsid w:val="0000193E"/>
    <w:rsid w:val="00001DAE"/>
    <w:rsid w:val="00002A14"/>
    <w:rsid w:val="00002C6C"/>
    <w:rsid w:val="00003CCD"/>
    <w:rsid w:val="0000405A"/>
    <w:rsid w:val="00004839"/>
    <w:rsid w:val="000077D5"/>
    <w:rsid w:val="000104ED"/>
    <w:rsid w:val="00010578"/>
    <w:rsid w:val="00010AF6"/>
    <w:rsid w:val="000122EE"/>
    <w:rsid w:val="00012543"/>
    <w:rsid w:val="00012BF8"/>
    <w:rsid w:val="00013342"/>
    <w:rsid w:val="000133BD"/>
    <w:rsid w:val="000139A2"/>
    <w:rsid w:val="00014905"/>
    <w:rsid w:val="00014BB2"/>
    <w:rsid w:val="00015AB1"/>
    <w:rsid w:val="00015F32"/>
    <w:rsid w:val="00015FE6"/>
    <w:rsid w:val="00016CB1"/>
    <w:rsid w:val="00017F0F"/>
    <w:rsid w:val="00017FB5"/>
    <w:rsid w:val="0002067C"/>
    <w:rsid w:val="00021226"/>
    <w:rsid w:val="000221FC"/>
    <w:rsid w:val="0002249C"/>
    <w:rsid w:val="0002271D"/>
    <w:rsid w:val="00022B81"/>
    <w:rsid w:val="00022BDA"/>
    <w:rsid w:val="000233C1"/>
    <w:rsid w:val="00023EB4"/>
    <w:rsid w:val="00024077"/>
    <w:rsid w:val="000242DA"/>
    <w:rsid w:val="00024BF5"/>
    <w:rsid w:val="00026B88"/>
    <w:rsid w:val="000272B7"/>
    <w:rsid w:val="0002755C"/>
    <w:rsid w:val="00027570"/>
    <w:rsid w:val="00030EEF"/>
    <w:rsid w:val="00031F55"/>
    <w:rsid w:val="0003264A"/>
    <w:rsid w:val="000326F8"/>
    <w:rsid w:val="00033A5F"/>
    <w:rsid w:val="00034764"/>
    <w:rsid w:val="00035813"/>
    <w:rsid w:val="00035DC2"/>
    <w:rsid w:val="000362DF"/>
    <w:rsid w:val="00036A8F"/>
    <w:rsid w:val="00036FDF"/>
    <w:rsid w:val="0003700C"/>
    <w:rsid w:val="0003700E"/>
    <w:rsid w:val="00037C5C"/>
    <w:rsid w:val="00040690"/>
    <w:rsid w:val="00041230"/>
    <w:rsid w:val="0004161F"/>
    <w:rsid w:val="0004341C"/>
    <w:rsid w:val="00043802"/>
    <w:rsid w:val="00043AC9"/>
    <w:rsid w:val="00043C68"/>
    <w:rsid w:val="00043DA3"/>
    <w:rsid w:val="0004411A"/>
    <w:rsid w:val="000445F2"/>
    <w:rsid w:val="00044E7E"/>
    <w:rsid w:val="00045532"/>
    <w:rsid w:val="00045A92"/>
    <w:rsid w:val="000468FF"/>
    <w:rsid w:val="00046CC7"/>
    <w:rsid w:val="00047994"/>
    <w:rsid w:val="00050113"/>
    <w:rsid w:val="00050FB8"/>
    <w:rsid w:val="000518F5"/>
    <w:rsid w:val="0005242D"/>
    <w:rsid w:val="0005273B"/>
    <w:rsid w:val="00057ACA"/>
    <w:rsid w:val="0006137B"/>
    <w:rsid w:val="00061DBF"/>
    <w:rsid w:val="000626D9"/>
    <w:rsid w:val="00062964"/>
    <w:rsid w:val="00062E16"/>
    <w:rsid w:val="00063D93"/>
    <w:rsid w:val="00064006"/>
    <w:rsid w:val="00064D9B"/>
    <w:rsid w:val="00064FDD"/>
    <w:rsid w:val="00065CA4"/>
    <w:rsid w:val="00065EB4"/>
    <w:rsid w:val="00066D93"/>
    <w:rsid w:val="000673E9"/>
    <w:rsid w:val="0007108A"/>
    <w:rsid w:val="0007153F"/>
    <w:rsid w:val="0007200A"/>
    <w:rsid w:val="00073345"/>
    <w:rsid w:val="00073C6D"/>
    <w:rsid w:val="000757BD"/>
    <w:rsid w:val="000761E0"/>
    <w:rsid w:val="00076BC5"/>
    <w:rsid w:val="0007799F"/>
    <w:rsid w:val="000779EF"/>
    <w:rsid w:val="00077CB7"/>
    <w:rsid w:val="00077CE7"/>
    <w:rsid w:val="00080377"/>
    <w:rsid w:val="0008058A"/>
    <w:rsid w:val="0008071B"/>
    <w:rsid w:val="00080B0D"/>
    <w:rsid w:val="000817CD"/>
    <w:rsid w:val="00082C5A"/>
    <w:rsid w:val="00084FB7"/>
    <w:rsid w:val="0008585C"/>
    <w:rsid w:val="00085A10"/>
    <w:rsid w:val="0008722D"/>
    <w:rsid w:val="0009074D"/>
    <w:rsid w:val="000912A0"/>
    <w:rsid w:val="0009265E"/>
    <w:rsid w:val="00092897"/>
    <w:rsid w:val="00093B89"/>
    <w:rsid w:val="00093D3A"/>
    <w:rsid w:val="00093F7A"/>
    <w:rsid w:val="000948B9"/>
    <w:rsid w:val="00094967"/>
    <w:rsid w:val="00095092"/>
    <w:rsid w:val="00095767"/>
    <w:rsid w:val="00095F07"/>
    <w:rsid w:val="00096040"/>
    <w:rsid w:val="0009607E"/>
    <w:rsid w:val="00096517"/>
    <w:rsid w:val="00096CC6"/>
    <w:rsid w:val="00097D3B"/>
    <w:rsid w:val="000A0211"/>
    <w:rsid w:val="000A06C0"/>
    <w:rsid w:val="000A10B0"/>
    <w:rsid w:val="000A1A36"/>
    <w:rsid w:val="000A1EDE"/>
    <w:rsid w:val="000A341C"/>
    <w:rsid w:val="000A378D"/>
    <w:rsid w:val="000A41B8"/>
    <w:rsid w:val="000A5146"/>
    <w:rsid w:val="000A54F3"/>
    <w:rsid w:val="000A56B7"/>
    <w:rsid w:val="000A5922"/>
    <w:rsid w:val="000A5FDD"/>
    <w:rsid w:val="000A6553"/>
    <w:rsid w:val="000A7694"/>
    <w:rsid w:val="000B0946"/>
    <w:rsid w:val="000B10D9"/>
    <w:rsid w:val="000B1F7A"/>
    <w:rsid w:val="000B2C3D"/>
    <w:rsid w:val="000B35E3"/>
    <w:rsid w:val="000B38F1"/>
    <w:rsid w:val="000B3922"/>
    <w:rsid w:val="000B403B"/>
    <w:rsid w:val="000B5150"/>
    <w:rsid w:val="000B5C7D"/>
    <w:rsid w:val="000B69B9"/>
    <w:rsid w:val="000B6A1A"/>
    <w:rsid w:val="000B7503"/>
    <w:rsid w:val="000C08CD"/>
    <w:rsid w:val="000C0CF8"/>
    <w:rsid w:val="000C0F71"/>
    <w:rsid w:val="000C2327"/>
    <w:rsid w:val="000C34DE"/>
    <w:rsid w:val="000C388D"/>
    <w:rsid w:val="000C3912"/>
    <w:rsid w:val="000C3AA4"/>
    <w:rsid w:val="000C443E"/>
    <w:rsid w:val="000C560A"/>
    <w:rsid w:val="000C7587"/>
    <w:rsid w:val="000C7931"/>
    <w:rsid w:val="000C7B1E"/>
    <w:rsid w:val="000C7DF3"/>
    <w:rsid w:val="000D05A5"/>
    <w:rsid w:val="000D26A0"/>
    <w:rsid w:val="000D26A7"/>
    <w:rsid w:val="000D285E"/>
    <w:rsid w:val="000D3F27"/>
    <w:rsid w:val="000D469F"/>
    <w:rsid w:val="000D47F6"/>
    <w:rsid w:val="000D4ADC"/>
    <w:rsid w:val="000D56AD"/>
    <w:rsid w:val="000D5859"/>
    <w:rsid w:val="000D5BA0"/>
    <w:rsid w:val="000D5C1D"/>
    <w:rsid w:val="000D6FC6"/>
    <w:rsid w:val="000D756C"/>
    <w:rsid w:val="000E0DB3"/>
    <w:rsid w:val="000E14DD"/>
    <w:rsid w:val="000E1AE4"/>
    <w:rsid w:val="000E27B1"/>
    <w:rsid w:val="000E27ED"/>
    <w:rsid w:val="000E33F9"/>
    <w:rsid w:val="000E36F1"/>
    <w:rsid w:val="000E379F"/>
    <w:rsid w:val="000E3CCF"/>
    <w:rsid w:val="000E3E8B"/>
    <w:rsid w:val="000E3F73"/>
    <w:rsid w:val="000E4EEF"/>
    <w:rsid w:val="000E72F5"/>
    <w:rsid w:val="000E780A"/>
    <w:rsid w:val="000F1815"/>
    <w:rsid w:val="000F2AF7"/>
    <w:rsid w:val="000F2DAE"/>
    <w:rsid w:val="000F31B5"/>
    <w:rsid w:val="000F3519"/>
    <w:rsid w:val="000F3C2D"/>
    <w:rsid w:val="000F3D84"/>
    <w:rsid w:val="000F4AB6"/>
    <w:rsid w:val="000F55EC"/>
    <w:rsid w:val="000F649D"/>
    <w:rsid w:val="000F656C"/>
    <w:rsid w:val="000F6BA7"/>
    <w:rsid w:val="000F6DAE"/>
    <w:rsid w:val="000F6E5A"/>
    <w:rsid w:val="000F7322"/>
    <w:rsid w:val="000F74BF"/>
    <w:rsid w:val="000F775F"/>
    <w:rsid w:val="00100E28"/>
    <w:rsid w:val="0010132C"/>
    <w:rsid w:val="001015C9"/>
    <w:rsid w:val="00102D0A"/>
    <w:rsid w:val="00103851"/>
    <w:rsid w:val="00103B6D"/>
    <w:rsid w:val="00104108"/>
    <w:rsid w:val="001046D1"/>
    <w:rsid w:val="00105223"/>
    <w:rsid w:val="001054E0"/>
    <w:rsid w:val="00105BC1"/>
    <w:rsid w:val="001064BC"/>
    <w:rsid w:val="00110AD8"/>
    <w:rsid w:val="001110F6"/>
    <w:rsid w:val="00111298"/>
    <w:rsid w:val="0011166E"/>
    <w:rsid w:val="00111F20"/>
    <w:rsid w:val="00112522"/>
    <w:rsid w:val="00112570"/>
    <w:rsid w:val="00112F5F"/>
    <w:rsid w:val="001136EF"/>
    <w:rsid w:val="00113799"/>
    <w:rsid w:val="00113B05"/>
    <w:rsid w:val="0011402A"/>
    <w:rsid w:val="0011446E"/>
    <w:rsid w:val="00114C53"/>
    <w:rsid w:val="00115757"/>
    <w:rsid w:val="00115B0A"/>
    <w:rsid w:val="00115F64"/>
    <w:rsid w:val="0011637E"/>
    <w:rsid w:val="0011657E"/>
    <w:rsid w:val="0011716C"/>
    <w:rsid w:val="001178FD"/>
    <w:rsid w:val="00117FC4"/>
    <w:rsid w:val="00121E46"/>
    <w:rsid w:val="00122459"/>
    <w:rsid w:val="00122553"/>
    <w:rsid w:val="001225F6"/>
    <w:rsid w:val="00125573"/>
    <w:rsid w:val="0012613F"/>
    <w:rsid w:val="0012684E"/>
    <w:rsid w:val="00126FCD"/>
    <w:rsid w:val="001277D6"/>
    <w:rsid w:val="001300F8"/>
    <w:rsid w:val="00131858"/>
    <w:rsid w:val="00131A2B"/>
    <w:rsid w:val="00131E72"/>
    <w:rsid w:val="00131EF0"/>
    <w:rsid w:val="00132569"/>
    <w:rsid w:val="00132CED"/>
    <w:rsid w:val="00132EB0"/>
    <w:rsid w:val="00133787"/>
    <w:rsid w:val="001348A4"/>
    <w:rsid w:val="00134EB2"/>
    <w:rsid w:val="0013538B"/>
    <w:rsid w:val="00135792"/>
    <w:rsid w:val="00136849"/>
    <w:rsid w:val="00136C79"/>
    <w:rsid w:val="0013702B"/>
    <w:rsid w:val="00137A6F"/>
    <w:rsid w:val="00137DE5"/>
    <w:rsid w:val="00137E45"/>
    <w:rsid w:val="00137FEF"/>
    <w:rsid w:val="00142488"/>
    <w:rsid w:val="00142741"/>
    <w:rsid w:val="00142FF0"/>
    <w:rsid w:val="00143A4A"/>
    <w:rsid w:val="00144568"/>
    <w:rsid w:val="00144601"/>
    <w:rsid w:val="0014586C"/>
    <w:rsid w:val="00145B32"/>
    <w:rsid w:val="00146102"/>
    <w:rsid w:val="001462C6"/>
    <w:rsid w:val="00146FE2"/>
    <w:rsid w:val="00147F0A"/>
    <w:rsid w:val="00150629"/>
    <w:rsid w:val="00151573"/>
    <w:rsid w:val="001537DB"/>
    <w:rsid w:val="00153F7C"/>
    <w:rsid w:val="00154374"/>
    <w:rsid w:val="001546EA"/>
    <w:rsid w:val="00154E29"/>
    <w:rsid w:val="001555F6"/>
    <w:rsid w:val="00155F99"/>
    <w:rsid w:val="00156D43"/>
    <w:rsid w:val="0015733E"/>
    <w:rsid w:val="00157B67"/>
    <w:rsid w:val="00157DFC"/>
    <w:rsid w:val="0016046B"/>
    <w:rsid w:val="00161284"/>
    <w:rsid w:val="00163476"/>
    <w:rsid w:val="0016376A"/>
    <w:rsid w:val="00164253"/>
    <w:rsid w:val="0016444B"/>
    <w:rsid w:val="001644DF"/>
    <w:rsid w:val="00164D33"/>
    <w:rsid w:val="00165BFC"/>
    <w:rsid w:val="00165CDC"/>
    <w:rsid w:val="00165D22"/>
    <w:rsid w:val="00167047"/>
    <w:rsid w:val="0016784A"/>
    <w:rsid w:val="001704BB"/>
    <w:rsid w:val="001708ED"/>
    <w:rsid w:val="001720A7"/>
    <w:rsid w:val="001734D5"/>
    <w:rsid w:val="00173852"/>
    <w:rsid w:val="00175AFA"/>
    <w:rsid w:val="001764FD"/>
    <w:rsid w:val="00176DD7"/>
    <w:rsid w:val="00176EFC"/>
    <w:rsid w:val="00177632"/>
    <w:rsid w:val="00177A84"/>
    <w:rsid w:val="00177D27"/>
    <w:rsid w:val="00181294"/>
    <w:rsid w:val="00182982"/>
    <w:rsid w:val="00182EC1"/>
    <w:rsid w:val="001849AE"/>
    <w:rsid w:val="00185107"/>
    <w:rsid w:val="0018527D"/>
    <w:rsid w:val="00186896"/>
    <w:rsid w:val="00190741"/>
    <w:rsid w:val="0019092D"/>
    <w:rsid w:val="00191864"/>
    <w:rsid w:val="00191AF8"/>
    <w:rsid w:val="00193C21"/>
    <w:rsid w:val="00195692"/>
    <w:rsid w:val="00196937"/>
    <w:rsid w:val="001A01EF"/>
    <w:rsid w:val="001A1437"/>
    <w:rsid w:val="001A1841"/>
    <w:rsid w:val="001A24CB"/>
    <w:rsid w:val="001A259C"/>
    <w:rsid w:val="001A391D"/>
    <w:rsid w:val="001A519D"/>
    <w:rsid w:val="001A51E0"/>
    <w:rsid w:val="001A6B30"/>
    <w:rsid w:val="001A6C6F"/>
    <w:rsid w:val="001A6D37"/>
    <w:rsid w:val="001A6EDB"/>
    <w:rsid w:val="001A73CC"/>
    <w:rsid w:val="001B0770"/>
    <w:rsid w:val="001B111D"/>
    <w:rsid w:val="001B179B"/>
    <w:rsid w:val="001B28AB"/>
    <w:rsid w:val="001B3FF3"/>
    <w:rsid w:val="001B4DD0"/>
    <w:rsid w:val="001B69FC"/>
    <w:rsid w:val="001B6E66"/>
    <w:rsid w:val="001B72A9"/>
    <w:rsid w:val="001B78A4"/>
    <w:rsid w:val="001B7F74"/>
    <w:rsid w:val="001C00BC"/>
    <w:rsid w:val="001C0516"/>
    <w:rsid w:val="001C0823"/>
    <w:rsid w:val="001C0EE6"/>
    <w:rsid w:val="001C180F"/>
    <w:rsid w:val="001C18C7"/>
    <w:rsid w:val="001C2601"/>
    <w:rsid w:val="001C3FD9"/>
    <w:rsid w:val="001C47FC"/>
    <w:rsid w:val="001C4AED"/>
    <w:rsid w:val="001C5A87"/>
    <w:rsid w:val="001C682F"/>
    <w:rsid w:val="001C6AF4"/>
    <w:rsid w:val="001C781A"/>
    <w:rsid w:val="001D21A5"/>
    <w:rsid w:val="001D21EB"/>
    <w:rsid w:val="001D286E"/>
    <w:rsid w:val="001D2ED5"/>
    <w:rsid w:val="001D39A4"/>
    <w:rsid w:val="001D4324"/>
    <w:rsid w:val="001D5A71"/>
    <w:rsid w:val="001D6655"/>
    <w:rsid w:val="001D6A6A"/>
    <w:rsid w:val="001D7447"/>
    <w:rsid w:val="001D76B2"/>
    <w:rsid w:val="001E02AB"/>
    <w:rsid w:val="001E0EF6"/>
    <w:rsid w:val="001E1520"/>
    <w:rsid w:val="001E1A0E"/>
    <w:rsid w:val="001E39CE"/>
    <w:rsid w:val="001E3F28"/>
    <w:rsid w:val="001E4183"/>
    <w:rsid w:val="001E43D5"/>
    <w:rsid w:val="001E53E6"/>
    <w:rsid w:val="001E5551"/>
    <w:rsid w:val="001E6E63"/>
    <w:rsid w:val="001E7A58"/>
    <w:rsid w:val="001E7B9E"/>
    <w:rsid w:val="001F0EC1"/>
    <w:rsid w:val="001F1EBB"/>
    <w:rsid w:val="001F20BA"/>
    <w:rsid w:val="001F2923"/>
    <w:rsid w:val="001F2FB7"/>
    <w:rsid w:val="001F4278"/>
    <w:rsid w:val="001F485A"/>
    <w:rsid w:val="001F51A4"/>
    <w:rsid w:val="001F53C1"/>
    <w:rsid w:val="001F5AA7"/>
    <w:rsid w:val="001F601F"/>
    <w:rsid w:val="001F6307"/>
    <w:rsid w:val="001F6AB3"/>
    <w:rsid w:val="001F718B"/>
    <w:rsid w:val="001F7487"/>
    <w:rsid w:val="002018A6"/>
    <w:rsid w:val="00202450"/>
    <w:rsid w:val="0020311F"/>
    <w:rsid w:val="00204BE8"/>
    <w:rsid w:val="00204C37"/>
    <w:rsid w:val="00205988"/>
    <w:rsid w:val="002064DE"/>
    <w:rsid w:val="00206C9B"/>
    <w:rsid w:val="00207B03"/>
    <w:rsid w:val="002100B0"/>
    <w:rsid w:val="00210354"/>
    <w:rsid w:val="002104E8"/>
    <w:rsid w:val="00210F31"/>
    <w:rsid w:val="002111AB"/>
    <w:rsid w:val="002114A9"/>
    <w:rsid w:val="002128BE"/>
    <w:rsid w:val="002129EA"/>
    <w:rsid w:val="002134B0"/>
    <w:rsid w:val="002138DE"/>
    <w:rsid w:val="00213FCD"/>
    <w:rsid w:val="002145C7"/>
    <w:rsid w:val="002149B1"/>
    <w:rsid w:val="00215345"/>
    <w:rsid w:val="0021616C"/>
    <w:rsid w:val="00217561"/>
    <w:rsid w:val="00217CAE"/>
    <w:rsid w:val="00217DCF"/>
    <w:rsid w:val="00220613"/>
    <w:rsid w:val="00220F47"/>
    <w:rsid w:val="00221374"/>
    <w:rsid w:val="00222CCC"/>
    <w:rsid w:val="002235CA"/>
    <w:rsid w:val="00223877"/>
    <w:rsid w:val="002242C8"/>
    <w:rsid w:val="00224582"/>
    <w:rsid w:val="00224D0E"/>
    <w:rsid w:val="002251BE"/>
    <w:rsid w:val="002253D6"/>
    <w:rsid w:val="00225EA3"/>
    <w:rsid w:val="00226272"/>
    <w:rsid w:val="002265CC"/>
    <w:rsid w:val="002269FC"/>
    <w:rsid w:val="00226B1D"/>
    <w:rsid w:val="00226F4A"/>
    <w:rsid w:val="00227100"/>
    <w:rsid w:val="00227B99"/>
    <w:rsid w:val="0023087D"/>
    <w:rsid w:val="00230D7F"/>
    <w:rsid w:val="00231452"/>
    <w:rsid w:val="002314CB"/>
    <w:rsid w:val="00231D12"/>
    <w:rsid w:val="00232EE6"/>
    <w:rsid w:val="00233BDD"/>
    <w:rsid w:val="00233C15"/>
    <w:rsid w:val="00233DFA"/>
    <w:rsid w:val="002342B0"/>
    <w:rsid w:val="00236BEC"/>
    <w:rsid w:val="00236CFB"/>
    <w:rsid w:val="00236E5D"/>
    <w:rsid w:val="002373AC"/>
    <w:rsid w:val="00237688"/>
    <w:rsid w:val="0023770A"/>
    <w:rsid w:val="002379F0"/>
    <w:rsid w:val="002400F3"/>
    <w:rsid w:val="00240BEA"/>
    <w:rsid w:val="00240F8A"/>
    <w:rsid w:val="00244426"/>
    <w:rsid w:val="002448A6"/>
    <w:rsid w:val="002459C4"/>
    <w:rsid w:val="00245DFB"/>
    <w:rsid w:val="00246121"/>
    <w:rsid w:val="00246220"/>
    <w:rsid w:val="00246A3F"/>
    <w:rsid w:val="002471FD"/>
    <w:rsid w:val="00247353"/>
    <w:rsid w:val="00247520"/>
    <w:rsid w:val="002476E5"/>
    <w:rsid w:val="00250BC6"/>
    <w:rsid w:val="002510F1"/>
    <w:rsid w:val="00251259"/>
    <w:rsid w:val="00251770"/>
    <w:rsid w:val="0025337E"/>
    <w:rsid w:val="0025351B"/>
    <w:rsid w:val="00253D2D"/>
    <w:rsid w:val="00253F75"/>
    <w:rsid w:val="00255A5F"/>
    <w:rsid w:val="002564DC"/>
    <w:rsid w:val="0025790F"/>
    <w:rsid w:val="00257E2C"/>
    <w:rsid w:val="00257F11"/>
    <w:rsid w:val="00261222"/>
    <w:rsid w:val="00261C00"/>
    <w:rsid w:val="00262185"/>
    <w:rsid w:val="00262678"/>
    <w:rsid w:val="002626BE"/>
    <w:rsid w:val="00262946"/>
    <w:rsid w:val="00262996"/>
    <w:rsid w:val="0026392A"/>
    <w:rsid w:val="002649D7"/>
    <w:rsid w:val="00264FC1"/>
    <w:rsid w:val="0026542D"/>
    <w:rsid w:val="00265FBD"/>
    <w:rsid w:val="002669E7"/>
    <w:rsid w:val="00267964"/>
    <w:rsid w:val="002707E5"/>
    <w:rsid w:val="002708D2"/>
    <w:rsid w:val="002716AC"/>
    <w:rsid w:val="0027182A"/>
    <w:rsid w:val="00271971"/>
    <w:rsid w:val="00271BF2"/>
    <w:rsid w:val="00272AEF"/>
    <w:rsid w:val="00273500"/>
    <w:rsid w:val="00273A27"/>
    <w:rsid w:val="00273D1A"/>
    <w:rsid w:val="0027477F"/>
    <w:rsid w:val="002755C5"/>
    <w:rsid w:val="00275A2A"/>
    <w:rsid w:val="00275A50"/>
    <w:rsid w:val="00275CAB"/>
    <w:rsid w:val="00275F00"/>
    <w:rsid w:val="00276405"/>
    <w:rsid w:val="00276BA7"/>
    <w:rsid w:val="00276CBD"/>
    <w:rsid w:val="002779E2"/>
    <w:rsid w:val="002806A7"/>
    <w:rsid w:val="002809C0"/>
    <w:rsid w:val="00280DE1"/>
    <w:rsid w:val="00280E37"/>
    <w:rsid w:val="00281DD9"/>
    <w:rsid w:val="00282EEE"/>
    <w:rsid w:val="00283299"/>
    <w:rsid w:val="00284BC0"/>
    <w:rsid w:val="00285133"/>
    <w:rsid w:val="0028706B"/>
    <w:rsid w:val="0029091A"/>
    <w:rsid w:val="00290A21"/>
    <w:rsid w:val="00290E3D"/>
    <w:rsid w:val="0029253B"/>
    <w:rsid w:val="002928D0"/>
    <w:rsid w:val="0029376E"/>
    <w:rsid w:val="0029383D"/>
    <w:rsid w:val="00293BF6"/>
    <w:rsid w:val="002945E4"/>
    <w:rsid w:val="002948DB"/>
    <w:rsid w:val="0029667F"/>
    <w:rsid w:val="00296692"/>
    <w:rsid w:val="002967A6"/>
    <w:rsid w:val="00297AA1"/>
    <w:rsid w:val="00297B9F"/>
    <w:rsid w:val="002A0B07"/>
    <w:rsid w:val="002A1048"/>
    <w:rsid w:val="002A1265"/>
    <w:rsid w:val="002A138F"/>
    <w:rsid w:val="002A19C3"/>
    <w:rsid w:val="002A229D"/>
    <w:rsid w:val="002A2401"/>
    <w:rsid w:val="002A2C5C"/>
    <w:rsid w:val="002A3444"/>
    <w:rsid w:val="002A5ED9"/>
    <w:rsid w:val="002A615D"/>
    <w:rsid w:val="002A686A"/>
    <w:rsid w:val="002A71CD"/>
    <w:rsid w:val="002A72FB"/>
    <w:rsid w:val="002A76C9"/>
    <w:rsid w:val="002B0250"/>
    <w:rsid w:val="002B06EE"/>
    <w:rsid w:val="002B1457"/>
    <w:rsid w:val="002B146A"/>
    <w:rsid w:val="002B326C"/>
    <w:rsid w:val="002B3A78"/>
    <w:rsid w:val="002B4A07"/>
    <w:rsid w:val="002B56A5"/>
    <w:rsid w:val="002B5C7F"/>
    <w:rsid w:val="002B66EE"/>
    <w:rsid w:val="002B677F"/>
    <w:rsid w:val="002B6FD5"/>
    <w:rsid w:val="002C002F"/>
    <w:rsid w:val="002C1FFD"/>
    <w:rsid w:val="002C28D1"/>
    <w:rsid w:val="002C29AD"/>
    <w:rsid w:val="002C398D"/>
    <w:rsid w:val="002C4290"/>
    <w:rsid w:val="002C4488"/>
    <w:rsid w:val="002C4A58"/>
    <w:rsid w:val="002C511D"/>
    <w:rsid w:val="002C5F98"/>
    <w:rsid w:val="002C60DA"/>
    <w:rsid w:val="002C6A68"/>
    <w:rsid w:val="002C6ACB"/>
    <w:rsid w:val="002C7F24"/>
    <w:rsid w:val="002C7F39"/>
    <w:rsid w:val="002D0158"/>
    <w:rsid w:val="002D0658"/>
    <w:rsid w:val="002D08DE"/>
    <w:rsid w:val="002D16EC"/>
    <w:rsid w:val="002D2640"/>
    <w:rsid w:val="002D27F9"/>
    <w:rsid w:val="002D2828"/>
    <w:rsid w:val="002D2B71"/>
    <w:rsid w:val="002D30CC"/>
    <w:rsid w:val="002D4C78"/>
    <w:rsid w:val="002D5E90"/>
    <w:rsid w:val="002D62A5"/>
    <w:rsid w:val="002D6B63"/>
    <w:rsid w:val="002D7094"/>
    <w:rsid w:val="002D7133"/>
    <w:rsid w:val="002D7F05"/>
    <w:rsid w:val="002E0ACE"/>
    <w:rsid w:val="002E0C76"/>
    <w:rsid w:val="002E14B0"/>
    <w:rsid w:val="002E190B"/>
    <w:rsid w:val="002E383D"/>
    <w:rsid w:val="002E41E0"/>
    <w:rsid w:val="002E4BE3"/>
    <w:rsid w:val="002E50C2"/>
    <w:rsid w:val="002E5C7B"/>
    <w:rsid w:val="002E67B4"/>
    <w:rsid w:val="002E72FC"/>
    <w:rsid w:val="002E763E"/>
    <w:rsid w:val="002E7E83"/>
    <w:rsid w:val="002F05AA"/>
    <w:rsid w:val="002F05E1"/>
    <w:rsid w:val="002F069D"/>
    <w:rsid w:val="002F08A4"/>
    <w:rsid w:val="002F0D7C"/>
    <w:rsid w:val="002F101D"/>
    <w:rsid w:val="002F1E01"/>
    <w:rsid w:val="002F1EDE"/>
    <w:rsid w:val="002F2AC9"/>
    <w:rsid w:val="002F3306"/>
    <w:rsid w:val="002F37B4"/>
    <w:rsid w:val="002F3FCD"/>
    <w:rsid w:val="002F4942"/>
    <w:rsid w:val="002F5764"/>
    <w:rsid w:val="002F64A1"/>
    <w:rsid w:val="002F6726"/>
    <w:rsid w:val="002F7A24"/>
    <w:rsid w:val="002F7F6D"/>
    <w:rsid w:val="0030150E"/>
    <w:rsid w:val="00301662"/>
    <w:rsid w:val="0030172C"/>
    <w:rsid w:val="003024CE"/>
    <w:rsid w:val="003029D7"/>
    <w:rsid w:val="00302B3A"/>
    <w:rsid w:val="00304C0A"/>
    <w:rsid w:val="00306F87"/>
    <w:rsid w:val="00307459"/>
    <w:rsid w:val="0030756D"/>
    <w:rsid w:val="00307645"/>
    <w:rsid w:val="00307E3B"/>
    <w:rsid w:val="00307F26"/>
    <w:rsid w:val="00310163"/>
    <w:rsid w:val="0031030A"/>
    <w:rsid w:val="00311569"/>
    <w:rsid w:val="00311FCE"/>
    <w:rsid w:val="00312C97"/>
    <w:rsid w:val="00312D65"/>
    <w:rsid w:val="00314497"/>
    <w:rsid w:val="00314D7F"/>
    <w:rsid w:val="0031739F"/>
    <w:rsid w:val="00320534"/>
    <w:rsid w:val="0032100A"/>
    <w:rsid w:val="003211AB"/>
    <w:rsid w:val="003212E8"/>
    <w:rsid w:val="00321EB4"/>
    <w:rsid w:val="003226DF"/>
    <w:rsid w:val="003228C1"/>
    <w:rsid w:val="003229EB"/>
    <w:rsid w:val="00322D4A"/>
    <w:rsid w:val="00323028"/>
    <w:rsid w:val="00325272"/>
    <w:rsid w:val="0032530E"/>
    <w:rsid w:val="00325412"/>
    <w:rsid w:val="00325720"/>
    <w:rsid w:val="00325940"/>
    <w:rsid w:val="00325C67"/>
    <w:rsid w:val="0032630D"/>
    <w:rsid w:val="00326950"/>
    <w:rsid w:val="0032697F"/>
    <w:rsid w:val="00326C59"/>
    <w:rsid w:val="00326CF7"/>
    <w:rsid w:val="00327103"/>
    <w:rsid w:val="00327315"/>
    <w:rsid w:val="00330432"/>
    <w:rsid w:val="00332921"/>
    <w:rsid w:val="00332BCA"/>
    <w:rsid w:val="0033307C"/>
    <w:rsid w:val="00333668"/>
    <w:rsid w:val="00333FE7"/>
    <w:rsid w:val="003348BD"/>
    <w:rsid w:val="003357D2"/>
    <w:rsid w:val="003368F0"/>
    <w:rsid w:val="00337533"/>
    <w:rsid w:val="00337F23"/>
    <w:rsid w:val="003407F4"/>
    <w:rsid w:val="00340A66"/>
    <w:rsid w:val="00341030"/>
    <w:rsid w:val="003412CB"/>
    <w:rsid w:val="003419E6"/>
    <w:rsid w:val="00341AC8"/>
    <w:rsid w:val="00342328"/>
    <w:rsid w:val="003432DF"/>
    <w:rsid w:val="00343D04"/>
    <w:rsid w:val="00343F1B"/>
    <w:rsid w:val="00344108"/>
    <w:rsid w:val="0034499E"/>
    <w:rsid w:val="00345C9F"/>
    <w:rsid w:val="00345CC6"/>
    <w:rsid w:val="003461F0"/>
    <w:rsid w:val="00346E85"/>
    <w:rsid w:val="003471DB"/>
    <w:rsid w:val="00347D5F"/>
    <w:rsid w:val="00350848"/>
    <w:rsid w:val="0035197F"/>
    <w:rsid w:val="00352E59"/>
    <w:rsid w:val="003536CC"/>
    <w:rsid w:val="0035531B"/>
    <w:rsid w:val="00355A26"/>
    <w:rsid w:val="00356228"/>
    <w:rsid w:val="00356810"/>
    <w:rsid w:val="00356D14"/>
    <w:rsid w:val="003570F2"/>
    <w:rsid w:val="00360006"/>
    <w:rsid w:val="00361331"/>
    <w:rsid w:val="003628FE"/>
    <w:rsid w:val="0036330E"/>
    <w:rsid w:val="00363446"/>
    <w:rsid w:val="00363634"/>
    <w:rsid w:val="00363789"/>
    <w:rsid w:val="003638FA"/>
    <w:rsid w:val="00363A0F"/>
    <w:rsid w:val="00363C36"/>
    <w:rsid w:val="00365158"/>
    <w:rsid w:val="003656F0"/>
    <w:rsid w:val="00367769"/>
    <w:rsid w:val="0036784D"/>
    <w:rsid w:val="0037001A"/>
    <w:rsid w:val="00370A7B"/>
    <w:rsid w:val="003715AD"/>
    <w:rsid w:val="00371B03"/>
    <w:rsid w:val="00371D1E"/>
    <w:rsid w:val="00372C36"/>
    <w:rsid w:val="00374402"/>
    <w:rsid w:val="00374A52"/>
    <w:rsid w:val="0037573F"/>
    <w:rsid w:val="00376389"/>
    <w:rsid w:val="003769F9"/>
    <w:rsid w:val="003770D3"/>
    <w:rsid w:val="00377992"/>
    <w:rsid w:val="00377B6F"/>
    <w:rsid w:val="00380374"/>
    <w:rsid w:val="0038200D"/>
    <w:rsid w:val="00382382"/>
    <w:rsid w:val="003824B6"/>
    <w:rsid w:val="00383923"/>
    <w:rsid w:val="0038509D"/>
    <w:rsid w:val="003850A2"/>
    <w:rsid w:val="00386865"/>
    <w:rsid w:val="00386BF2"/>
    <w:rsid w:val="00387369"/>
    <w:rsid w:val="00387F66"/>
    <w:rsid w:val="003910EF"/>
    <w:rsid w:val="003914DE"/>
    <w:rsid w:val="00391659"/>
    <w:rsid w:val="00391AEA"/>
    <w:rsid w:val="00391C83"/>
    <w:rsid w:val="00391ED2"/>
    <w:rsid w:val="00392114"/>
    <w:rsid w:val="003939F0"/>
    <w:rsid w:val="003939FE"/>
    <w:rsid w:val="00394030"/>
    <w:rsid w:val="0039409A"/>
    <w:rsid w:val="003948F6"/>
    <w:rsid w:val="003951AC"/>
    <w:rsid w:val="003A1A73"/>
    <w:rsid w:val="003A3DEE"/>
    <w:rsid w:val="003A4291"/>
    <w:rsid w:val="003A4471"/>
    <w:rsid w:val="003A447C"/>
    <w:rsid w:val="003A474E"/>
    <w:rsid w:val="003A477F"/>
    <w:rsid w:val="003A4C12"/>
    <w:rsid w:val="003A4CEB"/>
    <w:rsid w:val="003A4DF0"/>
    <w:rsid w:val="003A5256"/>
    <w:rsid w:val="003A53BE"/>
    <w:rsid w:val="003A583D"/>
    <w:rsid w:val="003A58C7"/>
    <w:rsid w:val="003A6244"/>
    <w:rsid w:val="003A6DE0"/>
    <w:rsid w:val="003A6E4B"/>
    <w:rsid w:val="003B0FCD"/>
    <w:rsid w:val="003B192E"/>
    <w:rsid w:val="003B2326"/>
    <w:rsid w:val="003B2FEB"/>
    <w:rsid w:val="003B317A"/>
    <w:rsid w:val="003B3242"/>
    <w:rsid w:val="003B3FCD"/>
    <w:rsid w:val="003B4FDD"/>
    <w:rsid w:val="003B56B3"/>
    <w:rsid w:val="003B5E72"/>
    <w:rsid w:val="003B69A9"/>
    <w:rsid w:val="003B6A30"/>
    <w:rsid w:val="003B6E9B"/>
    <w:rsid w:val="003B7377"/>
    <w:rsid w:val="003B79C1"/>
    <w:rsid w:val="003C0182"/>
    <w:rsid w:val="003C0A29"/>
    <w:rsid w:val="003C0B20"/>
    <w:rsid w:val="003C102D"/>
    <w:rsid w:val="003C1598"/>
    <w:rsid w:val="003C23BB"/>
    <w:rsid w:val="003C2992"/>
    <w:rsid w:val="003C3B14"/>
    <w:rsid w:val="003C4944"/>
    <w:rsid w:val="003C4E8D"/>
    <w:rsid w:val="003C5125"/>
    <w:rsid w:val="003C5769"/>
    <w:rsid w:val="003C67D2"/>
    <w:rsid w:val="003C77E6"/>
    <w:rsid w:val="003D017C"/>
    <w:rsid w:val="003D0253"/>
    <w:rsid w:val="003D090B"/>
    <w:rsid w:val="003D0B43"/>
    <w:rsid w:val="003D1BE8"/>
    <w:rsid w:val="003D2351"/>
    <w:rsid w:val="003D2641"/>
    <w:rsid w:val="003D2B8E"/>
    <w:rsid w:val="003D2D39"/>
    <w:rsid w:val="003D32E2"/>
    <w:rsid w:val="003D377C"/>
    <w:rsid w:val="003D39B9"/>
    <w:rsid w:val="003D420F"/>
    <w:rsid w:val="003D5785"/>
    <w:rsid w:val="003D616A"/>
    <w:rsid w:val="003D654B"/>
    <w:rsid w:val="003D6E7F"/>
    <w:rsid w:val="003D71C7"/>
    <w:rsid w:val="003D7DA5"/>
    <w:rsid w:val="003E0A39"/>
    <w:rsid w:val="003E0ACF"/>
    <w:rsid w:val="003E110E"/>
    <w:rsid w:val="003E15AC"/>
    <w:rsid w:val="003E169C"/>
    <w:rsid w:val="003E29DB"/>
    <w:rsid w:val="003E2FBC"/>
    <w:rsid w:val="003E32DD"/>
    <w:rsid w:val="003E3416"/>
    <w:rsid w:val="003E475C"/>
    <w:rsid w:val="003E588E"/>
    <w:rsid w:val="003E7442"/>
    <w:rsid w:val="003F0502"/>
    <w:rsid w:val="003F0FC4"/>
    <w:rsid w:val="003F1077"/>
    <w:rsid w:val="003F1303"/>
    <w:rsid w:val="003F15D2"/>
    <w:rsid w:val="003F202E"/>
    <w:rsid w:val="003F2324"/>
    <w:rsid w:val="003F3245"/>
    <w:rsid w:val="003F3EB5"/>
    <w:rsid w:val="003F4083"/>
    <w:rsid w:val="003F448D"/>
    <w:rsid w:val="003F4EF9"/>
    <w:rsid w:val="003F5051"/>
    <w:rsid w:val="003F54D7"/>
    <w:rsid w:val="003F5CD9"/>
    <w:rsid w:val="003F5D15"/>
    <w:rsid w:val="003F6E73"/>
    <w:rsid w:val="003F744F"/>
    <w:rsid w:val="00400129"/>
    <w:rsid w:val="004005D9"/>
    <w:rsid w:val="004019BF"/>
    <w:rsid w:val="004027EC"/>
    <w:rsid w:val="00402A59"/>
    <w:rsid w:val="00402B6A"/>
    <w:rsid w:val="00402DAE"/>
    <w:rsid w:val="00403AC3"/>
    <w:rsid w:val="004041B5"/>
    <w:rsid w:val="0040531A"/>
    <w:rsid w:val="0040688F"/>
    <w:rsid w:val="004070EE"/>
    <w:rsid w:val="0040775F"/>
    <w:rsid w:val="00407CDD"/>
    <w:rsid w:val="00407E8A"/>
    <w:rsid w:val="004101ED"/>
    <w:rsid w:val="00410979"/>
    <w:rsid w:val="004116D2"/>
    <w:rsid w:val="00412DB5"/>
    <w:rsid w:val="004134EE"/>
    <w:rsid w:val="00413CFB"/>
    <w:rsid w:val="00413F56"/>
    <w:rsid w:val="0041494E"/>
    <w:rsid w:val="00415056"/>
    <w:rsid w:val="00415220"/>
    <w:rsid w:val="0041654B"/>
    <w:rsid w:val="0041696E"/>
    <w:rsid w:val="00416A13"/>
    <w:rsid w:val="004219D2"/>
    <w:rsid w:val="00421D55"/>
    <w:rsid w:val="00422E64"/>
    <w:rsid w:val="00423E44"/>
    <w:rsid w:val="00423EEE"/>
    <w:rsid w:val="004240B6"/>
    <w:rsid w:val="00425EAC"/>
    <w:rsid w:val="00426703"/>
    <w:rsid w:val="00426751"/>
    <w:rsid w:val="004267AA"/>
    <w:rsid w:val="00427315"/>
    <w:rsid w:val="00427671"/>
    <w:rsid w:val="00427FD5"/>
    <w:rsid w:val="00430391"/>
    <w:rsid w:val="004310C6"/>
    <w:rsid w:val="00431325"/>
    <w:rsid w:val="004315B2"/>
    <w:rsid w:val="00431963"/>
    <w:rsid w:val="0043206E"/>
    <w:rsid w:val="00432A4B"/>
    <w:rsid w:val="004331EC"/>
    <w:rsid w:val="00433799"/>
    <w:rsid w:val="00434898"/>
    <w:rsid w:val="0043504D"/>
    <w:rsid w:val="00435880"/>
    <w:rsid w:val="004359FC"/>
    <w:rsid w:val="00436B38"/>
    <w:rsid w:val="00436C3B"/>
    <w:rsid w:val="00437B79"/>
    <w:rsid w:val="00440D7B"/>
    <w:rsid w:val="0044116D"/>
    <w:rsid w:val="004416CE"/>
    <w:rsid w:val="004417D9"/>
    <w:rsid w:val="00442570"/>
    <w:rsid w:val="00442F1F"/>
    <w:rsid w:val="004433B1"/>
    <w:rsid w:val="0044346D"/>
    <w:rsid w:val="00444E44"/>
    <w:rsid w:val="00444ECC"/>
    <w:rsid w:val="00446FF7"/>
    <w:rsid w:val="0044796B"/>
    <w:rsid w:val="00450FC0"/>
    <w:rsid w:val="0045179A"/>
    <w:rsid w:val="004519EC"/>
    <w:rsid w:val="004522A3"/>
    <w:rsid w:val="0045271C"/>
    <w:rsid w:val="0045371A"/>
    <w:rsid w:val="00453AA7"/>
    <w:rsid w:val="00453D5A"/>
    <w:rsid w:val="00454410"/>
    <w:rsid w:val="00454EF1"/>
    <w:rsid w:val="004557BE"/>
    <w:rsid w:val="00457048"/>
    <w:rsid w:val="004575B7"/>
    <w:rsid w:val="00461EE8"/>
    <w:rsid w:val="00463832"/>
    <w:rsid w:val="00464B8E"/>
    <w:rsid w:val="00465047"/>
    <w:rsid w:val="00465FDF"/>
    <w:rsid w:val="00466601"/>
    <w:rsid w:val="004668BB"/>
    <w:rsid w:val="004674B1"/>
    <w:rsid w:val="00467620"/>
    <w:rsid w:val="0047073D"/>
    <w:rsid w:val="004708B4"/>
    <w:rsid w:val="00470B84"/>
    <w:rsid w:val="00470BF3"/>
    <w:rsid w:val="004721CE"/>
    <w:rsid w:val="0047267A"/>
    <w:rsid w:val="00472B70"/>
    <w:rsid w:val="00473114"/>
    <w:rsid w:val="00473BE2"/>
    <w:rsid w:val="004750BE"/>
    <w:rsid w:val="00475165"/>
    <w:rsid w:val="004764E3"/>
    <w:rsid w:val="00481F27"/>
    <w:rsid w:val="00483201"/>
    <w:rsid w:val="00483C6F"/>
    <w:rsid w:val="00484DBF"/>
    <w:rsid w:val="004864F3"/>
    <w:rsid w:val="00486C85"/>
    <w:rsid w:val="00487356"/>
    <w:rsid w:val="00490BD3"/>
    <w:rsid w:val="00491FA0"/>
    <w:rsid w:val="00493123"/>
    <w:rsid w:val="00493DB8"/>
    <w:rsid w:val="00495775"/>
    <w:rsid w:val="00495779"/>
    <w:rsid w:val="0049581C"/>
    <w:rsid w:val="00496241"/>
    <w:rsid w:val="004972DD"/>
    <w:rsid w:val="00497F68"/>
    <w:rsid w:val="004A04B8"/>
    <w:rsid w:val="004A0972"/>
    <w:rsid w:val="004A14CB"/>
    <w:rsid w:val="004A1518"/>
    <w:rsid w:val="004A1C94"/>
    <w:rsid w:val="004A1EA3"/>
    <w:rsid w:val="004A2901"/>
    <w:rsid w:val="004A3F54"/>
    <w:rsid w:val="004A44F0"/>
    <w:rsid w:val="004A4CC3"/>
    <w:rsid w:val="004A5A03"/>
    <w:rsid w:val="004A6288"/>
    <w:rsid w:val="004A644A"/>
    <w:rsid w:val="004A64AD"/>
    <w:rsid w:val="004A77E9"/>
    <w:rsid w:val="004B2146"/>
    <w:rsid w:val="004B245B"/>
    <w:rsid w:val="004B287D"/>
    <w:rsid w:val="004B2C70"/>
    <w:rsid w:val="004B3BBD"/>
    <w:rsid w:val="004B3BE5"/>
    <w:rsid w:val="004B3FA4"/>
    <w:rsid w:val="004B5850"/>
    <w:rsid w:val="004B606E"/>
    <w:rsid w:val="004B6A5D"/>
    <w:rsid w:val="004B7B18"/>
    <w:rsid w:val="004B7E44"/>
    <w:rsid w:val="004C00DC"/>
    <w:rsid w:val="004C179E"/>
    <w:rsid w:val="004C1BCA"/>
    <w:rsid w:val="004C229C"/>
    <w:rsid w:val="004C27D3"/>
    <w:rsid w:val="004C2CE0"/>
    <w:rsid w:val="004C33AD"/>
    <w:rsid w:val="004C5726"/>
    <w:rsid w:val="004C5DA4"/>
    <w:rsid w:val="004C62F6"/>
    <w:rsid w:val="004C6338"/>
    <w:rsid w:val="004C7196"/>
    <w:rsid w:val="004C77D9"/>
    <w:rsid w:val="004D09D5"/>
    <w:rsid w:val="004D0B97"/>
    <w:rsid w:val="004D14E9"/>
    <w:rsid w:val="004D1FC4"/>
    <w:rsid w:val="004D251B"/>
    <w:rsid w:val="004D2DB6"/>
    <w:rsid w:val="004D3277"/>
    <w:rsid w:val="004D3F79"/>
    <w:rsid w:val="004D4051"/>
    <w:rsid w:val="004D4053"/>
    <w:rsid w:val="004D4C5F"/>
    <w:rsid w:val="004D5F0D"/>
    <w:rsid w:val="004D684A"/>
    <w:rsid w:val="004D7857"/>
    <w:rsid w:val="004D7F00"/>
    <w:rsid w:val="004E07DC"/>
    <w:rsid w:val="004E16B3"/>
    <w:rsid w:val="004E3F2E"/>
    <w:rsid w:val="004E43CA"/>
    <w:rsid w:val="004E4482"/>
    <w:rsid w:val="004E45C7"/>
    <w:rsid w:val="004E47C2"/>
    <w:rsid w:val="004E4ABF"/>
    <w:rsid w:val="004E617D"/>
    <w:rsid w:val="004E7A14"/>
    <w:rsid w:val="004F23C7"/>
    <w:rsid w:val="004F24E4"/>
    <w:rsid w:val="004F2B9E"/>
    <w:rsid w:val="004F2F9F"/>
    <w:rsid w:val="004F349C"/>
    <w:rsid w:val="004F3C22"/>
    <w:rsid w:val="004F3C66"/>
    <w:rsid w:val="004F4824"/>
    <w:rsid w:val="004F4C34"/>
    <w:rsid w:val="004F4C36"/>
    <w:rsid w:val="004F50D4"/>
    <w:rsid w:val="004F6692"/>
    <w:rsid w:val="004F7643"/>
    <w:rsid w:val="004F77E6"/>
    <w:rsid w:val="00500138"/>
    <w:rsid w:val="00500EAE"/>
    <w:rsid w:val="0050221D"/>
    <w:rsid w:val="00503D0D"/>
    <w:rsid w:val="00506486"/>
    <w:rsid w:val="00506898"/>
    <w:rsid w:val="00506D38"/>
    <w:rsid w:val="00506D7B"/>
    <w:rsid w:val="0050721D"/>
    <w:rsid w:val="00510347"/>
    <w:rsid w:val="005106CC"/>
    <w:rsid w:val="0051115E"/>
    <w:rsid w:val="005123DA"/>
    <w:rsid w:val="0051315F"/>
    <w:rsid w:val="0051353A"/>
    <w:rsid w:val="0051419C"/>
    <w:rsid w:val="00514281"/>
    <w:rsid w:val="00514470"/>
    <w:rsid w:val="0051457A"/>
    <w:rsid w:val="00515B23"/>
    <w:rsid w:val="00515E4E"/>
    <w:rsid w:val="00515F5F"/>
    <w:rsid w:val="005164E2"/>
    <w:rsid w:val="00516516"/>
    <w:rsid w:val="00517E92"/>
    <w:rsid w:val="005210F0"/>
    <w:rsid w:val="00521339"/>
    <w:rsid w:val="00522503"/>
    <w:rsid w:val="005226C3"/>
    <w:rsid w:val="0052370B"/>
    <w:rsid w:val="0052420A"/>
    <w:rsid w:val="00525108"/>
    <w:rsid w:val="0052603C"/>
    <w:rsid w:val="005268DF"/>
    <w:rsid w:val="00526CD4"/>
    <w:rsid w:val="005271B1"/>
    <w:rsid w:val="0052781A"/>
    <w:rsid w:val="00527872"/>
    <w:rsid w:val="005278F1"/>
    <w:rsid w:val="00531B72"/>
    <w:rsid w:val="00533CEB"/>
    <w:rsid w:val="00533F41"/>
    <w:rsid w:val="005346F2"/>
    <w:rsid w:val="00534F25"/>
    <w:rsid w:val="00535BDE"/>
    <w:rsid w:val="00536997"/>
    <w:rsid w:val="00536B9A"/>
    <w:rsid w:val="00537DE3"/>
    <w:rsid w:val="00540621"/>
    <w:rsid w:val="0054098F"/>
    <w:rsid w:val="00540ED4"/>
    <w:rsid w:val="0054149C"/>
    <w:rsid w:val="00541FC0"/>
    <w:rsid w:val="00542C82"/>
    <w:rsid w:val="0054328F"/>
    <w:rsid w:val="0054389B"/>
    <w:rsid w:val="00544700"/>
    <w:rsid w:val="00546090"/>
    <w:rsid w:val="0054714E"/>
    <w:rsid w:val="005475C6"/>
    <w:rsid w:val="00547CBB"/>
    <w:rsid w:val="00547DA0"/>
    <w:rsid w:val="005500D1"/>
    <w:rsid w:val="005501D1"/>
    <w:rsid w:val="00550D1C"/>
    <w:rsid w:val="005511C0"/>
    <w:rsid w:val="00552492"/>
    <w:rsid w:val="00552AC5"/>
    <w:rsid w:val="00552AE0"/>
    <w:rsid w:val="00553606"/>
    <w:rsid w:val="00554689"/>
    <w:rsid w:val="00554AA9"/>
    <w:rsid w:val="005551B3"/>
    <w:rsid w:val="00556F6C"/>
    <w:rsid w:val="005578AA"/>
    <w:rsid w:val="00557934"/>
    <w:rsid w:val="0056021C"/>
    <w:rsid w:val="00560F66"/>
    <w:rsid w:val="00561CFB"/>
    <w:rsid w:val="00562207"/>
    <w:rsid w:val="00562E83"/>
    <w:rsid w:val="00563249"/>
    <w:rsid w:val="0056349A"/>
    <w:rsid w:val="00564949"/>
    <w:rsid w:val="005667F0"/>
    <w:rsid w:val="005669AC"/>
    <w:rsid w:val="00566DE1"/>
    <w:rsid w:val="00570D41"/>
    <w:rsid w:val="00570EA4"/>
    <w:rsid w:val="00570EC4"/>
    <w:rsid w:val="00570FD1"/>
    <w:rsid w:val="005729C1"/>
    <w:rsid w:val="00572CBF"/>
    <w:rsid w:val="005733EE"/>
    <w:rsid w:val="00573BB2"/>
    <w:rsid w:val="005766BE"/>
    <w:rsid w:val="00577A01"/>
    <w:rsid w:val="00577E3C"/>
    <w:rsid w:val="00580EE7"/>
    <w:rsid w:val="00581134"/>
    <w:rsid w:val="005811EF"/>
    <w:rsid w:val="00581AB1"/>
    <w:rsid w:val="00582662"/>
    <w:rsid w:val="00582C41"/>
    <w:rsid w:val="005835AC"/>
    <w:rsid w:val="00583F4B"/>
    <w:rsid w:val="005842D1"/>
    <w:rsid w:val="00584557"/>
    <w:rsid w:val="00585340"/>
    <w:rsid w:val="0058540E"/>
    <w:rsid w:val="00585960"/>
    <w:rsid w:val="00585ADD"/>
    <w:rsid w:val="00585DD0"/>
    <w:rsid w:val="00586278"/>
    <w:rsid w:val="005877CE"/>
    <w:rsid w:val="00587D2F"/>
    <w:rsid w:val="00587E8C"/>
    <w:rsid w:val="005906A4"/>
    <w:rsid w:val="00591ABB"/>
    <w:rsid w:val="005924AA"/>
    <w:rsid w:val="00592505"/>
    <w:rsid w:val="00592AFA"/>
    <w:rsid w:val="00594270"/>
    <w:rsid w:val="00595171"/>
    <w:rsid w:val="00595CC7"/>
    <w:rsid w:val="00595DA3"/>
    <w:rsid w:val="0059662C"/>
    <w:rsid w:val="00596931"/>
    <w:rsid w:val="005977E7"/>
    <w:rsid w:val="005A0A84"/>
    <w:rsid w:val="005A1302"/>
    <w:rsid w:val="005A21EE"/>
    <w:rsid w:val="005A2561"/>
    <w:rsid w:val="005A4ED5"/>
    <w:rsid w:val="005A55F8"/>
    <w:rsid w:val="005A5AAE"/>
    <w:rsid w:val="005A63E6"/>
    <w:rsid w:val="005B0510"/>
    <w:rsid w:val="005B0A65"/>
    <w:rsid w:val="005B0D3C"/>
    <w:rsid w:val="005B1391"/>
    <w:rsid w:val="005B16A8"/>
    <w:rsid w:val="005B28DE"/>
    <w:rsid w:val="005B3559"/>
    <w:rsid w:val="005B3F0D"/>
    <w:rsid w:val="005B3FC1"/>
    <w:rsid w:val="005B5C6E"/>
    <w:rsid w:val="005B664D"/>
    <w:rsid w:val="005B6F36"/>
    <w:rsid w:val="005B715F"/>
    <w:rsid w:val="005B7507"/>
    <w:rsid w:val="005C007B"/>
    <w:rsid w:val="005C0840"/>
    <w:rsid w:val="005C166D"/>
    <w:rsid w:val="005C2076"/>
    <w:rsid w:val="005C2590"/>
    <w:rsid w:val="005C308D"/>
    <w:rsid w:val="005C398C"/>
    <w:rsid w:val="005C3A63"/>
    <w:rsid w:val="005C3D48"/>
    <w:rsid w:val="005C4E14"/>
    <w:rsid w:val="005C4E96"/>
    <w:rsid w:val="005C5E53"/>
    <w:rsid w:val="005C6D62"/>
    <w:rsid w:val="005C7C42"/>
    <w:rsid w:val="005D0CB9"/>
    <w:rsid w:val="005D0D48"/>
    <w:rsid w:val="005D0F49"/>
    <w:rsid w:val="005D17A6"/>
    <w:rsid w:val="005D1C75"/>
    <w:rsid w:val="005D2305"/>
    <w:rsid w:val="005D31ED"/>
    <w:rsid w:val="005D4A76"/>
    <w:rsid w:val="005D56C0"/>
    <w:rsid w:val="005D751C"/>
    <w:rsid w:val="005E0B33"/>
    <w:rsid w:val="005E1933"/>
    <w:rsid w:val="005E233B"/>
    <w:rsid w:val="005E2885"/>
    <w:rsid w:val="005E35A0"/>
    <w:rsid w:val="005E4A14"/>
    <w:rsid w:val="005E4D7A"/>
    <w:rsid w:val="005E657D"/>
    <w:rsid w:val="005F0CB3"/>
    <w:rsid w:val="005F0CC2"/>
    <w:rsid w:val="005F1106"/>
    <w:rsid w:val="005F119B"/>
    <w:rsid w:val="005F2368"/>
    <w:rsid w:val="005F26BC"/>
    <w:rsid w:val="005F2D79"/>
    <w:rsid w:val="005F334F"/>
    <w:rsid w:val="005F42CE"/>
    <w:rsid w:val="005F5885"/>
    <w:rsid w:val="005F6616"/>
    <w:rsid w:val="005F6B1C"/>
    <w:rsid w:val="005F7031"/>
    <w:rsid w:val="005F7347"/>
    <w:rsid w:val="005F7611"/>
    <w:rsid w:val="005F7615"/>
    <w:rsid w:val="005F7951"/>
    <w:rsid w:val="0060047F"/>
    <w:rsid w:val="00600AF1"/>
    <w:rsid w:val="0060176D"/>
    <w:rsid w:val="0060197B"/>
    <w:rsid w:val="00601A24"/>
    <w:rsid w:val="00601A94"/>
    <w:rsid w:val="00603A83"/>
    <w:rsid w:val="00604099"/>
    <w:rsid w:val="006041C3"/>
    <w:rsid w:val="00605024"/>
    <w:rsid w:val="00605893"/>
    <w:rsid w:val="006058CB"/>
    <w:rsid w:val="00605E98"/>
    <w:rsid w:val="00606E9D"/>
    <w:rsid w:val="006072EB"/>
    <w:rsid w:val="006077A9"/>
    <w:rsid w:val="00607F91"/>
    <w:rsid w:val="0061077A"/>
    <w:rsid w:val="00611305"/>
    <w:rsid w:val="00611306"/>
    <w:rsid w:val="00611BDB"/>
    <w:rsid w:val="00611DE3"/>
    <w:rsid w:val="00611F58"/>
    <w:rsid w:val="00612342"/>
    <w:rsid w:val="006129CC"/>
    <w:rsid w:val="00613BD7"/>
    <w:rsid w:val="00614B9E"/>
    <w:rsid w:val="006151DE"/>
    <w:rsid w:val="00615C76"/>
    <w:rsid w:val="006166AD"/>
    <w:rsid w:val="006178A2"/>
    <w:rsid w:val="0062003B"/>
    <w:rsid w:val="00620EB8"/>
    <w:rsid w:val="006214B8"/>
    <w:rsid w:val="00621C55"/>
    <w:rsid w:val="00621F3C"/>
    <w:rsid w:val="00622EB1"/>
    <w:rsid w:val="00624159"/>
    <w:rsid w:val="0062467A"/>
    <w:rsid w:val="00624FA6"/>
    <w:rsid w:val="00625D11"/>
    <w:rsid w:val="00625FDF"/>
    <w:rsid w:val="006263E3"/>
    <w:rsid w:val="00626456"/>
    <w:rsid w:val="006264DA"/>
    <w:rsid w:val="006266F0"/>
    <w:rsid w:val="00626891"/>
    <w:rsid w:val="00626A89"/>
    <w:rsid w:val="006270B2"/>
    <w:rsid w:val="00630C75"/>
    <w:rsid w:val="00630FF6"/>
    <w:rsid w:val="0063108D"/>
    <w:rsid w:val="0063166A"/>
    <w:rsid w:val="0063173D"/>
    <w:rsid w:val="006320B7"/>
    <w:rsid w:val="00632307"/>
    <w:rsid w:val="00633B8F"/>
    <w:rsid w:val="00633EE2"/>
    <w:rsid w:val="0063440A"/>
    <w:rsid w:val="006347FA"/>
    <w:rsid w:val="00634C5B"/>
    <w:rsid w:val="00634C82"/>
    <w:rsid w:val="00634D43"/>
    <w:rsid w:val="00634FCD"/>
    <w:rsid w:val="00635757"/>
    <w:rsid w:val="00635B31"/>
    <w:rsid w:val="00635E7D"/>
    <w:rsid w:val="00636251"/>
    <w:rsid w:val="006362FA"/>
    <w:rsid w:val="0063665A"/>
    <w:rsid w:val="00636C76"/>
    <w:rsid w:val="0064015D"/>
    <w:rsid w:val="00640941"/>
    <w:rsid w:val="00641647"/>
    <w:rsid w:val="00641C35"/>
    <w:rsid w:val="006433EF"/>
    <w:rsid w:val="00643FCA"/>
    <w:rsid w:val="0064490F"/>
    <w:rsid w:val="00644A16"/>
    <w:rsid w:val="00644B5B"/>
    <w:rsid w:val="006453C2"/>
    <w:rsid w:val="006457A3"/>
    <w:rsid w:val="00645AD7"/>
    <w:rsid w:val="006473E0"/>
    <w:rsid w:val="00650A97"/>
    <w:rsid w:val="00651216"/>
    <w:rsid w:val="0065129B"/>
    <w:rsid w:val="0065137B"/>
    <w:rsid w:val="00651DBA"/>
    <w:rsid w:val="00651DC8"/>
    <w:rsid w:val="00652A4C"/>
    <w:rsid w:val="00652EC5"/>
    <w:rsid w:val="00653BF7"/>
    <w:rsid w:val="00654070"/>
    <w:rsid w:val="0065748D"/>
    <w:rsid w:val="00661DFE"/>
    <w:rsid w:val="00662174"/>
    <w:rsid w:val="00662C6E"/>
    <w:rsid w:val="00662FB6"/>
    <w:rsid w:val="00664371"/>
    <w:rsid w:val="00664414"/>
    <w:rsid w:val="00666CDE"/>
    <w:rsid w:val="006674E1"/>
    <w:rsid w:val="00667893"/>
    <w:rsid w:val="00667EF7"/>
    <w:rsid w:val="0067129E"/>
    <w:rsid w:val="006716E6"/>
    <w:rsid w:val="00671FBA"/>
    <w:rsid w:val="00672A82"/>
    <w:rsid w:val="00675290"/>
    <w:rsid w:val="0067541B"/>
    <w:rsid w:val="006755EE"/>
    <w:rsid w:val="00675BEE"/>
    <w:rsid w:val="00675EDF"/>
    <w:rsid w:val="0067785C"/>
    <w:rsid w:val="00677CDE"/>
    <w:rsid w:val="00677E83"/>
    <w:rsid w:val="00680DE0"/>
    <w:rsid w:val="00681CBC"/>
    <w:rsid w:val="006820F5"/>
    <w:rsid w:val="00682354"/>
    <w:rsid w:val="0068290F"/>
    <w:rsid w:val="006835AA"/>
    <w:rsid w:val="00683B5C"/>
    <w:rsid w:val="006844F3"/>
    <w:rsid w:val="0068456D"/>
    <w:rsid w:val="00684574"/>
    <w:rsid w:val="0068489E"/>
    <w:rsid w:val="006848FB"/>
    <w:rsid w:val="00685F0D"/>
    <w:rsid w:val="00686CE6"/>
    <w:rsid w:val="0068703E"/>
    <w:rsid w:val="00687848"/>
    <w:rsid w:val="006900BB"/>
    <w:rsid w:val="006910E8"/>
    <w:rsid w:val="006913DB"/>
    <w:rsid w:val="00691D8B"/>
    <w:rsid w:val="00692417"/>
    <w:rsid w:val="00692B2E"/>
    <w:rsid w:val="006937A3"/>
    <w:rsid w:val="00693C73"/>
    <w:rsid w:val="006940E9"/>
    <w:rsid w:val="00694113"/>
    <w:rsid w:val="006943B7"/>
    <w:rsid w:val="0069460E"/>
    <w:rsid w:val="00695AEF"/>
    <w:rsid w:val="00695D01"/>
    <w:rsid w:val="006962B4"/>
    <w:rsid w:val="00696A84"/>
    <w:rsid w:val="00696B2A"/>
    <w:rsid w:val="00696CB9"/>
    <w:rsid w:val="00696D6E"/>
    <w:rsid w:val="006A113B"/>
    <w:rsid w:val="006A124B"/>
    <w:rsid w:val="006A1727"/>
    <w:rsid w:val="006A1844"/>
    <w:rsid w:val="006A1E80"/>
    <w:rsid w:val="006A2538"/>
    <w:rsid w:val="006A27D6"/>
    <w:rsid w:val="006A2D64"/>
    <w:rsid w:val="006A384D"/>
    <w:rsid w:val="006A4BFE"/>
    <w:rsid w:val="006A4FA6"/>
    <w:rsid w:val="006A5473"/>
    <w:rsid w:val="006A5723"/>
    <w:rsid w:val="006A70EC"/>
    <w:rsid w:val="006B0231"/>
    <w:rsid w:val="006B1FAA"/>
    <w:rsid w:val="006B2965"/>
    <w:rsid w:val="006B309A"/>
    <w:rsid w:val="006B31AD"/>
    <w:rsid w:val="006B3494"/>
    <w:rsid w:val="006B6DA2"/>
    <w:rsid w:val="006B708D"/>
    <w:rsid w:val="006B7412"/>
    <w:rsid w:val="006B766B"/>
    <w:rsid w:val="006C0EB0"/>
    <w:rsid w:val="006C1271"/>
    <w:rsid w:val="006C19F9"/>
    <w:rsid w:val="006C1E67"/>
    <w:rsid w:val="006C25EF"/>
    <w:rsid w:val="006C2B75"/>
    <w:rsid w:val="006C2CF5"/>
    <w:rsid w:val="006C3CF3"/>
    <w:rsid w:val="006C55F9"/>
    <w:rsid w:val="006C674A"/>
    <w:rsid w:val="006C6BEA"/>
    <w:rsid w:val="006C703F"/>
    <w:rsid w:val="006D0770"/>
    <w:rsid w:val="006D0BE5"/>
    <w:rsid w:val="006D138F"/>
    <w:rsid w:val="006D20A4"/>
    <w:rsid w:val="006D2AFF"/>
    <w:rsid w:val="006D317B"/>
    <w:rsid w:val="006D4FA0"/>
    <w:rsid w:val="006D5C2D"/>
    <w:rsid w:val="006D5D43"/>
    <w:rsid w:val="006D66B3"/>
    <w:rsid w:val="006D6804"/>
    <w:rsid w:val="006D6C61"/>
    <w:rsid w:val="006D6FA8"/>
    <w:rsid w:val="006D7D3F"/>
    <w:rsid w:val="006E0ADA"/>
    <w:rsid w:val="006E11A0"/>
    <w:rsid w:val="006E207B"/>
    <w:rsid w:val="006E2F03"/>
    <w:rsid w:val="006E334E"/>
    <w:rsid w:val="006E3501"/>
    <w:rsid w:val="006E38EB"/>
    <w:rsid w:val="006E3B3C"/>
    <w:rsid w:val="006E4370"/>
    <w:rsid w:val="006E4C63"/>
    <w:rsid w:val="006E647C"/>
    <w:rsid w:val="006E701E"/>
    <w:rsid w:val="006F0708"/>
    <w:rsid w:val="006F0BAD"/>
    <w:rsid w:val="006F0C1B"/>
    <w:rsid w:val="006F16EB"/>
    <w:rsid w:val="006F1B4D"/>
    <w:rsid w:val="006F36CC"/>
    <w:rsid w:val="006F3AED"/>
    <w:rsid w:val="006F3C1D"/>
    <w:rsid w:val="006F413F"/>
    <w:rsid w:val="006F44B2"/>
    <w:rsid w:val="006F69BC"/>
    <w:rsid w:val="00700B3C"/>
    <w:rsid w:val="0070101C"/>
    <w:rsid w:val="00701757"/>
    <w:rsid w:val="00701F94"/>
    <w:rsid w:val="00703569"/>
    <w:rsid w:val="00704F92"/>
    <w:rsid w:val="007057C7"/>
    <w:rsid w:val="00705B81"/>
    <w:rsid w:val="00705D4F"/>
    <w:rsid w:val="00706D44"/>
    <w:rsid w:val="00707D94"/>
    <w:rsid w:val="00707E2A"/>
    <w:rsid w:val="00707EED"/>
    <w:rsid w:val="007107AA"/>
    <w:rsid w:val="00710DE1"/>
    <w:rsid w:val="00710E8D"/>
    <w:rsid w:val="00710EF2"/>
    <w:rsid w:val="007122C1"/>
    <w:rsid w:val="0071295C"/>
    <w:rsid w:val="00712F34"/>
    <w:rsid w:val="007132D6"/>
    <w:rsid w:val="00713948"/>
    <w:rsid w:val="00714046"/>
    <w:rsid w:val="00714913"/>
    <w:rsid w:val="00716352"/>
    <w:rsid w:val="007169ED"/>
    <w:rsid w:val="007176DA"/>
    <w:rsid w:val="00720B55"/>
    <w:rsid w:val="00720DDD"/>
    <w:rsid w:val="00721488"/>
    <w:rsid w:val="007215DB"/>
    <w:rsid w:val="0072160F"/>
    <w:rsid w:val="0072249D"/>
    <w:rsid w:val="00722DBE"/>
    <w:rsid w:val="00722E60"/>
    <w:rsid w:val="007244A8"/>
    <w:rsid w:val="00724EA6"/>
    <w:rsid w:val="0072586F"/>
    <w:rsid w:val="00725FD9"/>
    <w:rsid w:val="00726906"/>
    <w:rsid w:val="0072724A"/>
    <w:rsid w:val="00727500"/>
    <w:rsid w:val="007278BE"/>
    <w:rsid w:val="0072795E"/>
    <w:rsid w:val="00727A8E"/>
    <w:rsid w:val="00727AAD"/>
    <w:rsid w:val="00730734"/>
    <w:rsid w:val="00731663"/>
    <w:rsid w:val="0073190C"/>
    <w:rsid w:val="00732AAE"/>
    <w:rsid w:val="00733A0B"/>
    <w:rsid w:val="00735616"/>
    <w:rsid w:val="00735832"/>
    <w:rsid w:val="00735CED"/>
    <w:rsid w:val="00735D2F"/>
    <w:rsid w:val="007370B9"/>
    <w:rsid w:val="00737687"/>
    <w:rsid w:val="00737ADF"/>
    <w:rsid w:val="00737FF3"/>
    <w:rsid w:val="007412B7"/>
    <w:rsid w:val="007417C1"/>
    <w:rsid w:val="00743FA8"/>
    <w:rsid w:val="00744384"/>
    <w:rsid w:val="00745614"/>
    <w:rsid w:val="00746404"/>
    <w:rsid w:val="00746AAD"/>
    <w:rsid w:val="00746FDD"/>
    <w:rsid w:val="00747187"/>
    <w:rsid w:val="00747802"/>
    <w:rsid w:val="00747E6B"/>
    <w:rsid w:val="00752B22"/>
    <w:rsid w:val="0075323A"/>
    <w:rsid w:val="007534CA"/>
    <w:rsid w:val="007539A2"/>
    <w:rsid w:val="00753BD5"/>
    <w:rsid w:val="00754BC6"/>
    <w:rsid w:val="00754E64"/>
    <w:rsid w:val="00754EBA"/>
    <w:rsid w:val="00755AC9"/>
    <w:rsid w:val="00755E3D"/>
    <w:rsid w:val="00755E92"/>
    <w:rsid w:val="00756D5F"/>
    <w:rsid w:val="0075703C"/>
    <w:rsid w:val="0075766D"/>
    <w:rsid w:val="007600CF"/>
    <w:rsid w:val="00761300"/>
    <w:rsid w:val="00761648"/>
    <w:rsid w:val="00762306"/>
    <w:rsid w:val="00762C2C"/>
    <w:rsid w:val="00763BE4"/>
    <w:rsid w:val="007664FA"/>
    <w:rsid w:val="00766E08"/>
    <w:rsid w:val="007673E5"/>
    <w:rsid w:val="00770624"/>
    <w:rsid w:val="007709B4"/>
    <w:rsid w:val="00770CE3"/>
    <w:rsid w:val="007717F4"/>
    <w:rsid w:val="00772FB0"/>
    <w:rsid w:val="007736F1"/>
    <w:rsid w:val="00773A00"/>
    <w:rsid w:val="007740AB"/>
    <w:rsid w:val="007745FC"/>
    <w:rsid w:val="00774862"/>
    <w:rsid w:val="00774C52"/>
    <w:rsid w:val="0077558F"/>
    <w:rsid w:val="007758BC"/>
    <w:rsid w:val="00775B4C"/>
    <w:rsid w:val="00777E38"/>
    <w:rsid w:val="00777EF4"/>
    <w:rsid w:val="00780222"/>
    <w:rsid w:val="00781458"/>
    <w:rsid w:val="00781A07"/>
    <w:rsid w:val="00782430"/>
    <w:rsid w:val="00782705"/>
    <w:rsid w:val="0078329E"/>
    <w:rsid w:val="00783B25"/>
    <w:rsid w:val="00783DAF"/>
    <w:rsid w:val="00784254"/>
    <w:rsid w:val="00785579"/>
    <w:rsid w:val="00785F35"/>
    <w:rsid w:val="00786401"/>
    <w:rsid w:val="00786740"/>
    <w:rsid w:val="007872F8"/>
    <w:rsid w:val="0078770B"/>
    <w:rsid w:val="00787844"/>
    <w:rsid w:val="00787CE5"/>
    <w:rsid w:val="00790058"/>
    <w:rsid w:val="0079298E"/>
    <w:rsid w:val="007929B2"/>
    <w:rsid w:val="00793109"/>
    <w:rsid w:val="00795A54"/>
    <w:rsid w:val="0079651E"/>
    <w:rsid w:val="00796894"/>
    <w:rsid w:val="0079771F"/>
    <w:rsid w:val="00797F9E"/>
    <w:rsid w:val="007A03BB"/>
    <w:rsid w:val="007A0840"/>
    <w:rsid w:val="007A13A3"/>
    <w:rsid w:val="007A181B"/>
    <w:rsid w:val="007A19E4"/>
    <w:rsid w:val="007A1D27"/>
    <w:rsid w:val="007A26F4"/>
    <w:rsid w:val="007A3364"/>
    <w:rsid w:val="007A492F"/>
    <w:rsid w:val="007A588C"/>
    <w:rsid w:val="007A5E3C"/>
    <w:rsid w:val="007A69BD"/>
    <w:rsid w:val="007B0818"/>
    <w:rsid w:val="007B11E2"/>
    <w:rsid w:val="007B1284"/>
    <w:rsid w:val="007B1B47"/>
    <w:rsid w:val="007B1D66"/>
    <w:rsid w:val="007B364E"/>
    <w:rsid w:val="007B4186"/>
    <w:rsid w:val="007B57D5"/>
    <w:rsid w:val="007B5EBD"/>
    <w:rsid w:val="007B652A"/>
    <w:rsid w:val="007B728C"/>
    <w:rsid w:val="007B75E8"/>
    <w:rsid w:val="007B76CC"/>
    <w:rsid w:val="007B7CD0"/>
    <w:rsid w:val="007C1E67"/>
    <w:rsid w:val="007C20DE"/>
    <w:rsid w:val="007C2D78"/>
    <w:rsid w:val="007C30D0"/>
    <w:rsid w:val="007C3554"/>
    <w:rsid w:val="007C3C6C"/>
    <w:rsid w:val="007C4075"/>
    <w:rsid w:val="007C5B2C"/>
    <w:rsid w:val="007C60A5"/>
    <w:rsid w:val="007C651B"/>
    <w:rsid w:val="007C6CAE"/>
    <w:rsid w:val="007D08CC"/>
    <w:rsid w:val="007D0E7F"/>
    <w:rsid w:val="007D11A3"/>
    <w:rsid w:val="007D14D3"/>
    <w:rsid w:val="007D17F8"/>
    <w:rsid w:val="007D351B"/>
    <w:rsid w:val="007D3EA4"/>
    <w:rsid w:val="007D459A"/>
    <w:rsid w:val="007D4F1C"/>
    <w:rsid w:val="007D5836"/>
    <w:rsid w:val="007D6BB2"/>
    <w:rsid w:val="007D751D"/>
    <w:rsid w:val="007D7EED"/>
    <w:rsid w:val="007D7F20"/>
    <w:rsid w:val="007E0091"/>
    <w:rsid w:val="007E1169"/>
    <w:rsid w:val="007E192F"/>
    <w:rsid w:val="007E2802"/>
    <w:rsid w:val="007E2C0C"/>
    <w:rsid w:val="007E2C96"/>
    <w:rsid w:val="007E2ECC"/>
    <w:rsid w:val="007E3659"/>
    <w:rsid w:val="007E45AE"/>
    <w:rsid w:val="007E5861"/>
    <w:rsid w:val="007E5A07"/>
    <w:rsid w:val="007E7BD1"/>
    <w:rsid w:val="007F034A"/>
    <w:rsid w:val="007F0C70"/>
    <w:rsid w:val="007F1E7C"/>
    <w:rsid w:val="007F3137"/>
    <w:rsid w:val="007F481A"/>
    <w:rsid w:val="007F5133"/>
    <w:rsid w:val="007F53CF"/>
    <w:rsid w:val="007F704A"/>
    <w:rsid w:val="00801B02"/>
    <w:rsid w:val="00802642"/>
    <w:rsid w:val="00802B18"/>
    <w:rsid w:val="00802BE7"/>
    <w:rsid w:val="0080303D"/>
    <w:rsid w:val="008036E4"/>
    <w:rsid w:val="00803EEF"/>
    <w:rsid w:val="00803F20"/>
    <w:rsid w:val="00804A8B"/>
    <w:rsid w:val="00804B64"/>
    <w:rsid w:val="00805666"/>
    <w:rsid w:val="008074CC"/>
    <w:rsid w:val="00807939"/>
    <w:rsid w:val="00807B58"/>
    <w:rsid w:val="0081048E"/>
    <w:rsid w:val="008113F9"/>
    <w:rsid w:val="008117F4"/>
    <w:rsid w:val="0081292E"/>
    <w:rsid w:val="00812AC5"/>
    <w:rsid w:val="00813008"/>
    <w:rsid w:val="00813F75"/>
    <w:rsid w:val="00814168"/>
    <w:rsid w:val="008173D1"/>
    <w:rsid w:val="00817FC7"/>
    <w:rsid w:val="00821A71"/>
    <w:rsid w:val="00823084"/>
    <w:rsid w:val="008236E8"/>
    <w:rsid w:val="00823A41"/>
    <w:rsid w:val="00823BF0"/>
    <w:rsid w:val="00824E07"/>
    <w:rsid w:val="0082534D"/>
    <w:rsid w:val="00826616"/>
    <w:rsid w:val="008276DF"/>
    <w:rsid w:val="00827CE0"/>
    <w:rsid w:val="0083085B"/>
    <w:rsid w:val="00830CEA"/>
    <w:rsid w:val="00831707"/>
    <w:rsid w:val="00832C08"/>
    <w:rsid w:val="0083344E"/>
    <w:rsid w:val="008336CE"/>
    <w:rsid w:val="00833858"/>
    <w:rsid w:val="00833992"/>
    <w:rsid w:val="00834C16"/>
    <w:rsid w:val="00834C54"/>
    <w:rsid w:val="0083516B"/>
    <w:rsid w:val="00835455"/>
    <w:rsid w:val="00836085"/>
    <w:rsid w:val="008360FD"/>
    <w:rsid w:val="0083647F"/>
    <w:rsid w:val="00836645"/>
    <w:rsid w:val="00837A5D"/>
    <w:rsid w:val="00837BE6"/>
    <w:rsid w:val="00837ECB"/>
    <w:rsid w:val="0084018C"/>
    <w:rsid w:val="00840CED"/>
    <w:rsid w:val="00841092"/>
    <w:rsid w:val="00842078"/>
    <w:rsid w:val="00842408"/>
    <w:rsid w:val="00843052"/>
    <w:rsid w:val="00844E58"/>
    <w:rsid w:val="0084556F"/>
    <w:rsid w:val="00845A00"/>
    <w:rsid w:val="00846B7A"/>
    <w:rsid w:val="00847F65"/>
    <w:rsid w:val="008515D0"/>
    <w:rsid w:val="00851691"/>
    <w:rsid w:val="00854207"/>
    <w:rsid w:val="0085517B"/>
    <w:rsid w:val="0085525F"/>
    <w:rsid w:val="00855A49"/>
    <w:rsid w:val="00856137"/>
    <w:rsid w:val="00857843"/>
    <w:rsid w:val="00857B5C"/>
    <w:rsid w:val="00860095"/>
    <w:rsid w:val="008601FC"/>
    <w:rsid w:val="00860752"/>
    <w:rsid w:val="008607BB"/>
    <w:rsid w:val="00860885"/>
    <w:rsid w:val="00861045"/>
    <w:rsid w:val="00862340"/>
    <w:rsid w:val="008623A2"/>
    <w:rsid w:val="0086254F"/>
    <w:rsid w:val="008647CB"/>
    <w:rsid w:val="00865258"/>
    <w:rsid w:val="00865C32"/>
    <w:rsid w:val="00865E5C"/>
    <w:rsid w:val="00866587"/>
    <w:rsid w:val="00866B88"/>
    <w:rsid w:val="00866C65"/>
    <w:rsid w:val="00867662"/>
    <w:rsid w:val="00867AE7"/>
    <w:rsid w:val="0087056B"/>
    <w:rsid w:val="00870A7A"/>
    <w:rsid w:val="0087110A"/>
    <w:rsid w:val="008713D3"/>
    <w:rsid w:val="00871B68"/>
    <w:rsid w:val="008726D3"/>
    <w:rsid w:val="00873819"/>
    <w:rsid w:val="00873B4F"/>
    <w:rsid w:val="008745F0"/>
    <w:rsid w:val="00876401"/>
    <w:rsid w:val="00876E4E"/>
    <w:rsid w:val="008774D9"/>
    <w:rsid w:val="008800EE"/>
    <w:rsid w:val="00880108"/>
    <w:rsid w:val="008807D6"/>
    <w:rsid w:val="00881082"/>
    <w:rsid w:val="00883AB6"/>
    <w:rsid w:val="008848D0"/>
    <w:rsid w:val="00884E4C"/>
    <w:rsid w:val="00884FC8"/>
    <w:rsid w:val="00885498"/>
    <w:rsid w:val="00885F21"/>
    <w:rsid w:val="00885F48"/>
    <w:rsid w:val="00886029"/>
    <w:rsid w:val="00886655"/>
    <w:rsid w:val="00886EFF"/>
    <w:rsid w:val="00887C2C"/>
    <w:rsid w:val="0089007E"/>
    <w:rsid w:val="00891716"/>
    <w:rsid w:val="00891964"/>
    <w:rsid w:val="00892F0C"/>
    <w:rsid w:val="0089386E"/>
    <w:rsid w:val="008939E8"/>
    <w:rsid w:val="00894D64"/>
    <w:rsid w:val="00895099"/>
    <w:rsid w:val="00895F44"/>
    <w:rsid w:val="008969FB"/>
    <w:rsid w:val="00896E85"/>
    <w:rsid w:val="00897C9E"/>
    <w:rsid w:val="008A0DFF"/>
    <w:rsid w:val="008A1517"/>
    <w:rsid w:val="008A1C08"/>
    <w:rsid w:val="008A21ED"/>
    <w:rsid w:val="008A2FDE"/>
    <w:rsid w:val="008A4441"/>
    <w:rsid w:val="008A5285"/>
    <w:rsid w:val="008A5CB9"/>
    <w:rsid w:val="008A5F73"/>
    <w:rsid w:val="008A611F"/>
    <w:rsid w:val="008A7D40"/>
    <w:rsid w:val="008A7DAC"/>
    <w:rsid w:val="008A7EDC"/>
    <w:rsid w:val="008B120E"/>
    <w:rsid w:val="008B1219"/>
    <w:rsid w:val="008B1F66"/>
    <w:rsid w:val="008B229B"/>
    <w:rsid w:val="008B4672"/>
    <w:rsid w:val="008B5C39"/>
    <w:rsid w:val="008B6059"/>
    <w:rsid w:val="008B72E0"/>
    <w:rsid w:val="008B7541"/>
    <w:rsid w:val="008B76BF"/>
    <w:rsid w:val="008C04E2"/>
    <w:rsid w:val="008C0E54"/>
    <w:rsid w:val="008C0FE2"/>
    <w:rsid w:val="008C10CC"/>
    <w:rsid w:val="008C11AE"/>
    <w:rsid w:val="008C256B"/>
    <w:rsid w:val="008C3236"/>
    <w:rsid w:val="008C3557"/>
    <w:rsid w:val="008C37D3"/>
    <w:rsid w:val="008C574D"/>
    <w:rsid w:val="008C5C48"/>
    <w:rsid w:val="008C692D"/>
    <w:rsid w:val="008C73C7"/>
    <w:rsid w:val="008D071E"/>
    <w:rsid w:val="008D0F81"/>
    <w:rsid w:val="008D15CF"/>
    <w:rsid w:val="008D39B3"/>
    <w:rsid w:val="008D42A9"/>
    <w:rsid w:val="008D42B6"/>
    <w:rsid w:val="008D469E"/>
    <w:rsid w:val="008D476A"/>
    <w:rsid w:val="008D4EA2"/>
    <w:rsid w:val="008D5502"/>
    <w:rsid w:val="008D5F68"/>
    <w:rsid w:val="008D68BD"/>
    <w:rsid w:val="008D6BEE"/>
    <w:rsid w:val="008D75B6"/>
    <w:rsid w:val="008D7CD6"/>
    <w:rsid w:val="008E0CBD"/>
    <w:rsid w:val="008E13A0"/>
    <w:rsid w:val="008E1EAC"/>
    <w:rsid w:val="008E22FB"/>
    <w:rsid w:val="008E2955"/>
    <w:rsid w:val="008E34DD"/>
    <w:rsid w:val="008E3CA9"/>
    <w:rsid w:val="008E5474"/>
    <w:rsid w:val="008E6AD5"/>
    <w:rsid w:val="008E7B5C"/>
    <w:rsid w:val="008E7CAB"/>
    <w:rsid w:val="008F0B13"/>
    <w:rsid w:val="008F21E8"/>
    <w:rsid w:val="008F2B4D"/>
    <w:rsid w:val="008F3EFB"/>
    <w:rsid w:val="008F44BC"/>
    <w:rsid w:val="008F4A68"/>
    <w:rsid w:val="008F4C48"/>
    <w:rsid w:val="008F53CE"/>
    <w:rsid w:val="008F54CA"/>
    <w:rsid w:val="008F594D"/>
    <w:rsid w:val="008F5A44"/>
    <w:rsid w:val="008F615D"/>
    <w:rsid w:val="008F6C69"/>
    <w:rsid w:val="008F7739"/>
    <w:rsid w:val="00900B33"/>
    <w:rsid w:val="00900B8B"/>
    <w:rsid w:val="00900BBD"/>
    <w:rsid w:val="00900F5D"/>
    <w:rsid w:val="00901DDE"/>
    <w:rsid w:val="009023C2"/>
    <w:rsid w:val="00902845"/>
    <w:rsid w:val="00903615"/>
    <w:rsid w:val="009037FE"/>
    <w:rsid w:val="00903A0A"/>
    <w:rsid w:val="00903F25"/>
    <w:rsid w:val="00904DBD"/>
    <w:rsid w:val="009051BB"/>
    <w:rsid w:val="0090615D"/>
    <w:rsid w:val="00906D7D"/>
    <w:rsid w:val="00907316"/>
    <w:rsid w:val="00907986"/>
    <w:rsid w:val="00907C68"/>
    <w:rsid w:val="00907E4F"/>
    <w:rsid w:val="00910053"/>
    <w:rsid w:val="00910952"/>
    <w:rsid w:val="00910E91"/>
    <w:rsid w:val="009115D4"/>
    <w:rsid w:val="00912037"/>
    <w:rsid w:val="00912B97"/>
    <w:rsid w:val="00912F76"/>
    <w:rsid w:val="0091347A"/>
    <w:rsid w:val="00915460"/>
    <w:rsid w:val="00915F43"/>
    <w:rsid w:val="009162CB"/>
    <w:rsid w:val="00916368"/>
    <w:rsid w:val="00916817"/>
    <w:rsid w:val="00916A83"/>
    <w:rsid w:val="009171E9"/>
    <w:rsid w:val="0091793E"/>
    <w:rsid w:val="009179DA"/>
    <w:rsid w:val="00917C40"/>
    <w:rsid w:val="009206A9"/>
    <w:rsid w:val="00920CD2"/>
    <w:rsid w:val="009211A1"/>
    <w:rsid w:val="009222ED"/>
    <w:rsid w:val="009225A6"/>
    <w:rsid w:val="009229FB"/>
    <w:rsid w:val="00924160"/>
    <w:rsid w:val="009245C0"/>
    <w:rsid w:val="00924786"/>
    <w:rsid w:val="00924D4E"/>
    <w:rsid w:val="00924E2B"/>
    <w:rsid w:val="00925251"/>
    <w:rsid w:val="00925F1E"/>
    <w:rsid w:val="00926D0D"/>
    <w:rsid w:val="0092716B"/>
    <w:rsid w:val="00927404"/>
    <w:rsid w:val="00927B8B"/>
    <w:rsid w:val="00930156"/>
    <w:rsid w:val="00930B6C"/>
    <w:rsid w:val="00931159"/>
    <w:rsid w:val="00931A36"/>
    <w:rsid w:val="0093408B"/>
    <w:rsid w:val="009340C6"/>
    <w:rsid w:val="00934238"/>
    <w:rsid w:val="00934BF7"/>
    <w:rsid w:val="00934D94"/>
    <w:rsid w:val="009357F1"/>
    <w:rsid w:val="00935820"/>
    <w:rsid w:val="00935B1B"/>
    <w:rsid w:val="009360C0"/>
    <w:rsid w:val="009366F8"/>
    <w:rsid w:val="00936D3B"/>
    <w:rsid w:val="00936FB1"/>
    <w:rsid w:val="009370C7"/>
    <w:rsid w:val="00937690"/>
    <w:rsid w:val="00937B08"/>
    <w:rsid w:val="009401AC"/>
    <w:rsid w:val="009403CE"/>
    <w:rsid w:val="0094111F"/>
    <w:rsid w:val="0094191A"/>
    <w:rsid w:val="00941FE4"/>
    <w:rsid w:val="0094207E"/>
    <w:rsid w:val="009420A9"/>
    <w:rsid w:val="00944826"/>
    <w:rsid w:val="009449C8"/>
    <w:rsid w:val="00944EAF"/>
    <w:rsid w:val="00945B0A"/>
    <w:rsid w:val="00945C1D"/>
    <w:rsid w:val="00946511"/>
    <w:rsid w:val="00946C60"/>
    <w:rsid w:val="00946E28"/>
    <w:rsid w:val="009473B1"/>
    <w:rsid w:val="00947FBD"/>
    <w:rsid w:val="009511D4"/>
    <w:rsid w:val="009520C2"/>
    <w:rsid w:val="00952EBB"/>
    <w:rsid w:val="009553D8"/>
    <w:rsid w:val="00955709"/>
    <w:rsid w:val="0095593D"/>
    <w:rsid w:val="00955E53"/>
    <w:rsid w:val="009578F0"/>
    <w:rsid w:val="00957D09"/>
    <w:rsid w:val="00957FC8"/>
    <w:rsid w:val="0096052C"/>
    <w:rsid w:val="00961314"/>
    <w:rsid w:val="0096159B"/>
    <w:rsid w:val="00961758"/>
    <w:rsid w:val="00961CE5"/>
    <w:rsid w:val="009623A2"/>
    <w:rsid w:val="00964416"/>
    <w:rsid w:val="00964590"/>
    <w:rsid w:val="009652F8"/>
    <w:rsid w:val="00965513"/>
    <w:rsid w:val="00965818"/>
    <w:rsid w:val="00965B48"/>
    <w:rsid w:val="0096633E"/>
    <w:rsid w:val="009672FE"/>
    <w:rsid w:val="00970897"/>
    <w:rsid w:val="00971344"/>
    <w:rsid w:val="00973962"/>
    <w:rsid w:val="00973BA6"/>
    <w:rsid w:val="00973CC7"/>
    <w:rsid w:val="00974FC7"/>
    <w:rsid w:val="00976B5C"/>
    <w:rsid w:val="009776D5"/>
    <w:rsid w:val="00980749"/>
    <w:rsid w:val="009810C6"/>
    <w:rsid w:val="00981A25"/>
    <w:rsid w:val="00983571"/>
    <w:rsid w:val="00984451"/>
    <w:rsid w:val="00984C7A"/>
    <w:rsid w:val="00984D4B"/>
    <w:rsid w:val="00986115"/>
    <w:rsid w:val="00986655"/>
    <w:rsid w:val="00986C2B"/>
    <w:rsid w:val="00986FB0"/>
    <w:rsid w:val="009908AB"/>
    <w:rsid w:val="00990E39"/>
    <w:rsid w:val="0099147E"/>
    <w:rsid w:val="009920E7"/>
    <w:rsid w:val="00992452"/>
    <w:rsid w:val="00993D19"/>
    <w:rsid w:val="00993DEC"/>
    <w:rsid w:val="00994142"/>
    <w:rsid w:val="009948DE"/>
    <w:rsid w:val="009956C2"/>
    <w:rsid w:val="009959BA"/>
    <w:rsid w:val="0099630C"/>
    <w:rsid w:val="00996AEE"/>
    <w:rsid w:val="00997178"/>
    <w:rsid w:val="009A02B2"/>
    <w:rsid w:val="009A06A3"/>
    <w:rsid w:val="009A0786"/>
    <w:rsid w:val="009A08FA"/>
    <w:rsid w:val="009A0B3C"/>
    <w:rsid w:val="009A0B74"/>
    <w:rsid w:val="009A0CF6"/>
    <w:rsid w:val="009A165A"/>
    <w:rsid w:val="009A24FF"/>
    <w:rsid w:val="009A440A"/>
    <w:rsid w:val="009A4559"/>
    <w:rsid w:val="009A4EED"/>
    <w:rsid w:val="009A5116"/>
    <w:rsid w:val="009A53ED"/>
    <w:rsid w:val="009A5E6D"/>
    <w:rsid w:val="009A5EDC"/>
    <w:rsid w:val="009A6D15"/>
    <w:rsid w:val="009A73FE"/>
    <w:rsid w:val="009A75CB"/>
    <w:rsid w:val="009A793C"/>
    <w:rsid w:val="009A7D6C"/>
    <w:rsid w:val="009B1B28"/>
    <w:rsid w:val="009B1EB7"/>
    <w:rsid w:val="009B24CA"/>
    <w:rsid w:val="009B277D"/>
    <w:rsid w:val="009B2894"/>
    <w:rsid w:val="009B2D7D"/>
    <w:rsid w:val="009B362A"/>
    <w:rsid w:val="009B3BFB"/>
    <w:rsid w:val="009B5024"/>
    <w:rsid w:val="009B6EB3"/>
    <w:rsid w:val="009C05E6"/>
    <w:rsid w:val="009C1164"/>
    <w:rsid w:val="009C13C5"/>
    <w:rsid w:val="009C1620"/>
    <w:rsid w:val="009C1AFF"/>
    <w:rsid w:val="009C1EC6"/>
    <w:rsid w:val="009C21EA"/>
    <w:rsid w:val="009C28B7"/>
    <w:rsid w:val="009C334A"/>
    <w:rsid w:val="009C3367"/>
    <w:rsid w:val="009C3C87"/>
    <w:rsid w:val="009C3DFC"/>
    <w:rsid w:val="009C461F"/>
    <w:rsid w:val="009C4755"/>
    <w:rsid w:val="009C5521"/>
    <w:rsid w:val="009C6635"/>
    <w:rsid w:val="009C6780"/>
    <w:rsid w:val="009D095B"/>
    <w:rsid w:val="009D0D04"/>
    <w:rsid w:val="009D138D"/>
    <w:rsid w:val="009D15DD"/>
    <w:rsid w:val="009D1D1A"/>
    <w:rsid w:val="009D2470"/>
    <w:rsid w:val="009D247B"/>
    <w:rsid w:val="009D2BC3"/>
    <w:rsid w:val="009D2C86"/>
    <w:rsid w:val="009D3F76"/>
    <w:rsid w:val="009D4BF7"/>
    <w:rsid w:val="009D4BFA"/>
    <w:rsid w:val="009D54B5"/>
    <w:rsid w:val="009E0E57"/>
    <w:rsid w:val="009E1DBD"/>
    <w:rsid w:val="009E1DD9"/>
    <w:rsid w:val="009E22C4"/>
    <w:rsid w:val="009E35E8"/>
    <w:rsid w:val="009E44CC"/>
    <w:rsid w:val="009E4941"/>
    <w:rsid w:val="009E4989"/>
    <w:rsid w:val="009E4DF8"/>
    <w:rsid w:val="009E6A61"/>
    <w:rsid w:val="009E6EAE"/>
    <w:rsid w:val="009E790F"/>
    <w:rsid w:val="009E791C"/>
    <w:rsid w:val="009E7AE6"/>
    <w:rsid w:val="009F007D"/>
    <w:rsid w:val="009F1F0A"/>
    <w:rsid w:val="009F20C3"/>
    <w:rsid w:val="009F241F"/>
    <w:rsid w:val="009F2B94"/>
    <w:rsid w:val="009F3178"/>
    <w:rsid w:val="009F38B2"/>
    <w:rsid w:val="009F43BD"/>
    <w:rsid w:val="009F443A"/>
    <w:rsid w:val="009F4F81"/>
    <w:rsid w:val="009F5983"/>
    <w:rsid w:val="009F5D52"/>
    <w:rsid w:val="009F6112"/>
    <w:rsid w:val="00A0016D"/>
    <w:rsid w:val="00A002CA"/>
    <w:rsid w:val="00A0045B"/>
    <w:rsid w:val="00A00D01"/>
    <w:rsid w:val="00A00E95"/>
    <w:rsid w:val="00A0125D"/>
    <w:rsid w:val="00A01639"/>
    <w:rsid w:val="00A02A44"/>
    <w:rsid w:val="00A032C2"/>
    <w:rsid w:val="00A03696"/>
    <w:rsid w:val="00A04082"/>
    <w:rsid w:val="00A04087"/>
    <w:rsid w:val="00A04565"/>
    <w:rsid w:val="00A04F58"/>
    <w:rsid w:val="00A0523D"/>
    <w:rsid w:val="00A057A2"/>
    <w:rsid w:val="00A06075"/>
    <w:rsid w:val="00A06B78"/>
    <w:rsid w:val="00A07704"/>
    <w:rsid w:val="00A102CC"/>
    <w:rsid w:val="00A11B10"/>
    <w:rsid w:val="00A11BBB"/>
    <w:rsid w:val="00A11D83"/>
    <w:rsid w:val="00A12569"/>
    <w:rsid w:val="00A1296A"/>
    <w:rsid w:val="00A12B9A"/>
    <w:rsid w:val="00A12F72"/>
    <w:rsid w:val="00A13024"/>
    <w:rsid w:val="00A13623"/>
    <w:rsid w:val="00A13EE3"/>
    <w:rsid w:val="00A14124"/>
    <w:rsid w:val="00A14346"/>
    <w:rsid w:val="00A14B8F"/>
    <w:rsid w:val="00A14E5F"/>
    <w:rsid w:val="00A151C1"/>
    <w:rsid w:val="00A16A33"/>
    <w:rsid w:val="00A172D4"/>
    <w:rsid w:val="00A17D57"/>
    <w:rsid w:val="00A20AD9"/>
    <w:rsid w:val="00A227D5"/>
    <w:rsid w:val="00A22A0C"/>
    <w:rsid w:val="00A22E33"/>
    <w:rsid w:val="00A23542"/>
    <w:rsid w:val="00A23C87"/>
    <w:rsid w:val="00A23E90"/>
    <w:rsid w:val="00A23FAE"/>
    <w:rsid w:val="00A24213"/>
    <w:rsid w:val="00A24771"/>
    <w:rsid w:val="00A248A6"/>
    <w:rsid w:val="00A25141"/>
    <w:rsid w:val="00A25777"/>
    <w:rsid w:val="00A261EB"/>
    <w:rsid w:val="00A26691"/>
    <w:rsid w:val="00A26CAC"/>
    <w:rsid w:val="00A272F7"/>
    <w:rsid w:val="00A2788F"/>
    <w:rsid w:val="00A27F55"/>
    <w:rsid w:val="00A30B4E"/>
    <w:rsid w:val="00A31457"/>
    <w:rsid w:val="00A32F8C"/>
    <w:rsid w:val="00A33470"/>
    <w:rsid w:val="00A33697"/>
    <w:rsid w:val="00A33EB8"/>
    <w:rsid w:val="00A34A2D"/>
    <w:rsid w:val="00A35113"/>
    <w:rsid w:val="00A354BE"/>
    <w:rsid w:val="00A357C4"/>
    <w:rsid w:val="00A35FAB"/>
    <w:rsid w:val="00A36248"/>
    <w:rsid w:val="00A369FD"/>
    <w:rsid w:val="00A374CD"/>
    <w:rsid w:val="00A37695"/>
    <w:rsid w:val="00A401E0"/>
    <w:rsid w:val="00A40F69"/>
    <w:rsid w:val="00A4101B"/>
    <w:rsid w:val="00A4175A"/>
    <w:rsid w:val="00A42876"/>
    <w:rsid w:val="00A42B45"/>
    <w:rsid w:val="00A42E03"/>
    <w:rsid w:val="00A43233"/>
    <w:rsid w:val="00A43406"/>
    <w:rsid w:val="00A45679"/>
    <w:rsid w:val="00A45F65"/>
    <w:rsid w:val="00A50554"/>
    <w:rsid w:val="00A508E4"/>
    <w:rsid w:val="00A513C5"/>
    <w:rsid w:val="00A521B6"/>
    <w:rsid w:val="00A522C8"/>
    <w:rsid w:val="00A52368"/>
    <w:rsid w:val="00A529AB"/>
    <w:rsid w:val="00A53AA7"/>
    <w:rsid w:val="00A53C2F"/>
    <w:rsid w:val="00A5426B"/>
    <w:rsid w:val="00A54575"/>
    <w:rsid w:val="00A55AFB"/>
    <w:rsid w:val="00A55FA0"/>
    <w:rsid w:val="00A569AB"/>
    <w:rsid w:val="00A56C9E"/>
    <w:rsid w:val="00A56D80"/>
    <w:rsid w:val="00A57373"/>
    <w:rsid w:val="00A57E59"/>
    <w:rsid w:val="00A601F1"/>
    <w:rsid w:val="00A60247"/>
    <w:rsid w:val="00A611F7"/>
    <w:rsid w:val="00A61389"/>
    <w:rsid w:val="00A62CED"/>
    <w:rsid w:val="00A6346F"/>
    <w:rsid w:val="00A642A0"/>
    <w:rsid w:val="00A644C0"/>
    <w:rsid w:val="00A644D1"/>
    <w:rsid w:val="00A646AA"/>
    <w:rsid w:val="00A6732F"/>
    <w:rsid w:val="00A67A07"/>
    <w:rsid w:val="00A67E5E"/>
    <w:rsid w:val="00A70717"/>
    <w:rsid w:val="00A70775"/>
    <w:rsid w:val="00A71DFE"/>
    <w:rsid w:val="00A72131"/>
    <w:rsid w:val="00A725DA"/>
    <w:rsid w:val="00A72E35"/>
    <w:rsid w:val="00A734B7"/>
    <w:rsid w:val="00A75302"/>
    <w:rsid w:val="00A76229"/>
    <w:rsid w:val="00A777B7"/>
    <w:rsid w:val="00A77E46"/>
    <w:rsid w:val="00A81478"/>
    <w:rsid w:val="00A823AF"/>
    <w:rsid w:val="00A82B3B"/>
    <w:rsid w:val="00A82E8F"/>
    <w:rsid w:val="00A83351"/>
    <w:rsid w:val="00A83FB3"/>
    <w:rsid w:val="00A84A16"/>
    <w:rsid w:val="00A855A4"/>
    <w:rsid w:val="00A85C42"/>
    <w:rsid w:val="00A85E07"/>
    <w:rsid w:val="00A86548"/>
    <w:rsid w:val="00A9023B"/>
    <w:rsid w:val="00A908AC"/>
    <w:rsid w:val="00A912D6"/>
    <w:rsid w:val="00A915D7"/>
    <w:rsid w:val="00A91A45"/>
    <w:rsid w:val="00A91FB1"/>
    <w:rsid w:val="00A92CF3"/>
    <w:rsid w:val="00A930EB"/>
    <w:rsid w:val="00A9347C"/>
    <w:rsid w:val="00A94174"/>
    <w:rsid w:val="00A944BC"/>
    <w:rsid w:val="00A958ED"/>
    <w:rsid w:val="00A96002"/>
    <w:rsid w:val="00A9625C"/>
    <w:rsid w:val="00A9674C"/>
    <w:rsid w:val="00AA001F"/>
    <w:rsid w:val="00AA0783"/>
    <w:rsid w:val="00AA1871"/>
    <w:rsid w:val="00AA1CB8"/>
    <w:rsid w:val="00AA336F"/>
    <w:rsid w:val="00AA3404"/>
    <w:rsid w:val="00AA3417"/>
    <w:rsid w:val="00AA406D"/>
    <w:rsid w:val="00AA48AC"/>
    <w:rsid w:val="00AA59E8"/>
    <w:rsid w:val="00AA6755"/>
    <w:rsid w:val="00AA67F7"/>
    <w:rsid w:val="00AA6B1C"/>
    <w:rsid w:val="00AA6E61"/>
    <w:rsid w:val="00AA7699"/>
    <w:rsid w:val="00AB1610"/>
    <w:rsid w:val="00AB29AC"/>
    <w:rsid w:val="00AB465A"/>
    <w:rsid w:val="00AB5BF6"/>
    <w:rsid w:val="00AB5D25"/>
    <w:rsid w:val="00AB642B"/>
    <w:rsid w:val="00AB69E0"/>
    <w:rsid w:val="00AB6B78"/>
    <w:rsid w:val="00AB7D8C"/>
    <w:rsid w:val="00AC0118"/>
    <w:rsid w:val="00AC063F"/>
    <w:rsid w:val="00AC1D1D"/>
    <w:rsid w:val="00AC1F5B"/>
    <w:rsid w:val="00AC26C8"/>
    <w:rsid w:val="00AC27FC"/>
    <w:rsid w:val="00AC2DF1"/>
    <w:rsid w:val="00AC432B"/>
    <w:rsid w:val="00AC4909"/>
    <w:rsid w:val="00AC5B31"/>
    <w:rsid w:val="00AC5F2F"/>
    <w:rsid w:val="00AC64EF"/>
    <w:rsid w:val="00AC66B0"/>
    <w:rsid w:val="00AC6AB0"/>
    <w:rsid w:val="00AC6D13"/>
    <w:rsid w:val="00AD02E1"/>
    <w:rsid w:val="00AD0339"/>
    <w:rsid w:val="00AD0B49"/>
    <w:rsid w:val="00AD0E6D"/>
    <w:rsid w:val="00AD1FEC"/>
    <w:rsid w:val="00AD3059"/>
    <w:rsid w:val="00AD3F21"/>
    <w:rsid w:val="00AD40E6"/>
    <w:rsid w:val="00AD50B2"/>
    <w:rsid w:val="00AD5FEA"/>
    <w:rsid w:val="00AD6F28"/>
    <w:rsid w:val="00AD760C"/>
    <w:rsid w:val="00AE08B3"/>
    <w:rsid w:val="00AE1A46"/>
    <w:rsid w:val="00AE2010"/>
    <w:rsid w:val="00AE3131"/>
    <w:rsid w:val="00AE338D"/>
    <w:rsid w:val="00AE346B"/>
    <w:rsid w:val="00AE3549"/>
    <w:rsid w:val="00AE4864"/>
    <w:rsid w:val="00AE623C"/>
    <w:rsid w:val="00AE6978"/>
    <w:rsid w:val="00AE70EE"/>
    <w:rsid w:val="00AE73E6"/>
    <w:rsid w:val="00AE7D86"/>
    <w:rsid w:val="00AE7F66"/>
    <w:rsid w:val="00AF1107"/>
    <w:rsid w:val="00AF11BE"/>
    <w:rsid w:val="00AF1568"/>
    <w:rsid w:val="00AF1880"/>
    <w:rsid w:val="00AF189D"/>
    <w:rsid w:val="00AF1E05"/>
    <w:rsid w:val="00AF2173"/>
    <w:rsid w:val="00AF2F61"/>
    <w:rsid w:val="00AF34E5"/>
    <w:rsid w:val="00AF497D"/>
    <w:rsid w:val="00AF693E"/>
    <w:rsid w:val="00AF6A00"/>
    <w:rsid w:val="00AF77B8"/>
    <w:rsid w:val="00B00024"/>
    <w:rsid w:val="00B003DF"/>
    <w:rsid w:val="00B00BCB"/>
    <w:rsid w:val="00B0130E"/>
    <w:rsid w:val="00B01C10"/>
    <w:rsid w:val="00B02010"/>
    <w:rsid w:val="00B03385"/>
    <w:rsid w:val="00B04A6D"/>
    <w:rsid w:val="00B04B86"/>
    <w:rsid w:val="00B054E1"/>
    <w:rsid w:val="00B06798"/>
    <w:rsid w:val="00B06AC2"/>
    <w:rsid w:val="00B079CD"/>
    <w:rsid w:val="00B12480"/>
    <w:rsid w:val="00B1264D"/>
    <w:rsid w:val="00B12F3A"/>
    <w:rsid w:val="00B13056"/>
    <w:rsid w:val="00B1395F"/>
    <w:rsid w:val="00B15A72"/>
    <w:rsid w:val="00B1647B"/>
    <w:rsid w:val="00B1787D"/>
    <w:rsid w:val="00B17A09"/>
    <w:rsid w:val="00B17FBE"/>
    <w:rsid w:val="00B20A33"/>
    <w:rsid w:val="00B232D5"/>
    <w:rsid w:val="00B23456"/>
    <w:rsid w:val="00B247A3"/>
    <w:rsid w:val="00B25263"/>
    <w:rsid w:val="00B257E5"/>
    <w:rsid w:val="00B258A5"/>
    <w:rsid w:val="00B25B1E"/>
    <w:rsid w:val="00B26694"/>
    <w:rsid w:val="00B268A6"/>
    <w:rsid w:val="00B26B87"/>
    <w:rsid w:val="00B279D3"/>
    <w:rsid w:val="00B318B5"/>
    <w:rsid w:val="00B31DBF"/>
    <w:rsid w:val="00B32884"/>
    <w:rsid w:val="00B32A91"/>
    <w:rsid w:val="00B3300C"/>
    <w:rsid w:val="00B34358"/>
    <w:rsid w:val="00B35B1F"/>
    <w:rsid w:val="00B35F3C"/>
    <w:rsid w:val="00B3665A"/>
    <w:rsid w:val="00B36DF8"/>
    <w:rsid w:val="00B37421"/>
    <w:rsid w:val="00B42900"/>
    <w:rsid w:val="00B42A0C"/>
    <w:rsid w:val="00B43EBA"/>
    <w:rsid w:val="00B441B1"/>
    <w:rsid w:val="00B44AF9"/>
    <w:rsid w:val="00B44E0A"/>
    <w:rsid w:val="00B451DA"/>
    <w:rsid w:val="00B45760"/>
    <w:rsid w:val="00B45AB3"/>
    <w:rsid w:val="00B461FE"/>
    <w:rsid w:val="00B46B0D"/>
    <w:rsid w:val="00B46CA4"/>
    <w:rsid w:val="00B46D5F"/>
    <w:rsid w:val="00B47937"/>
    <w:rsid w:val="00B47AFC"/>
    <w:rsid w:val="00B50511"/>
    <w:rsid w:val="00B50E91"/>
    <w:rsid w:val="00B514D8"/>
    <w:rsid w:val="00B5198E"/>
    <w:rsid w:val="00B51B0D"/>
    <w:rsid w:val="00B520C4"/>
    <w:rsid w:val="00B52669"/>
    <w:rsid w:val="00B545E2"/>
    <w:rsid w:val="00B561D4"/>
    <w:rsid w:val="00B56469"/>
    <w:rsid w:val="00B56D3B"/>
    <w:rsid w:val="00B56EE8"/>
    <w:rsid w:val="00B5718E"/>
    <w:rsid w:val="00B577B8"/>
    <w:rsid w:val="00B57965"/>
    <w:rsid w:val="00B579A0"/>
    <w:rsid w:val="00B579D3"/>
    <w:rsid w:val="00B607B2"/>
    <w:rsid w:val="00B608BC"/>
    <w:rsid w:val="00B608E1"/>
    <w:rsid w:val="00B60DA7"/>
    <w:rsid w:val="00B61823"/>
    <w:rsid w:val="00B62738"/>
    <w:rsid w:val="00B62DF7"/>
    <w:rsid w:val="00B6386B"/>
    <w:rsid w:val="00B6393B"/>
    <w:rsid w:val="00B64137"/>
    <w:rsid w:val="00B64A4C"/>
    <w:rsid w:val="00B64F23"/>
    <w:rsid w:val="00B6692E"/>
    <w:rsid w:val="00B67D85"/>
    <w:rsid w:val="00B7020F"/>
    <w:rsid w:val="00B71A85"/>
    <w:rsid w:val="00B725E9"/>
    <w:rsid w:val="00B726E8"/>
    <w:rsid w:val="00B73101"/>
    <w:rsid w:val="00B733CD"/>
    <w:rsid w:val="00B74470"/>
    <w:rsid w:val="00B74799"/>
    <w:rsid w:val="00B74ED4"/>
    <w:rsid w:val="00B75F23"/>
    <w:rsid w:val="00B75FD0"/>
    <w:rsid w:val="00B77094"/>
    <w:rsid w:val="00B77B82"/>
    <w:rsid w:val="00B77F32"/>
    <w:rsid w:val="00B80D25"/>
    <w:rsid w:val="00B815B3"/>
    <w:rsid w:val="00B81C9B"/>
    <w:rsid w:val="00B81D70"/>
    <w:rsid w:val="00B81E23"/>
    <w:rsid w:val="00B82B7E"/>
    <w:rsid w:val="00B833C0"/>
    <w:rsid w:val="00B83A9D"/>
    <w:rsid w:val="00B83EDD"/>
    <w:rsid w:val="00B844BD"/>
    <w:rsid w:val="00B846FB"/>
    <w:rsid w:val="00B855C1"/>
    <w:rsid w:val="00B85B98"/>
    <w:rsid w:val="00B85C53"/>
    <w:rsid w:val="00B86392"/>
    <w:rsid w:val="00B8677D"/>
    <w:rsid w:val="00B86ADB"/>
    <w:rsid w:val="00B872E2"/>
    <w:rsid w:val="00B87949"/>
    <w:rsid w:val="00B9013A"/>
    <w:rsid w:val="00B904B4"/>
    <w:rsid w:val="00B925F4"/>
    <w:rsid w:val="00B92EF0"/>
    <w:rsid w:val="00B9466E"/>
    <w:rsid w:val="00B966B0"/>
    <w:rsid w:val="00B9760B"/>
    <w:rsid w:val="00BA025E"/>
    <w:rsid w:val="00BA131A"/>
    <w:rsid w:val="00BA1FA9"/>
    <w:rsid w:val="00BA233F"/>
    <w:rsid w:val="00BA27A5"/>
    <w:rsid w:val="00BA2AAA"/>
    <w:rsid w:val="00BA2BF9"/>
    <w:rsid w:val="00BA3CF4"/>
    <w:rsid w:val="00BA4043"/>
    <w:rsid w:val="00BA4272"/>
    <w:rsid w:val="00BA43C8"/>
    <w:rsid w:val="00BA43FE"/>
    <w:rsid w:val="00BA476E"/>
    <w:rsid w:val="00BA4C83"/>
    <w:rsid w:val="00BA7D50"/>
    <w:rsid w:val="00BB0B01"/>
    <w:rsid w:val="00BB0DE3"/>
    <w:rsid w:val="00BB12DA"/>
    <w:rsid w:val="00BB1F49"/>
    <w:rsid w:val="00BB1F91"/>
    <w:rsid w:val="00BB24F8"/>
    <w:rsid w:val="00BB4B24"/>
    <w:rsid w:val="00BB6082"/>
    <w:rsid w:val="00BC019C"/>
    <w:rsid w:val="00BC17A0"/>
    <w:rsid w:val="00BC24DC"/>
    <w:rsid w:val="00BC2842"/>
    <w:rsid w:val="00BC2A21"/>
    <w:rsid w:val="00BC2B81"/>
    <w:rsid w:val="00BC3D29"/>
    <w:rsid w:val="00BC410D"/>
    <w:rsid w:val="00BC549C"/>
    <w:rsid w:val="00BC75F3"/>
    <w:rsid w:val="00BC7A33"/>
    <w:rsid w:val="00BD1661"/>
    <w:rsid w:val="00BD1CA9"/>
    <w:rsid w:val="00BD21B2"/>
    <w:rsid w:val="00BD28AA"/>
    <w:rsid w:val="00BD2B83"/>
    <w:rsid w:val="00BD2CBB"/>
    <w:rsid w:val="00BD3855"/>
    <w:rsid w:val="00BD3EEF"/>
    <w:rsid w:val="00BD53E9"/>
    <w:rsid w:val="00BD5B4F"/>
    <w:rsid w:val="00BD637F"/>
    <w:rsid w:val="00BD6865"/>
    <w:rsid w:val="00BD6E4B"/>
    <w:rsid w:val="00BD788F"/>
    <w:rsid w:val="00BD7C57"/>
    <w:rsid w:val="00BD7E64"/>
    <w:rsid w:val="00BD7E76"/>
    <w:rsid w:val="00BE08E3"/>
    <w:rsid w:val="00BE09E7"/>
    <w:rsid w:val="00BE0B3B"/>
    <w:rsid w:val="00BE0C40"/>
    <w:rsid w:val="00BE0F6D"/>
    <w:rsid w:val="00BE1627"/>
    <w:rsid w:val="00BE1696"/>
    <w:rsid w:val="00BE2943"/>
    <w:rsid w:val="00BE3B02"/>
    <w:rsid w:val="00BE3F71"/>
    <w:rsid w:val="00BE4B38"/>
    <w:rsid w:val="00BE5283"/>
    <w:rsid w:val="00BE531E"/>
    <w:rsid w:val="00BE545B"/>
    <w:rsid w:val="00BE557A"/>
    <w:rsid w:val="00BE6E96"/>
    <w:rsid w:val="00BE707C"/>
    <w:rsid w:val="00BE7F74"/>
    <w:rsid w:val="00BF0104"/>
    <w:rsid w:val="00BF0AE5"/>
    <w:rsid w:val="00BF141F"/>
    <w:rsid w:val="00BF1577"/>
    <w:rsid w:val="00BF3792"/>
    <w:rsid w:val="00BF4169"/>
    <w:rsid w:val="00BF49C9"/>
    <w:rsid w:val="00BF5008"/>
    <w:rsid w:val="00BF5533"/>
    <w:rsid w:val="00BF5FF6"/>
    <w:rsid w:val="00BF6710"/>
    <w:rsid w:val="00BF6D03"/>
    <w:rsid w:val="00BF7023"/>
    <w:rsid w:val="00C0025A"/>
    <w:rsid w:val="00C018FD"/>
    <w:rsid w:val="00C02E77"/>
    <w:rsid w:val="00C035DD"/>
    <w:rsid w:val="00C0383E"/>
    <w:rsid w:val="00C04104"/>
    <w:rsid w:val="00C0492C"/>
    <w:rsid w:val="00C04C57"/>
    <w:rsid w:val="00C051F2"/>
    <w:rsid w:val="00C0523F"/>
    <w:rsid w:val="00C055CD"/>
    <w:rsid w:val="00C0590E"/>
    <w:rsid w:val="00C06647"/>
    <w:rsid w:val="00C06ED5"/>
    <w:rsid w:val="00C1026B"/>
    <w:rsid w:val="00C11AC1"/>
    <w:rsid w:val="00C11BFE"/>
    <w:rsid w:val="00C1225F"/>
    <w:rsid w:val="00C12382"/>
    <w:rsid w:val="00C123B9"/>
    <w:rsid w:val="00C12FD2"/>
    <w:rsid w:val="00C13866"/>
    <w:rsid w:val="00C13942"/>
    <w:rsid w:val="00C13EB6"/>
    <w:rsid w:val="00C13F1F"/>
    <w:rsid w:val="00C13F91"/>
    <w:rsid w:val="00C1406D"/>
    <w:rsid w:val="00C14556"/>
    <w:rsid w:val="00C15619"/>
    <w:rsid w:val="00C16DD8"/>
    <w:rsid w:val="00C16E3A"/>
    <w:rsid w:val="00C172F2"/>
    <w:rsid w:val="00C175E1"/>
    <w:rsid w:val="00C17C09"/>
    <w:rsid w:val="00C20165"/>
    <w:rsid w:val="00C2023E"/>
    <w:rsid w:val="00C207E2"/>
    <w:rsid w:val="00C21218"/>
    <w:rsid w:val="00C2159B"/>
    <w:rsid w:val="00C2272A"/>
    <w:rsid w:val="00C22A40"/>
    <w:rsid w:val="00C23084"/>
    <w:rsid w:val="00C244E2"/>
    <w:rsid w:val="00C258BC"/>
    <w:rsid w:val="00C25E1F"/>
    <w:rsid w:val="00C264CF"/>
    <w:rsid w:val="00C27639"/>
    <w:rsid w:val="00C30252"/>
    <w:rsid w:val="00C30EE3"/>
    <w:rsid w:val="00C31341"/>
    <w:rsid w:val="00C33729"/>
    <w:rsid w:val="00C33B9B"/>
    <w:rsid w:val="00C33CFD"/>
    <w:rsid w:val="00C34045"/>
    <w:rsid w:val="00C3543B"/>
    <w:rsid w:val="00C35598"/>
    <w:rsid w:val="00C35860"/>
    <w:rsid w:val="00C35B96"/>
    <w:rsid w:val="00C35EF3"/>
    <w:rsid w:val="00C3626E"/>
    <w:rsid w:val="00C3649C"/>
    <w:rsid w:val="00C36F05"/>
    <w:rsid w:val="00C375A3"/>
    <w:rsid w:val="00C3787A"/>
    <w:rsid w:val="00C3796E"/>
    <w:rsid w:val="00C37BC1"/>
    <w:rsid w:val="00C40CF6"/>
    <w:rsid w:val="00C4143E"/>
    <w:rsid w:val="00C415B2"/>
    <w:rsid w:val="00C41751"/>
    <w:rsid w:val="00C41B7E"/>
    <w:rsid w:val="00C44579"/>
    <w:rsid w:val="00C45879"/>
    <w:rsid w:val="00C45BD5"/>
    <w:rsid w:val="00C46B22"/>
    <w:rsid w:val="00C46D9D"/>
    <w:rsid w:val="00C50A8D"/>
    <w:rsid w:val="00C50C60"/>
    <w:rsid w:val="00C52280"/>
    <w:rsid w:val="00C5293B"/>
    <w:rsid w:val="00C53145"/>
    <w:rsid w:val="00C532CF"/>
    <w:rsid w:val="00C54FCE"/>
    <w:rsid w:val="00C55073"/>
    <w:rsid w:val="00C5626E"/>
    <w:rsid w:val="00C564E2"/>
    <w:rsid w:val="00C565B0"/>
    <w:rsid w:val="00C5680F"/>
    <w:rsid w:val="00C568E5"/>
    <w:rsid w:val="00C578D9"/>
    <w:rsid w:val="00C57971"/>
    <w:rsid w:val="00C57E0C"/>
    <w:rsid w:val="00C603A1"/>
    <w:rsid w:val="00C60EBC"/>
    <w:rsid w:val="00C60F41"/>
    <w:rsid w:val="00C6219A"/>
    <w:rsid w:val="00C62A86"/>
    <w:rsid w:val="00C63F2C"/>
    <w:rsid w:val="00C648D8"/>
    <w:rsid w:val="00C654ED"/>
    <w:rsid w:val="00C65AE4"/>
    <w:rsid w:val="00C66729"/>
    <w:rsid w:val="00C673CB"/>
    <w:rsid w:val="00C67832"/>
    <w:rsid w:val="00C71677"/>
    <w:rsid w:val="00C72EF5"/>
    <w:rsid w:val="00C73ED4"/>
    <w:rsid w:val="00C748BD"/>
    <w:rsid w:val="00C7527A"/>
    <w:rsid w:val="00C75DF4"/>
    <w:rsid w:val="00C761DA"/>
    <w:rsid w:val="00C7679D"/>
    <w:rsid w:val="00C76BA7"/>
    <w:rsid w:val="00C76C7F"/>
    <w:rsid w:val="00C77376"/>
    <w:rsid w:val="00C7757B"/>
    <w:rsid w:val="00C77664"/>
    <w:rsid w:val="00C778FA"/>
    <w:rsid w:val="00C810A4"/>
    <w:rsid w:val="00C81247"/>
    <w:rsid w:val="00C81E5A"/>
    <w:rsid w:val="00C8272F"/>
    <w:rsid w:val="00C8285D"/>
    <w:rsid w:val="00C82B0B"/>
    <w:rsid w:val="00C83056"/>
    <w:rsid w:val="00C8320C"/>
    <w:rsid w:val="00C837E1"/>
    <w:rsid w:val="00C83D40"/>
    <w:rsid w:val="00C84C8F"/>
    <w:rsid w:val="00C84F40"/>
    <w:rsid w:val="00C852FB"/>
    <w:rsid w:val="00C85D92"/>
    <w:rsid w:val="00C8693E"/>
    <w:rsid w:val="00C86A02"/>
    <w:rsid w:val="00C86EA1"/>
    <w:rsid w:val="00C86EF5"/>
    <w:rsid w:val="00C87A9E"/>
    <w:rsid w:val="00C87D27"/>
    <w:rsid w:val="00C90D5C"/>
    <w:rsid w:val="00C90FF8"/>
    <w:rsid w:val="00C915C9"/>
    <w:rsid w:val="00C91A93"/>
    <w:rsid w:val="00C91E2B"/>
    <w:rsid w:val="00C92E9D"/>
    <w:rsid w:val="00C9338A"/>
    <w:rsid w:val="00C94F3E"/>
    <w:rsid w:val="00C94FA7"/>
    <w:rsid w:val="00C9518F"/>
    <w:rsid w:val="00C957BB"/>
    <w:rsid w:val="00C961BF"/>
    <w:rsid w:val="00C9702E"/>
    <w:rsid w:val="00C97231"/>
    <w:rsid w:val="00C97780"/>
    <w:rsid w:val="00C97952"/>
    <w:rsid w:val="00C97C57"/>
    <w:rsid w:val="00C97D57"/>
    <w:rsid w:val="00C97DC5"/>
    <w:rsid w:val="00CA11EE"/>
    <w:rsid w:val="00CA206F"/>
    <w:rsid w:val="00CA258A"/>
    <w:rsid w:val="00CA2B7B"/>
    <w:rsid w:val="00CA33EE"/>
    <w:rsid w:val="00CA3CAE"/>
    <w:rsid w:val="00CA3D71"/>
    <w:rsid w:val="00CA4D82"/>
    <w:rsid w:val="00CA5457"/>
    <w:rsid w:val="00CA6E36"/>
    <w:rsid w:val="00CA7765"/>
    <w:rsid w:val="00CB1129"/>
    <w:rsid w:val="00CB13BF"/>
    <w:rsid w:val="00CB16AD"/>
    <w:rsid w:val="00CB2775"/>
    <w:rsid w:val="00CB2ADE"/>
    <w:rsid w:val="00CB2DE2"/>
    <w:rsid w:val="00CB2F09"/>
    <w:rsid w:val="00CB2FBF"/>
    <w:rsid w:val="00CB321B"/>
    <w:rsid w:val="00CB33B3"/>
    <w:rsid w:val="00CB4D37"/>
    <w:rsid w:val="00CB5309"/>
    <w:rsid w:val="00CB682E"/>
    <w:rsid w:val="00CB6B8E"/>
    <w:rsid w:val="00CB6CFE"/>
    <w:rsid w:val="00CB77B0"/>
    <w:rsid w:val="00CB7FF9"/>
    <w:rsid w:val="00CC0284"/>
    <w:rsid w:val="00CC034D"/>
    <w:rsid w:val="00CC0982"/>
    <w:rsid w:val="00CC21C5"/>
    <w:rsid w:val="00CC22DC"/>
    <w:rsid w:val="00CC286D"/>
    <w:rsid w:val="00CC2DE7"/>
    <w:rsid w:val="00CC3973"/>
    <w:rsid w:val="00CC3C37"/>
    <w:rsid w:val="00CC5710"/>
    <w:rsid w:val="00CC5718"/>
    <w:rsid w:val="00CC5FE4"/>
    <w:rsid w:val="00CC7402"/>
    <w:rsid w:val="00CC79A4"/>
    <w:rsid w:val="00CC7CE8"/>
    <w:rsid w:val="00CD0FF4"/>
    <w:rsid w:val="00CD1676"/>
    <w:rsid w:val="00CD2276"/>
    <w:rsid w:val="00CD23F6"/>
    <w:rsid w:val="00CD243B"/>
    <w:rsid w:val="00CD2596"/>
    <w:rsid w:val="00CD2B52"/>
    <w:rsid w:val="00CD3A4B"/>
    <w:rsid w:val="00CD462A"/>
    <w:rsid w:val="00CD496E"/>
    <w:rsid w:val="00CD56AF"/>
    <w:rsid w:val="00CD5736"/>
    <w:rsid w:val="00CD5E19"/>
    <w:rsid w:val="00CD6218"/>
    <w:rsid w:val="00CD6A35"/>
    <w:rsid w:val="00CD741B"/>
    <w:rsid w:val="00CD792E"/>
    <w:rsid w:val="00CD7F50"/>
    <w:rsid w:val="00CE07D5"/>
    <w:rsid w:val="00CE0BF5"/>
    <w:rsid w:val="00CE105B"/>
    <w:rsid w:val="00CE1436"/>
    <w:rsid w:val="00CE1F62"/>
    <w:rsid w:val="00CE2D90"/>
    <w:rsid w:val="00CE2DCD"/>
    <w:rsid w:val="00CE423B"/>
    <w:rsid w:val="00CE563C"/>
    <w:rsid w:val="00CE6DAD"/>
    <w:rsid w:val="00CE78C0"/>
    <w:rsid w:val="00CE7B37"/>
    <w:rsid w:val="00CF0922"/>
    <w:rsid w:val="00CF2D63"/>
    <w:rsid w:val="00CF2FC9"/>
    <w:rsid w:val="00CF3C4C"/>
    <w:rsid w:val="00CF4A64"/>
    <w:rsid w:val="00CF5436"/>
    <w:rsid w:val="00CF57F2"/>
    <w:rsid w:val="00CF67EF"/>
    <w:rsid w:val="00CF6AA9"/>
    <w:rsid w:val="00CF6BE4"/>
    <w:rsid w:val="00CF6D1A"/>
    <w:rsid w:val="00CF6E2F"/>
    <w:rsid w:val="00CF713E"/>
    <w:rsid w:val="00CF71F6"/>
    <w:rsid w:val="00CF7579"/>
    <w:rsid w:val="00CF782C"/>
    <w:rsid w:val="00CF7BE5"/>
    <w:rsid w:val="00D0031B"/>
    <w:rsid w:val="00D00B55"/>
    <w:rsid w:val="00D0143C"/>
    <w:rsid w:val="00D01A0B"/>
    <w:rsid w:val="00D01A39"/>
    <w:rsid w:val="00D02559"/>
    <w:rsid w:val="00D0311F"/>
    <w:rsid w:val="00D03CA4"/>
    <w:rsid w:val="00D03EC4"/>
    <w:rsid w:val="00D046B1"/>
    <w:rsid w:val="00D04824"/>
    <w:rsid w:val="00D05DA5"/>
    <w:rsid w:val="00D05E55"/>
    <w:rsid w:val="00D06574"/>
    <w:rsid w:val="00D10206"/>
    <w:rsid w:val="00D107A4"/>
    <w:rsid w:val="00D11BAE"/>
    <w:rsid w:val="00D12380"/>
    <w:rsid w:val="00D1248E"/>
    <w:rsid w:val="00D12BC7"/>
    <w:rsid w:val="00D12D54"/>
    <w:rsid w:val="00D135C2"/>
    <w:rsid w:val="00D15388"/>
    <w:rsid w:val="00D1664A"/>
    <w:rsid w:val="00D173B3"/>
    <w:rsid w:val="00D201C0"/>
    <w:rsid w:val="00D20512"/>
    <w:rsid w:val="00D20668"/>
    <w:rsid w:val="00D20EF0"/>
    <w:rsid w:val="00D21536"/>
    <w:rsid w:val="00D21E19"/>
    <w:rsid w:val="00D21EDC"/>
    <w:rsid w:val="00D231F3"/>
    <w:rsid w:val="00D2416A"/>
    <w:rsid w:val="00D24579"/>
    <w:rsid w:val="00D24849"/>
    <w:rsid w:val="00D24ADE"/>
    <w:rsid w:val="00D24F6C"/>
    <w:rsid w:val="00D24FFF"/>
    <w:rsid w:val="00D25404"/>
    <w:rsid w:val="00D25879"/>
    <w:rsid w:val="00D25AB3"/>
    <w:rsid w:val="00D25FC6"/>
    <w:rsid w:val="00D261AF"/>
    <w:rsid w:val="00D275D6"/>
    <w:rsid w:val="00D27B80"/>
    <w:rsid w:val="00D3063B"/>
    <w:rsid w:val="00D307C6"/>
    <w:rsid w:val="00D31973"/>
    <w:rsid w:val="00D32362"/>
    <w:rsid w:val="00D33F89"/>
    <w:rsid w:val="00D348EE"/>
    <w:rsid w:val="00D34BE8"/>
    <w:rsid w:val="00D34C6B"/>
    <w:rsid w:val="00D3513E"/>
    <w:rsid w:val="00D3651A"/>
    <w:rsid w:val="00D36B8E"/>
    <w:rsid w:val="00D3712C"/>
    <w:rsid w:val="00D3721C"/>
    <w:rsid w:val="00D37B3A"/>
    <w:rsid w:val="00D40926"/>
    <w:rsid w:val="00D40BE4"/>
    <w:rsid w:val="00D41205"/>
    <w:rsid w:val="00D41E38"/>
    <w:rsid w:val="00D422BD"/>
    <w:rsid w:val="00D42971"/>
    <w:rsid w:val="00D44694"/>
    <w:rsid w:val="00D44B2E"/>
    <w:rsid w:val="00D455CB"/>
    <w:rsid w:val="00D456B1"/>
    <w:rsid w:val="00D46935"/>
    <w:rsid w:val="00D46CB2"/>
    <w:rsid w:val="00D474F3"/>
    <w:rsid w:val="00D506A0"/>
    <w:rsid w:val="00D5170D"/>
    <w:rsid w:val="00D51E6F"/>
    <w:rsid w:val="00D53B3B"/>
    <w:rsid w:val="00D53E77"/>
    <w:rsid w:val="00D53EB5"/>
    <w:rsid w:val="00D5437A"/>
    <w:rsid w:val="00D544D5"/>
    <w:rsid w:val="00D544FD"/>
    <w:rsid w:val="00D559DD"/>
    <w:rsid w:val="00D5723A"/>
    <w:rsid w:val="00D57248"/>
    <w:rsid w:val="00D57FEB"/>
    <w:rsid w:val="00D61940"/>
    <w:rsid w:val="00D620A6"/>
    <w:rsid w:val="00D6358D"/>
    <w:rsid w:val="00D64C22"/>
    <w:rsid w:val="00D660B9"/>
    <w:rsid w:val="00D66754"/>
    <w:rsid w:val="00D66F59"/>
    <w:rsid w:val="00D70275"/>
    <w:rsid w:val="00D70A84"/>
    <w:rsid w:val="00D71507"/>
    <w:rsid w:val="00D718DC"/>
    <w:rsid w:val="00D72959"/>
    <w:rsid w:val="00D73F80"/>
    <w:rsid w:val="00D7478E"/>
    <w:rsid w:val="00D74FBB"/>
    <w:rsid w:val="00D750E3"/>
    <w:rsid w:val="00D753B2"/>
    <w:rsid w:val="00D755CA"/>
    <w:rsid w:val="00D764DB"/>
    <w:rsid w:val="00D77E3D"/>
    <w:rsid w:val="00D810C5"/>
    <w:rsid w:val="00D81F52"/>
    <w:rsid w:val="00D8205B"/>
    <w:rsid w:val="00D8302A"/>
    <w:rsid w:val="00D83996"/>
    <w:rsid w:val="00D83E3D"/>
    <w:rsid w:val="00D849BF"/>
    <w:rsid w:val="00D8590B"/>
    <w:rsid w:val="00D86FFB"/>
    <w:rsid w:val="00D90BB4"/>
    <w:rsid w:val="00D90D27"/>
    <w:rsid w:val="00D927D0"/>
    <w:rsid w:val="00D92FD1"/>
    <w:rsid w:val="00D93012"/>
    <w:rsid w:val="00D94EC8"/>
    <w:rsid w:val="00D95267"/>
    <w:rsid w:val="00D9678F"/>
    <w:rsid w:val="00D97790"/>
    <w:rsid w:val="00D97D5B"/>
    <w:rsid w:val="00DA0D61"/>
    <w:rsid w:val="00DA2738"/>
    <w:rsid w:val="00DA30FF"/>
    <w:rsid w:val="00DA3313"/>
    <w:rsid w:val="00DA37CE"/>
    <w:rsid w:val="00DA4F89"/>
    <w:rsid w:val="00DA616F"/>
    <w:rsid w:val="00DA707F"/>
    <w:rsid w:val="00DA71B4"/>
    <w:rsid w:val="00DA72EE"/>
    <w:rsid w:val="00DB03B0"/>
    <w:rsid w:val="00DB1289"/>
    <w:rsid w:val="00DB371D"/>
    <w:rsid w:val="00DB38E8"/>
    <w:rsid w:val="00DB51F3"/>
    <w:rsid w:val="00DB55F9"/>
    <w:rsid w:val="00DB57F7"/>
    <w:rsid w:val="00DB637D"/>
    <w:rsid w:val="00DB6F35"/>
    <w:rsid w:val="00DB73CC"/>
    <w:rsid w:val="00DC0936"/>
    <w:rsid w:val="00DC1C3A"/>
    <w:rsid w:val="00DC33F1"/>
    <w:rsid w:val="00DC53EB"/>
    <w:rsid w:val="00DC5581"/>
    <w:rsid w:val="00DC60EB"/>
    <w:rsid w:val="00DC6130"/>
    <w:rsid w:val="00DC67B5"/>
    <w:rsid w:val="00DC6964"/>
    <w:rsid w:val="00DC6A44"/>
    <w:rsid w:val="00DC6B80"/>
    <w:rsid w:val="00DC7375"/>
    <w:rsid w:val="00DD01A4"/>
    <w:rsid w:val="00DD0EB4"/>
    <w:rsid w:val="00DD1EBC"/>
    <w:rsid w:val="00DD259C"/>
    <w:rsid w:val="00DD26EB"/>
    <w:rsid w:val="00DD2A5D"/>
    <w:rsid w:val="00DD2F68"/>
    <w:rsid w:val="00DD30AF"/>
    <w:rsid w:val="00DD3A7D"/>
    <w:rsid w:val="00DD3E37"/>
    <w:rsid w:val="00DD4121"/>
    <w:rsid w:val="00DD4B69"/>
    <w:rsid w:val="00DD4BF5"/>
    <w:rsid w:val="00DD4D91"/>
    <w:rsid w:val="00DD51B2"/>
    <w:rsid w:val="00DD51D3"/>
    <w:rsid w:val="00DD5373"/>
    <w:rsid w:val="00DD59E7"/>
    <w:rsid w:val="00DD5B1B"/>
    <w:rsid w:val="00DD5FCF"/>
    <w:rsid w:val="00DD6E90"/>
    <w:rsid w:val="00DD749E"/>
    <w:rsid w:val="00DE0411"/>
    <w:rsid w:val="00DE0AEF"/>
    <w:rsid w:val="00DE1231"/>
    <w:rsid w:val="00DE1409"/>
    <w:rsid w:val="00DE19DF"/>
    <w:rsid w:val="00DE269E"/>
    <w:rsid w:val="00DE3901"/>
    <w:rsid w:val="00DE40E9"/>
    <w:rsid w:val="00DE4B55"/>
    <w:rsid w:val="00DE59E8"/>
    <w:rsid w:val="00DE5D31"/>
    <w:rsid w:val="00DE603A"/>
    <w:rsid w:val="00DE6F95"/>
    <w:rsid w:val="00DE74BA"/>
    <w:rsid w:val="00DF06BF"/>
    <w:rsid w:val="00DF1583"/>
    <w:rsid w:val="00DF16CE"/>
    <w:rsid w:val="00DF1E39"/>
    <w:rsid w:val="00DF2010"/>
    <w:rsid w:val="00DF26B4"/>
    <w:rsid w:val="00DF2906"/>
    <w:rsid w:val="00DF3106"/>
    <w:rsid w:val="00DF3116"/>
    <w:rsid w:val="00DF51DD"/>
    <w:rsid w:val="00DF5BB0"/>
    <w:rsid w:val="00DF6169"/>
    <w:rsid w:val="00DF731C"/>
    <w:rsid w:val="00DF7427"/>
    <w:rsid w:val="00DF7B0A"/>
    <w:rsid w:val="00E01A51"/>
    <w:rsid w:val="00E02454"/>
    <w:rsid w:val="00E027FC"/>
    <w:rsid w:val="00E0321F"/>
    <w:rsid w:val="00E03B56"/>
    <w:rsid w:val="00E03DCC"/>
    <w:rsid w:val="00E055E0"/>
    <w:rsid w:val="00E05BDE"/>
    <w:rsid w:val="00E05DF6"/>
    <w:rsid w:val="00E06021"/>
    <w:rsid w:val="00E067E8"/>
    <w:rsid w:val="00E069FB"/>
    <w:rsid w:val="00E06B79"/>
    <w:rsid w:val="00E06BC3"/>
    <w:rsid w:val="00E1002A"/>
    <w:rsid w:val="00E12084"/>
    <w:rsid w:val="00E123A4"/>
    <w:rsid w:val="00E12CD8"/>
    <w:rsid w:val="00E12D24"/>
    <w:rsid w:val="00E138CB"/>
    <w:rsid w:val="00E1465A"/>
    <w:rsid w:val="00E1482A"/>
    <w:rsid w:val="00E155CF"/>
    <w:rsid w:val="00E15F33"/>
    <w:rsid w:val="00E162C8"/>
    <w:rsid w:val="00E1632E"/>
    <w:rsid w:val="00E16642"/>
    <w:rsid w:val="00E1669C"/>
    <w:rsid w:val="00E166E9"/>
    <w:rsid w:val="00E167CE"/>
    <w:rsid w:val="00E1721D"/>
    <w:rsid w:val="00E17C27"/>
    <w:rsid w:val="00E2017E"/>
    <w:rsid w:val="00E208B6"/>
    <w:rsid w:val="00E21355"/>
    <w:rsid w:val="00E21386"/>
    <w:rsid w:val="00E213A9"/>
    <w:rsid w:val="00E21786"/>
    <w:rsid w:val="00E21906"/>
    <w:rsid w:val="00E224E3"/>
    <w:rsid w:val="00E22654"/>
    <w:rsid w:val="00E22AE4"/>
    <w:rsid w:val="00E23F3C"/>
    <w:rsid w:val="00E24843"/>
    <w:rsid w:val="00E24DEC"/>
    <w:rsid w:val="00E25890"/>
    <w:rsid w:val="00E259A8"/>
    <w:rsid w:val="00E25CBA"/>
    <w:rsid w:val="00E260E0"/>
    <w:rsid w:val="00E2647D"/>
    <w:rsid w:val="00E266BB"/>
    <w:rsid w:val="00E26A24"/>
    <w:rsid w:val="00E27CEC"/>
    <w:rsid w:val="00E3125A"/>
    <w:rsid w:val="00E312A1"/>
    <w:rsid w:val="00E31E64"/>
    <w:rsid w:val="00E31E79"/>
    <w:rsid w:val="00E3407E"/>
    <w:rsid w:val="00E3442D"/>
    <w:rsid w:val="00E35F1F"/>
    <w:rsid w:val="00E361DA"/>
    <w:rsid w:val="00E36272"/>
    <w:rsid w:val="00E36BA9"/>
    <w:rsid w:val="00E36F70"/>
    <w:rsid w:val="00E37FBC"/>
    <w:rsid w:val="00E40436"/>
    <w:rsid w:val="00E4182E"/>
    <w:rsid w:val="00E41B99"/>
    <w:rsid w:val="00E421FC"/>
    <w:rsid w:val="00E4222B"/>
    <w:rsid w:val="00E42C15"/>
    <w:rsid w:val="00E43D6B"/>
    <w:rsid w:val="00E43F1D"/>
    <w:rsid w:val="00E45110"/>
    <w:rsid w:val="00E469D4"/>
    <w:rsid w:val="00E46F37"/>
    <w:rsid w:val="00E470BB"/>
    <w:rsid w:val="00E50416"/>
    <w:rsid w:val="00E5087C"/>
    <w:rsid w:val="00E50BDA"/>
    <w:rsid w:val="00E513EA"/>
    <w:rsid w:val="00E51795"/>
    <w:rsid w:val="00E51A0E"/>
    <w:rsid w:val="00E521DB"/>
    <w:rsid w:val="00E52216"/>
    <w:rsid w:val="00E53A64"/>
    <w:rsid w:val="00E53BB8"/>
    <w:rsid w:val="00E54376"/>
    <w:rsid w:val="00E54AFB"/>
    <w:rsid w:val="00E54F3E"/>
    <w:rsid w:val="00E561C2"/>
    <w:rsid w:val="00E571C8"/>
    <w:rsid w:val="00E60929"/>
    <w:rsid w:val="00E60E81"/>
    <w:rsid w:val="00E61067"/>
    <w:rsid w:val="00E61E17"/>
    <w:rsid w:val="00E6324E"/>
    <w:rsid w:val="00E661E1"/>
    <w:rsid w:val="00E663DE"/>
    <w:rsid w:val="00E664EB"/>
    <w:rsid w:val="00E6665C"/>
    <w:rsid w:val="00E669F0"/>
    <w:rsid w:val="00E67369"/>
    <w:rsid w:val="00E71AF7"/>
    <w:rsid w:val="00E72802"/>
    <w:rsid w:val="00E72A1B"/>
    <w:rsid w:val="00E72ED7"/>
    <w:rsid w:val="00E72F28"/>
    <w:rsid w:val="00E7425A"/>
    <w:rsid w:val="00E745DC"/>
    <w:rsid w:val="00E74772"/>
    <w:rsid w:val="00E747BA"/>
    <w:rsid w:val="00E76647"/>
    <w:rsid w:val="00E77071"/>
    <w:rsid w:val="00E805E0"/>
    <w:rsid w:val="00E811A5"/>
    <w:rsid w:val="00E8263A"/>
    <w:rsid w:val="00E8298B"/>
    <w:rsid w:val="00E82B67"/>
    <w:rsid w:val="00E83FEC"/>
    <w:rsid w:val="00E85669"/>
    <w:rsid w:val="00E86066"/>
    <w:rsid w:val="00E870FB"/>
    <w:rsid w:val="00E873A2"/>
    <w:rsid w:val="00E87A94"/>
    <w:rsid w:val="00E903A6"/>
    <w:rsid w:val="00E91183"/>
    <w:rsid w:val="00E912DD"/>
    <w:rsid w:val="00E9177D"/>
    <w:rsid w:val="00E9231D"/>
    <w:rsid w:val="00E923C6"/>
    <w:rsid w:val="00E925C8"/>
    <w:rsid w:val="00E929E0"/>
    <w:rsid w:val="00E92A43"/>
    <w:rsid w:val="00E92C08"/>
    <w:rsid w:val="00E92DB5"/>
    <w:rsid w:val="00E946AB"/>
    <w:rsid w:val="00E94D7C"/>
    <w:rsid w:val="00E950CE"/>
    <w:rsid w:val="00E95E36"/>
    <w:rsid w:val="00E96F58"/>
    <w:rsid w:val="00E97ADC"/>
    <w:rsid w:val="00EA05E0"/>
    <w:rsid w:val="00EA0738"/>
    <w:rsid w:val="00EA09C4"/>
    <w:rsid w:val="00EA0C91"/>
    <w:rsid w:val="00EA0CB7"/>
    <w:rsid w:val="00EA1E79"/>
    <w:rsid w:val="00EA21FC"/>
    <w:rsid w:val="00EA254C"/>
    <w:rsid w:val="00EA2EB9"/>
    <w:rsid w:val="00EA35A5"/>
    <w:rsid w:val="00EA3DEA"/>
    <w:rsid w:val="00EA4210"/>
    <w:rsid w:val="00EA6780"/>
    <w:rsid w:val="00EA6882"/>
    <w:rsid w:val="00EA6CF5"/>
    <w:rsid w:val="00EA6F58"/>
    <w:rsid w:val="00EA71D4"/>
    <w:rsid w:val="00EA7E4C"/>
    <w:rsid w:val="00EA7F8C"/>
    <w:rsid w:val="00EB11AB"/>
    <w:rsid w:val="00EB1540"/>
    <w:rsid w:val="00EB1BB5"/>
    <w:rsid w:val="00EB2294"/>
    <w:rsid w:val="00EB42DA"/>
    <w:rsid w:val="00EB4627"/>
    <w:rsid w:val="00EB4B0C"/>
    <w:rsid w:val="00EB51F7"/>
    <w:rsid w:val="00EB6358"/>
    <w:rsid w:val="00EB6360"/>
    <w:rsid w:val="00EB6969"/>
    <w:rsid w:val="00EB6B0C"/>
    <w:rsid w:val="00EB6EC7"/>
    <w:rsid w:val="00EC016F"/>
    <w:rsid w:val="00EC0B57"/>
    <w:rsid w:val="00EC113A"/>
    <w:rsid w:val="00EC11FE"/>
    <w:rsid w:val="00EC1C20"/>
    <w:rsid w:val="00EC1EF0"/>
    <w:rsid w:val="00EC21D9"/>
    <w:rsid w:val="00EC2AB7"/>
    <w:rsid w:val="00EC43EB"/>
    <w:rsid w:val="00EC494A"/>
    <w:rsid w:val="00EC4A98"/>
    <w:rsid w:val="00EC4CFB"/>
    <w:rsid w:val="00EC51BF"/>
    <w:rsid w:val="00EC53E1"/>
    <w:rsid w:val="00EC55F9"/>
    <w:rsid w:val="00EC581F"/>
    <w:rsid w:val="00EC5D9B"/>
    <w:rsid w:val="00EC5E5D"/>
    <w:rsid w:val="00EC602F"/>
    <w:rsid w:val="00EC6775"/>
    <w:rsid w:val="00EC6EF7"/>
    <w:rsid w:val="00EC73A2"/>
    <w:rsid w:val="00ED0425"/>
    <w:rsid w:val="00ED0694"/>
    <w:rsid w:val="00ED0F21"/>
    <w:rsid w:val="00ED123D"/>
    <w:rsid w:val="00ED1817"/>
    <w:rsid w:val="00ED1C19"/>
    <w:rsid w:val="00ED1D03"/>
    <w:rsid w:val="00ED1F65"/>
    <w:rsid w:val="00ED2371"/>
    <w:rsid w:val="00ED2738"/>
    <w:rsid w:val="00ED41F9"/>
    <w:rsid w:val="00ED4766"/>
    <w:rsid w:val="00ED5074"/>
    <w:rsid w:val="00ED51C7"/>
    <w:rsid w:val="00ED5C19"/>
    <w:rsid w:val="00ED6732"/>
    <w:rsid w:val="00ED6F09"/>
    <w:rsid w:val="00ED7608"/>
    <w:rsid w:val="00EE07A1"/>
    <w:rsid w:val="00EE0CE4"/>
    <w:rsid w:val="00EE15AB"/>
    <w:rsid w:val="00EE16F7"/>
    <w:rsid w:val="00EE1B51"/>
    <w:rsid w:val="00EE1F50"/>
    <w:rsid w:val="00EE25FF"/>
    <w:rsid w:val="00EE2DDA"/>
    <w:rsid w:val="00EE3990"/>
    <w:rsid w:val="00EE49EC"/>
    <w:rsid w:val="00EE639F"/>
    <w:rsid w:val="00EE68FD"/>
    <w:rsid w:val="00EE78C7"/>
    <w:rsid w:val="00EE7AD1"/>
    <w:rsid w:val="00EE7B92"/>
    <w:rsid w:val="00EE7F6F"/>
    <w:rsid w:val="00EF0389"/>
    <w:rsid w:val="00EF0BED"/>
    <w:rsid w:val="00EF0E15"/>
    <w:rsid w:val="00EF1943"/>
    <w:rsid w:val="00EF1C29"/>
    <w:rsid w:val="00EF2637"/>
    <w:rsid w:val="00EF267F"/>
    <w:rsid w:val="00EF2B0A"/>
    <w:rsid w:val="00EF30B5"/>
    <w:rsid w:val="00EF32F8"/>
    <w:rsid w:val="00EF42A7"/>
    <w:rsid w:val="00EF5001"/>
    <w:rsid w:val="00EF5023"/>
    <w:rsid w:val="00EF63F1"/>
    <w:rsid w:val="00EF672F"/>
    <w:rsid w:val="00EF6814"/>
    <w:rsid w:val="00EF6CCC"/>
    <w:rsid w:val="00EF72B7"/>
    <w:rsid w:val="00F00255"/>
    <w:rsid w:val="00F0055D"/>
    <w:rsid w:val="00F008FE"/>
    <w:rsid w:val="00F00CED"/>
    <w:rsid w:val="00F015E4"/>
    <w:rsid w:val="00F02A71"/>
    <w:rsid w:val="00F041FF"/>
    <w:rsid w:val="00F04277"/>
    <w:rsid w:val="00F053C2"/>
    <w:rsid w:val="00F054EB"/>
    <w:rsid w:val="00F057D0"/>
    <w:rsid w:val="00F06704"/>
    <w:rsid w:val="00F06B7B"/>
    <w:rsid w:val="00F0708A"/>
    <w:rsid w:val="00F07285"/>
    <w:rsid w:val="00F0732E"/>
    <w:rsid w:val="00F07629"/>
    <w:rsid w:val="00F107BE"/>
    <w:rsid w:val="00F12DCC"/>
    <w:rsid w:val="00F14D7C"/>
    <w:rsid w:val="00F162B9"/>
    <w:rsid w:val="00F1704C"/>
    <w:rsid w:val="00F17490"/>
    <w:rsid w:val="00F17A6B"/>
    <w:rsid w:val="00F17FB1"/>
    <w:rsid w:val="00F20674"/>
    <w:rsid w:val="00F20BDE"/>
    <w:rsid w:val="00F20F86"/>
    <w:rsid w:val="00F21FDF"/>
    <w:rsid w:val="00F2248F"/>
    <w:rsid w:val="00F2438A"/>
    <w:rsid w:val="00F24676"/>
    <w:rsid w:val="00F24E18"/>
    <w:rsid w:val="00F25CC8"/>
    <w:rsid w:val="00F25ED6"/>
    <w:rsid w:val="00F27AA5"/>
    <w:rsid w:val="00F324DA"/>
    <w:rsid w:val="00F33211"/>
    <w:rsid w:val="00F3342A"/>
    <w:rsid w:val="00F3478E"/>
    <w:rsid w:val="00F347BB"/>
    <w:rsid w:val="00F34C99"/>
    <w:rsid w:val="00F34E34"/>
    <w:rsid w:val="00F367BC"/>
    <w:rsid w:val="00F375A1"/>
    <w:rsid w:val="00F37B89"/>
    <w:rsid w:val="00F37E53"/>
    <w:rsid w:val="00F402AF"/>
    <w:rsid w:val="00F40AF7"/>
    <w:rsid w:val="00F41221"/>
    <w:rsid w:val="00F41303"/>
    <w:rsid w:val="00F41386"/>
    <w:rsid w:val="00F418E5"/>
    <w:rsid w:val="00F43B29"/>
    <w:rsid w:val="00F4442E"/>
    <w:rsid w:val="00F44D14"/>
    <w:rsid w:val="00F44DC8"/>
    <w:rsid w:val="00F45BDC"/>
    <w:rsid w:val="00F46966"/>
    <w:rsid w:val="00F4699A"/>
    <w:rsid w:val="00F47D7C"/>
    <w:rsid w:val="00F50216"/>
    <w:rsid w:val="00F50680"/>
    <w:rsid w:val="00F50CA4"/>
    <w:rsid w:val="00F5103E"/>
    <w:rsid w:val="00F5122C"/>
    <w:rsid w:val="00F53079"/>
    <w:rsid w:val="00F53450"/>
    <w:rsid w:val="00F535CE"/>
    <w:rsid w:val="00F54086"/>
    <w:rsid w:val="00F5449E"/>
    <w:rsid w:val="00F544F7"/>
    <w:rsid w:val="00F54EFB"/>
    <w:rsid w:val="00F55813"/>
    <w:rsid w:val="00F56826"/>
    <w:rsid w:val="00F56AB1"/>
    <w:rsid w:val="00F60FAA"/>
    <w:rsid w:val="00F61015"/>
    <w:rsid w:val="00F6218E"/>
    <w:rsid w:val="00F62B88"/>
    <w:rsid w:val="00F62C93"/>
    <w:rsid w:val="00F630A8"/>
    <w:rsid w:val="00F638FB"/>
    <w:rsid w:val="00F64AD5"/>
    <w:rsid w:val="00F664DF"/>
    <w:rsid w:val="00F66800"/>
    <w:rsid w:val="00F66B8D"/>
    <w:rsid w:val="00F67D99"/>
    <w:rsid w:val="00F701F5"/>
    <w:rsid w:val="00F70E6A"/>
    <w:rsid w:val="00F7225B"/>
    <w:rsid w:val="00F72299"/>
    <w:rsid w:val="00F722AD"/>
    <w:rsid w:val="00F72C47"/>
    <w:rsid w:val="00F73992"/>
    <w:rsid w:val="00F7410F"/>
    <w:rsid w:val="00F7449E"/>
    <w:rsid w:val="00F74A16"/>
    <w:rsid w:val="00F74BAC"/>
    <w:rsid w:val="00F74E3E"/>
    <w:rsid w:val="00F7660C"/>
    <w:rsid w:val="00F76CC4"/>
    <w:rsid w:val="00F77C4D"/>
    <w:rsid w:val="00F80361"/>
    <w:rsid w:val="00F80575"/>
    <w:rsid w:val="00F808E1"/>
    <w:rsid w:val="00F8184F"/>
    <w:rsid w:val="00F81CE5"/>
    <w:rsid w:val="00F83ACA"/>
    <w:rsid w:val="00F83DA0"/>
    <w:rsid w:val="00F84A50"/>
    <w:rsid w:val="00F857FC"/>
    <w:rsid w:val="00F8698C"/>
    <w:rsid w:val="00F86EF3"/>
    <w:rsid w:val="00F905BE"/>
    <w:rsid w:val="00F91160"/>
    <w:rsid w:val="00F92468"/>
    <w:rsid w:val="00F925DB"/>
    <w:rsid w:val="00F92626"/>
    <w:rsid w:val="00F92916"/>
    <w:rsid w:val="00F92DFB"/>
    <w:rsid w:val="00F939CB"/>
    <w:rsid w:val="00F94070"/>
    <w:rsid w:val="00F957ED"/>
    <w:rsid w:val="00F95C80"/>
    <w:rsid w:val="00F95CD9"/>
    <w:rsid w:val="00F96C86"/>
    <w:rsid w:val="00FA005A"/>
    <w:rsid w:val="00FA0237"/>
    <w:rsid w:val="00FA0353"/>
    <w:rsid w:val="00FA09DE"/>
    <w:rsid w:val="00FA09F7"/>
    <w:rsid w:val="00FA0D8B"/>
    <w:rsid w:val="00FA0DC7"/>
    <w:rsid w:val="00FA11E5"/>
    <w:rsid w:val="00FA16AF"/>
    <w:rsid w:val="00FA2B6A"/>
    <w:rsid w:val="00FA33F1"/>
    <w:rsid w:val="00FA51FD"/>
    <w:rsid w:val="00FA611D"/>
    <w:rsid w:val="00FA74AA"/>
    <w:rsid w:val="00FA773C"/>
    <w:rsid w:val="00FA782C"/>
    <w:rsid w:val="00FB1617"/>
    <w:rsid w:val="00FB1E0A"/>
    <w:rsid w:val="00FB2292"/>
    <w:rsid w:val="00FB2BDD"/>
    <w:rsid w:val="00FB31D8"/>
    <w:rsid w:val="00FB4248"/>
    <w:rsid w:val="00FB4589"/>
    <w:rsid w:val="00FB5E80"/>
    <w:rsid w:val="00FB5EAC"/>
    <w:rsid w:val="00FB6023"/>
    <w:rsid w:val="00FB66AB"/>
    <w:rsid w:val="00FB7F0A"/>
    <w:rsid w:val="00FC01AD"/>
    <w:rsid w:val="00FC0C63"/>
    <w:rsid w:val="00FC11BF"/>
    <w:rsid w:val="00FC1D01"/>
    <w:rsid w:val="00FC1F2B"/>
    <w:rsid w:val="00FC2430"/>
    <w:rsid w:val="00FC2998"/>
    <w:rsid w:val="00FC308A"/>
    <w:rsid w:val="00FC42E2"/>
    <w:rsid w:val="00FC5266"/>
    <w:rsid w:val="00FC569E"/>
    <w:rsid w:val="00FC5917"/>
    <w:rsid w:val="00FC68E8"/>
    <w:rsid w:val="00FC7D70"/>
    <w:rsid w:val="00FD1FCD"/>
    <w:rsid w:val="00FD22A8"/>
    <w:rsid w:val="00FD3289"/>
    <w:rsid w:val="00FD4202"/>
    <w:rsid w:val="00FD5602"/>
    <w:rsid w:val="00FD5866"/>
    <w:rsid w:val="00FD6510"/>
    <w:rsid w:val="00FD6598"/>
    <w:rsid w:val="00FD66A8"/>
    <w:rsid w:val="00FE2B03"/>
    <w:rsid w:val="00FE355C"/>
    <w:rsid w:val="00FE3AB0"/>
    <w:rsid w:val="00FE3DDC"/>
    <w:rsid w:val="00FE4527"/>
    <w:rsid w:val="00FE494A"/>
    <w:rsid w:val="00FE7053"/>
    <w:rsid w:val="00FE7355"/>
    <w:rsid w:val="00FE73CB"/>
    <w:rsid w:val="00FE75FA"/>
    <w:rsid w:val="00FF0336"/>
    <w:rsid w:val="00FF1452"/>
    <w:rsid w:val="00FF158E"/>
    <w:rsid w:val="00FF4BA3"/>
    <w:rsid w:val="00FF5C2A"/>
    <w:rsid w:val="00FF5C2E"/>
    <w:rsid w:val="00FF5CEE"/>
    <w:rsid w:val="00FF6390"/>
    <w:rsid w:val="00FF643F"/>
    <w:rsid w:val="00FF726A"/>
    <w:rsid w:val="01086C64"/>
    <w:rsid w:val="01175F9C"/>
    <w:rsid w:val="013232C8"/>
    <w:rsid w:val="017B11E4"/>
    <w:rsid w:val="0187402D"/>
    <w:rsid w:val="01B270C1"/>
    <w:rsid w:val="01CC0E66"/>
    <w:rsid w:val="01D83930"/>
    <w:rsid w:val="01F86CD9"/>
    <w:rsid w:val="02166520"/>
    <w:rsid w:val="021D7864"/>
    <w:rsid w:val="0232658E"/>
    <w:rsid w:val="02377801"/>
    <w:rsid w:val="027D288D"/>
    <w:rsid w:val="028F0A68"/>
    <w:rsid w:val="02961782"/>
    <w:rsid w:val="02AE3E5E"/>
    <w:rsid w:val="02B308F5"/>
    <w:rsid w:val="02BC240F"/>
    <w:rsid w:val="02D5689F"/>
    <w:rsid w:val="033C626F"/>
    <w:rsid w:val="0349486F"/>
    <w:rsid w:val="03523ABE"/>
    <w:rsid w:val="03526967"/>
    <w:rsid w:val="036413DE"/>
    <w:rsid w:val="036F2FD9"/>
    <w:rsid w:val="03702EB1"/>
    <w:rsid w:val="038A1BB2"/>
    <w:rsid w:val="03944FA6"/>
    <w:rsid w:val="0394658D"/>
    <w:rsid w:val="03AD0411"/>
    <w:rsid w:val="03D93EDE"/>
    <w:rsid w:val="03EB1B72"/>
    <w:rsid w:val="04267B2D"/>
    <w:rsid w:val="042E1CA8"/>
    <w:rsid w:val="04842AA6"/>
    <w:rsid w:val="04874344"/>
    <w:rsid w:val="048C54B6"/>
    <w:rsid w:val="0490144A"/>
    <w:rsid w:val="04AA2CD9"/>
    <w:rsid w:val="04BA2023"/>
    <w:rsid w:val="04CD6D1B"/>
    <w:rsid w:val="04DD5D12"/>
    <w:rsid w:val="04EC2929"/>
    <w:rsid w:val="05224E91"/>
    <w:rsid w:val="053A4F12"/>
    <w:rsid w:val="053D3202"/>
    <w:rsid w:val="05473982"/>
    <w:rsid w:val="054A0094"/>
    <w:rsid w:val="054A784B"/>
    <w:rsid w:val="056A3A4A"/>
    <w:rsid w:val="05730B66"/>
    <w:rsid w:val="05C25634"/>
    <w:rsid w:val="05D23F9D"/>
    <w:rsid w:val="0607573C"/>
    <w:rsid w:val="062744B1"/>
    <w:rsid w:val="06400C4E"/>
    <w:rsid w:val="067641DC"/>
    <w:rsid w:val="067F52D3"/>
    <w:rsid w:val="06814EE3"/>
    <w:rsid w:val="069053B0"/>
    <w:rsid w:val="06A54F19"/>
    <w:rsid w:val="06CA66F9"/>
    <w:rsid w:val="06FD08ED"/>
    <w:rsid w:val="070B0A02"/>
    <w:rsid w:val="072F63B9"/>
    <w:rsid w:val="07440D6B"/>
    <w:rsid w:val="0745488B"/>
    <w:rsid w:val="0746789B"/>
    <w:rsid w:val="074769E9"/>
    <w:rsid w:val="074A174E"/>
    <w:rsid w:val="074D717F"/>
    <w:rsid w:val="076E4C19"/>
    <w:rsid w:val="07852DBD"/>
    <w:rsid w:val="07873723"/>
    <w:rsid w:val="07882D85"/>
    <w:rsid w:val="07AD4364"/>
    <w:rsid w:val="07CA4C73"/>
    <w:rsid w:val="07CD206E"/>
    <w:rsid w:val="07E1212D"/>
    <w:rsid w:val="07E16F76"/>
    <w:rsid w:val="07F910B5"/>
    <w:rsid w:val="07FE5E35"/>
    <w:rsid w:val="07FF2B25"/>
    <w:rsid w:val="081B4DDF"/>
    <w:rsid w:val="08274BAD"/>
    <w:rsid w:val="08444A26"/>
    <w:rsid w:val="084F5350"/>
    <w:rsid w:val="085E53BC"/>
    <w:rsid w:val="086B5A47"/>
    <w:rsid w:val="086F75C9"/>
    <w:rsid w:val="08895B7B"/>
    <w:rsid w:val="0893571B"/>
    <w:rsid w:val="08A00EAD"/>
    <w:rsid w:val="08B81F2B"/>
    <w:rsid w:val="08CE0793"/>
    <w:rsid w:val="08E32E40"/>
    <w:rsid w:val="091B7D5F"/>
    <w:rsid w:val="092143B0"/>
    <w:rsid w:val="094F2158"/>
    <w:rsid w:val="09692CFD"/>
    <w:rsid w:val="098263C3"/>
    <w:rsid w:val="0994433E"/>
    <w:rsid w:val="09A34A1A"/>
    <w:rsid w:val="09AE5E29"/>
    <w:rsid w:val="09B4711F"/>
    <w:rsid w:val="09B75EC4"/>
    <w:rsid w:val="09BF2102"/>
    <w:rsid w:val="09D25106"/>
    <w:rsid w:val="0A011554"/>
    <w:rsid w:val="0A373D8A"/>
    <w:rsid w:val="0A402FCB"/>
    <w:rsid w:val="0A483595"/>
    <w:rsid w:val="0AA0137B"/>
    <w:rsid w:val="0AB67731"/>
    <w:rsid w:val="0AD73098"/>
    <w:rsid w:val="0ADC14F9"/>
    <w:rsid w:val="0AE42B47"/>
    <w:rsid w:val="0B044769"/>
    <w:rsid w:val="0B194EBD"/>
    <w:rsid w:val="0B607E8F"/>
    <w:rsid w:val="0B6C32B6"/>
    <w:rsid w:val="0B7F25FE"/>
    <w:rsid w:val="0B822939"/>
    <w:rsid w:val="0B882E7B"/>
    <w:rsid w:val="0B8C138A"/>
    <w:rsid w:val="0BA80E28"/>
    <w:rsid w:val="0BD2630A"/>
    <w:rsid w:val="0BDE31B5"/>
    <w:rsid w:val="0BF7016A"/>
    <w:rsid w:val="0C044FC8"/>
    <w:rsid w:val="0C077986"/>
    <w:rsid w:val="0C195E89"/>
    <w:rsid w:val="0C1B3CF0"/>
    <w:rsid w:val="0C21404B"/>
    <w:rsid w:val="0C2801BA"/>
    <w:rsid w:val="0C335AD5"/>
    <w:rsid w:val="0C5A21E5"/>
    <w:rsid w:val="0C5C6E29"/>
    <w:rsid w:val="0C655DE3"/>
    <w:rsid w:val="0C6E18F2"/>
    <w:rsid w:val="0C71390F"/>
    <w:rsid w:val="0C8E6A1C"/>
    <w:rsid w:val="0CB16402"/>
    <w:rsid w:val="0CC9619F"/>
    <w:rsid w:val="0CF841AF"/>
    <w:rsid w:val="0D197B03"/>
    <w:rsid w:val="0D1B623F"/>
    <w:rsid w:val="0D40761E"/>
    <w:rsid w:val="0D417786"/>
    <w:rsid w:val="0D5154EF"/>
    <w:rsid w:val="0D5C636E"/>
    <w:rsid w:val="0D941DAD"/>
    <w:rsid w:val="0D9B1BCB"/>
    <w:rsid w:val="0DA93E40"/>
    <w:rsid w:val="0DC27B7B"/>
    <w:rsid w:val="0E1D19AD"/>
    <w:rsid w:val="0E2B1F38"/>
    <w:rsid w:val="0E4126BB"/>
    <w:rsid w:val="0E4F3FF7"/>
    <w:rsid w:val="0E6C0832"/>
    <w:rsid w:val="0E7300A5"/>
    <w:rsid w:val="0E7C133E"/>
    <w:rsid w:val="0E8F63A0"/>
    <w:rsid w:val="0EE622EA"/>
    <w:rsid w:val="0F0A3BA7"/>
    <w:rsid w:val="0F12087D"/>
    <w:rsid w:val="0F194118"/>
    <w:rsid w:val="0F3936C4"/>
    <w:rsid w:val="0F536EBF"/>
    <w:rsid w:val="0F6A720A"/>
    <w:rsid w:val="0F861F3C"/>
    <w:rsid w:val="0F881116"/>
    <w:rsid w:val="0F91582B"/>
    <w:rsid w:val="0F966010"/>
    <w:rsid w:val="0FC75EF9"/>
    <w:rsid w:val="0FC96A0B"/>
    <w:rsid w:val="0FD541B5"/>
    <w:rsid w:val="0FE76B66"/>
    <w:rsid w:val="0FEE57E3"/>
    <w:rsid w:val="10086985"/>
    <w:rsid w:val="1041300A"/>
    <w:rsid w:val="105A290D"/>
    <w:rsid w:val="107072DE"/>
    <w:rsid w:val="10B118B9"/>
    <w:rsid w:val="10B125C4"/>
    <w:rsid w:val="10BD0F62"/>
    <w:rsid w:val="10D56AF2"/>
    <w:rsid w:val="10D900A6"/>
    <w:rsid w:val="110628D4"/>
    <w:rsid w:val="110E0014"/>
    <w:rsid w:val="11291A3A"/>
    <w:rsid w:val="113C2AB9"/>
    <w:rsid w:val="11441269"/>
    <w:rsid w:val="11457119"/>
    <w:rsid w:val="11644575"/>
    <w:rsid w:val="118A5224"/>
    <w:rsid w:val="11BD6756"/>
    <w:rsid w:val="11BF5806"/>
    <w:rsid w:val="11C42733"/>
    <w:rsid w:val="11CE35B2"/>
    <w:rsid w:val="11DF7BC4"/>
    <w:rsid w:val="11E44B84"/>
    <w:rsid w:val="11F1049F"/>
    <w:rsid w:val="120A1E1C"/>
    <w:rsid w:val="122318EC"/>
    <w:rsid w:val="12334509"/>
    <w:rsid w:val="1251734D"/>
    <w:rsid w:val="12706382"/>
    <w:rsid w:val="129540C6"/>
    <w:rsid w:val="12962A8F"/>
    <w:rsid w:val="12A106C1"/>
    <w:rsid w:val="12BE66C7"/>
    <w:rsid w:val="12CA1FCB"/>
    <w:rsid w:val="12EF3D16"/>
    <w:rsid w:val="12F34198"/>
    <w:rsid w:val="131055E3"/>
    <w:rsid w:val="13150DCE"/>
    <w:rsid w:val="133714E5"/>
    <w:rsid w:val="136B7243"/>
    <w:rsid w:val="138A52B7"/>
    <w:rsid w:val="1393060F"/>
    <w:rsid w:val="13981100"/>
    <w:rsid w:val="13992F0A"/>
    <w:rsid w:val="139C4A06"/>
    <w:rsid w:val="13EC5F71"/>
    <w:rsid w:val="13F870C6"/>
    <w:rsid w:val="13FC6880"/>
    <w:rsid w:val="140B3F6B"/>
    <w:rsid w:val="140C03C2"/>
    <w:rsid w:val="141F1EA3"/>
    <w:rsid w:val="14290F74"/>
    <w:rsid w:val="142B68C3"/>
    <w:rsid w:val="144B68AF"/>
    <w:rsid w:val="145735B3"/>
    <w:rsid w:val="145E6879"/>
    <w:rsid w:val="146E535A"/>
    <w:rsid w:val="146F2203"/>
    <w:rsid w:val="14773EFC"/>
    <w:rsid w:val="1477787C"/>
    <w:rsid w:val="14846C0C"/>
    <w:rsid w:val="14980D4E"/>
    <w:rsid w:val="149A3C1F"/>
    <w:rsid w:val="149C37C3"/>
    <w:rsid w:val="14A5105F"/>
    <w:rsid w:val="14A64372"/>
    <w:rsid w:val="14BE16BC"/>
    <w:rsid w:val="14EE7E4F"/>
    <w:rsid w:val="151940B3"/>
    <w:rsid w:val="151E03AD"/>
    <w:rsid w:val="152F1114"/>
    <w:rsid w:val="159B37AB"/>
    <w:rsid w:val="15A12BD1"/>
    <w:rsid w:val="15A30AF5"/>
    <w:rsid w:val="15B86E40"/>
    <w:rsid w:val="15B9135E"/>
    <w:rsid w:val="15B97F07"/>
    <w:rsid w:val="15BE749A"/>
    <w:rsid w:val="15D55F9E"/>
    <w:rsid w:val="15EC6D60"/>
    <w:rsid w:val="1606156C"/>
    <w:rsid w:val="16092E0B"/>
    <w:rsid w:val="160B6B83"/>
    <w:rsid w:val="16201F02"/>
    <w:rsid w:val="16261143"/>
    <w:rsid w:val="162B0FD3"/>
    <w:rsid w:val="163464D2"/>
    <w:rsid w:val="163A425C"/>
    <w:rsid w:val="164659B3"/>
    <w:rsid w:val="165B2736"/>
    <w:rsid w:val="16731471"/>
    <w:rsid w:val="167A1960"/>
    <w:rsid w:val="168017F8"/>
    <w:rsid w:val="16900E36"/>
    <w:rsid w:val="16C45AC1"/>
    <w:rsid w:val="16DB4113"/>
    <w:rsid w:val="16E21A57"/>
    <w:rsid w:val="16E318AE"/>
    <w:rsid w:val="16F94C2D"/>
    <w:rsid w:val="16FB6BF7"/>
    <w:rsid w:val="170703C0"/>
    <w:rsid w:val="170F7C6B"/>
    <w:rsid w:val="171A6C4C"/>
    <w:rsid w:val="173914CE"/>
    <w:rsid w:val="17391F07"/>
    <w:rsid w:val="174D5F53"/>
    <w:rsid w:val="17563671"/>
    <w:rsid w:val="175D4B3F"/>
    <w:rsid w:val="17606E66"/>
    <w:rsid w:val="178E770E"/>
    <w:rsid w:val="17976EF5"/>
    <w:rsid w:val="17A34B99"/>
    <w:rsid w:val="17A81B27"/>
    <w:rsid w:val="17B13F36"/>
    <w:rsid w:val="17D24946"/>
    <w:rsid w:val="182D676D"/>
    <w:rsid w:val="183846A5"/>
    <w:rsid w:val="183D797E"/>
    <w:rsid w:val="184C55D0"/>
    <w:rsid w:val="185F0B2B"/>
    <w:rsid w:val="1886412C"/>
    <w:rsid w:val="18871369"/>
    <w:rsid w:val="18AE139E"/>
    <w:rsid w:val="18B6654D"/>
    <w:rsid w:val="18B82D61"/>
    <w:rsid w:val="18F57010"/>
    <w:rsid w:val="19076D14"/>
    <w:rsid w:val="190A5C2F"/>
    <w:rsid w:val="19111B91"/>
    <w:rsid w:val="191856F0"/>
    <w:rsid w:val="191B7CF7"/>
    <w:rsid w:val="19202945"/>
    <w:rsid w:val="19297340"/>
    <w:rsid w:val="192B3098"/>
    <w:rsid w:val="192E743F"/>
    <w:rsid w:val="195A487D"/>
    <w:rsid w:val="19706CFD"/>
    <w:rsid w:val="199569B2"/>
    <w:rsid w:val="19A90B8D"/>
    <w:rsid w:val="19AD1FC2"/>
    <w:rsid w:val="19B15A76"/>
    <w:rsid w:val="19B672FD"/>
    <w:rsid w:val="19C07C84"/>
    <w:rsid w:val="19DF6A36"/>
    <w:rsid w:val="19EB2765"/>
    <w:rsid w:val="19ED7BA8"/>
    <w:rsid w:val="19FB61B7"/>
    <w:rsid w:val="1A0E09F0"/>
    <w:rsid w:val="1A1435C6"/>
    <w:rsid w:val="1A2779B5"/>
    <w:rsid w:val="1A3C2115"/>
    <w:rsid w:val="1A75281D"/>
    <w:rsid w:val="1A755AFF"/>
    <w:rsid w:val="1A9E046D"/>
    <w:rsid w:val="1A9F3D3E"/>
    <w:rsid w:val="1AA11864"/>
    <w:rsid w:val="1AAC1FB7"/>
    <w:rsid w:val="1AD03FBA"/>
    <w:rsid w:val="1AD172A0"/>
    <w:rsid w:val="1AE25D7E"/>
    <w:rsid w:val="1AE87493"/>
    <w:rsid w:val="1AEB2ADF"/>
    <w:rsid w:val="1AF44D22"/>
    <w:rsid w:val="1B09565B"/>
    <w:rsid w:val="1B3B17AF"/>
    <w:rsid w:val="1B59265E"/>
    <w:rsid w:val="1B5F3C4F"/>
    <w:rsid w:val="1B8259BC"/>
    <w:rsid w:val="1BAC1F2E"/>
    <w:rsid w:val="1BD363C7"/>
    <w:rsid w:val="1BDA516C"/>
    <w:rsid w:val="1BE404D3"/>
    <w:rsid w:val="1BF76438"/>
    <w:rsid w:val="1C375C57"/>
    <w:rsid w:val="1C4409D4"/>
    <w:rsid w:val="1C465E2E"/>
    <w:rsid w:val="1C50035C"/>
    <w:rsid w:val="1C5F7F5A"/>
    <w:rsid w:val="1C8256C5"/>
    <w:rsid w:val="1C837D75"/>
    <w:rsid w:val="1C8F6CB0"/>
    <w:rsid w:val="1C8F6CD8"/>
    <w:rsid w:val="1CAD043B"/>
    <w:rsid w:val="1CC85561"/>
    <w:rsid w:val="1CDC3027"/>
    <w:rsid w:val="1CDF7781"/>
    <w:rsid w:val="1CE23BF7"/>
    <w:rsid w:val="1CE4012E"/>
    <w:rsid w:val="1CFE09EB"/>
    <w:rsid w:val="1D0165EA"/>
    <w:rsid w:val="1D101FBC"/>
    <w:rsid w:val="1D1D0E86"/>
    <w:rsid w:val="1D275656"/>
    <w:rsid w:val="1D391F1A"/>
    <w:rsid w:val="1D440973"/>
    <w:rsid w:val="1D8960EA"/>
    <w:rsid w:val="1D8B67FB"/>
    <w:rsid w:val="1DA63635"/>
    <w:rsid w:val="1DC57DC6"/>
    <w:rsid w:val="1DEB62ED"/>
    <w:rsid w:val="1DF2688F"/>
    <w:rsid w:val="1DF5167C"/>
    <w:rsid w:val="1E124827"/>
    <w:rsid w:val="1E194A7B"/>
    <w:rsid w:val="1E2E794D"/>
    <w:rsid w:val="1E430860"/>
    <w:rsid w:val="1E472722"/>
    <w:rsid w:val="1E5C0C53"/>
    <w:rsid w:val="1E662C59"/>
    <w:rsid w:val="1EA056FF"/>
    <w:rsid w:val="1EBE75EB"/>
    <w:rsid w:val="1EE2069D"/>
    <w:rsid w:val="1EE45767"/>
    <w:rsid w:val="1EF93872"/>
    <w:rsid w:val="1F1F24FE"/>
    <w:rsid w:val="1F203654"/>
    <w:rsid w:val="1F3A4035"/>
    <w:rsid w:val="1F4173D9"/>
    <w:rsid w:val="1F525822"/>
    <w:rsid w:val="1F576995"/>
    <w:rsid w:val="1F653D96"/>
    <w:rsid w:val="1F8C66E0"/>
    <w:rsid w:val="1F947BE9"/>
    <w:rsid w:val="1F9653CA"/>
    <w:rsid w:val="1FE14EF0"/>
    <w:rsid w:val="1FEF081D"/>
    <w:rsid w:val="1FFB3A6C"/>
    <w:rsid w:val="1FFD1FEE"/>
    <w:rsid w:val="20336C7B"/>
    <w:rsid w:val="20592520"/>
    <w:rsid w:val="20AF7808"/>
    <w:rsid w:val="20C62534"/>
    <w:rsid w:val="20CC2261"/>
    <w:rsid w:val="20D11566"/>
    <w:rsid w:val="20E41338"/>
    <w:rsid w:val="20F1666C"/>
    <w:rsid w:val="20FD531A"/>
    <w:rsid w:val="21093CBF"/>
    <w:rsid w:val="210C32A6"/>
    <w:rsid w:val="210E7527"/>
    <w:rsid w:val="210E79E7"/>
    <w:rsid w:val="21174E62"/>
    <w:rsid w:val="213B0FA7"/>
    <w:rsid w:val="214634A4"/>
    <w:rsid w:val="21571FA8"/>
    <w:rsid w:val="219C0FD7"/>
    <w:rsid w:val="21D20E57"/>
    <w:rsid w:val="21D97B35"/>
    <w:rsid w:val="21E0264C"/>
    <w:rsid w:val="21F45953"/>
    <w:rsid w:val="21FC1A76"/>
    <w:rsid w:val="22075FF2"/>
    <w:rsid w:val="220E5C9E"/>
    <w:rsid w:val="2224112A"/>
    <w:rsid w:val="223B42C7"/>
    <w:rsid w:val="2250591D"/>
    <w:rsid w:val="22602E2F"/>
    <w:rsid w:val="226D64CF"/>
    <w:rsid w:val="228C4D59"/>
    <w:rsid w:val="22A06857"/>
    <w:rsid w:val="22E51DC2"/>
    <w:rsid w:val="22F610D4"/>
    <w:rsid w:val="23033927"/>
    <w:rsid w:val="233E0D8E"/>
    <w:rsid w:val="23814F49"/>
    <w:rsid w:val="23863CED"/>
    <w:rsid w:val="23971C89"/>
    <w:rsid w:val="23C27A35"/>
    <w:rsid w:val="23C95987"/>
    <w:rsid w:val="23C95BEE"/>
    <w:rsid w:val="23F5677C"/>
    <w:rsid w:val="23F73C17"/>
    <w:rsid w:val="241435D3"/>
    <w:rsid w:val="242C64AB"/>
    <w:rsid w:val="242C66E5"/>
    <w:rsid w:val="24587837"/>
    <w:rsid w:val="245B0A79"/>
    <w:rsid w:val="24D40A88"/>
    <w:rsid w:val="24D9609E"/>
    <w:rsid w:val="24E94D1B"/>
    <w:rsid w:val="24FA098B"/>
    <w:rsid w:val="25296D78"/>
    <w:rsid w:val="2536529E"/>
    <w:rsid w:val="25535E4A"/>
    <w:rsid w:val="255B23E1"/>
    <w:rsid w:val="255F7C9C"/>
    <w:rsid w:val="25626093"/>
    <w:rsid w:val="25641E0C"/>
    <w:rsid w:val="2565318A"/>
    <w:rsid w:val="258700D2"/>
    <w:rsid w:val="25A51476"/>
    <w:rsid w:val="25AB1656"/>
    <w:rsid w:val="25B707A0"/>
    <w:rsid w:val="25B968C2"/>
    <w:rsid w:val="260C1C27"/>
    <w:rsid w:val="26171E3E"/>
    <w:rsid w:val="26190797"/>
    <w:rsid w:val="2628139B"/>
    <w:rsid w:val="262921E7"/>
    <w:rsid w:val="266F412D"/>
    <w:rsid w:val="268A53AC"/>
    <w:rsid w:val="26903B20"/>
    <w:rsid w:val="26BF3F9F"/>
    <w:rsid w:val="26ED09B1"/>
    <w:rsid w:val="26F85D1F"/>
    <w:rsid w:val="2728334F"/>
    <w:rsid w:val="27292554"/>
    <w:rsid w:val="273F4B79"/>
    <w:rsid w:val="27407FBE"/>
    <w:rsid w:val="2744235E"/>
    <w:rsid w:val="275E288B"/>
    <w:rsid w:val="27651E6B"/>
    <w:rsid w:val="27682024"/>
    <w:rsid w:val="27893E6D"/>
    <w:rsid w:val="278A18D2"/>
    <w:rsid w:val="278D39F6"/>
    <w:rsid w:val="27AA6D0F"/>
    <w:rsid w:val="27B8643F"/>
    <w:rsid w:val="27CD1E47"/>
    <w:rsid w:val="27DD4B45"/>
    <w:rsid w:val="27E6523A"/>
    <w:rsid w:val="27F64346"/>
    <w:rsid w:val="27F84A8D"/>
    <w:rsid w:val="28222100"/>
    <w:rsid w:val="282854E7"/>
    <w:rsid w:val="283D4F75"/>
    <w:rsid w:val="28431A4B"/>
    <w:rsid w:val="285D695F"/>
    <w:rsid w:val="286E5BCF"/>
    <w:rsid w:val="287C2FFC"/>
    <w:rsid w:val="289A2441"/>
    <w:rsid w:val="289A71AA"/>
    <w:rsid w:val="28A8193C"/>
    <w:rsid w:val="28BA3361"/>
    <w:rsid w:val="28D92B11"/>
    <w:rsid w:val="28E31299"/>
    <w:rsid w:val="28EB2280"/>
    <w:rsid w:val="28ED3A7A"/>
    <w:rsid w:val="28F039B6"/>
    <w:rsid w:val="28F372A9"/>
    <w:rsid w:val="291D7E3E"/>
    <w:rsid w:val="29765CBF"/>
    <w:rsid w:val="29773169"/>
    <w:rsid w:val="29852351"/>
    <w:rsid w:val="298760C9"/>
    <w:rsid w:val="298D53DE"/>
    <w:rsid w:val="299506FC"/>
    <w:rsid w:val="29A7761D"/>
    <w:rsid w:val="29A812A9"/>
    <w:rsid w:val="29CB13F3"/>
    <w:rsid w:val="29D25D8B"/>
    <w:rsid w:val="29D465AE"/>
    <w:rsid w:val="29D80A35"/>
    <w:rsid w:val="29E7300B"/>
    <w:rsid w:val="29FF0355"/>
    <w:rsid w:val="2A0E3DD3"/>
    <w:rsid w:val="2A216EDB"/>
    <w:rsid w:val="2A222295"/>
    <w:rsid w:val="2A32323D"/>
    <w:rsid w:val="2A336250"/>
    <w:rsid w:val="2A337FFE"/>
    <w:rsid w:val="2A8079E7"/>
    <w:rsid w:val="2A847EF2"/>
    <w:rsid w:val="2A88659C"/>
    <w:rsid w:val="2A994305"/>
    <w:rsid w:val="2ABD2CA9"/>
    <w:rsid w:val="2AC6698A"/>
    <w:rsid w:val="2ACC23A4"/>
    <w:rsid w:val="2ACC3B53"/>
    <w:rsid w:val="2ADF3CE2"/>
    <w:rsid w:val="2AEC6883"/>
    <w:rsid w:val="2AFC20E9"/>
    <w:rsid w:val="2B1D422F"/>
    <w:rsid w:val="2B28300E"/>
    <w:rsid w:val="2B342280"/>
    <w:rsid w:val="2B597F39"/>
    <w:rsid w:val="2B5A63DB"/>
    <w:rsid w:val="2B5C5632"/>
    <w:rsid w:val="2B683CD8"/>
    <w:rsid w:val="2B73446C"/>
    <w:rsid w:val="2B7C12D2"/>
    <w:rsid w:val="2B7C358E"/>
    <w:rsid w:val="2B800901"/>
    <w:rsid w:val="2B851F33"/>
    <w:rsid w:val="2B876854"/>
    <w:rsid w:val="2B911481"/>
    <w:rsid w:val="2BAA460A"/>
    <w:rsid w:val="2BAB53B1"/>
    <w:rsid w:val="2BB849E9"/>
    <w:rsid w:val="2BC67772"/>
    <w:rsid w:val="2BE912BD"/>
    <w:rsid w:val="2BEC64EB"/>
    <w:rsid w:val="2C023D7C"/>
    <w:rsid w:val="2C027C88"/>
    <w:rsid w:val="2C150691"/>
    <w:rsid w:val="2C1F4CDE"/>
    <w:rsid w:val="2C267A56"/>
    <w:rsid w:val="2C423D9F"/>
    <w:rsid w:val="2C6F272E"/>
    <w:rsid w:val="2C76027C"/>
    <w:rsid w:val="2C7843EE"/>
    <w:rsid w:val="2C792446"/>
    <w:rsid w:val="2C7E5BEA"/>
    <w:rsid w:val="2C884632"/>
    <w:rsid w:val="2C9461CF"/>
    <w:rsid w:val="2C974875"/>
    <w:rsid w:val="2C9C00DD"/>
    <w:rsid w:val="2CAC2F9E"/>
    <w:rsid w:val="2CB71395"/>
    <w:rsid w:val="2CC42114"/>
    <w:rsid w:val="2CDF4E16"/>
    <w:rsid w:val="2CE14A3A"/>
    <w:rsid w:val="2CEB2E12"/>
    <w:rsid w:val="2CF74C51"/>
    <w:rsid w:val="2CFD3991"/>
    <w:rsid w:val="2D227C53"/>
    <w:rsid w:val="2D363135"/>
    <w:rsid w:val="2D390672"/>
    <w:rsid w:val="2D402DF6"/>
    <w:rsid w:val="2D452523"/>
    <w:rsid w:val="2D4F3FFF"/>
    <w:rsid w:val="2DC6600A"/>
    <w:rsid w:val="2DDB79C4"/>
    <w:rsid w:val="2E06315B"/>
    <w:rsid w:val="2E190845"/>
    <w:rsid w:val="2E1A76DA"/>
    <w:rsid w:val="2E222E04"/>
    <w:rsid w:val="2E2272E9"/>
    <w:rsid w:val="2E4C233B"/>
    <w:rsid w:val="2E643A13"/>
    <w:rsid w:val="2E647DF6"/>
    <w:rsid w:val="2E7E5C02"/>
    <w:rsid w:val="2E840E29"/>
    <w:rsid w:val="2EA36628"/>
    <w:rsid w:val="2EC22208"/>
    <w:rsid w:val="2EC55B9E"/>
    <w:rsid w:val="2ED37B01"/>
    <w:rsid w:val="2EE858F4"/>
    <w:rsid w:val="2EF23F15"/>
    <w:rsid w:val="2EF55199"/>
    <w:rsid w:val="2EF77752"/>
    <w:rsid w:val="2F014590"/>
    <w:rsid w:val="2F18135D"/>
    <w:rsid w:val="2F306A43"/>
    <w:rsid w:val="2F310449"/>
    <w:rsid w:val="2F343043"/>
    <w:rsid w:val="2F560CAF"/>
    <w:rsid w:val="2F65694C"/>
    <w:rsid w:val="2F6A7F7C"/>
    <w:rsid w:val="2F775FF5"/>
    <w:rsid w:val="2F975980"/>
    <w:rsid w:val="2FAC3343"/>
    <w:rsid w:val="2FB664B2"/>
    <w:rsid w:val="2FBD789E"/>
    <w:rsid w:val="2FCA2F6F"/>
    <w:rsid w:val="2FD61B27"/>
    <w:rsid w:val="2FD90F0F"/>
    <w:rsid w:val="2FDB51C4"/>
    <w:rsid w:val="30012D0C"/>
    <w:rsid w:val="30143BC2"/>
    <w:rsid w:val="30406994"/>
    <w:rsid w:val="30422EC2"/>
    <w:rsid w:val="3043153E"/>
    <w:rsid w:val="30632377"/>
    <w:rsid w:val="3068286D"/>
    <w:rsid w:val="30893EC7"/>
    <w:rsid w:val="30976A66"/>
    <w:rsid w:val="30A533D4"/>
    <w:rsid w:val="30CD59E0"/>
    <w:rsid w:val="31035424"/>
    <w:rsid w:val="31044CEB"/>
    <w:rsid w:val="31172428"/>
    <w:rsid w:val="31385460"/>
    <w:rsid w:val="315A68A9"/>
    <w:rsid w:val="316E451A"/>
    <w:rsid w:val="318E2AF2"/>
    <w:rsid w:val="319F2B58"/>
    <w:rsid w:val="31AC0DC2"/>
    <w:rsid w:val="31DB16A7"/>
    <w:rsid w:val="320342B1"/>
    <w:rsid w:val="32056724"/>
    <w:rsid w:val="3209215B"/>
    <w:rsid w:val="32447147"/>
    <w:rsid w:val="326A7326"/>
    <w:rsid w:val="32801548"/>
    <w:rsid w:val="32827D75"/>
    <w:rsid w:val="329B4B75"/>
    <w:rsid w:val="32C17764"/>
    <w:rsid w:val="32DD2345"/>
    <w:rsid w:val="32E70599"/>
    <w:rsid w:val="32EC0E63"/>
    <w:rsid w:val="32F6725D"/>
    <w:rsid w:val="330D0DA5"/>
    <w:rsid w:val="33283FB1"/>
    <w:rsid w:val="33303FBC"/>
    <w:rsid w:val="33386686"/>
    <w:rsid w:val="333A3E82"/>
    <w:rsid w:val="33442E2C"/>
    <w:rsid w:val="3360172B"/>
    <w:rsid w:val="3364747B"/>
    <w:rsid w:val="336B095F"/>
    <w:rsid w:val="3381002D"/>
    <w:rsid w:val="33900908"/>
    <w:rsid w:val="339D60DA"/>
    <w:rsid w:val="33A01018"/>
    <w:rsid w:val="33CA3782"/>
    <w:rsid w:val="33DC5263"/>
    <w:rsid w:val="33DD03F6"/>
    <w:rsid w:val="33E16D1D"/>
    <w:rsid w:val="33F151B2"/>
    <w:rsid w:val="340523C9"/>
    <w:rsid w:val="340A6B46"/>
    <w:rsid w:val="340B1D78"/>
    <w:rsid w:val="340D327F"/>
    <w:rsid w:val="342F2625"/>
    <w:rsid w:val="344A1F45"/>
    <w:rsid w:val="34716093"/>
    <w:rsid w:val="3474193F"/>
    <w:rsid w:val="34904016"/>
    <w:rsid w:val="349F4C0E"/>
    <w:rsid w:val="34BA0A88"/>
    <w:rsid w:val="34F767F8"/>
    <w:rsid w:val="35095284"/>
    <w:rsid w:val="35223149"/>
    <w:rsid w:val="3539414B"/>
    <w:rsid w:val="3539662A"/>
    <w:rsid w:val="35742FF2"/>
    <w:rsid w:val="358B30A8"/>
    <w:rsid w:val="359C19C3"/>
    <w:rsid w:val="35C506A4"/>
    <w:rsid w:val="35C64633"/>
    <w:rsid w:val="35C83CF1"/>
    <w:rsid w:val="35D12936"/>
    <w:rsid w:val="35E9498F"/>
    <w:rsid w:val="36060449"/>
    <w:rsid w:val="36213145"/>
    <w:rsid w:val="36283BA1"/>
    <w:rsid w:val="365646D3"/>
    <w:rsid w:val="366E6BD7"/>
    <w:rsid w:val="36790667"/>
    <w:rsid w:val="369C08F8"/>
    <w:rsid w:val="36C65A71"/>
    <w:rsid w:val="3719716F"/>
    <w:rsid w:val="371A65BB"/>
    <w:rsid w:val="371C5727"/>
    <w:rsid w:val="371E3411"/>
    <w:rsid w:val="37264D8C"/>
    <w:rsid w:val="37353608"/>
    <w:rsid w:val="374D2D3A"/>
    <w:rsid w:val="37527E18"/>
    <w:rsid w:val="378620B5"/>
    <w:rsid w:val="378E1D23"/>
    <w:rsid w:val="37A7490A"/>
    <w:rsid w:val="37B0335A"/>
    <w:rsid w:val="37D343FF"/>
    <w:rsid w:val="37DF23CF"/>
    <w:rsid w:val="37F44A15"/>
    <w:rsid w:val="38066545"/>
    <w:rsid w:val="380A4A95"/>
    <w:rsid w:val="3816051C"/>
    <w:rsid w:val="38175386"/>
    <w:rsid w:val="382F2FC9"/>
    <w:rsid w:val="38360444"/>
    <w:rsid w:val="384D2BD3"/>
    <w:rsid w:val="38533CFC"/>
    <w:rsid w:val="385871DD"/>
    <w:rsid w:val="386D5386"/>
    <w:rsid w:val="388C242A"/>
    <w:rsid w:val="38C20B2E"/>
    <w:rsid w:val="38D00523"/>
    <w:rsid w:val="38D148D6"/>
    <w:rsid w:val="38E01351"/>
    <w:rsid w:val="391F4B95"/>
    <w:rsid w:val="39483E1F"/>
    <w:rsid w:val="395709A5"/>
    <w:rsid w:val="39754E22"/>
    <w:rsid w:val="398F2FFF"/>
    <w:rsid w:val="39A4438B"/>
    <w:rsid w:val="39AE76A2"/>
    <w:rsid w:val="39BE4EF3"/>
    <w:rsid w:val="39BE5F08"/>
    <w:rsid w:val="39CC330E"/>
    <w:rsid w:val="39D36E51"/>
    <w:rsid w:val="3A331955"/>
    <w:rsid w:val="3A367700"/>
    <w:rsid w:val="3A4876F6"/>
    <w:rsid w:val="3A545BDC"/>
    <w:rsid w:val="3A5465BC"/>
    <w:rsid w:val="3A7007A7"/>
    <w:rsid w:val="3AA36ADA"/>
    <w:rsid w:val="3AA765CB"/>
    <w:rsid w:val="3AE059CC"/>
    <w:rsid w:val="3AE55345"/>
    <w:rsid w:val="3AF15A98"/>
    <w:rsid w:val="3B345984"/>
    <w:rsid w:val="3B350F7D"/>
    <w:rsid w:val="3B37375B"/>
    <w:rsid w:val="3B42376F"/>
    <w:rsid w:val="3B4822CA"/>
    <w:rsid w:val="3B584BCB"/>
    <w:rsid w:val="3B764E97"/>
    <w:rsid w:val="3B7A40B9"/>
    <w:rsid w:val="3BA46AFE"/>
    <w:rsid w:val="3BB645EB"/>
    <w:rsid w:val="3BCD34EB"/>
    <w:rsid w:val="3BF707A3"/>
    <w:rsid w:val="3BF770DE"/>
    <w:rsid w:val="3BFC0A3E"/>
    <w:rsid w:val="3C0435A9"/>
    <w:rsid w:val="3C23121D"/>
    <w:rsid w:val="3C3800CF"/>
    <w:rsid w:val="3C5C5193"/>
    <w:rsid w:val="3C6B187A"/>
    <w:rsid w:val="3C8316B6"/>
    <w:rsid w:val="3C85293C"/>
    <w:rsid w:val="3CCE0E50"/>
    <w:rsid w:val="3CEF7A0D"/>
    <w:rsid w:val="3D0972E0"/>
    <w:rsid w:val="3D1E5BB7"/>
    <w:rsid w:val="3D2A703F"/>
    <w:rsid w:val="3D3A1CA1"/>
    <w:rsid w:val="3D441915"/>
    <w:rsid w:val="3D4D1EB7"/>
    <w:rsid w:val="3D53705B"/>
    <w:rsid w:val="3D567E34"/>
    <w:rsid w:val="3D594F2A"/>
    <w:rsid w:val="3D6157E6"/>
    <w:rsid w:val="3D711712"/>
    <w:rsid w:val="3D822FC9"/>
    <w:rsid w:val="3D883804"/>
    <w:rsid w:val="3D9077EA"/>
    <w:rsid w:val="3DD34685"/>
    <w:rsid w:val="3DEB6FDD"/>
    <w:rsid w:val="3DFE7E3C"/>
    <w:rsid w:val="3E1B2219"/>
    <w:rsid w:val="3E835CAC"/>
    <w:rsid w:val="3E9C1829"/>
    <w:rsid w:val="3E9E76E0"/>
    <w:rsid w:val="3E9F347B"/>
    <w:rsid w:val="3EB55E7A"/>
    <w:rsid w:val="3EC677E2"/>
    <w:rsid w:val="3EE856DB"/>
    <w:rsid w:val="3EF8243B"/>
    <w:rsid w:val="3F1C0717"/>
    <w:rsid w:val="3F7A2500"/>
    <w:rsid w:val="3F8E4734"/>
    <w:rsid w:val="3F8E4A9D"/>
    <w:rsid w:val="3FB41B8F"/>
    <w:rsid w:val="40036E1F"/>
    <w:rsid w:val="401A53A8"/>
    <w:rsid w:val="401C5365"/>
    <w:rsid w:val="40261D3C"/>
    <w:rsid w:val="402C7B0B"/>
    <w:rsid w:val="40495A31"/>
    <w:rsid w:val="404C40AC"/>
    <w:rsid w:val="405765FD"/>
    <w:rsid w:val="405A7C3B"/>
    <w:rsid w:val="405D418F"/>
    <w:rsid w:val="40644F5E"/>
    <w:rsid w:val="4068440D"/>
    <w:rsid w:val="40696243"/>
    <w:rsid w:val="40774C91"/>
    <w:rsid w:val="407944FE"/>
    <w:rsid w:val="40B152EF"/>
    <w:rsid w:val="40C94DC1"/>
    <w:rsid w:val="40F736DC"/>
    <w:rsid w:val="40F9731D"/>
    <w:rsid w:val="41067DC3"/>
    <w:rsid w:val="412E1135"/>
    <w:rsid w:val="4139221D"/>
    <w:rsid w:val="415E19AD"/>
    <w:rsid w:val="41672CBF"/>
    <w:rsid w:val="41841364"/>
    <w:rsid w:val="418D10ED"/>
    <w:rsid w:val="41981532"/>
    <w:rsid w:val="41AA2E44"/>
    <w:rsid w:val="41AC096A"/>
    <w:rsid w:val="41CE4DBC"/>
    <w:rsid w:val="41D57EC1"/>
    <w:rsid w:val="41D72026"/>
    <w:rsid w:val="41DB13A2"/>
    <w:rsid w:val="41E8145E"/>
    <w:rsid w:val="42162288"/>
    <w:rsid w:val="421F184B"/>
    <w:rsid w:val="42476D77"/>
    <w:rsid w:val="425B1C0F"/>
    <w:rsid w:val="42A3563C"/>
    <w:rsid w:val="42B75819"/>
    <w:rsid w:val="42BA533D"/>
    <w:rsid w:val="42C02750"/>
    <w:rsid w:val="42F26851"/>
    <w:rsid w:val="43104D4C"/>
    <w:rsid w:val="43195B8C"/>
    <w:rsid w:val="433724B6"/>
    <w:rsid w:val="433C7ACC"/>
    <w:rsid w:val="435D7789"/>
    <w:rsid w:val="437922DE"/>
    <w:rsid w:val="438707E8"/>
    <w:rsid w:val="4391491D"/>
    <w:rsid w:val="43AF029E"/>
    <w:rsid w:val="43B348E4"/>
    <w:rsid w:val="43BB4713"/>
    <w:rsid w:val="43BC0257"/>
    <w:rsid w:val="43E53CC0"/>
    <w:rsid w:val="441321CD"/>
    <w:rsid w:val="441D0272"/>
    <w:rsid w:val="44226CC2"/>
    <w:rsid w:val="443342D0"/>
    <w:rsid w:val="44616288"/>
    <w:rsid w:val="447514E8"/>
    <w:rsid w:val="447F359A"/>
    <w:rsid w:val="44A65B45"/>
    <w:rsid w:val="44F113B1"/>
    <w:rsid w:val="44F37FF7"/>
    <w:rsid w:val="44F66F49"/>
    <w:rsid w:val="451C7BB5"/>
    <w:rsid w:val="45205B88"/>
    <w:rsid w:val="452151CC"/>
    <w:rsid w:val="453A782B"/>
    <w:rsid w:val="453B476B"/>
    <w:rsid w:val="45413B63"/>
    <w:rsid w:val="4548631D"/>
    <w:rsid w:val="45793E0E"/>
    <w:rsid w:val="459B4F7E"/>
    <w:rsid w:val="45A02594"/>
    <w:rsid w:val="45B357C1"/>
    <w:rsid w:val="45E026A3"/>
    <w:rsid w:val="460D7ED9"/>
    <w:rsid w:val="46205A1C"/>
    <w:rsid w:val="463443A0"/>
    <w:rsid w:val="464E43B9"/>
    <w:rsid w:val="467001B9"/>
    <w:rsid w:val="46737CA9"/>
    <w:rsid w:val="468A276F"/>
    <w:rsid w:val="46AE0CE1"/>
    <w:rsid w:val="46CE1383"/>
    <w:rsid w:val="46DC584E"/>
    <w:rsid w:val="46E14C12"/>
    <w:rsid w:val="470E1780"/>
    <w:rsid w:val="47190850"/>
    <w:rsid w:val="47342061"/>
    <w:rsid w:val="4734568A"/>
    <w:rsid w:val="47442B52"/>
    <w:rsid w:val="47621A4D"/>
    <w:rsid w:val="47655843"/>
    <w:rsid w:val="477041E8"/>
    <w:rsid w:val="47B86D70"/>
    <w:rsid w:val="47CB141F"/>
    <w:rsid w:val="47CC16FD"/>
    <w:rsid w:val="47D14C87"/>
    <w:rsid w:val="47D66741"/>
    <w:rsid w:val="47DE1152"/>
    <w:rsid w:val="48095957"/>
    <w:rsid w:val="481E1856"/>
    <w:rsid w:val="482E47CB"/>
    <w:rsid w:val="48434226"/>
    <w:rsid w:val="48445F2B"/>
    <w:rsid w:val="48474F49"/>
    <w:rsid w:val="484A67E7"/>
    <w:rsid w:val="486102AC"/>
    <w:rsid w:val="489A0865"/>
    <w:rsid w:val="48C03E1F"/>
    <w:rsid w:val="48CC34A1"/>
    <w:rsid w:val="48EB7FCA"/>
    <w:rsid w:val="48F05533"/>
    <w:rsid w:val="48F055E1"/>
    <w:rsid w:val="49020B8F"/>
    <w:rsid w:val="490C388F"/>
    <w:rsid w:val="490F2CF3"/>
    <w:rsid w:val="492E569F"/>
    <w:rsid w:val="49325BF9"/>
    <w:rsid w:val="4951599F"/>
    <w:rsid w:val="49766F80"/>
    <w:rsid w:val="498B1A81"/>
    <w:rsid w:val="499C5F2F"/>
    <w:rsid w:val="49A05DF7"/>
    <w:rsid w:val="49C203E0"/>
    <w:rsid w:val="49C31612"/>
    <w:rsid w:val="49E54A1A"/>
    <w:rsid w:val="4A201EF6"/>
    <w:rsid w:val="4A2662FF"/>
    <w:rsid w:val="4A390EE5"/>
    <w:rsid w:val="4A731BB3"/>
    <w:rsid w:val="4A8167A0"/>
    <w:rsid w:val="4A954218"/>
    <w:rsid w:val="4A9B552B"/>
    <w:rsid w:val="4AA04DE4"/>
    <w:rsid w:val="4AA757E3"/>
    <w:rsid w:val="4AB3002E"/>
    <w:rsid w:val="4ADA02F6"/>
    <w:rsid w:val="4AEA20D9"/>
    <w:rsid w:val="4AF55130"/>
    <w:rsid w:val="4B2A56AD"/>
    <w:rsid w:val="4B2F2C7E"/>
    <w:rsid w:val="4B3814C1"/>
    <w:rsid w:val="4B387A3F"/>
    <w:rsid w:val="4B3E3DC3"/>
    <w:rsid w:val="4B483E19"/>
    <w:rsid w:val="4B5D7233"/>
    <w:rsid w:val="4B816407"/>
    <w:rsid w:val="4B9A5CD8"/>
    <w:rsid w:val="4BA3693A"/>
    <w:rsid w:val="4BAB57EF"/>
    <w:rsid w:val="4BBA082E"/>
    <w:rsid w:val="4BD0371F"/>
    <w:rsid w:val="4BD525C4"/>
    <w:rsid w:val="4BD703A4"/>
    <w:rsid w:val="4C14282A"/>
    <w:rsid w:val="4C177328"/>
    <w:rsid w:val="4C1D7300"/>
    <w:rsid w:val="4C316BC4"/>
    <w:rsid w:val="4C5C3163"/>
    <w:rsid w:val="4C7E64F7"/>
    <w:rsid w:val="4C965C54"/>
    <w:rsid w:val="4C981B00"/>
    <w:rsid w:val="4CA26F26"/>
    <w:rsid w:val="4CDD40CE"/>
    <w:rsid w:val="4CE86F5A"/>
    <w:rsid w:val="4D275112"/>
    <w:rsid w:val="4D2D07F1"/>
    <w:rsid w:val="4D3006A2"/>
    <w:rsid w:val="4D5D770A"/>
    <w:rsid w:val="4D862070"/>
    <w:rsid w:val="4D8B3B2A"/>
    <w:rsid w:val="4DEB2922"/>
    <w:rsid w:val="4E0F2FB5"/>
    <w:rsid w:val="4E195CC6"/>
    <w:rsid w:val="4E2F34CE"/>
    <w:rsid w:val="4E3356CF"/>
    <w:rsid w:val="4E36295A"/>
    <w:rsid w:val="4E384598"/>
    <w:rsid w:val="4E4A7541"/>
    <w:rsid w:val="4E593837"/>
    <w:rsid w:val="4E6B4B12"/>
    <w:rsid w:val="4E711DBA"/>
    <w:rsid w:val="4E734CFD"/>
    <w:rsid w:val="4E7A5C72"/>
    <w:rsid w:val="4E97588C"/>
    <w:rsid w:val="4E9B7D9D"/>
    <w:rsid w:val="4EB6570C"/>
    <w:rsid w:val="4ED137BE"/>
    <w:rsid w:val="4EEF4A3F"/>
    <w:rsid w:val="4EFA3B7A"/>
    <w:rsid w:val="4F021BCA"/>
    <w:rsid w:val="4F0A33F4"/>
    <w:rsid w:val="4F395256"/>
    <w:rsid w:val="4F3E73B7"/>
    <w:rsid w:val="4F493A39"/>
    <w:rsid w:val="4F696A1D"/>
    <w:rsid w:val="4F952B92"/>
    <w:rsid w:val="4F9660C3"/>
    <w:rsid w:val="4F977B08"/>
    <w:rsid w:val="4FB355BA"/>
    <w:rsid w:val="4FB9191E"/>
    <w:rsid w:val="4FE42D85"/>
    <w:rsid w:val="50047CE2"/>
    <w:rsid w:val="501C7547"/>
    <w:rsid w:val="5022408C"/>
    <w:rsid w:val="50405E34"/>
    <w:rsid w:val="504325DE"/>
    <w:rsid w:val="50680152"/>
    <w:rsid w:val="506B7492"/>
    <w:rsid w:val="50A701D5"/>
    <w:rsid w:val="50B978F7"/>
    <w:rsid w:val="50E07D0D"/>
    <w:rsid w:val="50E92D65"/>
    <w:rsid w:val="50F04D5A"/>
    <w:rsid w:val="512E7AEE"/>
    <w:rsid w:val="51351338"/>
    <w:rsid w:val="513F5357"/>
    <w:rsid w:val="514B0D78"/>
    <w:rsid w:val="518C1334"/>
    <w:rsid w:val="51AE7DE7"/>
    <w:rsid w:val="51B66C9C"/>
    <w:rsid w:val="51D27F79"/>
    <w:rsid w:val="51F77669"/>
    <w:rsid w:val="52011DA3"/>
    <w:rsid w:val="5203739C"/>
    <w:rsid w:val="521E0AB3"/>
    <w:rsid w:val="523A5B1F"/>
    <w:rsid w:val="524D2A86"/>
    <w:rsid w:val="525D629B"/>
    <w:rsid w:val="526D426D"/>
    <w:rsid w:val="52707792"/>
    <w:rsid w:val="52736A2A"/>
    <w:rsid w:val="52A61AB1"/>
    <w:rsid w:val="52EF4610"/>
    <w:rsid w:val="53277E51"/>
    <w:rsid w:val="533C4D2F"/>
    <w:rsid w:val="53440424"/>
    <w:rsid w:val="5348401B"/>
    <w:rsid w:val="5350243A"/>
    <w:rsid w:val="53591FD4"/>
    <w:rsid w:val="53807EA6"/>
    <w:rsid w:val="53837766"/>
    <w:rsid w:val="53CB60CB"/>
    <w:rsid w:val="53CD56DF"/>
    <w:rsid w:val="53FD32A8"/>
    <w:rsid w:val="54091C4C"/>
    <w:rsid w:val="54107F1D"/>
    <w:rsid w:val="542D3CAA"/>
    <w:rsid w:val="543A1E06"/>
    <w:rsid w:val="54547030"/>
    <w:rsid w:val="545A24A8"/>
    <w:rsid w:val="54AB2D04"/>
    <w:rsid w:val="54BE5DF6"/>
    <w:rsid w:val="54C109C2"/>
    <w:rsid w:val="54D62AF8"/>
    <w:rsid w:val="54D87C1E"/>
    <w:rsid w:val="551565AA"/>
    <w:rsid w:val="553774BF"/>
    <w:rsid w:val="55521DB2"/>
    <w:rsid w:val="55540CA5"/>
    <w:rsid w:val="55733821"/>
    <w:rsid w:val="55742BA6"/>
    <w:rsid w:val="557E71D5"/>
    <w:rsid w:val="55817253"/>
    <w:rsid w:val="55D60A44"/>
    <w:rsid w:val="55D86277"/>
    <w:rsid w:val="55DF0FF7"/>
    <w:rsid w:val="55F43504"/>
    <w:rsid w:val="55F47291"/>
    <w:rsid w:val="561B04EA"/>
    <w:rsid w:val="565A678F"/>
    <w:rsid w:val="565B535E"/>
    <w:rsid w:val="56847368"/>
    <w:rsid w:val="569752EE"/>
    <w:rsid w:val="56C57431"/>
    <w:rsid w:val="56D57BC4"/>
    <w:rsid w:val="56E113D8"/>
    <w:rsid w:val="56FE7919"/>
    <w:rsid w:val="570606C5"/>
    <w:rsid w:val="57240578"/>
    <w:rsid w:val="57346FE0"/>
    <w:rsid w:val="573678EC"/>
    <w:rsid w:val="573E1768"/>
    <w:rsid w:val="57641BFB"/>
    <w:rsid w:val="576A4463"/>
    <w:rsid w:val="578478DB"/>
    <w:rsid w:val="578B5F79"/>
    <w:rsid w:val="57906FE8"/>
    <w:rsid w:val="57A614B6"/>
    <w:rsid w:val="57B53CA5"/>
    <w:rsid w:val="57C80309"/>
    <w:rsid w:val="57DE00B6"/>
    <w:rsid w:val="58044C05"/>
    <w:rsid w:val="580B5F93"/>
    <w:rsid w:val="58135E9A"/>
    <w:rsid w:val="583055C5"/>
    <w:rsid w:val="584E7C2E"/>
    <w:rsid w:val="586E03A8"/>
    <w:rsid w:val="58751F84"/>
    <w:rsid w:val="589F5E8B"/>
    <w:rsid w:val="58BD6B62"/>
    <w:rsid w:val="58FA2667"/>
    <w:rsid w:val="590C4582"/>
    <w:rsid w:val="591700FF"/>
    <w:rsid w:val="59215342"/>
    <w:rsid w:val="5954688A"/>
    <w:rsid w:val="59866495"/>
    <w:rsid w:val="598C4EB2"/>
    <w:rsid w:val="598F1BD0"/>
    <w:rsid w:val="599C3BC6"/>
    <w:rsid w:val="59A3044D"/>
    <w:rsid w:val="59B54439"/>
    <w:rsid w:val="59C52172"/>
    <w:rsid w:val="59E47740"/>
    <w:rsid w:val="5A37351D"/>
    <w:rsid w:val="5A3A1256"/>
    <w:rsid w:val="5A3F3ACA"/>
    <w:rsid w:val="5A736072"/>
    <w:rsid w:val="5A7916CA"/>
    <w:rsid w:val="5A906796"/>
    <w:rsid w:val="5AD3266C"/>
    <w:rsid w:val="5AD517F9"/>
    <w:rsid w:val="5B05734C"/>
    <w:rsid w:val="5B083A72"/>
    <w:rsid w:val="5B1E7D8B"/>
    <w:rsid w:val="5B296730"/>
    <w:rsid w:val="5B3523D9"/>
    <w:rsid w:val="5B417F1E"/>
    <w:rsid w:val="5B7B088C"/>
    <w:rsid w:val="5B882414"/>
    <w:rsid w:val="5BA94927"/>
    <w:rsid w:val="5BB15B41"/>
    <w:rsid w:val="5BCB65CC"/>
    <w:rsid w:val="5BFE2F86"/>
    <w:rsid w:val="5BFF53EC"/>
    <w:rsid w:val="5C0F456C"/>
    <w:rsid w:val="5C114178"/>
    <w:rsid w:val="5C221AFD"/>
    <w:rsid w:val="5C331929"/>
    <w:rsid w:val="5C4A07A0"/>
    <w:rsid w:val="5C5F68AD"/>
    <w:rsid w:val="5C786610"/>
    <w:rsid w:val="5C950521"/>
    <w:rsid w:val="5CDA33E7"/>
    <w:rsid w:val="5CDB1CEB"/>
    <w:rsid w:val="5CEB622F"/>
    <w:rsid w:val="5CF7352D"/>
    <w:rsid w:val="5D02548B"/>
    <w:rsid w:val="5D27657E"/>
    <w:rsid w:val="5D2F3F6C"/>
    <w:rsid w:val="5D43056B"/>
    <w:rsid w:val="5D646AA7"/>
    <w:rsid w:val="5D71657B"/>
    <w:rsid w:val="5D745F3A"/>
    <w:rsid w:val="5D7D193A"/>
    <w:rsid w:val="5D8A055D"/>
    <w:rsid w:val="5D8A140E"/>
    <w:rsid w:val="5D8A73C8"/>
    <w:rsid w:val="5DAC5D5C"/>
    <w:rsid w:val="5DD052A1"/>
    <w:rsid w:val="5DD05B5F"/>
    <w:rsid w:val="5E0A19CC"/>
    <w:rsid w:val="5E2A2EEB"/>
    <w:rsid w:val="5E2C0D99"/>
    <w:rsid w:val="5E367223"/>
    <w:rsid w:val="5E3C6FA9"/>
    <w:rsid w:val="5E6E02E7"/>
    <w:rsid w:val="5E7E2925"/>
    <w:rsid w:val="5E8048B9"/>
    <w:rsid w:val="5E8D30F6"/>
    <w:rsid w:val="5EBE75C7"/>
    <w:rsid w:val="5EDB4640"/>
    <w:rsid w:val="5EEB6E2A"/>
    <w:rsid w:val="5F273A5E"/>
    <w:rsid w:val="5F3B6A32"/>
    <w:rsid w:val="5F5875E4"/>
    <w:rsid w:val="5F667193"/>
    <w:rsid w:val="5F926F9A"/>
    <w:rsid w:val="5F952DDD"/>
    <w:rsid w:val="5FA84D23"/>
    <w:rsid w:val="5FAC67FA"/>
    <w:rsid w:val="5FED074B"/>
    <w:rsid w:val="5FF03426"/>
    <w:rsid w:val="5FF2749B"/>
    <w:rsid w:val="5FF33B95"/>
    <w:rsid w:val="5FFC0FFC"/>
    <w:rsid w:val="60170558"/>
    <w:rsid w:val="601F7A80"/>
    <w:rsid w:val="602A3ACD"/>
    <w:rsid w:val="60530BE2"/>
    <w:rsid w:val="606721D5"/>
    <w:rsid w:val="60874625"/>
    <w:rsid w:val="60B8658C"/>
    <w:rsid w:val="60D020BC"/>
    <w:rsid w:val="60F66157"/>
    <w:rsid w:val="60F93963"/>
    <w:rsid w:val="61116C3B"/>
    <w:rsid w:val="611A2DA3"/>
    <w:rsid w:val="61377DF9"/>
    <w:rsid w:val="614111D4"/>
    <w:rsid w:val="614147D4"/>
    <w:rsid w:val="614A6FB9"/>
    <w:rsid w:val="61687CB6"/>
    <w:rsid w:val="61690221"/>
    <w:rsid w:val="616C22EB"/>
    <w:rsid w:val="61721257"/>
    <w:rsid w:val="6183686F"/>
    <w:rsid w:val="618E1A52"/>
    <w:rsid w:val="619C13A5"/>
    <w:rsid w:val="619C2FD1"/>
    <w:rsid w:val="61A62889"/>
    <w:rsid w:val="61B02B68"/>
    <w:rsid w:val="61D05B58"/>
    <w:rsid w:val="61D54F1C"/>
    <w:rsid w:val="61E71135"/>
    <w:rsid w:val="621E4B15"/>
    <w:rsid w:val="622E0AF8"/>
    <w:rsid w:val="625F79DD"/>
    <w:rsid w:val="62A3501A"/>
    <w:rsid w:val="62BB6808"/>
    <w:rsid w:val="62ED696A"/>
    <w:rsid w:val="62EF6EF9"/>
    <w:rsid w:val="62FF78E6"/>
    <w:rsid w:val="63017168"/>
    <w:rsid w:val="63362C5C"/>
    <w:rsid w:val="633E4694"/>
    <w:rsid w:val="63514A76"/>
    <w:rsid w:val="637D5875"/>
    <w:rsid w:val="63807109"/>
    <w:rsid w:val="63931944"/>
    <w:rsid w:val="639332E1"/>
    <w:rsid w:val="63A52D9F"/>
    <w:rsid w:val="63B74933"/>
    <w:rsid w:val="63B7585F"/>
    <w:rsid w:val="63D45DC3"/>
    <w:rsid w:val="63E6073D"/>
    <w:rsid w:val="64077422"/>
    <w:rsid w:val="641649C3"/>
    <w:rsid w:val="641813B5"/>
    <w:rsid w:val="64360777"/>
    <w:rsid w:val="64491A98"/>
    <w:rsid w:val="64562D15"/>
    <w:rsid w:val="64872E45"/>
    <w:rsid w:val="64A857E3"/>
    <w:rsid w:val="64C323E4"/>
    <w:rsid w:val="64C37127"/>
    <w:rsid w:val="64C53799"/>
    <w:rsid w:val="64CD1E40"/>
    <w:rsid w:val="64DC3F47"/>
    <w:rsid w:val="64E2758F"/>
    <w:rsid w:val="64F658D5"/>
    <w:rsid w:val="65025F61"/>
    <w:rsid w:val="651A43EC"/>
    <w:rsid w:val="65312C94"/>
    <w:rsid w:val="65563DCC"/>
    <w:rsid w:val="656071F2"/>
    <w:rsid w:val="658A1DFC"/>
    <w:rsid w:val="658F19D1"/>
    <w:rsid w:val="658F2672"/>
    <w:rsid w:val="65BA5E20"/>
    <w:rsid w:val="65BB04C7"/>
    <w:rsid w:val="65BF216B"/>
    <w:rsid w:val="65CB4095"/>
    <w:rsid w:val="65CF22EF"/>
    <w:rsid w:val="65D05947"/>
    <w:rsid w:val="65D8147F"/>
    <w:rsid w:val="66064BB5"/>
    <w:rsid w:val="664724AE"/>
    <w:rsid w:val="667A42E4"/>
    <w:rsid w:val="66A556AA"/>
    <w:rsid w:val="66AA4BC9"/>
    <w:rsid w:val="66BA73A0"/>
    <w:rsid w:val="66DA19B6"/>
    <w:rsid w:val="67053F8A"/>
    <w:rsid w:val="673905E3"/>
    <w:rsid w:val="673A28B9"/>
    <w:rsid w:val="673A6791"/>
    <w:rsid w:val="67437188"/>
    <w:rsid w:val="67682B26"/>
    <w:rsid w:val="677376B1"/>
    <w:rsid w:val="67A07D7A"/>
    <w:rsid w:val="67D16185"/>
    <w:rsid w:val="67FD365C"/>
    <w:rsid w:val="683E7CBF"/>
    <w:rsid w:val="68807B6B"/>
    <w:rsid w:val="68822F81"/>
    <w:rsid w:val="689A3CB5"/>
    <w:rsid w:val="68A32D0B"/>
    <w:rsid w:val="68A35D74"/>
    <w:rsid w:val="68A65864"/>
    <w:rsid w:val="68AB1C6C"/>
    <w:rsid w:val="68DC1286"/>
    <w:rsid w:val="68F4037D"/>
    <w:rsid w:val="69025352"/>
    <w:rsid w:val="692E559A"/>
    <w:rsid w:val="692F7608"/>
    <w:rsid w:val="696304FF"/>
    <w:rsid w:val="69633C16"/>
    <w:rsid w:val="697119CE"/>
    <w:rsid w:val="69766FE4"/>
    <w:rsid w:val="69BA3375"/>
    <w:rsid w:val="69BF098B"/>
    <w:rsid w:val="69C70671"/>
    <w:rsid w:val="69CC30A8"/>
    <w:rsid w:val="69DC7372"/>
    <w:rsid w:val="69FA7C16"/>
    <w:rsid w:val="6A010FA4"/>
    <w:rsid w:val="6A324051"/>
    <w:rsid w:val="6A40123B"/>
    <w:rsid w:val="6A8045F6"/>
    <w:rsid w:val="6A8B6AC0"/>
    <w:rsid w:val="6A9869BE"/>
    <w:rsid w:val="6A9A4B3B"/>
    <w:rsid w:val="6AA3205B"/>
    <w:rsid w:val="6AD246EE"/>
    <w:rsid w:val="6AE178B3"/>
    <w:rsid w:val="6AE95D91"/>
    <w:rsid w:val="6AED1528"/>
    <w:rsid w:val="6B0015B5"/>
    <w:rsid w:val="6B0053A0"/>
    <w:rsid w:val="6B511155"/>
    <w:rsid w:val="6B533391"/>
    <w:rsid w:val="6B544383"/>
    <w:rsid w:val="6B555575"/>
    <w:rsid w:val="6B7E54E4"/>
    <w:rsid w:val="6B802C98"/>
    <w:rsid w:val="6B80414A"/>
    <w:rsid w:val="6B8B59E5"/>
    <w:rsid w:val="6B9E2823"/>
    <w:rsid w:val="6BAD0D11"/>
    <w:rsid w:val="6BB12556"/>
    <w:rsid w:val="6BE741CA"/>
    <w:rsid w:val="6C1A423A"/>
    <w:rsid w:val="6C1C65E0"/>
    <w:rsid w:val="6C264CF2"/>
    <w:rsid w:val="6C353187"/>
    <w:rsid w:val="6C41645B"/>
    <w:rsid w:val="6C496C32"/>
    <w:rsid w:val="6C614D9A"/>
    <w:rsid w:val="6C953C26"/>
    <w:rsid w:val="6CB6506B"/>
    <w:rsid w:val="6CC47F42"/>
    <w:rsid w:val="6CC52495"/>
    <w:rsid w:val="6CD504C6"/>
    <w:rsid w:val="6CED1CB3"/>
    <w:rsid w:val="6D4A0EB4"/>
    <w:rsid w:val="6D5533B5"/>
    <w:rsid w:val="6D5B6C1D"/>
    <w:rsid w:val="6D8F6D17"/>
    <w:rsid w:val="6D9373D2"/>
    <w:rsid w:val="6DB509F0"/>
    <w:rsid w:val="6DB917DC"/>
    <w:rsid w:val="6DFE6878"/>
    <w:rsid w:val="6E143F34"/>
    <w:rsid w:val="6E315BD0"/>
    <w:rsid w:val="6E4E4FF5"/>
    <w:rsid w:val="6E6C5D35"/>
    <w:rsid w:val="6E6C6C08"/>
    <w:rsid w:val="6E716AB2"/>
    <w:rsid w:val="6E930FC5"/>
    <w:rsid w:val="6EB110E4"/>
    <w:rsid w:val="6EB62969"/>
    <w:rsid w:val="6EE42C42"/>
    <w:rsid w:val="6EF661DA"/>
    <w:rsid w:val="6EFC72EF"/>
    <w:rsid w:val="6F1B0608"/>
    <w:rsid w:val="6F343BCA"/>
    <w:rsid w:val="6F437B9F"/>
    <w:rsid w:val="6F4D78F2"/>
    <w:rsid w:val="6F763A4C"/>
    <w:rsid w:val="6F7C2E7B"/>
    <w:rsid w:val="6F9555D2"/>
    <w:rsid w:val="6FA10B33"/>
    <w:rsid w:val="6FBD4F30"/>
    <w:rsid w:val="6FC013DC"/>
    <w:rsid w:val="6FC70638"/>
    <w:rsid w:val="6FC722F1"/>
    <w:rsid w:val="7016545E"/>
    <w:rsid w:val="7026305C"/>
    <w:rsid w:val="70534725"/>
    <w:rsid w:val="706978A3"/>
    <w:rsid w:val="707379AA"/>
    <w:rsid w:val="709F1517"/>
    <w:rsid w:val="70BE2E1D"/>
    <w:rsid w:val="70C20D61"/>
    <w:rsid w:val="70EC68C7"/>
    <w:rsid w:val="71037B98"/>
    <w:rsid w:val="711517D9"/>
    <w:rsid w:val="71234AAF"/>
    <w:rsid w:val="71265794"/>
    <w:rsid w:val="712672D9"/>
    <w:rsid w:val="712E10D5"/>
    <w:rsid w:val="714F2A5A"/>
    <w:rsid w:val="71526589"/>
    <w:rsid w:val="715658E9"/>
    <w:rsid w:val="715D308E"/>
    <w:rsid w:val="71A211E2"/>
    <w:rsid w:val="71B90DF2"/>
    <w:rsid w:val="71E52F59"/>
    <w:rsid w:val="71E81464"/>
    <w:rsid w:val="71F65166"/>
    <w:rsid w:val="71FE5159"/>
    <w:rsid w:val="720304CB"/>
    <w:rsid w:val="7225204E"/>
    <w:rsid w:val="722A4E10"/>
    <w:rsid w:val="722E214C"/>
    <w:rsid w:val="72420A9F"/>
    <w:rsid w:val="724361BE"/>
    <w:rsid w:val="72567DFB"/>
    <w:rsid w:val="725B29BF"/>
    <w:rsid w:val="726B42DF"/>
    <w:rsid w:val="7289422C"/>
    <w:rsid w:val="728963C2"/>
    <w:rsid w:val="72A440CB"/>
    <w:rsid w:val="72A6176E"/>
    <w:rsid w:val="72DB700B"/>
    <w:rsid w:val="72E651DB"/>
    <w:rsid w:val="72E91BB6"/>
    <w:rsid w:val="732710B7"/>
    <w:rsid w:val="733402AF"/>
    <w:rsid w:val="734343DB"/>
    <w:rsid w:val="735522E1"/>
    <w:rsid w:val="73A479D7"/>
    <w:rsid w:val="73B928EF"/>
    <w:rsid w:val="73B9644B"/>
    <w:rsid w:val="73CA4C19"/>
    <w:rsid w:val="73CF69C8"/>
    <w:rsid w:val="73FF037B"/>
    <w:rsid w:val="74070164"/>
    <w:rsid w:val="74246FA2"/>
    <w:rsid w:val="742D14A3"/>
    <w:rsid w:val="743B3304"/>
    <w:rsid w:val="747458E2"/>
    <w:rsid w:val="747800B5"/>
    <w:rsid w:val="74D96C57"/>
    <w:rsid w:val="74DA6B1D"/>
    <w:rsid w:val="74EC3567"/>
    <w:rsid w:val="74F000FC"/>
    <w:rsid w:val="7500558D"/>
    <w:rsid w:val="75100B7D"/>
    <w:rsid w:val="75136FA0"/>
    <w:rsid w:val="752F1237"/>
    <w:rsid w:val="75513299"/>
    <w:rsid w:val="75847EB1"/>
    <w:rsid w:val="758D4998"/>
    <w:rsid w:val="7595393C"/>
    <w:rsid w:val="759C6025"/>
    <w:rsid w:val="75A12046"/>
    <w:rsid w:val="75BF7F65"/>
    <w:rsid w:val="75D10A54"/>
    <w:rsid w:val="75E257A9"/>
    <w:rsid w:val="75E550A2"/>
    <w:rsid w:val="75EA07A0"/>
    <w:rsid w:val="75EF084A"/>
    <w:rsid w:val="761402B1"/>
    <w:rsid w:val="7614630D"/>
    <w:rsid w:val="76157B85"/>
    <w:rsid w:val="7618010E"/>
    <w:rsid w:val="763D2D46"/>
    <w:rsid w:val="764D731F"/>
    <w:rsid w:val="766074DA"/>
    <w:rsid w:val="76830F93"/>
    <w:rsid w:val="768C7058"/>
    <w:rsid w:val="76993DC7"/>
    <w:rsid w:val="76C278AE"/>
    <w:rsid w:val="76F87DDA"/>
    <w:rsid w:val="773C586C"/>
    <w:rsid w:val="773D5A11"/>
    <w:rsid w:val="776808B4"/>
    <w:rsid w:val="77DA2E34"/>
    <w:rsid w:val="77DE0B76"/>
    <w:rsid w:val="77E07211"/>
    <w:rsid w:val="77E31CC1"/>
    <w:rsid w:val="77F008AA"/>
    <w:rsid w:val="78096FFD"/>
    <w:rsid w:val="78202F3D"/>
    <w:rsid w:val="78215098"/>
    <w:rsid w:val="78245296"/>
    <w:rsid w:val="78270C3B"/>
    <w:rsid w:val="782F21D6"/>
    <w:rsid w:val="784418E8"/>
    <w:rsid w:val="78643617"/>
    <w:rsid w:val="78774B27"/>
    <w:rsid w:val="787E3729"/>
    <w:rsid w:val="78832E40"/>
    <w:rsid w:val="789E3BEB"/>
    <w:rsid w:val="78AC47D1"/>
    <w:rsid w:val="78D63B79"/>
    <w:rsid w:val="78DB50B6"/>
    <w:rsid w:val="78E51A91"/>
    <w:rsid w:val="78E5389F"/>
    <w:rsid w:val="78EE6865"/>
    <w:rsid w:val="791C4F41"/>
    <w:rsid w:val="79216FB6"/>
    <w:rsid w:val="79547581"/>
    <w:rsid w:val="796F3126"/>
    <w:rsid w:val="7986689A"/>
    <w:rsid w:val="79872B48"/>
    <w:rsid w:val="79A45A67"/>
    <w:rsid w:val="79B25E17"/>
    <w:rsid w:val="79B82965"/>
    <w:rsid w:val="79C4331A"/>
    <w:rsid w:val="79E940DC"/>
    <w:rsid w:val="79F2171F"/>
    <w:rsid w:val="7A220080"/>
    <w:rsid w:val="7A222970"/>
    <w:rsid w:val="7A293BFF"/>
    <w:rsid w:val="7A2A2BBE"/>
    <w:rsid w:val="7A2F74E4"/>
    <w:rsid w:val="7A6C1CC3"/>
    <w:rsid w:val="7A822759"/>
    <w:rsid w:val="7AA462AE"/>
    <w:rsid w:val="7ACC3527"/>
    <w:rsid w:val="7ACD709A"/>
    <w:rsid w:val="7AEF4E49"/>
    <w:rsid w:val="7B02692A"/>
    <w:rsid w:val="7B4547A0"/>
    <w:rsid w:val="7B5D0D72"/>
    <w:rsid w:val="7B871B10"/>
    <w:rsid w:val="7B9F061D"/>
    <w:rsid w:val="7BA9149B"/>
    <w:rsid w:val="7BB14B2C"/>
    <w:rsid w:val="7BBD67C6"/>
    <w:rsid w:val="7BCF4537"/>
    <w:rsid w:val="7BDA37F1"/>
    <w:rsid w:val="7BE54545"/>
    <w:rsid w:val="7BFD31C2"/>
    <w:rsid w:val="7C066BBC"/>
    <w:rsid w:val="7C0A2122"/>
    <w:rsid w:val="7C541B4E"/>
    <w:rsid w:val="7C5F1C3D"/>
    <w:rsid w:val="7C68417C"/>
    <w:rsid w:val="7C8909CB"/>
    <w:rsid w:val="7C937374"/>
    <w:rsid w:val="7CB1685A"/>
    <w:rsid w:val="7CBB1486"/>
    <w:rsid w:val="7CD5418D"/>
    <w:rsid w:val="7CDB38D7"/>
    <w:rsid w:val="7CEC1060"/>
    <w:rsid w:val="7D0B4E01"/>
    <w:rsid w:val="7D364C8A"/>
    <w:rsid w:val="7D403872"/>
    <w:rsid w:val="7D4362E8"/>
    <w:rsid w:val="7D5D253D"/>
    <w:rsid w:val="7D6D2577"/>
    <w:rsid w:val="7D9F519D"/>
    <w:rsid w:val="7DB96A75"/>
    <w:rsid w:val="7DD072E2"/>
    <w:rsid w:val="7DE82555"/>
    <w:rsid w:val="7DF52776"/>
    <w:rsid w:val="7E1150D6"/>
    <w:rsid w:val="7E3030AD"/>
    <w:rsid w:val="7E326F60"/>
    <w:rsid w:val="7E4C610E"/>
    <w:rsid w:val="7E914EF8"/>
    <w:rsid w:val="7EBC7738"/>
    <w:rsid w:val="7EC300D7"/>
    <w:rsid w:val="7ED14F91"/>
    <w:rsid w:val="7EDA5808"/>
    <w:rsid w:val="7EF73920"/>
    <w:rsid w:val="7EFB62E1"/>
    <w:rsid w:val="7F151030"/>
    <w:rsid w:val="7F383834"/>
    <w:rsid w:val="7F4A4D43"/>
    <w:rsid w:val="7F516799"/>
    <w:rsid w:val="7F651B7D"/>
    <w:rsid w:val="7F78365F"/>
    <w:rsid w:val="7F8026CA"/>
    <w:rsid w:val="7FA722B7"/>
    <w:rsid w:val="7FB843A8"/>
    <w:rsid w:val="7FEB3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qFormat="1" w:unhideWhenUsed="0" w:uiPriority="99"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autoRedefine/>
    <w:qFormat/>
    <w:uiPriority w:val="0"/>
    <w:pPr>
      <w:keepNext/>
      <w:keepLines/>
      <w:numPr>
        <w:ilvl w:val="0"/>
        <w:numId w:val="1"/>
      </w:numPr>
      <w:spacing w:before="340" w:after="330" w:line="578" w:lineRule="auto"/>
      <w:outlineLvl w:val="0"/>
    </w:pPr>
    <w:rPr>
      <w:b/>
      <w:kern w:val="44"/>
      <w:sz w:val="44"/>
      <w:szCs w:val="20"/>
    </w:rPr>
  </w:style>
  <w:style w:type="paragraph" w:styleId="4">
    <w:name w:val="heading 2"/>
    <w:basedOn w:val="1"/>
    <w:next w:val="1"/>
    <w:link w:val="105"/>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34"/>
    <w:autoRedefine/>
    <w:qFormat/>
    <w:uiPriority w:val="0"/>
    <w:pPr>
      <w:spacing w:line="360" w:lineRule="auto"/>
      <w:jc w:val="left"/>
      <w:outlineLvl w:val="2"/>
    </w:pPr>
    <w:rPr>
      <w:rFonts w:eastAsia="微软雅黑"/>
    </w:rPr>
  </w:style>
  <w:style w:type="paragraph" w:styleId="6">
    <w:name w:val="heading 4"/>
    <w:basedOn w:val="1"/>
    <w:next w:val="1"/>
    <w:link w:val="64"/>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autoRedefine/>
    <w:qFormat/>
    <w:uiPriority w:val="0"/>
    <w:pPr>
      <w:keepNext/>
      <w:keepLines/>
      <w:spacing w:before="240" w:after="64" w:line="320" w:lineRule="auto"/>
      <w:outlineLvl w:val="6"/>
    </w:pPr>
    <w:rPr>
      <w:b/>
      <w:bCs/>
      <w:sz w:val="24"/>
    </w:rPr>
  </w:style>
  <w:style w:type="paragraph" w:styleId="10">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2"/>
    <w:autoRedefine/>
    <w:qFormat/>
    <w:uiPriority w:val="0"/>
    <w:pPr>
      <w:spacing w:after="120"/>
    </w:pPr>
  </w:style>
  <w:style w:type="paragraph" w:styleId="12">
    <w:name w:val="List 3"/>
    <w:basedOn w:val="1"/>
    <w:autoRedefine/>
    <w:qFormat/>
    <w:uiPriority w:val="99"/>
    <w:pPr>
      <w:ind w:left="100" w:leftChars="400" w:hanging="200" w:hangingChars="200"/>
    </w:pPr>
    <w:rPr>
      <w:szCs w:val="20"/>
    </w:rPr>
  </w:style>
  <w:style w:type="paragraph" w:styleId="13">
    <w:name w:val="toc 7"/>
    <w:basedOn w:val="1"/>
    <w:next w:val="1"/>
    <w:autoRedefine/>
    <w:qFormat/>
    <w:uiPriority w:val="99"/>
    <w:pPr>
      <w:ind w:left="2520" w:leftChars="1200"/>
    </w:pPr>
  </w:style>
  <w:style w:type="paragraph" w:styleId="14">
    <w:name w:val="List Number"/>
    <w:basedOn w:val="1"/>
    <w:autoRedefine/>
    <w:qFormat/>
    <w:uiPriority w:val="0"/>
    <w:pPr>
      <w:tabs>
        <w:tab w:val="left" w:pos="360"/>
        <w:tab w:val="left" w:pos="5220"/>
      </w:tabs>
      <w:ind w:left="4530" w:hanging="1110"/>
    </w:pPr>
    <w:rPr>
      <w:szCs w:val="21"/>
    </w:rPr>
  </w:style>
  <w:style w:type="paragraph" w:styleId="15">
    <w:name w:val="Normal Indent"/>
    <w:basedOn w:val="1"/>
    <w:next w:val="1"/>
    <w:link w:val="137"/>
    <w:autoRedefine/>
    <w:qFormat/>
    <w:uiPriority w:val="0"/>
    <w:pPr>
      <w:adjustRightInd w:val="0"/>
      <w:spacing w:line="315" w:lineRule="atLeast"/>
      <w:ind w:firstLine="420"/>
      <w:jc w:val="left"/>
      <w:textAlignment w:val="baseline"/>
    </w:pPr>
    <w:rPr>
      <w:rFonts w:ascii="宋体"/>
      <w:kern w:val="0"/>
      <w:szCs w:val="20"/>
    </w:rPr>
  </w:style>
  <w:style w:type="paragraph" w:styleId="16">
    <w:name w:val="caption"/>
    <w:basedOn w:val="1"/>
    <w:next w:val="1"/>
    <w:autoRedefine/>
    <w:qFormat/>
    <w:uiPriority w:val="0"/>
    <w:rPr>
      <w:rFonts w:ascii="Cambria" w:hAnsi="Cambria" w:eastAsia="黑体"/>
      <w:sz w:val="20"/>
      <w:szCs w:val="20"/>
    </w:rPr>
  </w:style>
  <w:style w:type="paragraph" w:styleId="17">
    <w:name w:val="Document Map"/>
    <w:basedOn w:val="1"/>
    <w:next w:val="1"/>
    <w:autoRedefine/>
    <w:semiHidden/>
    <w:qFormat/>
    <w:uiPriority w:val="0"/>
    <w:pPr>
      <w:shd w:val="clear" w:color="auto" w:fill="000080"/>
    </w:pPr>
  </w:style>
  <w:style w:type="paragraph" w:styleId="18">
    <w:name w:val="annotation text"/>
    <w:basedOn w:val="1"/>
    <w:link w:val="132"/>
    <w:autoRedefine/>
    <w:qFormat/>
    <w:uiPriority w:val="99"/>
    <w:pPr>
      <w:jc w:val="left"/>
    </w:pPr>
  </w:style>
  <w:style w:type="paragraph" w:styleId="19">
    <w:name w:val="Salutation"/>
    <w:basedOn w:val="1"/>
    <w:next w:val="1"/>
    <w:link w:val="167"/>
    <w:autoRedefine/>
    <w:qFormat/>
    <w:uiPriority w:val="0"/>
    <w:pPr>
      <w:tabs>
        <w:tab w:val="left" w:pos="306"/>
        <w:tab w:val="left" w:pos="1078"/>
      </w:tabs>
    </w:pPr>
    <w:rPr>
      <w:rFonts w:ascii="宋体"/>
      <w:sz w:val="24"/>
      <w:szCs w:val="20"/>
    </w:rPr>
  </w:style>
  <w:style w:type="paragraph" w:styleId="20">
    <w:name w:val="Body Text 3"/>
    <w:basedOn w:val="1"/>
    <w:autoRedefine/>
    <w:qFormat/>
    <w:uiPriority w:val="0"/>
    <w:pPr>
      <w:jc w:val="center"/>
    </w:pPr>
    <w:rPr>
      <w:rFonts w:ascii="宋体"/>
      <w:szCs w:val="20"/>
    </w:rPr>
  </w:style>
  <w:style w:type="paragraph" w:styleId="21">
    <w:name w:val="Body Text Indent"/>
    <w:basedOn w:val="1"/>
    <w:next w:val="1"/>
    <w:link w:val="149"/>
    <w:autoRedefine/>
    <w:qFormat/>
    <w:uiPriority w:val="0"/>
    <w:pPr>
      <w:spacing w:after="120"/>
      <w:ind w:left="420" w:leftChars="200"/>
    </w:pPr>
  </w:style>
  <w:style w:type="paragraph" w:styleId="22">
    <w:name w:val="List 2"/>
    <w:basedOn w:val="1"/>
    <w:autoRedefine/>
    <w:qFormat/>
    <w:uiPriority w:val="0"/>
    <w:pPr>
      <w:ind w:left="100" w:leftChars="200" w:hanging="200" w:hangingChars="200"/>
    </w:pPr>
    <w:rPr>
      <w:szCs w:val="21"/>
    </w:rPr>
  </w:style>
  <w:style w:type="paragraph" w:styleId="23">
    <w:name w:val="Block Text"/>
    <w:basedOn w:val="1"/>
    <w:autoRedefine/>
    <w:unhideWhenUsed/>
    <w:qFormat/>
    <w:uiPriority w:val="99"/>
    <w:pPr>
      <w:spacing w:after="120"/>
      <w:ind w:left="1440" w:leftChars="700" w:right="1440" w:rightChars="700"/>
    </w:pPr>
    <w:rPr>
      <w:szCs w:val="21"/>
    </w:rPr>
  </w:style>
  <w:style w:type="paragraph" w:styleId="24">
    <w:name w:val="toc 5"/>
    <w:basedOn w:val="1"/>
    <w:next w:val="1"/>
    <w:autoRedefine/>
    <w:qFormat/>
    <w:uiPriority w:val="99"/>
    <w:pPr>
      <w:ind w:left="1680" w:leftChars="800"/>
    </w:pPr>
  </w:style>
  <w:style w:type="paragraph" w:styleId="25">
    <w:name w:val="toc 3"/>
    <w:basedOn w:val="1"/>
    <w:next w:val="1"/>
    <w:autoRedefine/>
    <w:qFormat/>
    <w:uiPriority w:val="99"/>
    <w:pPr>
      <w:tabs>
        <w:tab w:val="right" w:leader="dot" w:pos="9180"/>
      </w:tabs>
    </w:pPr>
  </w:style>
  <w:style w:type="paragraph" w:styleId="26">
    <w:name w:val="Plain Text"/>
    <w:basedOn w:val="1"/>
    <w:next w:val="1"/>
    <w:link w:val="119"/>
    <w:autoRedefine/>
    <w:qFormat/>
    <w:uiPriority w:val="0"/>
    <w:rPr>
      <w:rFonts w:ascii="宋体" w:hAnsi="Courier New"/>
      <w:szCs w:val="21"/>
    </w:rPr>
  </w:style>
  <w:style w:type="paragraph" w:styleId="27">
    <w:name w:val="toc 8"/>
    <w:basedOn w:val="1"/>
    <w:next w:val="1"/>
    <w:autoRedefine/>
    <w:qFormat/>
    <w:uiPriority w:val="99"/>
    <w:pPr>
      <w:ind w:left="2940" w:leftChars="1400"/>
    </w:pPr>
  </w:style>
  <w:style w:type="paragraph" w:styleId="28">
    <w:name w:val="Date"/>
    <w:basedOn w:val="1"/>
    <w:next w:val="1"/>
    <w:link w:val="83"/>
    <w:autoRedefine/>
    <w:qFormat/>
    <w:uiPriority w:val="0"/>
    <w:pPr>
      <w:adjustRightInd w:val="0"/>
      <w:spacing w:line="312" w:lineRule="atLeast"/>
      <w:textAlignment w:val="baseline"/>
    </w:pPr>
    <w:rPr>
      <w:rFonts w:ascii="仿宋_GB2312" w:eastAsia="仿宋_GB2312"/>
      <w:kern w:val="0"/>
      <w:sz w:val="28"/>
      <w:szCs w:val="20"/>
    </w:rPr>
  </w:style>
  <w:style w:type="paragraph" w:styleId="29">
    <w:name w:val="Body Text Indent 2"/>
    <w:basedOn w:val="1"/>
    <w:link w:val="82"/>
    <w:autoRedefine/>
    <w:qFormat/>
    <w:uiPriority w:val="0"/>
    <w:pPr>
      <w:spacing w:after="120" w:line="480" w:lineRule="auto"/>
      <w:ind w:left="420" w:leftChars="200"/>
    </w:pPr>
  </w:style>
  <w:style w:type="paragraph" w:styleId="30">
    <w:name w:val="endnote text"/>
    <w:basedOn w:val="1"/>
    <w:link w:val="169"/>
    <w:autoRedefine/>
    <w:qFormat/>
    <w:uiPriority w:val="0"/>
    <w:pPr>
      <w:snapToGrid w:val="0"/>
      <w:jc w:val="left"/>
    </w:pPr>
  </w:style>
  <w:style w:type="paragraph" w:styleId="31">
    <w:name w:val="Balloon Text"/>
    <w:basedOn w:val="1"/>
    <w:link w:val="173"/>
    <w:autoRedefine/>
    <w:qFormat/>
    <w:uiPriority w:val="0"/>
    <w:rPr>
      <w:sz w:val="18"/>
      <w:szCs w:val="18"/>
    </w:rPr>
  </w:style>
  <w:style w:type="paragraph" w:styleId="32">
    <w:name w:val="footer"/>
    <w:basedOn w:val="1"/>
    <w:link w:val="151"/>
    <w:autoRedefine/>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33">
    <w:name w:val="header"/>
    <w:basedOn w:val="1"/>
    <w:link w:val="152"/>
    <w:autoRedefine/>
    <w:qFormat/>
    <w:uiPriority w:val="99"/>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34">
    <w:name w:val="toc 1"/>
    <w:basedOn w:val="1"/>
    <w:next w:val="1"/>
    <w:autoRedefine/>
    <w:qFormat/>
    <w:uiPriority w:val="39"/>
    <w:pPr>
      <w:tabs>
        <w:tab w:val="right" w:leader="dot" w:pos="8834"/>
      </w:tabs>
      <w:spacing w:line="600" w:lineRule="exact"/>
    </w:pPr>
    <w:rPr>
      <w:szCs w:val="28"/>
    </w:rPr>
  </w:style>
  <w:style w:type="paragraph" w:styleId="35">
    <w:name w:val="toc 4"/>
    <w:basedOn w:val="1"/>
    <w:next w:val="1"/>
    <w:autoRedefine/>
    <w:qFormat/>
    <w:uiPriority w:val="99"/>
    <w:pPr>
      <w:ind w:left="1260" w:leftChars="600"/>
    </w:pPr>
  </w:style>
  <w:style w:type="paragraph" w:styleId="36">
    <w:name w:val="Subtitle"/>
    <w:basedOn w:val="1"/>
    <w:next w:val="1"/>
    <w:link w:val="154"/>
    <w:autoRedefine/>
    <w:qFormat/>
    <w:uiPriority w:val="0"/>
    <w:pPr>
      <w:spacing w:before="240" w:after="60" w:line="312" w:lineRule="auto"/>
      <w:jc w:val="center"/>
      <w:outlineLvl w:val="1"/>
    </w:pPr>
    <w:rPr>
      <w:rFonts w:ascii="Calibri Light" w:hAnsi="Calibri Light"/>
      <w:b/>
      <w:bCs/>
      <w:kern w:val="28"/>
      <w:sz w:val="32"/>
      <w:szCs w:val="32"/>
    </w:rPr>
  </w:style>
  <w:style w:type="paragraph" w:styleId="37">
    <w:name w:val="footnote text"/>
    <w:basedOn w:val="1"/>
    <w:link w:val="164"/>
    <w:autoRedefine/>
    <w:qFormat/>
    <w:uiPriority w:val="0"/>
    <w:pPr>
      <w:snapToGrid w:val="0"/>
      <w:jc w:val="left"/>
    </w:pPr>
    <w:rPr>
      <w:sz w:val="18"/>
      <w:szCs w:val="18"/>
    </w:rPr>
  </w:style>
  <w:style w:type="paragraph" w:styleId="38">
    <w:name w:val="toc 6"/>
    <w:basedOn w:val="1"/>
    <w:next w:val="1"/>
    <w:autoRedefine/>
    <w:qFormat/>
    <w:uiPriority w:val="99"/>
    <w:pPr>
      <w:ind w:left="2100" w:leftChars="1000"/>
    </w:pPr>
  </w:style>
  <w:style w:type="paragraph" w:styleId="39">
    <w:name w:val="Body Text Indent 3"/>
    <w:basedOn w:val="1"/>
    <w:link w:val="80"/>
    <w:autoRedefine/>
    <w:qFormat/>
    <w:uiPriority w:val="0"/>
    <w:pPr>
      <w:spacing w:after="120"/>
      <w:ind w:left="420" w:leftChars="200"/>
    </w:pPr>
    <w:rPr>
      <w:sz w:val="16"/>
      <w:szCs w:val="16"/>
    </w:rPr>
  </w:style>
  <w:style w:type="paragraph" w:styleId="40">
    <w:name w:val="table of figures"/>
    <w:basedOn w:val="1"/>
    <w:next w:val="1"/>
    <w:autoRedefine/>
    <w:semiHidden/>
    <w:qFormat/>
    <w:uiPriority w:val="0"/>
    <w:pPr>
      <w:tabs>
        <w:tab w:val="left" w:pos="510"/>
      </w:tabs>
      <w:adjustRightInd w:val="0"/>
      <w:spacing w:line="240" w:lineRule="atLeast"/>
      <w:textAlignment w:val="baseline"/>
    </w:pPr>
    <w:rPr>
      <w:kern w:val="0"/>
      <w:sz w:val="24"/>
      <w:szCs w:val="20"/>
    </w:rPr>
  </w:style>
  <w:style w:type="paragraph" w:styleId="41">
    <w:name w:val="toc 2"/>
    <w:basedOn w:val="1"/>
    <w:next w:val="1"/>
    <w:autoRedefine/>
    <w:qFormat/>
    <w:uiPriority w:val="99"/>
    <w:pPr>
      <w:tabs>
        <w:tab w:val="right" w:leader="dot" w:pos="9180"/>
      </w:tabs>
      <w:jc w:val="left"/>
    </w:pPr>
    <w:rPr>
      <w:smallCaps/>
    </w:rPr>
  </w:style>
  <w:style w:type="paragraph" w:styleId="42">
    <w:name w:val="toc 9"/>
    <w:basedOn w:val="1"/>
    <w:next w:val="1"/>
    <w:autoRedefine/>
    <w:qFormat/>
    <w:uiPriority w:val="99"/>
    <w:pPr>
      <w:ind w:left="3360" w:leftChars="1600"/>
    </w:pPr>
  </w:style>
  <w:style w:type="paragraph" w:styleId="43">
    <w:name w:val="Body Text 2"/>
    <w:basedOn w:val="1"/>
    <w:link w:val="153"/>
    <w:autoRedefine/>
    <w:qFormat/>
    <w:uiPriority w:val="0"/>
    <w:rPr>
      <w:sz w:val="24"/>
    </w:rPr>
  </w:style>
  <w:style w:type="paragraph" w:styleId="4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style>
  <w:style w:type="paragraph" w:styleId="46">
    <w:name w:val="Title"/>
    <w:basedOn w:val="1"/>
    <w:next w:val="1"/>
    <w:link w:val="171"/>
    <w:autoRedefine/>
    <w:qFormat/>
    <w:uiPriority w:val="0"/>
    <w:pPr>
      <w:spacing w:before="240" w:after="60"/>
      <w:jc w:val="center"/>
      <w:outlineLvl w:val="0"/>
    </w:pPr>
    <w:rPr>
      <w:rFonts w:ascii="Cambria" w:hAnsi="Cambria"/>
      <w:b/>
      <w:bCs/>
      <w:sz w:val="32"/>
      <w:szCs w:val="32"/>
    </w:rPr>
  </w:style>
  <w:style w:type="paragraph" w:styleId="47">
    <w:name w:val="annotation subject"/>
    <w:basedOn w:val="18"/>
    <w:next w:val="18"/>
    <w:link w:val="87"/>
    <w:autoRedefine/>
    <w:unhideWhenUsed/>
    <w:qFormat/>
    <w:uiPriority w:val="99"/>
    <w:rPr>
      <w:b/>
      <w:bCs/>
    </w:rPr>
  </w:style>
  <w:style w:type="paragraph" w:styleId="48">
    <w:name w:val="Body Text First Indent"/>
    <w:basedOn w:val="2"/>
    <w:next w:val="1"/>
    <w:link w:val="123"/>
    <w:autoRedefine/>
    <w:qFormat/>
    <w:uiPriority w:val="0"/>
    <w:pPr>
      <w:autoSpaceDE w:val="0"/>
      <w:autoSpaceDN w:val="0"/>
      <w:adjustRightInd w:val="0"/>
      <w:jc w:val="left"/>
    </w:pPr>
    <w:rPr>
      <w:kern w:val="0"/>
      <w:szCs w:val="20"/>
    </w:rPr>
  </w:style>
  <w:style w:type="paragraph" w:styleId="49">
    <w:name w:val="Body Text First Indent 2"/>
    <w:basedOn w:val="21"/>
    <w:autoRedefine/>
    <w:qFormat/>
    <w:uiPriority w:val="0"/>
    <w:pPr>
      <w:ind w:firstLine="420" w:firstLineChars="200"/>
    </w:pPr>
  </w:style>
  <w:style w:type="table" w:styleId="51">
    <w:name w:val="Table Grid"/>
    <w:basedOn w:val="5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autoRedefine/>
    <w:qFormat/>
    <w:uiPriority w:val="99"/>
    <w:rPr>
      <w:b/>
      <w:bCs/>
    </w:rPr>
  </w:style>
  <w:style w:type="character" w:styleId="54">
    <w:name w:val="endnote reference"/>
    <w:autoRedefine/>
    <w:qFormat/>
    <w:uiPriority w:val="0"/>
    <w:rPr>
      <w:vertAlign w:val="superscript"/>
    </w:rPr>
  </w:style>
  <w:style w:type="character" w:styleId="55">
    <w:name w:val="page number"/>
    <w:basedOn w:val="52"/>
    <w:autoRedefine/>
    <w:qFormat/>
    <w:uiPriority w:val="0"/>
  </w:style>
  <w:style w:type="character" w:styleId="56">
    <w:name w:val="FollowedHyperlink"/>
    <w:autoRedefine/>
    <w:qFormat/>
    <w:uiPriority w:val="99"/>
    <w:rPr>
      <w:color w:val="800080"/>
      <w:u w:val="single"/>
    </w:rPr>
  </w:style>
  <w:style w:type="character" w:styleId="57">
    <w:name w:val="Emphasis"/>
    <w:basedOn w:val="52"/>
    <w:qFormat/>
    <w:uiPriority w:val="0"/>
    <w:rPr>
      <w:i/>
    </w:rPr>
  </w:style>
  <w:style w:type="character" w:styleId="58">
    <w:name w:val="line number"/>
    <w:autoRedefine/>
    <w:qFormat/>
    <w:uiPriority w:val="99"/>
  </w:style>
  <w:style w:type="character" w:styleId="59">
    <w:name w:val="HTML Typewriter"/>
    <w:autoRedefine/>
    <w:qFormat/>
    <w:uiPriority w:val="0"/>
    <w:rPr>
      <w:rFonts w:ascii="黑体" w:hAnsi="Courier New" w:eastAsia="黑体" w:cs="Courier New"/>
      <w:spacing w:val="312"/>
      <w:sz w:val="18"/>
      <w:szCs w:val="18"/>
    </w:rPr>
  </w:style>
  <w:style w:type="character" w:styleId="60">
    <w:name w:val="Hyperlink"/>
    <w:basedOn w:val="52"/>
    <w:autoRedefine/>
    <w:qFormat/>
    <w:uiPriority w:val="99"/>
    <w:rPr>
      <w:color w:val="0000FF"/>
      <w:u w:val="single"/>
    </w:rPr>
  </w:style>
  <w:style w:type="character" w:styleId="61">
    <w:name w:val="annotation reference"/>
    <w:autoRedefine/>
    <w:unhideWhenUsed/>
    <w:qFormat/>
    <w:uiPriority w:val="99"/>
    <w:rPr>
      <w:sz w:val="21"/>
      <w:szCs w:val="21"/>
    </w:rPr>
  </w:style>
  <w:style w:type="character" w:styleId="62">
    <w:name w:val="footnote reference"/>
    <w:autoRedefine/>
    <w:qFormat/>
    <w:uiPriority w:val="0"/>
    <w:rPr>
      <w:vertAlign w:val="superscript"/>
    </w:rPr>
  </w:style>
  <w:style w:type="character" w:customStyle="1" w:styleId="63">
    <w:name w:val="标题 1 字符"/>
    <w:link w:val="3"/>
    <w:autoRedefine/>
    <w:qFormat/>
    <w:uiPriority w:val="0"/>
    <w:rPr>
      <w:rFonts w:ascii="Times New Roman" w:hAnsi="Times New Roman" w:eastAsia="宋体" w:cs="Times New Roman"/>
      <w:b/>
      <w:kern w:val="44"/>
      <w:sz w:val="32"/>
      <w:szCs w:val="20"/>
    </w:rPr>
  </w:style>
  <w:style w:type="character" w:customStyle="1" w:styleId="64">
    <w:name w:val="标题 4 字符"/>
    <w:link w:val="6"/>
    <w:autoRedefine/>
    <w:qFormat/>
    <w:uiPriority w:val="0"/>
    <w:rPr>
      <w:rFonts w:ascii="Arial" w:hAnsi="Arial" w:eastAsia="黑体"/>
      <w:b/>
      <w:bCs/>
      <w:kern w:val="2"/>
      <w:sz w:val="28"/>
      <w:szCs w:val="28"/>
    </w:rPr>
  </w:style>
  <w:style w:type="paragraph" w:customStyle="1" w:styleId="65">
    <w:name w:val="正文1"/>
    <w:basedOn w:val="1"/>
    <w:next w:val="1"/>
    <w:autoRedefine/>
    <w:qFormat/>
    <w:uiPriority w:val="99"/>
    <w:pPr>
      <w:numPr>
        <w:ilvl w:val="0"/>
        <w:numId w:val="2"/>
      </w:numPr>
      <w:spacing w:line="360" w:lineRule="auto"/>
      <w:jc w:val="left"/>
    </w:pPr>
    <w:rPr>
      <w:rFonts w:ascii="宋体" w:hAnsi="宋体"/>
      <w:spacing w:val="4"/>
      <w:sz w:val="18"/>
      <w:szCs w:val="20"/>
    </w:rPr>
  </w:style>
  <w:style w:type="paragraph" w:styleId="66">
    <w:name w:val="List Paragraph"/>
    <w:basedOn w:val="1"/>
    <w:link w:val="85"/>
    <w:autoRedefine/>
    <w:qFormat/>
    <w:uiPriority w:val="0"/>
    <w:pPr>
      <w:ind w:firstLine="420" w:firstLineChars="200"/>
    </w:pPr>
  </w:style>
  <w:style w:type="paragraph" w:customStyle="1" w:styleId="67">
    <w:name w:val="列出段落1"/>
    <w:basedOn w:val="1"/>
    <w:autoRedefine/>
    <w:qFormat/>
    <w:uiPriority w:val="99"/>
    <w:pPr>
      <w:ind w:firstLine="200" w:firstLineChars="200"/>
    </w:pPr>
    <w:rPr>
      <w:rFonts w:ascii="Calibri" w:hAnsi="Calibri" w:cs="Arial"/>
    </w:rPr>
  </w:style>
  <w:style w:type="paragraph" w:customStyle="1" w:styleId="68">
    <w:name w:val="FC正文"/>
    <w:basedOn w:val="1"/>
    <w:autoRedefine/>
    <w:qFormat/>
    <w:uiPriority w:val="0"/>
    <w:pPr>
      <w:autoSpaceDE w:val="0"/>
      <w:autoSpaceDN w:val="0"/>
      <w:adjustRightInd w:val="0"/>
      <w:spacing w:line="360" w:lineRule="auto"/>
      <w:ind w:firstLine="200" w:firstLineChars="200"/>
    </w:pPr>
    <w:rPr>
      <w:rFonts w:ascii="宋体" w:hAnsi="宋体"/>
      <w:kern w:val="0"/>
      <w:sz w:val="24"/>
      <w:szCs w:val="28"/>
    </w:rPr>
  </w:style>
  <w:style w:type="paragraph" w:customStyle="1" w:styleId="69">
    <w:name w:val="Body Text First Indent 21"/>
    <w:basedOn w:val="70"/>
    <w:autoRedefine/>
    <w:qFormat/>
    <w:uiPriority w:val="99"/>
    <w:pPr>
      <w:ind w:firstLine="420"/>
    </w:pPr>
  </w:style>
  <w:style w:type="paragraph" w:customStyle="1" w:styleId="70">
    <w:name w:val="Body Text Indent1"/>
    <w:basedOn w:val="1"/>
    <w:autoRedefine/>
    <w:qFormat/>
    <w:uiPriority w:val="99"/>
    <w:pPr>
      <w:ind w:left="420" w:leftChars="200"/>
    </w:pPr>
  </w:style>
  <w:style w:type="paragraph" w:customStyle="1" w:styleId="71">
    <w:name w:val="表格文字"/>
    <w:basedOn w:val="1"/>
    <w:next w:val="2"/>
    <w:autoRedefine/>
    <w:qFormat/>
    <w:uiPriority w:val="0"/>
    <w:pPr>
      <w:jc w:val="left"/>
    </w:pPr>
    <w:rPr>
      <w:szCs w:val="22"/>
    </w:rPr>
  </w:style>
  <w:style w:type="character" w:customStyle="1" w:styleId="72">
    <w:name w:val="三级 Char"/>
    <w:link w:val="73"/>
    <w:autoRedefine/>
    <w:qFormat/>
    <w:uiPriority w:val="0"/>
    <w:rPr>
      <w:rFonts w:eastAsia="黑体"/>
      <w:kern w:val="2"/>
      <w:sz w:val="24"/>
      <w:szCs w:val="22"/>
    </w:rPr>
  </w:style>
  <w:style w:type="paragraph" w:customStyle="1" w:styleId="73">
    <w:name w:val="三级"/>
    <w:basedOn w:val="1"/>
    <w:link w:val="72"/>
    <w:autoRedefine/>
    <w:qFormat/>
    <w:uiPriority w:val="0"/>
    <w:pPr>
      <w:spacing w:before="120" w:after="120" w:line="400" w:lineRule="exact"/>
    </w:pPr>
    <w:rPr>
      <w:rFonts w:eastAsia="黑体"/>
      <w:sz w:val="24"/>
      <w:szCs w:val="22"/>
    </w:rPr>
  </w:style>
  <w:style w:type="character" w:customStyle="1" w:styleId="74">
    <w:name w:val="副标题 Char"/>
    <w:autoRedefine/>
    <w:qFormat/>
    <w:uiPriority w:val="0"/>
    <w:rPr>
      <w:rFonts w:ascii="Calibri Light" w:hAnsi="Calibri Light" w:cs="Times New Roman"/>
      <w:b/>
      <w:bCs/>
      <w:kern w:val="28"/>
      <w:sz w:val="32"/>
      <w:szCs w:val="32"/>
    </w:rPr>
  </w:style>
  <w:style w:type="character" w:customStyle="1" w:styleId="75">
    <w:name w:val="标题 1 Char"/>
    <w:autoRedefine/>
    <w:qFormat/>
    <w:locked/>
    <w:uiPriority w:val="0"/>
    <w:rPr>
      <w:rFonts w:eastAsia="宋体"/>
      <w:b/>
      <w:bCs/>
      <w:kern w:val="44"/>
      <w:sz w:val="44"/>
      <w:szCs w:val="44"/>
      <w:lang w:val="en-US" w:eastAsia="zh-CN" w:bidi="ar-SA"/>
    </w:rPr>
  </w:style>
  <w:style w:type="character" w:customStyle="1" w:styleId="76">
    <w:name w:val="font01"/>
    <w:autoRedefine/>
    <w:qFormat/>
    <w:uiPriority w:val="0"/>
    <w:rPr>
      <w:rFonts w:hint="eastAsia" w:ascii="宋体" w:hAnsi="宋体" w:eastAsia="宋体" w:cs="宋体"/>
      <w:color w:val="000000"/>
      <w:sz w:val="20"/>
      <w:szCs w:val="20"/>
      <w:u w:val="none"/>
      <w:vertAlign w:val="superscript"/>
    </w:rPr>
  </w:style>
  <w:style w:type="character" w:customStyle="1" w:styleId="77">
    <w:name w:val="font51"/>
    <w:basedOn w:val="52"/>
    <w:autoRedefine/>
    <w:qFormat/>
    <w:uiPriority w:val="0"/>
    <w:rPr>
      <w:rFonts w:hint="default" w:ascii="Times New Roman" w:hAnsi="Times New Roman" w:cs="Times New Roman"/>
      <w:color w:val="000000"/>
      <w:sz w:val="20"/>
      <w:szCs w:val="20"/>
      <w:u w:val="none"/>
    </w:rPr>
  </w:style>
  <w:style w:type="character" w:customStyle="1" w:styleId="78">
    <w:name w:val="Footnote Text Char1"/>
    <w:autoRedefine/>
    <w:semiHidden/>
    <w:qFormat/>
    <w:uiPriority w:val="99"/>
    <w:rPr>
      <w:sz w:val="18"/>
      <w:szCs w:val="18"/>
    </w:rPr>
  </w:style>
  <w:style w:type="character" w:customStyle="1" w:styleId="79">
    <w:name w:val="Date Char1"/>
    <w:autoRedefine/>
    <w:semiHidden/>
    <w:qFormat/>
    <w:uiPriority w:val="99"/>
    <w:rPr>
      <w:szCs w:val="20"/>
    </w:rPr>
  </w:style>
  <w:style w:type="character" w:customStyle="1" w:styleId="80">
    <w:name w:val="正文文本缩进 3 字符"/>
    <w:link w:val="39"/>
    <w:autoRedefine/>
    <w:qFormat/>
    <w:uiPriority w:val="0"/>
    <w:rPr>
      <w:kern w:val="2"/>
      <w:sz w:val="16"/>
      <w:szCs w:val="16"/>
    </w:rPr>
  </w:style>
  <w:style w:type="character" w:customStyle="1" w:styleId="81">
    <w:name w:val="Body Text Indent Char1"/>
    <w:autoRedefine/>
    <w:semiHidden/>
    <w:qFormat/>
    <w:uiPriority w:val="99"/>
    <w:rPr>
      <w:szCs w:val="20"/>
    </w:rPr>
  </w:style>
  <w:style w:type="character" w:customStyle="1" w:styleId="82">
    <w:name w:val="正文文本缩进 2 字符"/>
    <w:link w:val="29"/>
    <w:autoRedefine/>
    <w:qFormat/>
    <w:uiPriority w:val="0"/>
    <w:rPr>
      <w:kern w:val="2"/>
      <w:sz w:val="21"/>
      <w:szCs w:val="24"/>
    </w:rPr>
  </w:style>
  <w:style w:type="character" w:customStyle="1" w:styleId="83">
    <w:name w:val="日期 字符"/>
    <w:link w:val="28"/>
    <w:autoRedefine/>
    <w:qFormat/>
    <w:uiPriority w:val="0"/>
    <w:rPr>
      <w:rFonts w:ascii="仿宋_GB2312" w:eastAsia="仿宋_GB2312"/>
      <w:sz w:val="28"/>
    </w:rPr>
  </w:style>
  <w:style w:type="character" w:customStyle="1" w:styleId="84">
    <w:name w:val="Body Text Indent 2 Char1"/>
    <w:autoRedefine/>
    <w:semiHidden/>
    <w:qFormat/>
    <w:uiPriority w:val="99"/>
    <w:rPr>
      <w:szCs w:val="20"/>
    </w:rPr>
  </w:style>
  <w:style w:type="character" w:customStyle="1" w:styleId="85">
    <w:name w:val="列表段落 字符"/>
    <w:link w:val="66"/>
    <w:autoRedefine/>
    <w:qFormat/>
    <w:locked/>
    <w:uiPriority w:val="0"/>
    <w:rPr>
      <w:kern w:val="2"/>
      <w:sz w:val="21"/>
      <w:szCs w:val="24"/>
    </w:rPr>
  </w:style>
  <w:style w:type="character" w:customStyle="1" w:styleId="86">
    <w:name w:val="Char Char10"/>
    <w:autoRedefine/>
    <w:qFormat/>
    <w:locked/>
    <w:uiPriority w:val="0"/>
    <w:rPr>
      <w:rFonts w:ascii="宋体" w:hAnsi="Courier New" w:eastAsia="宋体" w:cs="宋体"/>
      <w:lang w:val="en-US" w:eastAsia="zh-CN"/>
    </w:rPr>
  </w:style>
  <w:style w:type="character" w:customStyle="1" w:styleId="87">
    <w:name w:val="批注主题 字符"/>
    <w:link w:val="47"/>
    <w:autoRedefine/>
    <w:qFormat/>
    <w:uiPriority w:val="99"/>
    <w:rPr>
      <w:b/>
      <w:bCs/>
      <w:kern w:val="2"/>
      <w:sz w:val="21"/>
      <w:szCs w:val="24"/>
    </w:rPr>
  </w:style>
  <w:style w:type="character" w:customStyle="1" w:styleId="88">
    <w:name w:val="jbox-icon-success"/>
    <w:autoRedefine/>
    <w:qFormat/>
    <w:uiPriority w:val="0"/>
  </w:style>
  <w:style w:type="character" w:customStyle="1" w:styleId="89">
    <w:name w:val="正文缩进 Char1"/>
    <w:autoRedefine/>
    <w:qFormat/>
    <w:uiPriority w:val="0"/>
    <w:rPr>
      <w:sz w:val="21"/>
      <w:szCs w:val="21"/>
    </w:rPr>
  </w:style>
  <w:style w:type="character" w:customStyle="1" w:styleId="90">
    <w:name w:val="z-窗体顶端 Char1"/>
    <w:autoRedefine/>
    <w:qFormat/>
    <w:uiPriority w:val="99"/>
    <w:rPr>
      <w:rFonts w:ascii="Arial" w:hAnsi="Arial" w:cs="Arial"/>
      <w:vanish/>
      <w:sz w:val="16"/>
      <w:szCs w:val="16"/>
    </w:rPr>
  </w:style>
  <w:style w:type="character" w:customStyle="1" w:styleId="91">
    <w:name w:val="批注文字 Char1"/>
    <w:autoRedefine/>
    <w:qFormat/>
    <w:uiPriority w:val="99"/>
    <w:rPr>
      <w:kern w:val="2"/>
      <w:sz w:val="21"/>
      <w:szCs w:val="24"/>
    </w:rPr>
  </w:style>
  <w:style w:type="character" w:customStyle="1" w:styleId="92">
    <w:name w:val="正文文本 字符"/>
    <w:link w:val="2"/>
    <w:autoRedefine/>
    <w:qFormat/>
    <w:uiPriority w:val="0"/>
    <w:rPr>
      <w:kern w:val="2"/>
      <w:sz w:val="21"/>
      <w:szCs w:val="24"/>
    </w:rPr>
  </w:style>
  <w:style w:type="character" w:customStyle="1" w:styleId="93">
    <w:name w:val="Body Text Char1"/>
    <w:autoRedefine/>
    <w:semiHidden/>
    <w:qFormat/>
    <w:uiPriority w:val="99"/>
    <w:rPr>
      <w:szCs w:val="20"/>
    </w:rPr>
  </w:style>
  <w:style w:type="character" w:customStyle="1" w:styleId="94">
    <w:name w:val="en"/>
    <w:autoRedefine/>
    <w:qFormat/>
    <w:uiPriority w:val="0"/>
  </w:style>
  <w:style w:type="character" w:customStyle="1" w:styleId="95">
    <w:name w:val="批注框文本 Char"/>
    <w:autoRedefine/>
    <w:qFormat/>
    <w:uiPriority w:val="0"/>
    <w:rPr>
      <w:kern w:val="2"/>
      <w:sz w:val="18"/>
      <w:szCs w:val="18"/>
    </w:rPr>
  </w:style>
  <w:style w:type="character" w:customStyle="1" w:styleId="96">
    <w:name w:val="标题 Char1"/>
    <w:autoRedefine/>
    <w:qFormat/>
    <w:uiPriority w:val="0"/>
    <w:rPr>
      <w:rFonts w:ascii="Cambria" w:hAnsi="Cambria" w:cs="Times New Roman"/>
      <w:b/>
      <w:bCs/>
      <w:kern w:val="2"/>
      <w:sz w:val="32"/>
      <w:szCs w:val="32"/>
    </w:rPr>
  </w:style>
  <w:style w:type="character" w:customStyle="1" w:styleId="97">
    <w:name w:val="layui-laypage-curr"/>
    <w:autoRedefine/>
    <w:qFormat/>
    <w:uiPriority w:val="0"/>
  </w:style>
  <w:style w:type="character" w:customStyle="1" w:styleId="98">
    <w:name w:val="text"/>
    <w:autoRedefine/>
    <w:qFormat/>
    <w:uiPriority w:val="0"/>
  </w:style>
  <w:style w:type="character" w:customStyle="1" w:styleId="99">
    <w:name w:val="z-窗体顶端 Char"/>
    <w:autoRedefine/>
    <w:semiHidden/>
    <w:qFormat/>
    <w:uiPriority w:val="99"/>
    <w:rPr>
      <w:rFonts w:ascii="Arial" w:hAnsi="Arial" w:cs="Arial"/>
      <w:vanish/>
      <w:kern w:val="2"/>
      <w:sz w:val="16"/>
      <w:szCs w:val="16"/>
    </w:rPr>
  </w:style>
  <w:style w:type="character" w:customStyle="1" w:styleId="100">
    <w:name w:val="Plain Text Char1"/>
    <w:autoRedefine/>
    <w:semiHidden/>
    <w:qFormat/>
    <w:uiPriority w:val="99"/>
    <w:rPr>
      <w:rFonts w:ascii="宋体" w:hAnsi="Courier New" w:cs="Courier New"/>
      <w:szCs w:val="21"/>
    </w:rPr>
  </w:style>
  <w:style w:type="character" w:customStyle="1" w:styleId="101">
    <w:name w:val="3级标题 Char"/>
    <w:link w:val="102"/>
    <w:autoRedefine/>
    <w:qFormat/>
    <w:uiPriority w:val="0"/>
    <w:rPr>
      <w:rFonts w:ascii="Arial" w:hAnsi="Arial" w:eastAsia="黑体"/>
      <w:b/>
      <w:spacing w:val="4"/>
      <w:kern w:val="2"/>
      <w:sz w:val="21"/>
      <w:szCs w:val="21"/>
    </w:rPr>
  </w:style>
  <w:style w:type="paragraph" w:customStyle="1" w:styleId="102">
    <w:name w:val="3级标题"/>
    <w:basedOn w:val="1"/>
    <w:link w:val="101"/>
    <w:autoRedefine/>
    <w:qFormat/>
    <w:uiPriority w:val="0"/>
    <w:pPr>
      <w:snapToGrid w:val="0"/>
      <w:spacing w:before="60" w:after="60" w:line="400" w:lineRule="exact"/>
    </w:pPr>
    <w:rPr>
      <w:rFonts w:ascii="Arial" w:hAnsi="Arial" w:eastAsia="黑体"/>
      <w:b/>
      <w:spacing w:val="4"/>
      <w:szCs w:val="21"/>
    </w:rPr>
  </w:style>
  <w:style w:type="character" w:customStyle="1" w:styleId="103">
    <w:name w:val="批注主题 Char"/>
    <w:autoRedefine/>
    <w:qFormat/>
    <w:uiPriority w:val="0"/>
    <w:rPr>
      <w:b/>
      <w:bCs/>
      <w:kern w:val="2"/>
      <w:sz w:val="21"/>
      <w:szCs w:val="24"/>
    </w:rPr>
  </w:style>
  <w:style w:type="character" w:customStyle="1" w:styleId="104">
    <w:name w:val="font61"/>
    <w:autoRedefine/>
    <w:qFormat/>
    <w:uiPriority w:val="0"/>
    <w:rPr>
      <w:rFonts w:hint="eastAsia" w:ascii="宋体" w:hAnsi="宋体" w:eastAsia="宋体" w:cs="宋体"/>
      <w:color w:val="000000"/>
      <w:sz w:val="22"/>
      <w:szCs w:val="22"/>
      <w:u w:val="none"/>
    </w:rPr>
  </w:style>
  <w:style w:type="character" w:customStyle="1" w:styleId="105">
    <w:name w:val="标题 2 字符"/>
    <w:link w:val="4"/>
    <w:autoRedefine/>
    <w:qFormat/>
    <w:uiPriority w:val="0"/>
    <w:rPr>
      <w:rFonts w:ascii="Arial" w:hAnsi="Arial" w:eastAsia="黑体"/>
      <w:b/>
      <w:bCs/>
      <w:kern w:val="2"/>
      <w:sz w:val="32"/>
      <w:szCs w:val="32"/>
    </w:rPr>
  </w:style>
  <w:style w:type="character" w:customStyle="1" w:styleId="106">
    <w:name w:val="正文2 Char Char"/>
    <w:link w:val="107"/>
    <w:autoRedefine/>
    <w:qFormat/>
    <w:uiPriority w:val="0"/>
    <w:rPr>
      <w:kern w:val="2"/>
      <w:sz w:val="24"/>
    </w:rPr>
  </w:style>
  <w:style w:type="paragraph" w:customStyle="1" w:styleId="107">
    <w:name w:val="正文2"/>
    <w:basedOn w:val="1"/>
    <w:link w:val="106"/>
    <w:autoRedefine/>
    <w:qFormat/>
    <w:uiPriority w:val="0"/>
    <w:pPr>
      <w:spacing w:before="156" w:line="360" w:lineRule="auto"/>
      <w:ind w:firstLine="510" w:firstLineChars="200"/>
    </w:pPr>
    <w:rPr>
      <w:sz w:val="24"/>
      <w:szCs w:val="20"/>
    </w:rPr>
  </w:style>
  <w:style w:type="character" w:customStyle="1" w:styleId="108">
    <w:name w:val="jbox-icon-none"/>
    <w:autoRedefine/>
    <w:qFormat/>
    <w:uiPriority w:val="0"/>
    <w:rPr>
      <w:vanish/>
    </w:rPr>
  </w:style>
  <w:style w:type="character" w:customStyle="1" w:styleId="109">
    <w:name w:val="标题 1 Char Char"/>
    <w:autoRedefine/>
    <w:qFormat/>
    <w:uiPriority w:val="0"/>
    <w:rPr>
      <w:rFonts w:eastAsia="宋体"/>
      <w:b/>
      <w:spacing w:val="-2"/>
      <w:sz w:val="24"/>
      <w:lang w:val="en-US" w:eastAsia="zh-CN"/>
    </w:rPr>
  </w:style>
  <w:style w:type="character" w:customStyle="1" w:styleId="110">
    <w:name w:val="z-窗体顶端 Char2"/>
    <w:link w:val="111"/>
    <w:autoRedefine/>
    <w:qFormat/>
    <w:uiPriority w:val="99"/>
    <w:rPr>
      <w:rFonts w:ascii="Arial" w:hAnsi="Arial" w:cs="Arial"/>
      <w:vanish/>
      <w:sz w:val="16"/>
      <w:szCs w:val="16"/>
    </w:rPr>
  </w:style>
  <w:style w:type="paragraph" w:customStyle="1" w:styleId="111">
    <w:name w:val="z-窗体顶端1"/>
    <w:basedOn w:val="1"/>
    <w:next w:val="1"/>
    <w:link w:val="110"/>
    <w:autoRedefine/>
    <w:unhideWhenUsed/>
    <w:qFormat/>
    <w:uiPriority w:val="99"/>
    <w:pPr>
      <w:widowControl/>
      <w:pBdr>
        <w:bottom w:val="single" w:color="auto" w:sz="6" w:space="1"/>
      </w:pBdr>
      <w:jc w:val="center"/>
    </w:pPr>
    <w:rPr>
      <w:rFonts w:ascii="Arial" w:hAnsi="Arial"/>
      <w:vanish/>
      <w:kern w:val="0"/>
      <w:sz w:val="16"/>
      <w:szCs w:val="16"/>
    </w:rPr>
  </w:style>
  <w:style w:type="character" w:customStyle="1" w:styleId="112">
    <w:name w:val="标题 3 字符"/>
    <w:link w:val="5"/>
    <w:autoRedefine/>
    <w:qFormat/>
    <w:uiPriority w:val="9"/>
    <w:rPr>
      <w:b/>
      <w:bCs/>
      <w:sz w:val="32"/>
      <w:szCs w:val="32"/>
    </w:rPr>
  </w:style>
  <w:style w:type="character" w:customStyle="1" w:styleId="113">
    <w:name w:val="标题 1 Char2"/>
    <w:autoRedefine/>
    <w:qFormat/>
    <w:uiPriority w:val="0"/>
    <w:rPr>
      <w:b/>
      <w:kern w:val="44"/>
      <w:sz w:val="44"/>
    </w:rPr>
  </w:style>
  <w:style w:type="character" w:customStyle="1" w:styleId="114">
    <w:name w:val="纯文本 Char1"/>
    <w:autoRedefine/>
    <w:qFormat/>
    <w:uiPriority w:val="0"/>
    <w:rPr>
      <w:rFonts w:ascii="宋体" w:hAnsi="Courier New" w:cs="Courier New"/>
      <w:kern w:val="2"/>
      <w:sz w:val="21"/>
      <w:szCs w:val="21"/>
    </w:rPr>
  </w:style>
  <w:style w:type="character" w:customStyle="1" w:styleId="115">
    <w:name w:val="批注主题 Char1"/>
    <w:autoRedefine/>
    <w:qFormat/>
    <w:uiPriority w:val="99"/>
    <w:rPr>
      <w:b/>
      <w:bCs/>
      <w:kern w:val="2"/>
      <w:sz w:val="21"/>
      <w:szCs w:val="24"/>
    </w:rPr>
  </w:style>
  <w:style w:type="character" w:customStyle="1" w:styleId="116">
    <w:name w:val="标题 1 Char1"/>
    <w:autoRedefine/>
    <w:qFormat/>
    <w:uiPriority w:val="0"/>
    <w:rPr>
      <w:b/>
      <w:kern w:val="44"/>
      <w:sz w:val="44"/>
    </w:rPr>
  </w:style>
  <w:style w:type="character" w:customStyle="1" w:styleId="117">
    <w:name w:val="z-窗体底端 Char2"/>
    <w:link w:val="118"/>
    <w:autoRedefine/>
    <w:qFormat/>
    <w:uiPriority w:val="99"/>
    <w:rPr>
      <w:rFonts w:ascii="Arial" w:hAnsi="Arial" w:cs="Arial"/>
      <w:vanish/>
      <w:sz w:val="16"/>
      <w:szCs w:val="16"/>
    </w:rPr>
  </w:style>
  <w:style w:type="paragraph" w:customStyle="1" w:styleId="118">
    <w:name w:val="z-窗体底端1"/>
    <w:basedOn w:val="1"/>
    <w:next w:val="1"/>
    <w:link w:val="117"/>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119">
    <w:name w:val="纯文本 字符1"/>
    <w:link w:val="26"/>
    <w:autoRedefine/>
    <w:qFormat/>
    <w:uiPriority w:val="0"/>
    <w:rPr>
      <w:rFonts w:ascii="宋体" w:hAnsi="Courier New" w:cs="Courier New"/>
      <w:kern w:val="2"/>
      <w:sz w:val="21"/>
      <w:szCs w:val="21"/>
    </w:rPr>
  </w:style>
  <w:style w:type="character" w:customStyle="1" w:styleId="120">
    <w:name w:val="Footer Char1"/>
    <w:autoRedefine/>
    <w:semiHidden/>
    <w:qFormat/>
    <w:uiPriority w:val="99"/>
    <w:rPr>
      <w:sz w:val="18"/>
      <w:szCs w:val="18"/>
    </w:rPr>
  </w:style>
  <w:style w:type="character" w:customStyle="1" w:styleId="121">
    <w:name w:val="z-窗体底端 Char1"/>
    <w:autoRedefine/>
    <w:qFormat/>
    <w:uiPriority w:val="99"/>
    <w:rPr>
      <w:rFonts w:ascii="Arial" w:hAnsi="Arial" w:cs="Arial"/>
      <w:vanish/>
      <w:sz w:val="16"/>
      <w:szCs w:val="16"/>
    </w:rPr>
  </w:style>
  <w:style w:type="character" w:customStyle="1" w:styleId="122">
    <w:name w:val="纯文本 Char2"/>
    <w:autoRedefine/>
    <w:qFormat/>
    <w:locked/>
    <w:uiPriority w:val="0"/>
    <w:rPr>
      <w:rFonts w:ascii="宋体" w:hAnsi="Courier New" w:eastAsia="宋体" w:cs="宋体"/>
      <w:kern w:val="2"/>
      <w:sz w:val="24"/>
      <w:szCs w:val="24"/>
      <w:lang w:val="en-US" w:eastAsia="zh-CN" w:bidi="ar-SA"/>
    </w:rPr>
  </w:style>
  <w:style w:type="character" w:customStyle="1" w:styleId="123">
    <w:name w:val="正文文本首行缩进 字符"/>
    <w:link w:val="48"/>
    <w:autoRedefine/>
    <w:qFormat/>
    <w:uiPriority w:val="0"/>
  </w:style>
  <w:style w:type="character" w:customStyle="1" w:styleId="124">
    <w:name w:val="标题 4 Char"/>
    <w:autoRedefine/>
    <w:qFormat/>
    <w:uiPriority w:val="0"/>
    <w:rPr>
      <w:rFonts w:ascii="Arial" w:hAnsi="Arial" w:eastAsia="黑体"/>
      <w:b/>
      <w:bCs/>
      <w:kern w:val="2"/>
      <w:sz w:val="28"/>
      <w:szCs w:val="28"/>
      <w:lang w:val="en-US" w:eastAsia="zh-CN" w:bidi="ar-SA"/>
    </w:rPr>
  </w:style>
  <w:style w:type="character" w:customStyle="1" w:styleId="125">
    <w:name w:val="jbox-icon"/>
    <w:autoRedefine/>
    <w:qFormat/>
    <w:uiPriority w:val="0"/>
  </w:style>
  <w:style w:type="character" w:customStyle="1" w:styleId="126">
    <w:name w:val="jbox-icon-question"/>
    <w:autoRedefine/>
    <w:qFormat/>
    <w:uiPriority w:val="0"/>
  </w:style>
  <w:style w:type="character" w:customStyle="1" w:styleId="127">
    <w:name w:val="正文首行缩进 Char1"/>
    <w:autoRedefine/>
    <w:qFormat/>
    <w:uiPriority w:val="0"/>
  </w:style>
  <w:style w:type="character" w:customStyle="1" w:styleId="128">
    <w:name w:val="2级标题 Char"/>
    <w:link w:val="129"/>
    <w:autoRedefine/>
    <w:qFormat/>
    <w:uiPriority w:val="0"/>
    <w:rPr>
      <w:rFonts w:ascii="Arial" w:hAnsi="黑体" w:eastAsia="黑体"/>
      <w:b/>
      <w:kern w:val="2"/>
      <w:sz w:val="24"/>
      <w:szCs w:val="24"/>
    </w:rPr>
  </w:style>
  <w:style w:type="paragraph" w:customStyle="1" w:styleId="129">
    <w:name w:val="2级标题"/>
    <w:basedOn w:val="1"/>
    <w:link w:val="128"/>
    <w:autoRedefine/>
    <w:qFormat/>
    <w:uiPriority w:val="0"/>
    <w:pPr>
      <w:numPr>
        <w:ilvl w:val="1"/>
        <w:numId w:val="3"/>
      </w:numPr>
      <w:tabs>
        <w:tab w:val="left" w:pos="1710"/>
      </w:tabs>
      <w:spacing w:line="360" w:lineRule="auto"/>
      <w:ind w:left="861" w:hanging="612"/>
      <w:outlineLvl w:val="1"/>
    </w:pPr>
    <w:rPr>
      <w:rFonts w:ascii="Arial" w:hAnsi="黑体" w:eastAsia="黑体"/>
      <w:b/>
      <w:sz w:val="24"/>
    </w:rPr>
  </w:style>
  <w:style w:type="character" w:customStyle="1" w:styleId="130">
    <w:name w:val="纯文本 字符"/>
    <w:autoRedefine/>
    <w:qFormat/>
    <w:uiPriority w:val="0"/>
    <w:rPr>
      <w:rFonts w:ascii="宋体" w:hAnsi="Courier New"/>
      <w:kern w:val="2"/>
      <w:sz w:val="21"/>
    </w:rPr>
  </w:style>
  <w:style w:type="character" w:customStyle="1" w:styleId="131">
    <w:name w:val="font31"/>
    <w:autoRedefine/>
    <w:qFormat/>
    <w:uiPriority w:val="0"/>
    <w:rPr>
      <w:rFonts w:hint="default" w:ascii="仿宋_GB2312" w:eastAsia="仿宋_GB2312" w:cs="仿宋_GB2312"/>
      <w:color w:val="000000"/>
      <w:sz w:val="20"/>
      <w:szCs w:val="20"/>
      <w:u w:val="none"/>
    </w:rPr>
  </w:style>
  <w:style w:type="character" w:customStyle="1" w:styleId="132">
    <w:name w:val="批注文字 字符"/>
    <w:link w:val="18"/>
    <w:autoRedefine/>
    <w:qFormat/>
    <w:uiPriority w:val="99"/>
    <w:rPr>
      <w:kern w:val="2"/>
      <w:sz w:val="21"/>
      <w:szCs w:val="24"/>
    </w:rPr>
  </w:style>
  <w:style w:type="character" w:customStyle="1" w:styleId="133">
    <w:name w:val="Balloon Text Char1"/>
    <w:autoRedefine/>
    <w:semiHidden/>
    <w:qFormat/>
    <w:uiPriority w:val="99"/>
    <w:rPr>
      <w:sz w:val="16"/>
      <w:szCs w:val="0"/>
    </w:rPr>
  </w:style>
  <w:style w:type="character" w:customStyle="1" w:styleId="134">
    <w:name w:val="标题 3 字符1"/>
    <w:link w:val="5"/>
    <w:autoRedefine/>
    <w:qFormat/>
    <w:uiPriority w:val="0"/>
    <w:rPr>
      <w:rFonts w:eastAsia="微软雅黑"/>
      <w:b/>
      <w:bCs/>
      <w:kern w:val="2"/>
      <w:sz w:val="21"/>
      <w:szCs w:val="32"/>
    </w:rPr>
  </w:style>
  <w:style w:type="character" w:customStyle="1" w:styleId="135">
    <w:name w:val="样式 标题 1合同标题卷标题H1h1Level 1 Topic HeadingH11H12H111H13H1... Char Char"/>
    <w:autoRedefine/>
    <w:qFormat/>
    <w:uiPriority w:val="0"/>
    <w:rPr>
      <w:rFonts w:ascii="宋体" w:hAnsi="宋体" w:eastAsia="宋体"/>
      <w:b/>
      <w:bCs/>
      <w:kern w:val="44"/>
      <w:sz w:val="24"/>
      <w:szCs w:val="44"/>
      <w:lang w:val="en-US" w:eastAsia="zh-CN" w:bidi="ar-SA"/>
    </w:rPr>
  </w:style>
  <w:style w:type="character" w:customStyle="1" w:styleId="136">
    <w:name w:val="jbox-icon-loading"/>
    <w:autoRedefine/>
    <w:qFormat/>
    <w:uiPriority w:val="0"/>
  </w:style>
  <w:style w:type="character" w:customStyle="1" w:styleId="137">
    <w:name w:val="正文缩进 字符"/>
    <w:link w:val="15"/>
    <w:autoRedefine/>
    <w:qFormat/>
    <w:uiPriority w:val="0"/>
    <w:rPr>
      <w:rFonts w:ascii="宋体"/>
      <w:sz w:val="21"/>
    </w:rPr>
  </w:style>
  <w:style w:type="character" w:customStyle="1" w:styleId="138">
    <w:name w:val="批注文字 Char"/>
    <w:autoRedefine/>
    <w:qFormat/>
    <w:uiPriority w:val="0"/>
    <w:rPr>
      <w:kern w:val="2"/>
      <w:sz w:val="21"/>
      <w:szCs w:val="24"/>
    </w:rPr>
  </w:style>
  <w:style w:type="character" w:customStyle="1" w:styleId="139">
    <w:name w:val="z-窗体底端 Char"/>
    <w:autoRedefine/>
    <w:semiHidden/>
    <w:qFormat/>
    <w:uiPriority w:val="99"/>
    <w:rPr>
      <w:rFonts w:ascii="Arial" w:hAnsi="Arial" w:cs="Arial"/>
      <w:vanish/>
      <w:kern w:val="2"/>
      <w:sz w:val="16"/>
      <w:szCs w:val="16"/>
    </w:rPr>
  </w:style>
  <w:style w:type="character" w:customStyle="1" w:styleId="140">
    <w:name w:val="1级 Char"/>
    <w:link w:val="141"/>
    <w:autoRedefine/>
    <w:qFormat/>
    <w:uiPriority w:val="0"/>
    <w:rPr>
      <w:rFonts w:ascii="Arial" w:hAnsi="Arial" w:eastAsia="黑体"/>
      <w:b/>
      <w:bCs/>
      <w:kern w:val="2"/>
      <w:sz w:val="28"/>
      <w:szCs w:val="24"/>
    </w:rPr>
  </w:style>
  <w:style w:type="paragraph" w:customStyle="1" w:styleId="141">
    <w:name w:val="1级"/>
    <w:basedOn w:val="142"/>
    <w:link w:val="140"/>
    <w:autoRedefine/>
    <w:qFormat/>
    <w:uiPriority w:val="0"/>
    <w:pPr>
      <w:tabs>
        <w:tab w:val="left" w:pos="366"/>
        <w:tab w:val="left" w:pos="615"/>
        <w:tab w:val="left" w:pos="1558"/>
      </w:tabs>
      <w:ind w:left="615" w:hanging="615"/>
    </w:pPr>
  </w:style>
  <w:style w:type="paragraph" w:customStyle="1" w:styleId="142">
    <w:name w:val="1级标题"/>
    <w:basedOn w:val="1"/>
    <w:link w:val="155"/>
    <w:autoRedefine/>
    <w:qFormat/>
    <w:uiPriority w:val="0"/>
    <w:pPr>
      <w:tabs>
        <w:tab w:val="left" w:pos="366"/>
        <w:tab w:val="left" w:pos="1558"/>
      </w:tabs>
      <w:spacing w:before="60" w:after="60"/>
      <w:ind w:left="612" w:hanging="612"/>
      <w:outlineLvl w:val="0"/>
    </w:pPr>
    <w:rPr>
      <w:rFonts w:ascii="Arial" w:hAnsi="Arial" w:eastAsia="黑体"/>
      <w:b/>
      <w:bCs/>
      <w:sz w:val="28"/>
    </w:rPr>
  </w:style>
  <w:style w:type="character" w:customStyle="1" w:styleId="143">
    <w:name w:val="无间隔 字符"/>
    <w:link w:val="144"/>
    <w:autoRedefine/>
    <w:qFormat/>
    <w:uiPriority w:val="0"/>
    <w:rPr>
      <w:rFonts w:ascii="Calibri" w:hAnsi="Calibri"/>
      <w:sz w:val="22"/>
      <w:szCs w:val="22"/>
      <w:lang w:val="en-US" w:eastAsia="zh-CN" w:bidi="ar-SA"/>
    </w:rPr>
  </w:style>
  <w:style w:type="paragraph" w:styleId="144">
    <w:name w:val="No Spacing"/>
    <w:link w:val="143"/>
    <w:autoRedefine/>
    <w:qFormat/>
    <w:uiPriority w:val="0"/>
    <w:rPr>
      <w:rFonts w:ascii="Calibri" w:hAnsi="Calibri" w:eastAsia="宋体" w:cs="Times New Roman"/>
      <w:sz w:val="22"/>
      <w:szCs w:val="22"/>
      <w:lang w:val="en-US" w:eastAsia="zh-CN" w:bidi="ar-SA"/>
    </w:rPr>
  </w:style>
  <w:style w:type="character" w:customStyle="1" w:styleId="145">
    <w:name w:val="页眉 字符"/>
    <w:autoRedefine/>
    <w:semiHidden/>
    <w:qFormat/>
    <w:uiPriority w:val="99"/>
    <w:rPr>
      <w:rFonts w:ascii="Times New Roman" w:hAnsi="Times New Roman"/>
      <w:kern w:val="2"/>
      <w:sz w:val="18"/>
      <w:szCs w:val="18"/>
    </w:rPr>
  </w:style>
  <w:style w:type="character" w:customStyle="1" w:styleId="146">
    <w:name w:val="Body Text First Indent Char1"/>
    <w:autoRedefine/>
    <w:semiHidden/>
    <w:qFormat/>
    <w:uiPriority w:val="99"/>
    <w:rPr>
      <w:rFonts w:ascii="宋体" w:hAnsi="宋体" w:eastAsia="宋体"/>
      <w:sz w:val="24"/>
      <w:szCs w:val="20"/>
      <w:lang w:bidi="ar-SA"/>
    </w:rPr>
  </w:style>
  <w:style w:type="character" w:customStyle="1" w:styleId="147">
    <w:name w:val="Char Char13"/>
    <w:autoRedefine/>
    <w:qFormat/>
    <w:locked/>
    <w:uiPriority w:val="0"/>
    <w:rPr>
      <w:rFonts w:ascii="宋体" w:hAnsi="Courier New" w:eastAsia="宋体" w:cs="宋体"/>
      <w:sz w:val="24"/>
      <w:szCs w:val="24"/>
    </w:rPr>
  </w:style>
  <w:style w:type="character" w:customStyle="1" w:styleId="148">
    <w:name w:val="jbox-icon-error"/>
    <w:autoRedefine/>
    <w:qFormat/>
    <w:uiPriority w:val="0"/>
  </w:style>
  <w:style w:type="character" w:customStyle="1" w:styleId="149">
    <w:name w:val="正文文本缩进 字符"/>
    <w:link w:val="21"/>
    <w:autoRedefine/>
    <w:qFormat/>
    <w:locked/>
    <w:uiPriority w:val="0"/>
    <w:rPr>
      <w:kern w:val="2"/>
      <w:sz w:val="21"/>
      <w:szCs w:val="24"/>
    </w:rPr>
  </w:style>
  <w:style w:type="character" w:customStyle="1" w:styleId="150">
    <w:name w:val="Body Text 2 Char1"/>
    <w:autoRedefine/>
    <w:semiHidden/>
    <w:qFormat/>
    <w:uiPriority w:val="99"/>
    <w:rPr>
      <w:szCs w:val="20"/>
    </w:rPr>
  </w:style>
  <w:style w:type="character" w:customStyle="1" w:styleId="151">
    <w:name w:val="页脚 字符1"/>
    <w:link w:val="32"/>
    <w:autoRedefine/>
    <w:qFormat/>
    <w:uiPriority w:val="0"/>
    <w:rPr>
      <w:sz w:val="18"/>
    </w:rPr>
  </w:style>
  <w:style w:type="character" w:customStyle="1" w:styleId="152">
    <w:name w:val="页眉 字符1"/>
    <w:link w:val="33"/>
    <w:autoRedefine/>
    <w:qFormat/>
    <w:uiPriority w:val="99"/>
    <w:rPr>
      <w:sz w:val="18"/>
    </w:rPr>
  </w:style>
  <w:style w:type="character" w:customStyle="1" w:styleId="153">
    <w:name w:val="正文文本 2 字符"/>
    <w:link w:val="43"/>
    <w:autoRedefine/>
    <w:qFormat/>
    <w:uiPriority w:val="0"/>
    <w:rPr>
      <w:kern w:val="2"/>
      <w:sz w:val="24"/>
      <w:szCs w:val="24"/>
    </w:rPr>
  </w:style>
  <w:style w:type="character" w:customStyle="1" w:styleId="154">
    <w:name w:val="副标题 字符"/>
    <w:link w:val="36"/>
    <w:autoRedefine/>
    <w:qFormat/>
    <w:uiPriority w:val="0"/>
    <w:rPr>
      <w:rFonts w:ascii="Calibri Light" w:hAnsi="Calibri Light"/>
      <w:b/>
      <w:bCs/>
      <w:kern w:val="28"/>
      <w:sz w:val="32"/>
      <w:szCs w:val="32"/>
    </w:rPr>
  </w:style>
  <w:style w:type="character" w:customStyle="1" w:styleId="155">
    <w:name w:val="1级标题 Char"/>
    <w:link w:val="142"/>
    <w:autoRedefine/>
    <w:qFormat/>
    <w:uiPriority w:val="0"/>
    <w:rPr>
      <w:rFonts w:ascii="Arial" w:hAnsi="Arial" w:eastAsia="黑体"/>
      <w:b/>
      <w:bCs/>
      <w:kern w:val="2"/>
      <w:sz w:val="28"/>
      <w:szCs w:val="24"/>
    </w:rPr>
  </w:style>
  <w:style w:type="character" w:customStyle="1" w:styleId="156">
    <w:name w:val="Header Char1"/>
    <w:autoRedefine/>
    <w:semiHidden/>
    <w:qFormat/>
    <w:uiPriority w:val="99"/>
    <w:rPr>
      <w:sz w:val="18"/>
      <w:szCs w:val="18"/>
    </w:rPr>
  </w:style>
  <w:style w:type="character" w:customStyle="1" w:styleId="157">
    <w:name w:val="font71"/>
    <w:basedOn w:val="52"/>
    <w:autoRedefine/>
    <w:qFormat/>
    <w:uiPriority w:val="0"/>
    <w:rPr>
      <w:rFonts w:ascii="BatangChe" w:hAnsi="BatangChe" w:eastAsia="BatangChe" w:cs="BatangChe"/>
      <w:color w:val="000000"/>
      <w:sz w:val="20"/>
      <w:szCs w:val="20"/>
      <w:u w:val="none"/>
    </w:rPr>
  </w:style>
  <w:style w:type="character" w:customStyle="1" w:styleId="158">
    <w:name w:val="页脚 字符"/>
    <w:autoRedefine/>
    <w:semiHidden/>
    <w:qFormat/>
    <w:uiPriority w:val="99"/>
    <w:rPr>
      <w:rFonts w:ascii="Times New Roman" w:hAnsi="Times New Roman"/>
      <w:kern w:val="2"/>
      <w:sz w:val="18"/>
      <w:szCs w:val="18"/>
    </w:rPr>
  </w:style>
  <w:style w:type="character" w:customStyle="1" w:styleId="159">
    <w:name w:val="标书正文 Char"/>
    <w:link w:val="160"/>
    <w:autoRedefine/>
    <w:qFormat/>
    <w:uiPriority w:val="0"/>
    <w:rPr>
      <w:kern w:val="2"/>
      <w:sz w:val="24"/>
      <w:szCs w:val="22"/>
    </w:rPr>
  </w:style>
  <w:style w:type="paragraph" w:customStyle="1" w:styleId="160">
    <w:name w:val="标书正文"/>
    <w:basedOn w:val="1"/>
    <w:link w:val="159"/>
    <w:autoRedefine/>
    <w:qFormat/>
    <w:uiPriority w:val="0"/>
    <w:pPr>
      <w:spacing w:line="400" w:lineRule="exact"/>
    </w:pPr>
    <w:rPr>
      <w:sz w:val="24"/>
      <w:szCs w:val="22"/>
    </w:rPr>
  </w:style>
  <w:style w:type="character" w:customStyle="1" w:styleId="161">
    <w:name w:val="Char Char7"/>
    <w:autoRedefine/>
    <w:qFormat/>
    <w:uiPriority w:val="0"/>
    <w:rPr>
      <w:rFonts w:ascii="宋体" w:hAnsi="Courier New" w:eastAsia="宋体"/>
      <w:kern w:val="2"/>
      <w:sz w:val="24"/>
      <w:szCs w:val="24"/>
      <w:lang w:val="en-US" w:eastAsia="zh-CN" w:bidi="ar-SA"/>
    </w:rPr>
  </w:style>
  <w:style w:type="character" w:customStyle="1" w:styleId="162">
    <w:name w:val="font11"/>
    <w:autoRedefine/>
    <w:qFormat/>
    <w:uiPriority w:val="0"/>
    <w:rPr>
      <w:rFonts w:hint="default" w:ascii="仿宋_GB2312" w:eastAsia="仿宋_GB2312" w:cs="仿宋_GB2312"/>
      <w:color w:val="000000"/>
      <w:sz w:val="20"/>
      <w:szCs w:val="20"/>
      <w:u w:val="none"/>
    </w:rPr>
  </w:style>
  <w:style w:type="character" w:customStyle="1" w:styleId="163">
    <w:name w:val="Salutation Char1"/>
    <w:autoRedefine/>
    <w:semiHidden/>
    <w:qFormat/>
    <w:uiPriority w:val="99"/>
    <w:rPr>
      <w:szCs w:val="20"/>
    </w:rPr>
  </w:style>
  <w:style w:type="character" w:customStyle="1" w:styleId="164">
    <w:name w:val="脚注文本 字符"/>
    <w:link w:val="37"/>
    <w:autoRedefine/>
    <w:qFormat/>
    <w:uiPriority w:val="0"/>
    <w:rPr>
      <w:kern w:val="2"/>
      <w:sz w:val="18"/>
      <w:szCs w:val="18"/>
    </w:rPr>
  </w:style>
  <w:style w:type="character" w:customStyle="1" w:styleId="165">
    <w:name w:val="jbox-icon-info"/>
    <w:autoRedefine/>
    <w:qFormat/>
    <w:uiPriority w:val="0"/>
  </w:style>
  <w:style w:type="character" w:customStyle="1" w:styleId="166">
    <w:name w:val="font21"/>
    <w:autoRedefine/>
    <w:qFormat/>
    <w:uiPriority w:val="0"/>
    <w:rPr>
      <w:rFonts w:ascii="Arial" w:hAnsi="Arial" w:cs="Arial"/>
      <w:color w:val="000000"/>
      <w:sz w:val="20"/>
      <w:szCs w:val="20"/>
      <w:u w:val="none"/>
    </w:rPr>
  </w:style>
  <w:style w:type="character" w:customStyle="1" w:styleId="167">
    <w:name w:val="称呼 字符"/>
    <w:link w:val="19"/>
    <w:autoRedefine/>
    <w:qFormat/>
    <w:uiPriority w:val="0"/>
    <w:rPr>
      <w:rFonts w:ascii="宋体"/>
      <w:kern w:val="2"/>
      <w:sz w:val="24"/>
    </w:rPr>
  </w:style>
  <w:style w:type="character" w:customStyle="1" w:styleId="168">
    <w:name w:val="jbox-icon-warning"/>
    <w:autoRedefine/>
    <w:qFormat/>
    <w:uiPriority w:val="0"/>
  </w:style>
  <w:style w:type="character" w:customStyle="1" w:styleId="169">
    <w:name w:val="尾注文本 字符"/>
    <w:link w:val="30"/>
    <w:autoRedefine/>
    <w:qFormat/>
    <w:uiPriority w:val="0"/>
    <w:rPr>
      <w:kern w:val="2"/>
      <w:sz w:val="21"/>
      <w:szCs w:val="24"/>
    </w:rPr>
  </w:style>
  <w:style w:type="character" w:customStyle="1" w:styleId="170">
    <w:name w:val="称呼 Char1"/>
    <w:autoRedefine/>
    <w:qFormat/>
    <w:uiPriority w:val="0"/>
    <w:rPr>
      <w:kern w:val="2"/>
      <w:sz w:val="21"/>
      <w:szCs w:val="24"/>
    </w:rPr>
  </w:style>
  <w:style w:type="character" w:customStyle="1" w:styleId="171">
    <w:name w:val="标题 字符"/>
    <w:link w:val="46"/>
    <w:autoRedefine/>
    <w:qFormat/>
    <w:uiPriority w:val="0"/>
    <w:rPr>
      <w:rFonts w:ascii="Cambria" w:hAnsi="Cambria"/>
      <w:b/>
      <w:bCs/>
      <w:kern w:val="2"/>
      <w:sz w:val="32"/>
      <w:szCs w:val="32"/>
    </w:rPr>
  </w:style>
  <w:style w:type="character" w:customStyle="1" w:styleId="172">
    <w:name w:val="font41"/>
    <w:autoRedefine/>
    <w:qFormat/>
    <w:uiPriority w:val="0"/>
    <w:rPr>
      <w:rFonts w:hint="eastAsia" w:ascii="宋体" w:hAnsi="宋体" w:eastAsia="宋体" w:cs="宋体"/>
      <w:color w:val="000000"/>
      <w:sz w:val="22"/>
      <w:szCs w:val="22"/>
      <w:u w:val="none"/>
    </w:rPr>
  </w:style>
  <w:style w:type="character" w:customStyle="1" w:styleId="173">
    <w:name w:val="批注框文本 字符"/>
    <w:link w:val="31"/>
    <w:autoRedefine/>
    <w:qFormat/>
    <w:uiPriority w:val="0"/>
    <w:rPr>
      <w:kern w:val="2"/>
      <w:sz w:val="18"/>
      <w:szCs w:val="18"/>
    </w:rPr>
  </w:style>
  <w:style w:type="character" w:customStyle="1" w:styleId="174">
    <w:name w:val="标题 2 Char1"/>
    <w:autoRedefine/>
    <w:qFormat/>
    <w:uiPriority w:val="0"/>
    <w:rPr>
      <w:rFonts w:ascii="Arial" w:hAnsi="Arial" w:eastAsia="黑体"/>
      <w:b/>
      <w:bCs/>
      <w:kern w:val="2"/>
      <w:sz w:val="32"/>
      <w:szCs w:val="32"/>
    </w:rPr>
  </w:style>
  <w:style w:type="paragraph" w:customStyle="1" w:styleId="175">
    <w:name w:val="Table Paragraph"/>
    <w:basedOn w:val="1"/>
    <w:autoRedefine/>
    <w:qFormat/>
    <w:uiPriority w:val="1"/>
    <w:rPr>
      <w:rFonts w:ascii="宋体" w:hAnsi="宋体" w:cs="宋体"/>
      <w:lang w:val="zh-CN" w:bidi="zh-CN"/>
    </w:rPr>
  </w:style>
  <w:style w:type="paragraph" w:customStyle="1" w:styleId="176">
    <w:name w:val="xl54"/>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17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7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79">
    <w:name w:val="Char1"/>
    <w:basedOn w:val="1"/>
    <w:autoRedefine/>
    <w:qFormat/>
    <w:uiPriority w:val="99"/>
    <w:rPr>
      <w:rFonts w:ascii="Tahoma" w:hAnsi="Tahoma"/>
      <w:sz w:val="24"/>
      <w:szCs w:val="20"/>
    </w:rPr>
  </w:style>
  <w:style w:type="paragraph" w:customStyle="1" w:styleId="180">
    <w:name w:val="样式1"/>
    <w:basedOn w:val="6"/>
    <w:autoRedefine/>
    <w:qFormat/>
    <w:uiPriority w:val="99"/>
  </w:style>
  <w:style w:type="paragraph" w:customStyle="1" w:styleId="18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2">
    <w:name w:val="二级"/>
    <w:basedOn w:val="183"/>
    <w:next w:val="1"/>
    <w:autoRedefine/>
    <w:qFormat/>
    <w:uiPriority w:val="0"/>
    <w:pPr>
      <w:spacing w:before="240" w:after="240"/>
      <w:outlineLvl w:val="2"/>
    </w:pPr>
    <w:rPr>
      <w:rFonts w:eastAsia="黑体"/>
      <w:sz w:val="28"/>
    </w:rPr>
  </w:style>
  <w:style w:type="paragraph" w:customStyle="1" w:styleId="183">
    <w:name w:val="要求正文"/>
    <w:basedOn w:val="1"/>
    <w:autoRedefine/>
    <w:qFormat/>
    <w:uiPriority w:val="0"/>
    <w:pPr>
      <w:spacing w:line="400" w:lineRule="exact"/>
    </w:pPr>
    <w:rPr>
      <w:sz w:val="24"/>
      <w:szCs w:val="22"/>
    </w:rPr>
  </w:style>
  <w:style w:type="paragraph" w:customStyle="1" w:styleId="184">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5">
    <w:name w:val="表格标题 Char Char Char"/>
    <w:basedOn w:val="1"/>
    <w:autoRedefine/>
    <w:qFormat/>
    <w:uiPriority w:val="0"/>
    <w:pPr>
      <w:widowControl/>
      <w:spacing w:beforeLines="50" w:afterLines="50"/>
      <w:jc w:val="center"/>
    </w:pPr>
    <w:rPr>
      <w:b/>
      <w:kern w:val="0"/>
      <w:sz w:val="24"/>
      <w:szCs w:val="20"/>
    </w:rPr>
  </w:style>
  <w:style w:type="paragraph" w:customStyle="1" w:styleId="186">
    <w:name w:val="Char Char Char1 Char Char Char Char Char Char Char Char Char Char Char Char Char Char Char Char Char Char Char Char Char Char"/>
    <w:basedOn w:val="1"/>
    <w:autoRedefine/>
    <w:qFormat/>
    <w:uiPriority w:val="0"/>
    <w:pPr>
      <w:spacing w:line="360" w:lineRule="auto"/>
      <w:ind w:firstLine="200" w:firstLineChars="200"/>
    </w:pPr>
    <w:rPr>
      <w:szCs w:val="20"/>
    </w:rPr>
  </w:style>
  <w:style w:type="paragraph" w:customStyle="1" w:styleId="187">
    <w:name w:val="样式 标题 1 + 长城黑体 小二 非加粗"/>
    <w:basedOn w:val="3"/>
    <w:autoRedefine/>
    <w:qFormat/>
    <w:uiPriority w:val="99"/>
    <w:pPr>
      <w:numPr>
        <w:ilvl w:val="0"/>
        <w:numId w:val="4"/>
      </w:numPr>
      <w:tabs>
        <w:tab w:val="left" w:pos="720"/>
      </w:tabs>
      <w:spacing w:before="100" w:beforeAutospacing="1" w:after="100" w:afterAutospacing="1" w:line="240" w:lineRule="auto"/>
      <w:jc w:val="center"/>
    </w:pPr>
    <w:rPr>
      <w:rFonts w:ascii="宋体" w:hAnsi="宋体"/>
      <w:sz w:val="32"/>
      <w:szCs w:val="32"/>
    </w:rPr>
  </w:style>
  <w:style w:type="paragraph" w:customStyle="1" w:styleId="188">
    <w:name w:val="Char"/>
    <w:basedOn w:val="1"/>
    <w:autoRedefine/>
    <w:qFormat/>
    <w:uiPriority w:val="0"/>
    <w:pPr>
      <w:ind w:firstLine="200" w:firstLineChars="200"/>
    </w:pPr>
    <w:rPr>
      <w:rFonts w:ascii="Tahoma" w:hAnsi="Tahoma"/>
      <w:sz w:val="24"/>
      <w:szCs w:val="20"/>
    </w:rPr>
  </w:style>
  <w:style w:type="paragraph" w:customStyle="1" w:styleId="189">
    <w:name w:val="xl7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91">
    <w:name w:val="Char Char Char Char Char Char Char"/>
    <w:basedOn w:val="1"/>
    <w:autoRedefine/>
    <w:qFormat/>
    <w:uiPriority w:val="0"/>
    <w:rPr>
      <w:rFonts w:ascii="仿宋_GB2312" w:eastAsia="仿宋_GB2312"/>
      <w:b/>
      <w:sz w:val="32"/>
      <w:szCs w:val="32"/>
    </w:rPr>
  </w:style>
  <w:style w:type="paragraph" w:customStyle="1" w:styleId="192">
    <w:name w:val="333"/>
    <w:basedOn w:val="1"/>
    <w:autoRedefine/>
    <w:qFormat/>
    <w:uiPriority w:val="0"/>
    <w:pPr>
      <w:adjustRightInd w:val="0"/>
      <w:spacing w:line="312" w:lineRule="atLeast"/>
      <w:textAlignment w:val="baseline"/>
    </w:pPr>
    <w:rPr>
      <w:kern w:val="0"/>
      <w:szCs w:val="20"/>
    </w:rPr>
  </w:style>
  <w:style w:type="paragraph" w:customStyle="1" w:styleId="193">
    <w:name w:val="Char Char Char Char Char Char Char11"/>
    <w:basedOn w:val="1"/>
    <w:autoRedefine/>
    <w:qFormat/>
    <w:uiPriority w:val="0"/>
    <w:rPr>
      <w:rFonts w:ascii="仿宋_GB2312" w:eastAsia="仿宋_GB2312"/>
      <w:b/>
      <w:sz w:val="32"/>
      <w:szCs w:val="32"/>
    </w:rPr>
  </w:style>
  <w:style w:type="paragraph" w:customStyle="1" w:styleId="194">
    <w:name w:val="一级"/>
    <w:basedOn w:val="1"/>
    <w:next w:val="1"/>
    <w:autoRedefine/>
    <w:qFormat/>
    <w:uiPriority w:val="0"/>
    <w:pPr>
      <w:spacing w:before="360" w:after="360" w:line="400" w:lineRule="exact"/>
      <w:outlineLvl w:val="1"/>
    </w:pPr>
    <w:rPr>
      <w:rFonts w:eastAsia="黑体"/>
      <w:sz w:val="28"/>
      <w:szCs w:val="22"/>
    </w:rPr>
  </w:style>
  <w:style w:type="paragraph" w:customStyle="1" w:styleId="195">
    <w:name w:val="列出段落2"/>
    <w:basedOn w:val="1"/>
    <w:autoRedefine/>
    <w:qFormat/>
    <w:uiPriority w:val="0"/>
    <w:pPr>
      <w:ind w:firstLine="420" w:firstLineChars="200"/>
    </w:pPr>
    <w:rPr>
      <w:szCs w:val="21"/>
    </w:rPr>
  </w:style>
  <w:style w:type="paragraph" w:customStyle="1" w:styleId="19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97">
    <w:name w:val="正文空2格  1."/>
    <w:basedOn w:val="1"/>
    <w:autoRedefine/>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19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99">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kern w:val="0"/>
      <w:sz w:val="24"/>
    </w:rPr>
  </w:style>
  <w:style w:type="paragraph" w:customStyle="1" w:styleId="200">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01">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2">
    <w:name w:val="方案正文"/>
    <w:basedOn w:val="1"/>
    <w:autoRedefine/>
    <w:qFormat/>
    <w:uiPriority w:val="0"/>
    <w:pPr>
      <w:adjustRightInd w:val="0"/>
      <w:spacing w:line="360" w:lineRule="auto"/>
      <w:textAlignment w:val="baseline"/>
    </w:pPr>
    <w:rPr>
      <w:rFonts w:ascii="宋体" w:hAnsi="宋体"/>
      <w:kern w:val="0"/>
      <w:szCs w:val="20"/>
    </w:rPr>
  </w:style>
  <w:style w:type="paragraph" w:customStyle="1" w:styleId="203">
    <w:name w:val="编号，小四"/>
    <w:basedOn w:val="1"/>
    <w:autoRedefine/>
    <w:qFormat/>
    <w:uiPriority w:val="0"/>
    <w:pPr>
      <w:numPr>
        <w:ilvl w:val="0"/>
        <w:numId w:val="5"/>
      </w:numPr>
      <w:spacing w:line="360" w:lineRule="auto"/>
    </w:pPr>
    <w:rPr>
      <w:rFonts w:ascii="Arial" w:hAnsi="Arial" w:cs="宋体"/>
      <w:sz w:val="24"/>
      <w:szCs w:val="20"/>
    </w:rPr>
  </w:style>
  <w:style w:type="paragraph" w:customStyle="1" w:styleId="204">
    <w:name w:val="PI"/>
    <w:basedOn w:val="1"/>
    <w:next w:val="21"/>
    <w:autoRedefine/>
    <w:qFormat/>
    <w:uiPriority w:val="0"/>
    <w:pPr>
      <w:spacing w:line="360" w:lineRule="auto"/>
      <w:ind w:left="539" w:firstLine="721"/>
      <w:jc w:val="left"/>
    </w:pPr>
    <w:rPr>
      <w:spacing w:val="20"/>
      <w:szCs w:val="20"/>
    </w:rPr>
  </w:style>
  <w:style w:type="paragraph" w:customStyle="1" w:styleId="20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8"/>
      <w:szCs w:val="28"/>
    </w:rPr>
  </w:style>
  <w:style w:type="paragraph" w:customStyle="1" w:styleId="206">
    <w:name w:val="正文不缩进"/>
    <w:basedOn w:val="1"/>
    <w:autoRedefine/>
    <w:qFormat/>
    <w:uiPriority w:val="0"/>
    <w:pPr>
      <w:adjustRightInd w:val="0"/>
      <w:spacing w:line="360" w:lineRule="auto"/>
      <w:jc w:val="left"/>
      <w:textAlignment w:val="baseline"/>
    </w:pPr>
    <w:rPr>
      <w:kern w:val="0"/>
      <w:sz w:val="24"/>
      <w:szCs w:val="20"/>
    </w:rPr>
  </w:style>
  <w:style w:type="paragraph" w:customStyle="1" w:styleId="207">
    <w:name w:val="论文"/>
    <w:basedOn w:val="1"/>
    <w:autoRedefine/>
    <w:qFormat/>
    <w:uiPriority w:val="0"/>
    <w:pPr>
      <w:spacing w:line="400" w:lineRule="exact"/>
    </w:pPr>
    <w:rPr>
      <w:sz w:val="24"/>
      <w:szCs w:val="22"/>
    </w:rPr>
  </w:style>
  <w:style w:type="paragraph" w:customStyle="1" w:styleId="208">
    <w:name w:val="SS正文首行缩进 +"/>
    <w:basedOn w:val="48"/>
    <w:autoRedefine/>
    <w:qFormat/>
    <w:uiPriority w:val="99"/>
    <w:pPr>
      <w:autoSpaceDE/>
      <w:autoSpaceDN/>
      <w:adjustRightInd/>
      <w:spacing w:beforeLines="50" w:afterLines="50" w:line="360" w:lineRule="auto"/>
      <w:ind w:firstLine="480" w:firstLineChars="200"/>
      <w:jc w:val="both"/>
    </w:pPr>
    <w:rPr>
      <w:rFonts w:ascii="宋体" w:hAnsi="宋体"/>
      <w:kern w:val="2"/>
      <w:sz w:val="24"/>
    </w:rPr>
  </w:style>
  <w:style w:type="paragraph" w:customStyle="1" w:styleId="209">
    <w:name w:val="表"/>
    <w:basedOn w:val="26"/>
    <w:autoRedefine/>
    <w:qFormat/>
    <w:uiPriority w:val="0"/>
    <w:pPr>
      <w:keepNext/>
      <w:tabs>
        <w:tab w:val="left" w:pos="720"/>
      </w:tabs>
      <w:autoSpaceDE w:val="0"/>
      <w:autoSpaceDN w:val="0"/>
      <w:adjustRightInd w:val="0"/>
      <w:spacing w:line="240" w:lineRule="exact"/>
      <w:jc w:val="center"/>
      <w:textAlignment w:val="baseline"/>
    </w:pPr>
    <w:rPr>
      <w:rFonts w:ascii="Times New Roman" w:hAnsi="Times New Roman" w:eastAsia="楷体_GB2312"/>
      <w:kern w:val="0"/>
      <w:sz w:val="24"/>
      <w:szCs w:val="20"/>
    </w:rPr>
  </w:style>
  <w:style w:type="paragraph" w:customStyle="1" w:styleId="21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1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xl3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olor w:val="000000"/>
      <w:kern w:val="0"/>
      <w:sz w:val="24"/>
    </w:rPr>
  </w:style>
  <w:style w:type="paragraph" w:customStyle="1" w:styleId="21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15">
    <w:name w:val="Body Text First Indent1"/>
    <w:basedOn w:val="2"/>
    <w:next w:val="33"/>
    <w:autoRedefine/>
    <w:qFormat/>
    <w:uiPriority w:val="99"/>
    <w:pPr>
      <w:ind w:firstLine="420" w:firstLineChars="100"/>
    </w:pPr>
  </w:style>
  <w:style w:type="paragraph" w:customStyle="1" w:styleId="216">
    <w:name w:val="xl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217">
    <w:name w:val="前附表"/>
    <w:basedOn w:val="1"/>
    <w:autoRedefine/>
    <w:qFormat/>
    <w:uiPriority w:val="0"/>
    <w:pPr>
      <w:ind w:firstLine="643"/>
      <w:jc w:val="center"/>
    </w:pPr>
    <w:rPr>
      <w:rFonts w:ascii="宋体" w:hAnsi="宋体"/>
      <w:b/>
      <w:sz w:val="30"/>
      <w:szCs w:val="30"/>
    </w:rPr>
  </w:style>
  <w:style w:type="paragraph" w:customStyle="1" w:styleId="218">
    <w:name w:val="xl4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4"/>
    </w:rPr>
  </w:style>
  <w:style w:type="paragraph" w:customStyle="1" w:styleId="219">
    <w:name w:val="GP正文(首行缩进)"/>
    <w:basedOn w:val="1"/>
    <w:autoRedefine/>
    <w:qFormat/>
    <w:uiPriority w:val="0"/>
    <w:pPr>
      <w:ind w:firstLine="480" w:firstLineChars="200"/>
      <w:jc w:val="left"/>
    </w:pPr>
    <w:rPr>
      <w:rFonts w:hAnsi="宋体"/>
    </w:rPr>
  </w:style>
  <w:style w:type="paragraph" w:customStyle="1" w:styleId="220">
    <w:name w:val="正文3"/>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21">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222">
    <w:name w:val="纯文本1"/>
    <w:basedOn w:val="220"/>
    <w:autoRedefine/>
    <w:qFormat/>
    <w:uiPriority w:val="0"/>
    <w:pPr>
      <w:widowControl/>
      <w:jc w:val="left"/>
    </w:pPr>
    <w:rPr>
      <w:rFonts w:ascii="宋体" w:hAnsi="Courier New"/>
    </w:rPr>
  </w:style>
  <w:style w:type="paragraph" w:customStyle="1" w:styleId="223">
    <w:name w:val="font8"/>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24">
    <w:name w:val="样式 首行缩进:  0 字符"/>
    <w:basedOn w:val="1"/>
    <w:autoRedefine/>
    <w:qFormat/>
    <w:uiPriority w:val="0"/>
    <w:pPr>
      <w:adjustRightInd w:val="0"/>
      <w:snapToGrid w:val="0"/>
      <w:spacing w:line="360" w:lineRule="auto"/>
    </w:pPr>
    <w:rPr>
      <w:sz w:val="24"/>
      <w:szCs w:val="20"/>
    </w:rPr>
  </w:style>
  <w:style w:type="paragraph" w:customStyle="1" w:styleId="22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26">
    <w:name w:val="Char Char Char Char Char Char Char1"/>
    <w:basedOn w:val="1"/>
    <w:autoRedefine/>
    <w:qFormat/>
    <w:uiPriority w:val="0"/>
    <w:rPr>
      <w:rFonts w:ascii="仿宋_GB2312" w:eastAsia="仿宋_GB2312"/>
      <w:b/>
      <w:sz w:val="32"/>
      <w:szCs w:val="32"/>
    </w:rPr>
  </w:style>
  <w:style w:type="paragraph" w:customStyle="1" w:styleId="227">
    <w:name w:val="符号样式"/>
    <w:basedOn w:val="203"/>
    <w:autoRedefine/>
    <w:qFormat/>
    <w:uiPriority w:val="0"/>
    <w:pPr>
      <w:numPr>
        <w:ilvl w:val="0"/>
        <w:numId w:val="6"/>
      </w:numPr>
      <w:ind w:firstLine="200" w:firstLineChars="200"/>
      <w:jc w:val="left"/>
    </w:pPr>
  </w:style>
  <w:style w:type="paragraph" w:customStyle="1" w:styleId="228">
    <w:name w:val="font6"/>
    <w:basedOn w:val="1"/>
    <w:autoRedefine/>
    <w:qFormat/>
    <w:uiPriority w:val="0"/>
    <w:pPr>
      <w:widowControl/>
      <w:spacing w:before="100" w:beforeAutospacing="1" w:after="100" w:afterAutospacing="1"/>
      <w:jc w:val="left"/>
    </w:pPr>
    <w:rPr>
      <w:kern w:val="0"/>
      <w:sz w:val="20"/>
      <w:szCs w:val="20"/>
    </w:rPr>
  </w:style>
  <w:style w:type="paragraph" w:customStyle="1" w:styleId="229">
    <w:name w:val="首行缩进"/>
    <w:basedOn w:val="1"/>
    <w:autoRedefine/>
    <w:qFormat/>
    <w:uiPriority w:val="0"/>
    <w:pPr>
      <w:keepNext/>
      <w:spacing w:line="520" w:lineRule="exact"/>
    </w:pPr>
    <w:rPr>
      <w:bCs/>
      <w:kern w:val="0"/>
      <w:sz w:val="24"/>
      <w:szCs w:val="28"/>
    </w:rPr>
  </w:style>
  <w:style w:type="paragraph" w:customStyle="1" w:styleId="230">
    <w:name w:val="样式 标题 5 + 右侧:  -0.18 字符"/>
    <w:basedOn w:val="1"/>
    <w:autoRedefine/>
    <w:qFormat/>
    <w:uiPriority w:val="99"/>
    <w:pPr>
      <w:numPr>
        <w:ilvl w:val="4"/>
        <w:numId w:val="1"/>
      </w:numPr>
      <w:tabs>
        <w:tab w:val="left" w:pos="1008"/>
      </w:tabs>
    </w:pPr>
    <w:rPr>
      <w:szCs w:val="20"/>
    </w:rPr>
  </w:style>
  <w:style w:type="paragraph" w:customStyle="1" w:styleId="231">
    <w:name w:val="_Style 7"/>
    <w:basedOn w:val="2"/>
    <w:next w:val="48"/>
    <w:autoRedefine/>
    <w:qFormat/>
    <w:uiPriority w:val="99"/>
    <w:pPr>
      <w:ind w:firstLine="420" w:firstLineChars="100"/>
    </w:pPr>
    <w:rPr>
      <w:rFonts w:ascii="Calibri" w:hAnsi="Calibri"/>
    </w:rPr>
  </w:style>
  <w:style w:type="paragraph" w:customStyle="1" w:styleId="232">
    <w:name w:val="Char1 Char Char Char Char Char Char"/>
    <w:basedOn w:val="1"/>
    <w:autoRedefine/>
    <w:qFormat/>
    <w:uiPriority w:val="0"/>
    <w:rPr>
      <w:rFonts w:ascii="Tahoma" w:hAnsi="Tahoma"/>
      <w:sz w:val="24"/>
      <w:szCs w:val="20"/>
    </w:rPr>
  </w:style>
  <w:style w:type="paragraph" w:customStyle="1" w:styleId="233">
    <w:name w:val="表格标题 Char Char Char Char"/>
    <w:basedOn w:val="1"/>
    <w:autoRedefine/>
    <w:qFormat/>
    <w:uiPriority w:val="0"/>
    <w:pPr>
      <w:autoSpaceDE w:val="0"/>
      <w:autoSpaceDN w:val="0"/>
      <w:adjustRightInd w:val="0"/>
      <w:jc w:val="center"/>
      <w:textAlignment w:val="baseline"/>
    </w:pPr>
    <w:rPr>
      <w:color w:val="FF0000"/>
      <w:kern w:val="0"/>
      <w:sz w:val="24"/>
      <w:szCs w:val="20"/>
    </w:rPr>
  </w:style>
  <w:style w:type="paragraph" w:customStyle="1" w:styleId="234">
    <w:name w:val="_Style 3"/>
    <w:next w:val="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35">
    <w:name w:val="xl74"/>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36">
    <w:name w:val="Char111"/>
    <w:basedOn w:val="1"/>
    <w:autoRedefine/>
    <w:qFormat/>
    <w:uiPriority w:val="0"/>
    <w:rPr>
      <w:rFonts w:ascii="Tahoma" w:hAnsi="Tahoma"/>
      <w:sz w:val="24"/>
      <w:szCs w:val="20"/>
    </w:rPr>
  </w:style>
  <w:style w:type="paragraph" w:customStyle="1" w:styleId="23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3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39">
    <w:name w:val="xl66"/>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24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41">
    <w:name w:val="Default"/>
    <w:autoRedefine/>
    <w:qFormat/>
    <w:uiPriority w:val="0"/>
    <w:pPr>
      <w:widowControl w:val="0"/>
      <w:autoSpaceDE w:val="0"/>
      <w:autoSpaceDN w:val="0"/>
      <w:adjustRightInd w:val="0"/>
    </w:pPr>
    <w:rPr>
      <w:rFonts w:ascii="宋体..鍼笁鍼." w:hAnsi="Calibri" w:eastAsia="宋体..鍼笁鍼." w:cs="宋体..鍼笁鍼."/>
      <w:color w:val="000000"/>
      <w:sz w:val="24"/>
      <w:szCs w:val="24"/>
      <w:lang w:val="en-US" w:eastAsia="zh-CN" w:bidi="ar-SA"/>
    </w:rPr>
  </w:style>
  <w:style w:type="paragraph" w:customStyle="1" w:styleId="242">
    <w:name w:val="无间隔1"/>
    <w:autoRedefine/>
    <w:qFormat/>
    <w:uiPriority w:val="0"/>
    <w:rPr>
      <w:rFonts w:ascii="Calibri" w:hAnsi="Calibri" w:eastAsia="宋体" w:cs="Times New Roman"/>
      <w:sz w:val="22"/>
      <w:szCs w:val="22"/>
      <w:lang w:val="en-US" w:eastAsia="en-US" w:bidi="ar-SA"/>
    </w:rPr>
  </w:style>
  <w:style w:type="paragraph" w:customStyle="1" w:styleId="243">
    <w:name w:val="font7"/>
    <w:basedOn w:val="1"/>
    <w:autoRedefine/>
    <w:qFormat/>
    <w:uiPriority w:val="0"/>
    <w:pPr>
      <w:widowControl/>
      <w:spacing w:before="100" w:beforeAutospacing="1" w:after="100" w:afterAutospacing="1"/>
      <w:jc w:val="left"/>
    </w:pPr>
    <w:rPr>
      <w:kern w:val="0"/>
      <w:sz w:val="20"/>
      <w:szCs w:val="20"/>
    </w:rPr>
  </w:style>
  <w:style w:type="paragraph" w:customStyle="1" w:styleId="244">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245">
    <w:name w:val="Char1 Char Char Char Char Char Char1"/>
    <w:basedOn w:val="1"/>
    <w:autoRedefine/>
    <w:qFormat/>
    <w:uiPriority w:val="99"/>
    <w:rPr>
      <w:rFonts w:ascii="Tahoma" w:hAnsi="Tahoma"/>
      <w:sz w:val="24"/>
      <w:szCs w:val="20"/>
    </w:rPr>
  </w:style>
  <w:style w:type="paragraph" w:customStyle="1" w:styleId="246">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47">
    <w:name w:val="Char11"/>
    <w:basedOn w:val="1"/>
    <w:autoRedefine/>
    <w:qFormat/>
    <w:uiPriority w:val="99"/>
    <w:pPr>
      <w:widowControl/>
      <w:spacing w:after="160" w:line="240" w:lineRule="exact"/>
      <w:jc w:val="left"/>
    </w:pPr>
    <w:rPr>
      <w:rFonts w:ascii="Verdana" w:hAnsi="Verdana" w:cs="Verdana"/>
      <w:kern w:val="0"/>
      <w:szCs w:val="21"/>
      <w:lang w:eastAsia="en-US"/>
    </w:rPr>
  </w:style>
  <w:style w:type="paragraph" w:customStyle="1" w:styleId="248">
    <w:name w:val="中等深浅网格 21"/>
    <w:autoRedefine/>
    <w:qFormat/>
    <w:uiPriority w:val="1"/>
    <w:pPr>
      <w:widowControl w:val="0"/>
      <w:autoSpaceDE w:val="0"/>
      <w:autoSpaceDN w:val="0"/>
      <w:adjustRightInd w:val="0"/>
      <w:jc w:val="both"/>
      <w:textAlignment w:val="baseline"/>
    </w:pPr>
    <w:rPr>
      <w:rFonts w:ascii="Times New Roman" w:hAnsi="Times New Roman" w:eastAsia="宋体" w:cs="Times New Roman"/>
      <w:sz w:val="21"/>
      <w:lang w:val="en-US" w:eastAsia="zh-CN" w:bidi="ar-SA"/>
    </w:rPr>
  </w:style>
  <w:style w:type="paragraph" w:customStyle="1" w:styleId="249">
    <w:name w:val="Char Char Char1 Char Char Char Char Char Char Char Char Char Char Char Char Char Char Char Char Char Char Char Char Char Char1"/>
    <w:basedOn w:val="1"/>
    <w:autoRedefine/>
    <w:qFormat/>
    <w:uiPriority w:val="99"/>
    <w:pPr>
      <w:spacing w:line="360" w:lineRule="auto"/>
      <w:ind w:firstLine="200" w:firstLineChars="200"/>
    </w:pPr>
    <w:rPr>
      <w:szCs w:val="20"/>
    </w:rPr>
  </w:style>
  <w:style w:type="paragraph" w:customStyle="1" w:styleId="25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51">
    <w:name w:val="正文空格"/>
    <w:basedOn w:val="1"/>
    <w:next w:val="1"/>
    <w:autoRedefine/>
    <w:qFormat/>
    <w:uiPriority w:val="0"/>
    <w:pPr>
      <w:spacing w:line="400" w:lineRule="exact"/>
      <w:ind w:firstLine="200" w:firstLineChars="200"/>
    </w:pPr>
    <w:rPr>
      <w:sz w:val="24"/>
      <w:szCs w:val="22"/>
    </w:rPr>
  </w:style>
  <w:style w:type="paragraph" w:customStyle="1" w:styleId="252">
    <w:name w:val="Char Char Char Char Char Char"/>
    <w:basedOn w:val="1"/>
    <w:autoRedefine/>
    <w:qFormat/>
    <w:uiPriority w:val="0"/>
    <w:pPr>
      <w:ind w:firstLine="200" w:firstLineChars="200"/>
    </w:pPr>
    <w:rPr>
      <w:rFonts w:ascii="Tahoma" w:hAnsi="Tahoma"/>
      <w:sz w:val="24"/>
      <w:szCs w:val="20"/>
    </w:rPr>
  </w:style>
  <w:style w:type="paragraph" w:customStyle="1" w:styleId="25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54">
    <w:name w:val="Char Char Char Char"/>
    <w:basedOn w:val="1"/>
    <w:autoRedefine/>
    <w:qFormat/>
    <w:uiPriority w:val="0"/>
  </w:style>
  <w:style w:type="paragraph" w:customStyle="1" w:styleId="255">
    <w:name w:val="hc正文1.5"/>
    <w:basedOn w:val="1"/>
    <w:autoRedefine/>
    <w:qFormat/>
    <w:uiPriority w:val="0"/>
    <w:pPr>
      <w:tabs>
        <w:tab w:val="left" w:pos="3265"/>
      </w:tabs>
      <w:spacing w:beforeLines="20" w:afterLines="20" w:line="460" w:lineRule="exact"/>
      <w:ind w:firstLine="480" w:firstLineChars="200"/>
    </w:pPr>
    <w:rPr>
      <w:rFonts w:ascii="宋体" w:hAnsi="宋体" w:cs="仿宋_GB2312"/>
    </w:rPr>
  </w:style>
  <w:style w:type="paragraph" w:customStyle="1" w:styleId="256">
    <w:name w:val="默认段落字体 Para Char Char Char Char Char Char Char Char Char1 Char Char Char Char"/>
    <w:basedOn w:val="1"/>
    <w:autoRedefine/>
    <w:qFormat/>
    <w:uiPriority w:val="0"/>
    <w:rPr>
      <w:rFonts w:ascii="Tahoma" w:hAnsi="Tahoma" w:cs="Tahoma"/>
      <w:sz w:val="24"/>
    </w:rPr>
  </w:style>
  <w:style w:type="paragraph" w:customStyle="1" w:styleId="257">
    <w:name w:val="简单回函地址"/>
    <w:basedOn w:val="1"/>
    <w:autoRedefine/>
    <w:qFormat/>
    <w:uiPriority w:val="0"/>
  </w:style>
  <w:style w:type="paragraph" w:customStyle="1" w:styleId="258">
    <w:name w:val="正文文本缩进1"/>
    <w:basedOn w:val="1"/>
    <w:autoRedefine/>
    <w:qFormat/>
    <w:uiPriority w:val="0"/>
    <w:pPr>
      <w:widowControl/>
      <w:snapToGrid w:val="0"/>
      <w:spacing w:line="440" w:lineRule="atLeast"/>
      <w:ind w:left="2400" w:hanging="1980"/>
      <w:jc w:val="center"/>
    </w:pPr>
    <w:rPr>
      <w:rFonts w:hint="eastAsia" w:ascii="宋体"/>
      <w:kern w:val="0"/>
      <w:sz w:val="24"/>
      <w:szCs w:val="20"/>
    </w:rPr>
  </w:style>
  <w:style w:type="paragraph" w:customStyle="1" w:styleId="25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60">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61">
    <w:name w:val="￥正文"/>
    <w:basedOn w:val="1"/>
    <w:autoRedefine/>
    <w:qFormat/>
    <w:uiPriority w:val="0"/>
    <w:pPr>
      <w:spacing w:line="360" w:lineRule="auto"/>
      <w:ind w:firstLine="200" w:firstLineChars="200"/>
    </w:pPr>
    <w:rPr>
      <w:rFonts w:ascii="Calibri" w:hAnsi="Calibri"/>
      <w:kern w:val="0"/>
      <w:sz w:val="24"/>
      <w:lang w:eastAsia="en-US"/>
    </w:rPr>
  </w:style>
  <w:style w:type="paragraph" w:customStyle="1" w:styleId="262">
    <w:name w:val="表格1"/>
    <w:basedOn w:val="1"/>
    <w:autoRedefine/>
    <w:qFormat/>
    <w:uiPriority w:val="0"/>
    <w:pPr>
      <w:adjustRightInd w:val="0"/>
      <w:spacing w:line="420" w:lineRule="atLeast"/>
      <w:ind w:left="284"/>
      <w:textAlignment w:val="baseline"/>
    </w:pPr>
    <w:rPr>
      <w:kern w:val="0"/>
      <w:szCs w:val="20"/>
    </w:rPr>
  </w:style>
  <w:style w:type="paragraph" w:customStyle="1" w:styleId="263">
    <w:name w:val="表格内容"/>
    <w:basedOn w:val="1"/>
    <w:autoRedefine/>
    <w:qFormat/>
    <w:uiPriority w:val="0"/>
    <w:pPr>
      <w:widowControl/>
      <w:autoSpaceDE w:val="0"/>
      <w:autoSpaceDN w:val="0"/>
      <w:adjustRightInd w:val="0"/>
      <w:ind w:left="-99" w:leftChars="-37"/>
      <w:jc w:val="center"/>
      <w:textAlignment w:val="baseline"/>
    </w:pPr>
    <w:rPr>
      <w:rFonts w:hAnsi="宋体"/>
      <w:kern w:val="0"/>
      <w:sz w:val="24"/>
      <w:szCs w:val="21"/>
    </w:rPr>
  </w:style>
  <w:style w:type="paragraph" w:customStyle="1" w:styleId="264">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65">
    <w:name w:val="TOC 标题2"/>
    <w:basedOn w:val="3"/>
    <w:next w:val="1"/>
    <w:autoRedefine/>
    <w:unhideWhenUsed/>
    <w:qFormat/>
    <w:uiPriority w:val="39"/>
    <w:pPr>
      <w:widowControl/>
      <w:spacing w:before="480" w:line="276" w:lineRule="auto"/>
      <w:ind w:left="0"/>
      <w:jc w:val="left"/>
      <w:outlineLvl w:val="9"/>
    </w:pPr>
    <w:rPr>
      <w:rFonts w:ascii="Cambria" w:hAnsi="Cambria"/>
      <w:color w:val="366091"/>
      <w:kern w:val="0"/>
      <w:sz w:val="28"/>
      <w:szCs w:val="28"/>
    </w:rPr>
  </w:style>
  <w:style w:type="paragraph" w:customStyle="1" w:styleId="266">
    <w:name w:val="公告正文"/>
    <w:basedOn w:val="1"/>
    <w:autoRedefine/>
    <w:qFormat/>
    <w:uiPriority w:val="0"/>
    <w:pPr>
      <w:spacing w:line="400" w:lineRule="atLeast"/>
      <w:ind w:firstLine="437"/>
    </w:pPr>
    <w:rPr>
      <w:rFonts w:ascii="宋体"/>
      <w:sz w:val="24"/>
    </w:rPr>
  </w:style>
  <w:style w:type="paragraph" w:customStyle="1" w:styleId="267">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8">
    <w:name w:val="font121"/>
    <w:basedOn w:val="52"/>
    <w:autoRedefine/>
    <w:qFormat/>
    <w:uiPriority w:val="0"/>
    <w:rPr>
      <w:rFonts w:hint="eastAsia" w:ascii="微软雅黑" w:hAnsi="微软雅黑" w:eastAsia="微软雅黑" w:cs="微软雅黑"/>
      <w:b/>
      <w:bCs/>
      <w:color w:val="000000"/>
      <w:sz w:val="36"/>
      <w:szCs w:val="36"/>
      <w:u w:val="none"/>
    </w:rPr>
  </w:style>
  <w:style w:type="character" w:customStyle="1" w:styleId="269">
    <w:name w:val="font91"/>
    <w:basedOn w:val="52"/>
    <w:autoRedefine/>
    <w:qFormat/>
    <w:uiPriority w:val="0"/>
    <w:rPr>
      <w:rFonts w:hint="eastAsia" w:ascii="微软雅黑" w:hAnsi="微软雅黑" w:eastAsia="微软雅黑" w:cs="微软雅黑"/>
      <w:b/>
      <w:bCs/>
      <w:color w:val="000000"/>
      <w:sz w:val="28"/>
      <w:szCs w:val="28"/>
      <w:u w:val="none"/>
    </w:rPr>
  </w:style>
  <w:style w:type="character" w:customStyle="1" w:styleId="270">
    <w:name w:val="font81"/>
    <w:basedOn w:val="52"/>
    <w:autoRedefine/>
    <w:qFormat/>
    <w:uiPriority w:val="0"/>
    <w:rPr>
      <w:rFonts w:hint="eastAsia" w:ascii="微软雅黑" w:hAnsi="微软雅黑" w:eastAsia="微软雅黑" w:cs="微软雅黑"/>
      <w:b/>
      <w:bCs/>
      <w:color w:val="000000"/>
      <w:sz w:val="28"/>
      <w:szCs w:val="28"/>
      <w:u w:val="none"/>
    </w:rPr>
  </w:style>
  <w:style w:type="character" w:customStyle="1" w:styleId="271">
    <w:name w:val="font131"/>
    <w:basedOn w:val="52"/>
    <w:autoRedefine/>
    <w:qFormat/>
    <w:uiPriority w:val="0"/>
    <w:rPr>
      <w:rFonts w:hint="eastAsia" w:ascii="微软雅黑" w:hAnsi="微软雅黑" w:eastAsia="微软雅黑" w:cs="微软雅黑"/>
      <w:color w:val="000000"/>
      <w:sz w:val="28"/>
      <w:szCs w:val="28"/>
      <w:u w:val="none"/>
    </w:rPr>
  </w:style>
  <w:style w:type="paragraph" w:customStyle="1" w:styleId="272">
    <w:name w:val="*正文"/>
    <w:basedOn w:val="1"/>
    <w:autoRedefine/>
    <w:qFormat/>
    <w:uiPriority w:val="0"/>
    <w:pPr>
      <w:widowControl/>
      <w:ind w:firstLine="200"/>
    </w:pPr>
    <w:rPr>
      <w:rFonts w:ascii="宋体" w:hAnsi="宋体"/>
      <w:kern w:val="0"/>
    </w:rPr>
  </w:style>
  <w:style w:type="paragraph" w:customStyle="1" w:styleId="273">
    <w:name w:val="表格正文"/>
    <w:autoRedefine/>
    <w:qFormat/>
    <w:uiPriority w:val="99"/>
    <w:pPr>
      <w:jc w:val="center"/>
    </w:pPr>
    <w:rPr>
      <w:rFonts w:ascii="宋体" w:hAnsi="宋体" w:eastAsia="宋体" w:cs="宋体"/>
      <w:kern w:val="2"/>
      <w:sz w:val="21"/>
      <w:szCs w:val="21"/>
      <w:lang w:val="en-US" w:eastAsia="zh-CN" w:bidi="ar-SA"/>
    </w:rPr>
  </w:style>
  <w:style w:type="paragraph" w:customStyle="1" w:styleId="274">
    <w:name w:val="表格小4字"/>
    <w:basedOn w:val="1"/>
    <w:next w:val="1"/>
    <w:autoRedefine/>
    <w:qFormat/>
    <w:uiPriority w:val="0"/>
    <w:pPr>
      <w:widowControl/>
      <w:spacing w:line="300" w:lineRule="auto"/>
      <w:jc w:val="center"/>
    </w:pPr>
    <w:rPr>
      <w:kern w:val="0"/>
      <w:szCs w:val="28"/>
    </w:rPr>
  </w:style>
  <w:style w:type="paragraph" w:customStyle="1" w:styleId="275">
    <w:name w:val="表格"/>
    <w:basedOn w:val="1"/>
    <w:autoRedefine/>
    <w:qFormat/>
    <w:uiPriority w:val="0"/>
  </w:style>
  <w:style w:type="paragraph" w:customStyle="1" w:styleId="276">
    <w:name w:val="MY正文"/>
    <w:basedOn w:val="1"/>
    <w:autoRedefine/>
    <w:qFormat/>
    <w:uiPriority w:val="0"/>
    <w:pPr>
      <w:widowControl/>
      <w:jc w:val="left"/>
    </w:pPr>
    <w:rPr>
      <w:kern w:val="0"/>
      <w:lang w:eastAsia="en-US" w:bidi="en-US"/>
    </w:rPr>
  </w:style>
  <w:style w:type="table" w:customStyle="1" w:styleId="277">
    <w:name w:val="Table Normal1"/>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78">
    <w:name w:val="样式  + 首行缩进:  2 字符"/>
    <w:basedOn w:val="1"/>
    <w:autoRedefine/>
    <w:qFormat/>
    <w:uiPriority w:val="0"/>
    <w:pPr>
      <w:adjustRightInd w:val="0"/>
      <w:snapToGrid w:val="0"/>
      <w:ind w:firstLine="480"/>
    </w:pPr>
    <w:rPr>
      <w:rFonts w:ascii="宋体" w:hAnsi="宋体" w:cs="Calibri"/>
      <w:spacing w:val="11"/>
      <w:kern w:val="0"/>
      <w:szCs w:val="20"/>
    </w:rPr>
  </w:style>
  <w:style w:type="paragraph" w:customStyle="1" w:styleId="279">
    <w:name w:val="正文缩进1"/>
    <w:basedOn w:val="1"/>
    <w:autoRedefine/>
    <w:qFormat/>
    <w:uiPriority w:val="0"/>
    <w:pPr>
      <w:ind w:firstLine="420"/>
    </w:pPr>
  </w:style>
  <w:style w:type="paragraph" w:customStyle="1" w:styleId="280">
    <w:name w:val="正文-正文"/>
    <w:basedOn w:val="1"/>
    <w:autoRedefine/>
    <w:qFormat/>
    <w:uiPriority w:val="0"/>
    <w:rPr>
      <w:rFonts w:eastAsia="仿宋_GB2312"/>
      <w:sz w:val="28"/>
    </w:rPr>
  </w:style>
  <w:style w:type="paragraph" w:customStyle="1" w:styleId="281">
    <w:name w:val="p0"/>
    <w:basedOn w:val="1"/>
    <w:autoRedefine/>
    <w:qFormat/>
    <w:uiPriority w:val="0"/>
    <w:pPr>
      <w:widowControl/>
    </w:pPr>
    <w:rPr>
      <w:rFonts w:ascii="華康辦公用具篇" w:hAnsi="華康辦公用具篇" w:cs="宋体"/>
      <w:kern w:val="0"/>
      <w:szCs w:val="21"/>
    </w:rPr>
  </w:style>
  <w:style w:type="paragraph" w:customStyle="1" w:styleId="282">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283">
    <w:name w:val="正文4"/>
    <w:basedOn w:val="1"/>
    <w:autoRedefine/>
    <w:qFormat/>
    <w:uiPriority w:val="0"/>
    <w:pPr>
      <w:adjustRightInd w:val="0"/>
      <w:spacing w:line="318" w:lineRule="atLeast"/>
      <w:ind w:left="369" w:firstLine="369"/>
      <w:textAlignment w:val="baseline"/>
    </w:pPr>
    <w:rPr>
      <w:rFonts w:ascii="宋体"/>
      <w:szCs w:val="20"/>
    </w:rPr>
  </w:style>
  <w:style w:type="paragraph" w:customStyle="1" w:styleId="284">
    <w:name w:val="正文41"/>
    <w:basedOn w:val="1"/>
    <w:autoRedefine/>
    <w:qFormat/>
    <w:uiPriority w:val="0"/>
    <w:pPr>
      <w:adjustRightInd w:val="0"/>
      <w:spacing w:line="318" w:lineRule="atLeast"/>
      <w:ind w:left="369" w:firstLine="369"/>
      <w:textAlignment w:val="baseline"/>
    </w:pPr>
    <w:rPr>
      <w:rFonts w:ascii="宋体"/>
      <w:szCs w:val="20"/>
    </w:rPr>
  </w:style>
  <w:style w:type="paragraph" w:customStyle="1" w:styleId="285">
    <w:name w:val="图表标题"/>
    <w:basedOn w:val="1"/>
    <w:next w:val="1"/>
    <w:autoRedefine/>
    <w:qFormat/>
    <w:uiPriority w:val="0"/>
    <w:pPr>
      <w:spacing w:before="50" w:beforeLines="50" w:after="50" w:afterLines="50"/>
      <w:jc w:val="center"/>
    </w:pPr>
  </w:style>
  <w:style w:type="paragraph" w:customStyle="1" w:styleId="286">
    <w:name w:val="正文21"/>
    <w:basedOn w:val="1"/>
    <w:autoRedefine/>
    <w:qFormat/>
    <w:uiPriority w:val="99"/>
    <w:pPr>
      <w:spacing w:before="156" w:line="360" w:lineRule="auto"/>
      <w:ind w:firstLine="510" w:firstLineChars="200"/>
    </w:pPr>
    <w:rPr>
      <w:sz w:val="24"/>
      <w:szCs w:val="20"/>
    </w:rPr>
  </w:style>
  <w:style w:type="paragraph" w:customStyle="1" w:styleId="287">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88">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89">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188</Words>
  <Characters>206</Characters>
  <Lines>203</Lines>
  <Paragraphs>57</Paragraphs>
  <TotalTime>43</TotalTime>
  <ScaleCrop>false</ScaleCrop>
  <LinksUpToDate>false</LinksUpToDate>
  <CharactersWithSpaces>239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2024-10-21T05:22:00Z</dcterms:created>
  <dc:creator>石宗杰</dc:creator>
  <cp:lastModifiedBy>在下姓需名耐心</cp:lastModifiedBy>
  <cp:lastPrinted>2024-11-21T01:36:00Z</cp:lastPrinted>
  <dcterms:modified xsi:type="dcterms:W3CDTF">2024-12-03T06:42:43Z</dcterms:modified>
  <dc:title>政  府  采  购</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32695518</vt:r8>
  </property>
  <property fmtid="{D5CDD505-2E9C-101B-9397-08002B2CF9AE}" pid="3" name="KSOProductBuildVer">
    <vt:lpwstr>2052-12.1.0.18912</vt:lpwstr>
  </property>
  <property fmtid="{D5CDD505-2E9C-101B-9397-08002B2CF9AE}" pid="4" name="ICV">
    <vt:lpwstr>3788D8ACAB3F4232B20D5B352EF7457A_13</vt:lpwstr>
  </property>
</Properties>
</file>