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DD1A4E">
      <w:pPr>
        <w:pStyle w:val="6"/>
        <w:spacing w:line="1000" w:lineRule="exact"/>
        <w:ind w:firstLine="0"/>
        <w:jc w:val="center"/>
        <w:rPr>
          <w:rFonts w:hint="eastAsia" w:hAnsi="宋体" w:cs="宋体"/>
          <w:b/>
          <w:snapToGrid/>
          <w:color w:val="auto"/>
          <w:kern w:val="2"/>
          <w:sz w:val="48"/>
          <w:szCs w:val="48"/>
          <w:lang w:eastAsia="zh-CN"/>
        </w:rPr>
      </w:pPr>
      <w:r>
        <w:rPr>
          <w:rFonts w:hint="eastAsia" w:hAnsi="宋体" w:cs="宋体"/>
          <w:b/>
          <w:snapToGrid/>
          <w:color w:val="auto"/>
          <w:kern w:val="2"/>
          <w:sz w:val="48"/>
          <w:szCs w:val="48"/>
          <w:lang w:eastAsia="zh-CN"/>
        </w:rPr>
        <w:t>202</w:t>
      </w:r>
      <w:r>
        <w:rPr>
          <w:rFonts w:hint="eastAsia" w:hAnsi="宋体" w:cs="宋体"/>
          <w:b/>
          <w:snapToGrid/>
          <w:color w:val="auto"/>
          <w:kern w:val="2"/>
          <w:sz w:val="48"/>
          <w:szCs w:val="48"/>
          <w:lang w:val="en-US" w:eastAsia="zh-CN"/>
        </w:rPr>
        <w:t>5</w:t>
      </w:r>
      <w:r>
        <w:rPr>
          <w:rFonts w:hint="eastAsia" w:hAnsi="宋体" w:cs="宋体"/>
          <w:b/>
          <w:snapToGrid/>
          <w:color w:val="auto"/>
          <w:kern w:val="2"/>
          <w:sz w:val="48"/>
          <w:szCs w:val="48"/>
          <w:lang w:eastAsia="zh-CN"/>
        </w:rPr>
        <w:t>年杭州市拱宸中学、杭州市星澜中学</w:t>
      </w:r>
    </w:p>
    <w:p w14:paraId="40BB90D5">
      <w:pPr>
        <w:pStyle w:val="6"/>
        <w:spacing w:line="1000" w:lineRule="exact"/>
        <w:ind w:firstLine="0"/>
        <w:jc w:val="center"/>
        <w:rPr>
          <w:rFonts w:hint="eastAsia" w:hAnsi="宋体" w:eastAsia="宋体" w:cs="宋体"/>
          <w:b/>
          <w:snapToGrid/>
          <w:color w:val="auto"/>
          <w:kern w:val="2"/>
          <w:sz w:val="48"/>
          <w:szCs w:val="48"/>
          <w:lang w:eastAsia="zh-CN"/>
        </w:rPr>
      </w:pPr>
      <w:r>
        <w:rPr>
          <w:rFonts w:hint="eastAsia" w:hAnsi="宋体" w:eastAsia="宋体" w:cs="宋体"/>
          <w:b/>
          <w:snapToGrid/>
          <w:color w:val="auto"/>
          <w:kern w:val="2"/>
          <w:sz w:val="48"/>
          <w:szCs w:val="48"/>
          <w:lang w:eastAsia="zh-CN"/>
        </w:rPr>
        <w:t>师生代表团赴新加坡交流研学项目</w:t>
      </w:r>
    </w:p>
    <w:p w14:paraId="379007DD">
      <w:pPr>
        <w:adjustRightInd/>
        <w:spacing w:line="360" w:lineRule="auto"/>
        <w:jc w:val="center"/>
        <w:rPr>
          <w:rFonts w:hint="eastAsia" w:ascii="宋体" w:hAnsi="宋体" w:cs="宋体"/>
          <w:color w:val="auto"/>
          <w:sz w:val="48"/>
          <w:szCs w:val="48"/>
          <w:highlight w:val="none"/>
          <w:lang w:val="en-US" w:eastAsia="zh-CN"/>
        </w:rPr>
      </w:pPr>
    </w:p>
    <w:p w14:paraId="436FFA05">
      <w:pPr>
        <w:adjustRightInd/>
        <w:spacing w:line="360" w:lineRule="auto"/>
        <w:jc w:val="center"/>
        <w:rPr>
          <w:rFonts w:hint="eastAsia" w:ascii="宋体" w:hAnsi="宋体" w:cs="宋体"/>
          <w:color w:val="auto"/>
          <w:sz w:val="48"/>
          <w:szCs w:val="48"/>
          <w:highlight w:val="none"/>
          <w:lang w:val="en-US" w:eastAsia="zh-CN"/>
        </w:rPr>
      </w:pPr>
    </w:p>
    <w:p w14:paraId="3C5E6AF9">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val="en-US" w:eastAsia="zh-CN"/>
        </w:rPr>
        <w:t>采购</w:t>
      </w:r>
      <w:r>
        <w:rPr>
          <w:rFonts w:hint="eastAsia" w:ascii="宋体" w:hAnsi="宋体" w:cs="宋体"/>
          <w:color w:val="auto"/>
          <w:sz w:val="48"/>
          <w:szCs w:val="48"/>
          <w:highlight w:val="none"/>
        </w:rPr>
        <w:t>文件</w:t>
      </w:r>
    </w:p>
    <w:p w14:paraId="53323379">
      <w:pPr>
        <w:snapToGrid w:val="0"/>
        <w:spacing w:line="360" w:lineRule="auto"/>
        <w:jc w:val="center"/>
        <w:rPr>
          <w:rFonts w:hint="eastAsia" w:ascii="宋体" w:hAnsi="宋体" w:cs="宋体"/>
          <w:color w:val="auto"/>
          <w:sz w:val="30"/>
          <w:szCs w:val="30"/>
          <w:highlight w:val="none"/>
        </w:rPr>
      </w:pPr>
    </w:p>
    <w:p w14:paraId="5ADE6F01">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2"/>
          <w:szCs w:val="32"/>
          <w:highlight w:val="none"/>
          <w:lang w:eastAsia="zh-CN"/>
        </w:rPr>
        <w:t>XJCG[2025]033</w:t>
      </w:r>
    </w:p>
    <w:p w14:paraId="6EBDD7B5">
      <w:pPr>
        <w:adjustRightInd/>
        <w:spacing w:line="360" w:lineRule="auto"/>
        <w:jc w:val="center"/>
        <w:rPr>
          <w:rFonts w:ascii="宋体" w:hAnsi="宋体" w:cs="宋体"/>
          <w:color w:val="auto"/>
          <w:sz w:val="28"/>
          <w:szCs w:val="20"/>
          <w:highlight w:val="none"/>
        </w:rPr>
      </w:pPr>
    </w:p>
    <w:p w14:paraId="38392F64">
      <w:pPr>
        <w:spacing w:line="360" w:lineRule="auto"/>
        <w:jc w:val="center"/>
        <w:rPr>
          <w:rFonts w:ascii="宋体" w:hAnsi="宋体" w:cs="宋体"/>
          <w:b/>
          <w:color w:val="auto"/>
          <w:sz w:val="44"/>
          <w:szCs w:val="44"/>
          <w:highlight w:val="none"/>
        </w:rPr>
      </w:pPr>
    </w:p>
    <w:p w14:paraId="4C336F58">
      <w:pPr>
        <w:spacing w:line="360" w:lineRule="auto"/>
        <w:jc w:val="center"/>
        <w:rPr>
          <w:rFonts w:ascii="宋体" w:hAnsi="宋体" w:cs="宋体"/>
          <w:b/>
          <w:color w:val="auto"/>
          <w:sz w:val="44"/>
          <w:szCs w:val="44"/>
          <w:highlight w:val="none"/>
        </w:rPr>
      </w:pPr>
    </w:p>
    <w:p w14:paraId="55B20CD9">
      <w:pPr>
        <w:spacing w:line="360" w:lineRule="auto"/>
        <w:jc w:val="center"/>
        <w:rPr>
          <w:rFonts w:ascii="宋体" w:hAnsi="宋体" w:cs="宋体"/>
          <w:color w:val="auto"/>
          <w:sz w:val="24"/>
          <w:highlight w:val="none"/>
        </w:rPr>
      </w:pPr>
    </w:p>
    <w:p w14:paraId="1D31EE44">
      <w:pPr>
        <w:spacing w:line="360" w:lineRule="auto"/>
        <w:jc w:val="center"/>
        <w:rPr>
          <w:rFonts w:ascii="宋体" w:hAnsi="宋体" w:cs="宋体"/>
          <w:color w:val="auto"/>
          <w:sz w:val="24"/>
          <w:highlight w:val="none"/>
        </w:rPr>
      </w:pPr>
    </w:p>
    <w:p w14:paraId="2714264E">
      <w:pPr>
        <w:spacing w:line="360" w:lineRule="auto"/>
        <w:jc w:val="center"/>
        <w:rPr>
          <w:rFonts w:ascii="宋体" w:hAnsi="宋体" w:cs="宋体"/>
          <w:color w:val="auto"/>
          <w:sz w:val="32"/>
          <w:szCs w:val="32"/>
          <w:highlight w:val="none"/>
        </w:rPr>
      </w:pPr>
    </w:p>
    <w:p w14:paraId="1D8D321E">
      <w:pPr>
        <w:spacing w:line="360" w:lineRule="auto"/>
        <w:jc w:val="center"/>
        <w:rPr>
          <w:rFonts w:hint="default" w:ascii="宋体" w:hAnsi="宋体" w:eastAsia="宋体" w:cs="宋体"/>
          <w:color w:val="auto"/>
          <w:sz w:val="32"/>
          <w:szCs w:val="32"/>
          <w:lang w:val="en-US" w:eastAsia="zh-CN"/>
        </w:rPr>
      </w:pPr>
      <w:r>
        <w:rPr>
          <w:rFonts w:hint="eastAsia" w:ascii="宋体" w:hAnsi="宋体" w:cs="宋体"/>
          <w:color w:val="auto"/>
          <w:sz w:val="32"/>
          <w:szCs w:val="32"/>
        </w:rPr>
        <w:t>采   购   人：</w:t>
      </w:r>
      <w:r>
        <w:rPr>
          <w:rFonts w:hint="eastAsia" w:ascii="宋体" w:hAnsi="宋体" w:cs="宋体"/>
          <w:color w:val="auto"/>
          <w:sz w:val="32"/>
          <w:szCs w:val="32"/>
          <w:lang w:eastAsia="zh-CN"/>
        </w:rPr>
        <w:t>杭州市拱宸中学、</w:t>
      </w:r>
      <w:r>
        <w:rPr>
          <w:rFonts w:hint="eastAsia" w:ascii="宋体" w:hAnsi="宋体" w:cs="宋体"/>
          <w:color w:val="auto"/>
          <w:sz w:val="32"/>
          <w:szCs w:val="32"/>
          <w:lang w:val="en-US" w:eastAsia="zh-CN"/>
        </w:rPr>
        <w:t>杭州市星澜中学</w:t>
      </w:r>
    </w:p>
    <w:p w14:paraId="2247D512">
      <w:pPr>
        <w:spacing w:line="360" w:lineRule="auto"/>
        <w:jc w:val="center"/>
        <w:rPr>
          <w:rFonts w:hint="eastAsia" w:ascii="宋体" w:hAnsi="宋体" w:eastAsia="宋体" w:cs="宋体"/>
          <w:color w:val="auto"/>
          <w:sz w:val="32"/>
          <w:szCs w:val="32"/>
          <w:lang w:eastAsia="zh-CN"/>
        </w:rPr>
      </w:pPr>
      <w:r>
        <w:rPr>
          <w:rFonts w:hint="eastAsia" w:ascii="宋体" w:hAnsi="宋体" w:cs="宋体"/>
          <w:color w:val="auto"/>
          <w:sz w:val="32"/>
          <w:szCs w:val="32"/>
        </w:rPr>
        <w:t>采购代理机构：</w:t>
      </w:r>
      <w:r>
        <w:rPr>
          <w:rFonts w:hint="eastAsia" w:ascii="宋体" w:hAnsi="宋体" w:cs="宋体"/>
          <w:color w:val="auto"/>
          <w:sz w:val="32"/>
          <w:szCs w:val="32"/>
          <w:lang w:eastAsia="zh-CN"/>
        </w:rPr>
        <w:t>浙江西建工程管理有限公司</w:t>
      </w:r>
    </w:p>
    <w:p w14:paraId="18D7EC60">
      <w:pPr>
        <w:snapToGrid w:val="0"/>
        <w:spacing w:line="360" w:lineRule="auto"/>
        <w:jc w:val="center"/>
        <w:rPr>
          <w:rFonts w:hint="eastAsia" w:ascii="宋体" w:hAnsi="宋体" w:cs="宋体"/>
          <w:color w:val="auto"/>
          <w:sz w:val="32"/>
          <w:szCs w:val="32"/>
          <w:highlight w:val="none"/>
        </w:rPr>
      </w:pPr>
      <w:r>
        <w:rPr>
          <w:rFonts w:hint="eastAsia" w:ascii="宋体" w:hAnsi="宋体" w:cs="宋体"/>
          <w:color w:val="auto"/>
          <w:sz w:val="32"/>
          <w:szCs w:val="32"/>
        </w:rPr>
        <w:t>二0二</w:t>
      </w:r>
      <w:r>
        <w:rPr>
          <w:rFonts w:hint="eastAsia" w:ascii="宋体" w:hAnsi="宋体" w:cs="宋体"/>
          <w:color w:val="auto"/>
          <w:sz w:val="32"/>
          <w:szCs w:val="32"/>
          <w:lang w:val="en-US" w:eastAsia="zh-CN"/>
        </w:rPr>
        <w:t>五</w:t>
      </w:r>
      <w:r>
        <w:rPr>
          <w:rFonts w:hint="eastAsia" w:ascii="宋体" w:hAnsi="宋体" w:cs="宋体"/>
          <w:color w:val="auto"/>
          <w:sz w:val="32"/>
          <w:szCs w:val="32"/>
        </w:rPr>
        <w:t>年</w:t>
      </w:r>
      <w:r>
        <w:rPr>
          <w:rFonts w:hint="eastAsia" w:ascii="宋体" w:hAnsi="宋体" w:cs="宋体"/>
          <w:color w:val="auto"/>
          <w:sz w:val="32"/>
          <w:szCs w:val="32"/>
          <w:lang w:val="en-US" w:eastAsia="zh-CN"/>
        </w:rPr>
        <w:t>四</w:t>
      </w:r>
      <w:r>
        <w:rPr>
          <w:rFonts w:hint="eastAsia" w:ascii="宋体" w:hAnsi="宋体" w:cs="宋体"/>
          <w:color w:val="auto"/>
          <w:sz w:val="32"/>
          <w:szCs w:val="32"/>
        </w:rPr>
        <w:t>月</w:t>
      </w:r>
    </w:p>
    <w:p w14:paraId="1B64EBF6">
      <w:pPr>
        <w:rPr>
          <w:rFonts w:hint="eastAsia"/>
          <w:color w:val="auto"/>
        </w:rPr>
      </w:pPr>
    </w:p>
    <w:p w14:paraId="526E69EB">
      <w:pPr>
        <w:rPr>
          <w:rFonts w:hint="eastAsia"/>
          <w:color w:val="auto"/>
        </w:rPr>
      </w:pPr>
    </w:p>
    <w:p w14:paraId="4C441046">
      <w:pPr>
        <w:jc w:val="left"/>
        <w:rPr>
          <w:rFonts w:hint="eastAsia" w:ascii="宋体" w:hAnsi="宋体" w:cs="宋体"/>
          <w:bCs/>
          <w:color w:val="auto"/>
          <w:sz w:val="32"/>
          <w:szCs w:val="32"/>
          <w:highlight w:val="none"/>
        </w:rPr>
      </w:pPr>
    </w:p>
    <w:p w14:paraId="79011144">
      <w:pPr>
        <w:spacing w:line="360" w:lineRule="auto"/>
        <w:jc w:val="center"/>
        <w:rPr>
          <w:rFonts w:hint="eastAsia" w:ascii="宋体" w:hAnsi="宋体" w:cs="宋体"/>
          <w:b/>
          <w:color w:val="auto"/>
          <w:sz w:val="48"/>
          <w:szCs w:val="48"/>
          <w:highlight w:val="none"/>
        </w:rPr>
      </w:pPr>
    </w:p>
    <w:p w14:paraId="1BFEEF7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C056C00">
      <w:pPr>
        <w:spacing w:line="360" w:lineRule="auto"/>
        <w:jc w:val="left"/>
        <w:rPr>
          <w:rFonts w:ascii="宋体" w:hAnsi="宋体" w:cs="宋体"/>
          <w:color w:val="auto"/>
          <w:sz w:val="32"/>
          <w:szCs w:val="32"/>
          <w:highlight w:val="none"/>
        </w:rPr>
      </w:pPr>
    </w:p>
    <w:p w14:paraId="7D7781EB">
      <w:pPr>
        <w:spacing w:line="360" w:lineRule="auto"/>
        <w:jc w:val="left"/>
        <w:rPr>
          <w:rFonts w:ascii="宋体" w:hAnsi="宋体" w:cs="宋体"/>
          <w:color w:val="auto"/>
          <w:sz w:val="32"/>
          <w:szCs w:val="32"/>
          <w:highlight w:val="none"/>
        </w:rPr>
      </w:pPr>
    </w:p>
    <w:p w14:paraId="03D70A64">
      <w:pPr>
        <w:spacing w:line="360" w:lineRule="auto"/>
        <w:ind w:firstLine="0" w:firstLineChars="0"/>
        <w:jc w:val="left"/>
        <w:rPr>
          <w:rFonts w:ascii="宋体" w:hAnsi="宋体" w:cs="宋体"/>
          <w:color w:val="auto"/>
          <w:sz w:val="32"/>
          <w:szCs w:val="32"/>
          <w:highlight w:val="none"/>
        </w:rPr>
      </w:pPr>
      <w:r>
        <w:rPr>
          <w:rFonts w:hint="eastAsia" w:ascii="宋体" w:hAnsi="宋体" w:cs="宋体"/>
          <w:color w:val="auto"/>
          <w:sz w:val="32"/>
          <w:szCs w:val="32"/>
          <w:highlight w:val="none"/>
        </w:rPr>
        <w:t xml:space="preserve">第一章      </w:t>
      </w:r>
      <w:r>
        <w:rPr>
          <w:rFonts w:hint="eastAsia" w:ascii="宋体" w:hAnsi="宋体" w:cs="宋体"/>
          <w:color w:val="auto"/>
          <w:sz w:val="32"/>
          <w:szCs w:val="32"/>
          <w:highlight w:val="none"/>
          <w:lang w:val="en-US" w:eastAsia="zh-CN"/>
        </w:rPr>
        <w:t>交易</w:t>
      </w:r>
      <w:r>
        <w:rPr>
          <w:rFonts w:hint="eastAsia" w:ascii="宋体" w:hAnsi="宋体" w:cs="宋体"/>
          <w:color w:val="auto"/>
          <w:sz w:val="32"/>
          <w:szCs w:val="32"/>
          <w:highlight w:val="none"/>
        </w:rPr>
        <w:t>公告</w:t>
      </w:r>
    </w:p>
    <w:p w14:paraId="180E7550">
      <w:pPr>
        <w:spacing w:line="360" w:lineRule="auto"/>
        <w:ind w:firstLine="0" w:firstLineChars="0"/>
        <w:jc w:val="left"/>
        <w:rPr>
          <w:rFonts w:ascii="宋体" w:hAnsi="宋体" w:cs="宋体"/>
          <w:color w:val="auto"/>
          <w:sz w:val="32"/>
          <w:szCs w:val="32"/>
          <w:highlight w:val="none"/>
        </w:rPr>
      </w:pPr>
      <w:r>
        <w:rPr>
          <w:rFonts w:hint="eastAsia" w:ascii="宋体" w:hAnsi="宋体" w:cs="宋体"/>
          <w:color w:val="auto"/>
          <w:sz w:val="32"/>
          <w:szCs w:val="32"/>
          <w:highlight w:val="none"/>
        </w:rPr>
        <w:t xml:space="preserve">第二章      </w:t>
      </w:r>
      <w:r>
        <w:rPr>
          <w:rFonts w:hint="eastAsia" w:ascii="宋体" w:hAnsi="宋体" w:cs="宋体"/>
          <w:color w:val="auto"/>
          <w:sz w:val="32"/>
          <w:szCs w:val="32"/>
          <w:highlight w:val="none"/>
          <w:lang w:eastAsia="zh-CN"/>
        </w:rPr>
        <w:t>供应商</w:t>
      </w:r>
      <w:r>
        <w:rPr>
          <w:rFonts w:hint="eastAsia" w:ascii="宋体" w:hAnsi="宋体" w:cs="宋体"/>
          <w:color w:val="auto"/>
          <w:sz w:val="32"/>
          <w:szCs w:val="32"/>
          <w:highlight w:val="none"/>
        </w:rPr>
        <w:t>须知</w:t>
      </w:r>
    </w:p>
    <w:p w14:paraId="65E3CB1E">
      <w:pPr>
        <w:spacing w:line="360" w:lineRule="auto"/>
        <w:ind w:firstLine="0" w:firstLineChars="0"/>
        <w:jc w:val="left"/>
        <w:rPr>
          <w:rFonts w:ascii="宋体" w:hAnsi="宋体" w:cs="宋体"/>
          <w:color w:val="auto"/>
          <w:sz w:val="32"/>
          <w:szCs w:val="32"/>
          <w:highlight w:val="none"/>
        </w:rPr>
      </w:pPr>
      <w:r>
        <w:rPr>
          <w:rFonts w:hint="eastAsia" w:ascii="宋体" w:hAnsi="宋体" w:cs="宋体"/>
          <w:color w:val="auto"/>
          <w:sz w:val="32"/>
          <w:szCs w:val="32"/>
          <w:highlight w:val="none"/>
        </w:rPr>
        <w:t>第三章      采购</w:t>
      </w:r>
      <w:r>
        <w:rPr>
          <w:rFonts w:hint="eastAsia" w:ascii="宋体" w:hAnsi="宋体" w:cs="宋体"/>
          <w:color w:val="auto"/>
          <w:sz w:val="32"/>
          <w:szCs w:val="32"/>
          <w:highlight w:val="none"/>
          <w:lang w:val="en-US" w:eastAsia="zh-CN"/>
        </w:rPr>
        <w:t>需求</w:t>
      </w:r>
    </w:p>
    <w:p w14:paraId="17AB7EE8">
      <w:pPr>
        <w:spacing w:line="360" w:lineRule="auto"/>
        <w:ind w:firstLine="0" w:firstLineChars="0"/>
        <w:jc w:val="left"/>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第四章      评</w:t>
      </w:r>
      <w:r>
        <w:rPr>
          <w:rFonts w:hint="eastAsia" w:ascii="宋体" w:hAnsi="宋体" w:cs="宋体"/>
          <w:color w:val="auto"/>
          <w:sz w:val="32"/>
          <w:szCs w:val="32"/>
          <w:highlight w:val="none"/>
          <w:lang w:val="en-US" w:eastAsia="zh-CN"/>
        </w:rPr>
        <w:t>审</w:t>
      </w:r>
      <w:r>
        <w:rPr>
          <w:rFonts w:hint="eastAsia" w:ascii="宋体" w:hAnsi="宋体" w:cs="宋体"/>
          <w:color w:val="auto"/>
          <w:sz w:val="32"/>
          <w:szCs w:val="32"/>
          <w:highlight w:val="none"/>
        </w:rPr>
        <w:t>办法</w:t>
      </w:r>
    </w:p>
    <w:p w14:paraId="4BB835D3">
      <w:pPr>
        <w:spacing w:line="360" w:lineRule="auto"/>
        <w:ind w:firstLine="0" w:firstLineChars="0"/>
        <w:jc w:val="left"/>
        <w:rPr>
          <w:rFonts w:hint="eastAsia" w:ascii="宋体" w:hAnsi="宋体" w:cs="宋体"/>
          <w:color w:val="auto"/>
          <w:sz w:val="32"/>
          <w:szCs w:val="32"/>
          <w:highlight w:val="none"/>
          <w:lang w:val="en-US" w:eastAsia="zh-CN"/>
        </w:rPr>
      </w:pPr>
      <w:r>
        <w:rPr>
          <w:rFonts w:hint="eastAsia" w:ascii="宋体" w:hAnsi="宋体" w:cs="宋体"/>
          <w:color w:val="auto"/>
          <w:sz w:val="32"/>
          <w:szCs w:val="32"/>
          <w:highlight w:val="none"/>
        </w:rPr>
        <w:t xml:space="preserve">第五章      </w:t>
      </w:r>
      <w:r>
        <w:rPr>
          <w:rFonts w:hint="eastAsia" w:ascii="宋体" w:hAnsi="宋体" w:cs="宋体"/>
          <w:color w:val="auto"/>
          <w:sz w:val="32"/>
          <w:szCs w:val="32"/>
          <w:highlight w:val="none"/>
          <w:lang w:val="en-US" w:eastAsia="zh-CN"/>
        </w:rPr>
        <w:t>拟签订的合同文本</w:t>
      </w:r>
    </w:p>
    <w:p w14:paraId="1A39C9AA">
      <w:pPr>
        <w:spacing w:line="360" w:lineRule="auto"/>
        <w:ind w:firstLine="0" w:firstLineChars="0"/>
        <w:jc w:val="left"/>
        <w:rPr>
          <w:rFonts w:hint="eastAsia" w:ascii="宋体" w:hAnsi="宋体" w:cs="宋体"/>
          <w:color w:val="auto"/>
          <w:sz w:val="32"/>
          <w:szCs w:val="32"/>
          <w:highlight w:val="none"/>
          <w:lang w:val="en-US" w:eastAsia="zh-CN"/>
        </w:rPr>
      </w:pPr>
      <w:r>
        <w:rPr>
          <w:rFonts w:hint="eastAsia" w:ascii="宋体" w:hAnsi="宋体" w:cs="宋体"/>
          <w:color w:val="auto"/>
          <w:sz w:val="32"/>
          <w:szCs w:val="32"/>
          <w:highlight w:val="none"/>
        </w:rPr>
        <w:t xml:space="preserve">第六章      </w:t>
      </w:r>
      <w:r>
        <w:rPr>
          <w:rFonts w:hint="eastAsia" w:ascii="宋体" w:hAnsi="宋体" w:cs="宋体"/>
          <w:color w:val="auto"/>
          <w:sz w:val="32"/>
          <w:szCs w:val="32"/>
          <w:highlight w:val="none"/>
          <w:lang w:val="en-US" w:eastAsia="zh-CN"/>
        </w:rPr>
        <w:t>应提交的有关格式范例</w:t>
      </w:r>
    </w:p>
    <w:p w14:paraId="4DE7C51E">
      <w:pPr>
        <w:pStyle w:val="18"/>
        <w:ind w:firstLine="0" w:firstLineChars="0"/>
        <w:rPr>
          <w:rFonts w:hint="default"/>
          <w:color w:val="auto"/>
          <w:highlight w:val="none"/>
          <w:lang w:val="en-US" w:eastAsia="zh-CN"/>
        </w:rPr>
      </w:pPr>
    </w:p>
    <w:p w14:paraId="6040D19B">
      <w:pPr>
        <w:spacing w:line="360" w:lineRule="auto"/>
        <w:ind w:firstLine="0" w:firstLineChars="0"/>
        <w:jc w:val="left"/>
        <w:rPr>
          <w:rFonts w:ascii="宋体" w:hAnsi="宋体" w:cs="宋体"/>
          <w:color w:val="auto"/>
          <w:sz w:val="32"/>
          <w:szCs w:val="32"/>
          <w:highlight w:val="none"/>
        </w:rPr>
      </w:pPr>
    </w:p>
    <w:p w14:paraId="4E2C459D">
      <w:pPr>
        <w:jc w:val="left"/>
        <w:rPr>
          <w:color w:val="auto"/>
          <w:highlight w:val="none"/>
        </w:rPr>
      </w:pPr>
    </w:p>
    <w:p w14:paraId="54B401CC">
      <w:pPr>
        <w:jc w:val="left"/>
        <w:rPr>
          <w:color w:val="auto"/>
          <w:highlight w:val="none"/>
        </w:rPr>
      </w:pPr>
    </w:p>
    <w:p w14:paraId="1656EDE9">
      <w:pPr>
        <w:jc w:val="left"/>
        <w:rPr>
          <w:color w:val="auto"/>
          <w:highlight w:val="none"/>
        </w:rPr>
      </w:pPr>
    </w:p>
    <w:p w14:paraId="1C7662FE">
      <w:pPr>
        <w:jc w:val="left"/>
        <w:rPr>
          <w:color w:val="auto"/>
          <w:highlight w:val="none"/>
        </w:rPr>
      </w:pPr>
    </w:p>
    <w:p w14:paraId="138E6436">
      <w:pPr>
        <w:jc w:val="left"/>
        <w:rPr>
          <w:color w:val="auto"/>
          <w:highlight w:val="none"/>
        </w:rPr>
      </w:pPr>
    </w:p>
    <w:p w14:paraId="4776A4F9">
      <w:pPr>
        <w:jc w:val="left"/>
        <w:rPr>
          <w:color w:val="auto"/>
          <w:highlight w:val="none"/>
        </w:rPr>
      </w:pPr>
    </w:p>
    <w:p w14:paraId="42201C63">
      <w:pPr>
        <w:jc w:val="left"/>
        <w:rPr>
          <w:color w:val="auto"/>
          <w:highlight w:val="none"/>
        </w:rPr>
      </w:pPr>
    </w:p>
    <w:p w14:paraId="13584E0F">
      <w:pPr>
        <w:jc w:val="left"/>
        <w:rPr>
          <w:color w:val="auto"/>
          <w:highlight w:val="none"/>
        </w:rPr>
      </w:pPr>
    </w:p>
    <w:p w14:paraId="575F1D8A">
      <w:pPr>
        <w:jc w:val="left"/>
        <w:rPr>
          <w:color w:val="auto"/>
          <w:highlight w:val="none"/>
        </w:rPr>
      </w:pPr>
    </w:p>
    <w:p w14:paraId="2A940643">
      <w:pPr>
        <w:jc w:val="left"/>
        <w:rPr>
          <w:color w:val="auto"/>
          <w:highlight w:val="none"/>
        </w:rPr>
      </w:pPr>
    </w:p>
    <w:p w14:paraId="66019565">
      <w:pPr>
        <w:jc w:val="left"/>
        <w:rPr>
          <w:color w:val="auto"/>
          <w:highlight w:val="none"/>
        </w:rPr>
      </w:pPr>
    </w:p>
    <w:p w14:paraId="5FD114D2">
      <w:pPr>
        <w:jc w:val="left"/>
        <w:rPr>
          <w:color w:val="auto"/>
          <w:highlight w:val="none"/>
        </w:rPr>
      </w:pPr>
    </w:p>
    <w:p w14:paraId="28C024B3">
      <w:pPr>
        <w:jc w:val="left"/>
        <w:rPr>
          <w:color w:val="auto"/>
          <w:highlight w:val="none"/>
        </w:rPr>
      </w:pPr>
    </w:p>
    <w:p w14:paraId="0A9EFC32">
      <w:pPr>
        <w:jc w:val="left"/>
        <w:rPr>
          <w:color w:val="auto"/>
          <w:highlight w:val="none"/>
        </w:rPr>
      </w:pPr>
    </w:p>
    <w:p w14:paraId="011AD5D9">
      <w:pPr>
        <w:jc w:val="left"/>
        <w:rPr>
          <w:color w:val="auto"/>
          <w:highlight w:val="none"/>
        </w:rPr>
      </w:pPr>
    </w:p>
    <w:p w14:paraId="1CB655FE">
      <w:pPr>
        <w:jc w:val="left"/>
        <w:rPr>
          <w:color w:val="auto"/>
          <w:highlight w:val="none"/>
        </w:rPr>
      </w:pPr>
    </w:p>
    <w:p w14:paraId="4B976A3A">
      <w:pPr>
        <w:jc w:val="left"/>
        <w:rPr>
          <w:color w:val="auto"/>
          <w:highlight w:val="none"/>
        </w:rPr>
      </w:pPr>
    </w:p>
    <w:p w14:paraId="3CF5D0CD">
      <w:pPr>
        <w:jc w:val="left"/>
        <w:rPr>
          <w:color w:val="auto"/>
          <w:highlight w:val="none"/>
        </w:rPr>
      </w:pPr>
    </w:p>
    <w:p w14:paraId="7721002A">
      <w:pPr>
        <w:jc w:val="left"/>
        <w:rPr>
          <w:color w:val="auto"/>
          <w:highlight w:val="none"/>
        </w:rPr>
      </w:pPr>
    </w:p>
    <w:p w14:paraId="25122353">
      <w:pPr>
        <w:jc w:val="left"/>
        <w:rPr>
          <w:color w:val="auto"/>
          <w:highlight w:val="none"/>
        </w:rPr>
      </w:pPr>
    </w:p>
    <w:p w14:paraId="166CB1A1">
      <w:pPr>
        <w:jc w:val="left"/>
        <w:rPr>
          <w:color w:val="auto"/>
          <w:highlight w:val="none"/>
        </w:rPr>
      </w:pPr>
    </w:p>
    <w:p w14:paraId="4B10792D">
      <w:pPr>
        <w:jc w:val="left"/>
        <w:rPr>
          <w:color w:val="auto"/>
          <w:highlight w:val="none"/>
        </w:rPr>
      </w:pPr>
    </w:p>
    <w:p w14:paraId="6BE80791">
      <w:pPr>
        <w:jc w:val="left"/>
        <w:rPr>
          <w:color w:val="auto"/>
          <w:highlight w:val="none"/>
        </w:rPr>
      </w:pPr>
    </w:p>
    <w:p w14:paraId="05F64F80">
      <w:pPr>
        <w:jc w:val="left"/>
        <w:rPr>
          <w:color w:val="auto"/>
          <w:highlight w:val="none"/>
        </w:rPr>
      </w:pPr>
    </w:p>
    <w:p w14:paraId="67F87833">
      <w:pPr>
        <w:jc w:val="left"/>
        <w:rPr>
          <w:color w:val="auto"/>
          <w:highlight w:val="none"/>
        </w:rPr>
      </w:pPr>
    </w:p>
    <w:p w14:paraId="06C42AD7">
      <w:pPr>
        <w:jc w:val="left"/>
        <w:rPr>
          <w:color w:val="auto"/>
          <w:highlight w:val="none"/>
        </w:rPr>
      </w:pPr>
    </w:p>
    <w:p w14:paraId="52264CBD">
      <w:pPr>
        <w:jc w:val="left"/>
        <w:rPr>
          <w:color w:val="auto"/>
          <w:highlight w:val="none"/>
        </w:rPr>
      </w:pPr>
    </w:p>
    <w:p w14:paraId="0F796F5A">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第一</w:t>
      </w:r>
      <w:r>
        <w:rPr>
          <w:rFonts w:hint="eastAsia" w:ascii="宋体" w:hAnsi="宋体" w:cs="宋体"/>
          <w:b/>
          <w:color w:val="auto"/>
          <w:sz w:val="36"/>
          <w:szCs w:val="20"/>
          <w:highlight w:val="none"/>
          <w:lang w:val="en-US" w:eastAsia="zh-CN"/>
        </w:rPr>
        <w:t>章</w:t>
      </w:r>
      <w:r>
        <w:rPr>
          <w:rFonts w:hint="eastAsia" w:ascii="宋体" w:hAnsi="宋体" w:cs="宋体"/>
          <w:b/>
          <w:color w:val="auto"/>
          <w:sz w:val="36"/>
          <w:szCs w:val="20"/>
          <w:highlight w:val="none"/>
        </w:rPr>
        <w:t xml:space="preserve"> </w:t>
      </w:r>
      <w:r>
        <w:rPr>
          <w:rFonts w:hint="eastAsia" w:ascii="宋体" w:hAnsi="宋体" w:cs="宋体"/>
          <w:b/>
          <w:color w:val="auto"/>
          <w:sz w:val="36"/>
          <w:szCs w:val="20"/>
          <w:highlight w:val="none"/>
          <w:lang w:val="en-US" w:eastAsia="zh-CN"/>
        </w:rPr>
        <w:t>交易</w:t>
      </w:r>
      <w:r>
        <w:rPr>
          <w:rFonts w:hint="eastAsia" w:ascii="宋体" w:hAnsi="宋体" w:cs="宋体"/>
          <w:b/>
          <w:color w:val="auto"/>
          <w:sz w:val="36"/>
          <w:szCs w:val="20"/>
          <w:highlight w:val="none"/>
        </w:rPr>
        <w:t>公告</w:t>
      </w:r>
    </w:p>
    <w:p w14:paraId="28D6DDE4">
      <w:pPr>
        <w:pBdr>
          <w:top w:val="single" w:color="auto" w:sz="4" w:space="1"/>
          <w:left w:val="single" w:color="auto" w:sz="4" w:space="4"/>
          <w:bottom w:val="single" w:color="auto" w:sz="4" w:space="2"/>
          <w:right w:val="single" w:color="auto" w:sz="4" w:space="4"/>
        </w:pBdr>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1110D8E6">
      <w:pPr>
        <w:pBdr>
          <w:top w:val="single" w:color="auto" w:sz="4" w:space="1"/>
          <w:left w:val="single" w:color="auto" w:sz="4" w:space="4"/>
          <w:bottom w:val="single" w:color="auto" w:sz="4" w:space="2"/>
          <w:right w:val="single" w:color="auto" w:sz="4" w:space="4"/>
        </w:pBdr>
        <w:spacing w:line="360" w:lineRule="auto"/>
        <w:ind w:firstLine="480" w:firstLineChars="200"/>
        <w:jc w:val="left"/>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lang w:val="en-US" w:eastAsia="zh-CN"/>
        </w:rPr>
        <w:t>2025年杭州市拱宸中学、杭州市星澜中学师生代表团赴新加坡交流研学项目采购项目的潜在供应商应在乐采云</w:t>
      </w:r>
      <w:r>
        <w:rPr>
          <w:rFonts w:hint="eastAsia" w:asciiTheme="minorEastAsia" w:hAnsiTheme="minorEastAsia" w:eastAsiaTheme="minorEastAsia"/>
          <w:color w:val="auto"/>
          <w:sz w:val="24"/>
          <w:highlight w:val="none"/>
        </w:rPr>
        <w:t>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17"/>
          <w:rFonts w:hint="eastAsia" w:cs="Times New Roman" w:asciiTheme="minorEastAsia" w:hAnsiTheme="minorEastAsia" w:eastAsiaTheme="minorEastAsia"/>
          <w:snapToGrid/>
          <w:color w:val="auto"/>
          <w:kern w:val="2"/>
          <w:sz w:val="24"/>
          <w:szCs w:val="24"/>
          <w:highlight w:val="none"/>
        </w:rPr>
        <w:t>https://www.lecaiyun.com/</w:t>
      </w:r>
      <w:r>
        <w:rPr>
          <w:rStyle w:val="17"/>
          <w:rFonts w:cs="Times New Roman" w:asciiTheme="minorEastAsia" w:hAnsiTheme="minorEastAsia" w:eastAsiaTheme="minorEastAsia"/>
          <w:snapToGrid/>
          <w:color w:val="auto"/>
          <w:kern w:val="2"/>
          <w:sz w:val="24"/>
          <w:szCs w:val="24"/>
          <w:highlight w:val="none"/>
        </w:rPr>
        <w:t>）获取（下载）</w:t>
      </w:r>
      <w:r>
        <w:rPr>
          <w:rStyle w:val="17"/>
          <w:rFonts w:hint="eastAsia" w:cs="Times New Roman" w:asciiTheme="minorEastAsia" w:hAnsiTheme="minorEastAsia" w:eastAsiaTheme="minorEastAsia"/>
          <w:snapToGrid/>
          <w:color w:val="auto"/>
          <w:kern w:val="2"/>
          <w:sz w:val="24"/>
          <w:szCs w:val="24"/>
          <w:highlight w:val="none"/>
          <w:lang w:eastAsia="zh-CN"/>
        </w:rPr>
        <w:t>采购</w:t>
      </w:r>
      <w:r>
        <w:rPr>
          <w:rStyle w:val="17"/>
          <w:rFonts w:cs="Times New Roman" w:asciiTheme="minorEastAsia" w:hAnsiTheme="minorEastAsia" w:eastAsiaTheme="minorEastAsia"/>
          <w:snapToGrid/>
          <w:color w:val="auto"/>
          <w:kern w:val="2"/>
          <w:sz w:val="24"/>
          <w:szCs w:val="24"/>
          <w:highlight w:val="none"/>
        </w:rPr>
        <w:t>文件，并于</w:t>
      </w:r>
      <w:r>
        <w:rPr>
          <w:rFonts w:hint="eastAsia" w:cs="仿宋_GB2312" w:asciiTheme="minorEastAsia" w:hAnsiTheme="minorEastAsia" w:eastAsiaTheme="minorEastAsia"/>
          <w:color w:val="auto"/>
          <w:sz w:val="24"/>
          <w:highlight w:val="none"/>
          <w:u w:val="single"/>
        </w:rPr>
        <w:t>202</w:t>
      </w:r>
      <w:r>
        <w:rPr>
          <w:rFonts w:hint="eastAsia" w:cs="仿宋_GB2312" w:asciiTheme="minorEastAsia" w:hAnsiTheme="minorEastAsia" w:eastAsiaTheme="minorEastAsia"/>
          <w:color w:val="auto"/>
          <w:sz w:val="24"/>
          <w:highlight w:val="none"/>
          <w:u w:val="single"/>
          <w:lang w:val="en-US" w:eastAsia="zh-CN"/>
        </w:rPr>
        <w:t>5</w:t>
      </w:r>
      <w:r>
        <w:rPr>
          <w:rFonts w:hint="eastAsia" w:cs="仿宋_GB2312" w:asciiTheme="minorEastAsia" w:hAnsiTheme="minorEastAsia" w:eastAsiaTheme="minorEastAsia"/>
          <w:color w:val="auto"/>
          <w:sz w:val="24"/>
          <w:highlight w:val="none"/>
          <w:u w:val="single"/>
        </w:rPr>
        <w:t>年</w:t>
      </w:r>
      <w:r>
        <w:rPr>
          <w:rFonts w:hint="eastAsia" w:cs="仿宋_GB2312" w:asciiTheme="minorEastAsia" w:hAnsiTheme="minorEastAsia" w:eastAsiaTheme="minorEastAsia"/>
          <w:color w:val="auto"/>
          <w:sz w:val="24"/>
          <w:highlight w:val="none"/>
          <w:u w:val="single"/>
          <w:lang w:val="en-US" w:eastAsia="zh-CN"/>
        </w:rPr>
        <w:t>5</w:t>
      </w:r>
      <w:r>
        <w:rPr>
          <w:rFonts w:hint="eastAsia" w:cs="仿宋_GB2312" w:asciiTheme="minorEastAsia" w:hAnsiTheme="minorEastAsia" w:eastAsiaTheme="minorEastAsia"/>
          <w:color w:val="auto"/>
          <w:sz w:val="24"/>
          <w:highlight w:val="none"/>
          <w:u w:val="single"/>
        </w:rPr>
        <w:t>月</w:t>
      </w:r>
      <w:r>
        <w:rPr>
          <w:rFonts w:hint="eastAsia" w:cs="仿宋_GB2312" w:asciiTheme="minorEastAsia" w:hAnsiTheme="minorEastAsia" w:eastAsiaTheme="minorEastAsia"/>
          <w:color w:val="auto"/>
          <w:sz w:val="24"/>
          <w:highlight w:val="none"/>
          <w:u w:val="single"/>
          <w:lang w:val="en-US" w:eastAsia="zh-CN"/>
        </w:rPr>
        <w:t>13</w:t>
      </w:r>
      <w:r>
        <w:rPr>
          <w:rFonts w:hint="eastAsia" w:cs="仿宋_GB2312" w:asciiTheme="minorEastAsia" w:hAnsiTheme="minorEastAsia" w:eastAsiaTheme="minorEastAsia"/>
          <w:color w:val="auto"/>
          <w:sz w:val="24"/>
          <w:highlight w:val="none"/>
          <w:u w:val="single"/>
        </w:rPr>
        <w:t>日</w:t>
      </w:r>
      <w:r>
        <w:rPr>
          <w:rFonts w:hint="eastAsia" w:cs="仿宋_GB2312" w:asciiTheme="minorEastAsia" w:hAnsiTheme="minorEastAsia" w:eastAsiaTheme="minorEastAsia"/>
          <w:color w:val="auto"/>
          <w:sz w:val="24"/>
          <w:highlight w:val="none"/>
          <w:u w:val="single"/>
          <w:lang w:val="en-US" w:eastAsia="zh-CN"/>
        </w:rPr>
        <w:t>14</w:t>
      </w:r>
      <w:r>
        <w:rPr>
          <w:rFonts w:hint="eastAsia" w:cs="仿宋_GB2312" w:asciiTheme="minorEastAsia" w:hAnsiTheme="minorEastAsia" w:eastAsiaTheme="minorEastAsia"/>
          <w:color w:val="auto"/>
          <w:sz w:val="24"/>
          <w:highlight w:val="none"/>
          <w:u w:val="single"/>
        </w:rPr>
        <w:t>点</w:t>
      </w:r>
      <w:r>
        <w:rPr>
          <w:rFonts w:hint="eastAsia" w:cs="仿宋_GB2312" w:asciiTheme="minorEastAsia" w:hAnsiTheme="minorEastAsia" w:eastAsiaTheme="minorEastAsia"/>
          <w:color w:val="auto"/>
          <w:sz w:val="24"/>
          <w:highlight w:val="none"/>
          <w:u w:val="single"/>
          <w:lang w:val="en-US" w:eastAsia="zh-CN"/>
        </w:rPr>
        <w:t>00</w:t>
      </w:r>
      <w:r>
        <w:rPr>
          <w:rFonts w:hint="eastAsia" w:cs="仿宋_GB2312" w:asciiTheme="minorEastAsia" w:hAnsiTheme="minorEastAsia" w:eastAsiaTheme="minorEastAsia"/>
          <w:color w:val="auto"/>
          <w:sz w:val="24"/>
          <w:highlight w:val="none"/>
          <w:u w:val="single"/>
        </w:rPr>
        <w:t>分00秒</w:t>
      </w:r>
      <w:r>
        <w:rPr>
          <w:rStyle w:val="17"/>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w:t>
      </w:r>
      <w:r>
        <w:rPr>
          <w:rFonts w:hint="eastAsia" w:asciiTheme="minorEastAsia" w:hAnsiTheme="minorEastAsia" w:eastAsiaTheme="minorEastAsia"/>
          <w:color w:val="auto"/>
          <w:sz w:val="24"/>
          <w:highlight w:val="none"/>
          <w:lang w:val="en-US" w:eastAsia="zh-CN"/>
        </w:rPr>
        <w:t>响应文件</w:t>
      </w:r>
      <w:r>
        <w:rPr>
          <w:rFonts w:hint="eastAsia" w:asciiTheme="minorEastAsia" w:hAnsiTheme="minorEastAsia" w:eastAsiaTheme="minorEastAsia"/>
          <w:color w:val="auto"/>
          <w:sz w:val="24"/>
          <w:highlight w:val="none"/>
        </w:rPr>
        <w:t>。</w:t>
      </w:r>
    </w:p>
    <w:p w14:paraId="5E9F648B">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一、项目基本情况</w:t>
      </w:r>
    </w:p>
    <w:p w14:paraId="4753FC9F">
      <w:pPr>
        <w:spacing w:line="360" w:lineRule="auto"/>
        <w:ind w:firstLine="482" w:firstLineChars="200"/>
        <w:jc w:val="left"/>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XJCG[2025]033</w:t>
      </w:r>
    </w:p>
    <w:p w14:paraId="691DB8F2">
      <w:pPr>
        <w:spacing w:line="360" w:lineRule="auto"/>
        <w:ind w:firstLine="482" w:firstLineChars="200"/>
        <w:jc w:val="left"/>
        <w:rPr>
          <w:rFonts w:ascii="宋体" w:hAnsi="宋体" w:cs="宋体"/>
          <w:color w:val="auto"/>
          <w:sz w:val="24"/>
          <w:highlight w:val="none"/>
        </w:rPr>
      </w:pPr>
      <w:r>
        <w:rPr>
          <w:rFonts w:hint="eastAsia" w:ascii="宋体" w:hAnsi="宋体" w:cs="宋体"/>
          <w:b/>
          <w:color w:val="auto"/>
          <w:sz w:val="24"/>
          <w:highlight w:val="none"/>
        </w:rPr>
        <w:t>项目名称：</w:t>
      </w:r>
      <w:r>
        <w:rPr>
          <w:rFonts w:hint="eastAsia" w:asciiTheme="minorEastAsia" w:hAnsiTheme="minorEastAsia" w:eastAsiaTheme="minorEastAsia"/>
          <w:color w:val="auto"/>
          <w:sz w:val="24"/>
          <w:highlight w:val="none"/>
          <w:lang w:val="en-US" w:eastAsia="zh-CN"/>
        </w:rPr>
        <w:t>2025年杭州市拱宸中学、杭州市星澜中学师生代表团赴新加坡交流研学项目</w:t>
      </w:r>
    </w:p>
    <w:p w14:paraId="276E56CB">
      <w:pPr>
        <w:spacing w:line="360" w:lineRule="auto"/>
        <w:ind w:left="0" w:leftChars="0" w:firstLine="482" w:firstLineChars="200"/>
        <w:jc w:val="left"/>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rPr>
        <w:t>预算金额（元）：</w:t>
      </w:r>
      <w:r>
        <w:rPr>
          <w:rFonts w:hint="eastAsia" w:ascii="宋体" w:hAnsi="宋体" w:eastAsia="宋体" w:cs="宋体"/>
          <w:b/>
          <w:i w:val="0"/>
          <w:color w:val="auto"/>
          <w:sz w:val="24"/>
          <w:highlight w:val="none"/>
          <w:u w:val="none"/>
          <w:lang w:val="en-US" w:eastAsia="zh-CN"/>
        </w:rPr>
        <w:t>561000元</w:t>
      </w:r>
    </w:p>
    <w:p w14:paraId="5D04F297">
      <w:pPr>
        <w:spacing w:line="360" w:lineRule="auto"/>
        <w:ind w:left="0" w:leftChars="0"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最高限价（元）：</w:t>
      </w:r>
      <w:r>
        <w:rPr>
          <w:rFonts w:hint="eastAsia" w:ascii="宋体" w:hAnsi="宋体" w:eastAsia="宋体" w:cs="宋体"/>
          <w:b/>
          <w:i w:val="0"/>
          <w:color w:val="auto"/>
          <w:sz w:val="24"/>
          <w:highlight w:val="none"/>
          <w:u w:val="none"/>
          <w:lang w:val="en-US" w:eastAsia="zh-CN"/>
        </w:rPr>
        <w:t>561000元</w:t>
      </w:r>
      <w:r>
        <w:rPr>
          <w:rFonts w:hint="eastAsia" w:ascii="宋体" w:hAnsi="宋体" w:eastAsia="宋体" w:cs="宋体"/>
          <w:b/>
          <w:i w:val="0"/>
          <w:color w:val="auto"/>
          <w:sz w:val="24"/>
          <w:highlight w:val="none"/>
          <w:u w:val="none"/>
        </w:rPr>
        <w:t>（暂按33人数计，暨单价为17000元/人）</w:t>
      </w:r>
    </w:p>
    <w:p w14:paraId="2D38EBD8">
      <w:pPr>
        <w:spacing w:line="360" w:lineRule="auto"/>
        <w:ind w:firstLine="482" w:firstLineChars="200"/>
        <w:jc w:val="left"/>
        <w:rPr>
          <w:rFonts w:ascii="宋体" w:hAnsi="宋体" w:cs="宋体"/>
          <w:color w:val="auto"/>
          <w:sz w:val="24"/>
          <w:highlight w:val="none"/>
        </w:rPr>
      </w:pPr>
      <w:r>
        <w:rPr>
          <w:rFonts w:hint="eastAsia" w:hAnsi="宋体" w:cs="宋体"/>
          <w:b/>
          <w:color w:val="auto"/>
          <w:sz w:val="24"/>
          <w:highlight w:val="none"/>
        </w:rPr>
        <w:t>采购需求：</w:t>
      </w:r>
      <w:r>
        <w:rPr>
          <w:rFonts w:hint="eastAsia" w:asciiTheme="minorEastAsia" w:hAnsiTheme="minorEastAsia" w:eastAsiaTheme="minorEastAsia"/>
          <w:color w:val="auto"/>
          <w:sz w:val="24"/>
          <w:highlight w:val="none"/>
          <w:lang w:val="en-US" w:eastAsia="zh-CN"/>
        </w:rPr>
        <w:t>2025年杭州市拱宸中学、杭州市星澜中学师生代表团赴新加坡交流研学项目</w:t>
      </w:r>
    </w:p>
    <w:p w14:paraId="31CA5B6C">
      <w:pPr>
        <w:pStyle w:val="6"/>
        <w:spacing w:line="360" w:lineRule="auto"/>
        <w:ind w:firstLine="480"/>
        <w:jc w:val="left"/>
        <w:rPr>
          <w:rFonts w:hAnsi="宋体" w:cs="宋体"/>
          <w:bCs/>
          <w:snapToGrid/>
          <w:color w:val="auto"/>
          <w:kern w:val="2"/>
          <w:sz w:val="24"/>
          <w:szCs w:val="24"/>
          <w:highlight w:val="none"/>
        </w:rPr>
      </w:pPr>
      <w:r>
        <w:rPr>
          <w:rFonts w:hint="eastAsia" w:hAnsi="宋体" w:cs="宋体"/>
          <w:bCs/>
          <w:snapToGrid/>
          <w:color w:val="auto"/>
          <w:kern w:val="2"/>
          <w:sz w:val="24"/>
          <w:szCs w:val="24"/>
          <w:highlight w:val="none"/>
        </w:rPr>
        <w:t>主要内容：</w:t>
      </w:r>
      <w:r>
        <w:rPr>
          <w:rFonts w:hint="eastAsia" w:hAnsi="宋体" w:cs="宋体"/>
          <w:bCs/>
          <w:snapToGrid/>
          <w:color w:val="auto"/>
          <w:kern w:val="2"/>
          <w:sz w:val="24"/>
          <w:szCs w:val="24"/>
          <w:highlight w:val="none"/>
          <w:lang w:val="en-US" w:eastAsia="zh-CN"/>
        </w:rPr>
        <w:t>2</w:t>
      </w:r>
      <w:r>
        <w:rPr>
          <w:rFonts w:hint="eastAsia" w:ascii="宋体" w:hAnsi="宋体" w:cs="宋体"/>
          <w:color w:val="auto"/>
          <w:sz w:val="24"/>
          <w:lang w:val="en-US" w:eastAsia="zh-CN"/>
        </w:rPr>
        <w:t>025年</w:t>
      </w:r>
      <w:r>
        <w:rPr>
          <w:rFonts w:hint="eastAsia" w:hAnsi="宋体" w:cs="宋体"/>
          <w:color w:val="auto"/>
          <w:sz w:val="24"/>
          <w:lang w:eastAsia="zh-CN"/>
        </w:rPr>
        <w:t>杭州市拱宸中学、杭州市星澜中学</w:t>
      </w:r>
      <w:r>
        <w:rPr>
          <w:rFonts w:hint="eastAsia" w:ascii="宋体" w:hAnsi="宋体" w:cs="宋体"/>
          <w:color w:val="auto"/>
          <w:sz w:val="24"/>
          <w:lang w:eastAsia="zh-CN"/>
        </w:rPr>
        <w:t>师生代表团赴新加坡交流研学项目</w:t>
      </w:r>
      <w:r>
        <w:rPr>
          <w:rFonts w:hint="eastAsia" w:ascii="宋体" w:hAnsi="宋体" w:cs="宋体"/>
          <w:color w:val="auto"/>
          <w:sz w:val="24"/>
        </w:rPr>
        <w:t>，</w:t>
      </w:r>
      <w:r>
        <w:rPr>
          <w:rFonts w:hint="eastAsia" w:asciiTheme="minorEastAsia" w:hAnsiTheme="minorEastAsia" w:eastAsiaTheme="minorEastAsia"/>
          <w:snapToGrid/>
          <w:color w:val="auto"/>
          <w:kern w:val="2"/>
          <w:sz w:val="24"/>
          <w:szCs w:val="24"/>
          <w:highlight w:val="none"/>
        </w:rPr>
        <w:t>具体以</w:t>
      </w:r>
      <w:r>
        <w:rPr>
          <w:rFonts w:hint="eastAsia" w:asciiTheme="minorEastAsia" w:hAnsiTheme="minorEastAsia" w:eastAsiaTheme="minorEastAsia"/>
          <w:snapToGrid/>
          <w:color w:val="auto"/>
          <w:kern w:val="2"/>
          <w:sz w:val="24"/>
          <w:szCs w:val="24"/>
          <w:highlight w:val="none"/>
          <w:lang w:val="en-US" w:eastAsia="zh-CN"/>
        </w:rPr>
        <w:t>采购</w:t>
      </w:r>
      <w:r>
        <w:rPr>
          <w:rFonts w:hint="eastAsia" w:asciiTheme="minorEastAsia" w:hAnsiTheme="minorEastAsia" w:eastAsiaTheme="minorEastAsia"/>
          <w:snapToGrid/>
          <w:color w:val="auto"/>
          <w:kern w:val="2"/>
          <w:sz w:val="24"/>
          <w:szCs w:val="24"/>
          <w:highlight w:val="none"/>
        </w:rPr>
        <w:t>文件第</w:t>
      </w:r>
      <w:r>
        <w:rPr>
          <w:rFonts w:hint="eastAsia" w:asciiTheme="minorEastAsia" w:hAnsiTheme="minorEastAsia" w:eastAsiaTheme="minorEastAsia"/>
          <w:snapToGrid/>
          <w:color w:val="auto"/>
          <w:kern w:val="2"/>
          <w:sz w:val="24"/>
          <w:szCs w:val="24"/>
          <w:highlight w:val="none"/>
          <w:lang w:val="en-US" w:eastAsia="zh-CN"/>
        </w:rPr>
        <w:t>三章</w:t>
      </w:r>
      <w:r>
        <w:rPr>
          <w:rFonts w:hint="eastAsia" w:asciiTheme="minorEastAsia" w:hAnsiTheme="minorEastAsia" w:eastAsiaTheme="minorEastAsia"/>
          <w:snapToGrid/>
          <w:color w:val="auto"/>
          <w:kern w:val="2"/>
          <w:sz w:val="24"/>
          <w:szCs w:val="24"/>
          <w:highlight w:val="none"/>
        </w:rPr>
        <w:t>采购需求为准，供应商可点击本公告下方“浏览采购文件”查看采购需求。</w:t>
      </w:r>
    </w:p>
    <w:p w14:paraId="511C9BCF">
      <w:pPr>
        <w:pStyle w:val="20"/>
        <w:ind w:firstLine="482"/>
        <w:jc w:val="left"/>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年7月</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日</w:t>
      </w:r>
      <w:r>
        <w:rPr>
          <w:rFonts w:hint="eastAsia" w:ascii="宋体" w:hAnsi="宋体" w:cs="宋体"/>
          <w:color w:val="auto"/>
          <w:sz w:val="24"/>
          <w:highlight w:val="none"/>
          <w:lang w:eastAsia="zh-CN"/>
        </w:rPr>
        <w:t>至</w:t>
      </w:r>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rPr>
        <w:t>日</w:t>
      </w:r>
    </w:p>
    <w:p w14:paraId="389A720F">
      <w:pPr>
        <w:pStyle w:val="6"/>
        <w:spacing w:line="360" w:lineRule="auto"/>
        <w:ind w:firstLine="480"/>
        <w:jc w:val="left"/>
        <w:rPr>
          <w:rFonts w:hAnsi="宋体" w:cs="宋体"/>
          <w:color w:val="auto"/>
          <w:kern w:val="0"/>
          <w:sz w:val="24"/>
          <w:highlight w:val="none"/>
        </w:rPr>
      </w:pPr>
      <w:r>
        <w:rPr>
          <w:rFonts w:hint="eastAsia" w:hAnsi="宋体" w:cs="宋体"/>
          <w:b/>
          <w:color w:val="auto"/>
          <w:sz w:val="24"/>
          <w:highlight w:val="none"/>
        </w:rPr>
        <w:t>本项目接受联合体</w:t>
      </w:r>
      <w:r>
        <w:rPr>
          <w:rFonts w:hint="eastAsia" w:hAnsi="宋体" w:cs="宋体"/>
          <w:b/>
          <w:color w:val="auto"/>
          <w:sz w:val="24"/>
          <w:highlight w:val="none"/>
          <w:lang w:eastAsia="zh-CN"/>
        </w:rPr>
        <w:t>响应</w:t>
      </w:r>
      <w:r>
        <w:rPr>
          <w:rFonts w:hint="eastAsia" w:hAnsi="宋体" w:cs="宋体"/>
          <w:b/>
          <w:color w:val="auto"/>
          <w:sz w:val="24"/>
          <w:highlight w:val="none"/>
        </w:rPr>
        <w:t>：</w:t>
      </w:r>
      <w:sdt>
        <w:sdtPr>
          <w:rPr>
            <w:rFonts w:hint="eastAsia" w:hAnsi="宋体" w:cs="宋体"/>
            <w:color w:val="auto"/>
            <w:kern w:val="0"/>
            <w:sz w:val="24"/>
            <w:highlight w:val="none"/>
          </w:rPr>
          <w:id w:val="203545383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69B8D661">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二、</w:t>
      </w:r>
      <w:bookmarkStart w:id="0" w:name="_Hlk101132948"/>
      <w:r>
        <w:rPr>
          <w:rFonts w:hint="eastAsia" w:ascii="宋体" w:hAnsi="宋体" w:cs="宋体"/>
          <w:b/>
          <w:color w:val="auto"/>
          <w:sz w:val="24"/>
          <w:highlight w:val="none"/>
        </w:rPr>
        <w:t>申请人的资格要求</w:t>
      </w:r>
      <w:bookmarkEnd w:id="0"/>
      <w:r>
        <w:rPr>
          <w:rFonts w:hint="eastAsia" w:ascii="宋体" w:hAnsi="宋体" w:cs="宋体"/>
          <w:b/>
          <w:color w:val="auto"/>
          <w:sz w:val="24"/>
          <w:highlight w:val="none"/>
        </w:rPr>
        <w:t>：</w:t>
      </w:r>
    </w:p>
    <w:p w14:paraId="0A6DBACE">
      <w:pPr>
        <w:spacing w:line="360" w:lineRule="auto"/>
        <w:ind w:firstLine="480"/>
        <w:jc w:val="left"/>
        <w:rPr>
          <w:rFonts w:hint="eastAsia" w:ascii="宋体" w:hAnsi="宋体" w:eastAsia="宋体" w:cs="宋体"/>
          <w:strike/>
          <w:snapToGrid w:val="0"/>
          <w:color w:val="auto"/>
          <w:kern w:val="28"/>
          <w:sz w:val="24"/>
          <w:szCs w:val="20"/>
          <w:highlight w:val="none"/>
          <w:lang w:eastAsia="zh-CN"/>
        </w:rPr>
      </w:pPr>
      <w:r>
        <w:rPr>
          <w:rFonts w:hint="eastAsia" w:ascii="宋体" w:hAnsi="宋体" w:cs="宋体"/>
          <w:snapToGrid w:val="0"/>
          <w:color w:val="auto"/>
          <w:kern w:val="28"/>
          <w:sz w:val="24"/>
          <w:szCs w:val="20"/>
          <w:highlight w:val="none"/>
        </w:rPr>
        <w:t>1.在中华人民共和国境内（不含港、澳、台地区）注册，具有独立承担民事责任的能力；具有良好的商业信誉和健全的财务会计制度；具有履行合同所必需的设备和专业技术能力；有依法缴纳税收和社会保障资金的良好记录；未被“信用中国”（www.creditchina.gov.cn)、中国政府采购网（www.ccgp.gov.cn）列入失信被执行人、重大税收违法案件当事人名单、政府采购严重违法失信行为记录名单；</w:t>
      </w:r>
    </w:p>
    <w:p w14:paraId="1CF3AFA3">
      <w:pPr>
        <w:spacing w:line="360" w:lineRule="auto"/>
        <w:ind w:firstLine="480" w:firstLineChars="200"/>
        <w:jc w:val="left"/>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.以联合体形式</w:t>
      </w:r>
      <w:r>
        <w:rPr>
          <w:rFonts w:hint="eastAsia" w:ascii="宋体" w:hAnsi="宋体" w:cs="宋体"/>
          <w:snapToGrid w:val="0"/>
          <w:color w:val="auto"/>
          <w:kern w:val="28"/>
          <w:sz w:val="24"/>
          <w:szCs w:val="20"/>
          <w:highlight w:val="none"/>
          <w:lang w:eastAsia="zh-CN"/>
        </w:rPr>
        <w:t>响应</w:t>
      </w:r>
      <w:r>
        <w:rPr>
          <w:rFonts w:hint="eastAsia" w:ascii="宋体" w:hAnsi="宋体" w:cs="宋体"/>
          <w:snapToGrid w:val="0"/>
          <w:color w:val="auto"/>
          <w:kern w:val="28"/>
          <w:sz w:val="24"/>
          <w:szCs w:val="20"/>
          <w:highlight w:val="none"/>
        </w:rPr>
        <w:t>的，提供联合协议(本项目不接受联合体</w:t>
      </w:r>
      <w:r>
        <w:rPr>
          <w:rFonts w:hint="eastAsia" w:ascii="宋体" w:hAnsi="宋体" w:cs="宋体"/>
          <w:snapToGrid w:val="0"/>
          <w:color w:val="auto"/>
          <w:kern w:val="28"/>
          <w:sz w:val="24"/>
          <w:szCs w:val="20"/>
          <w:highlight w:val="none"/>
          <w:lang w:eastAsia="zh-CN"/>
        </w:rPr>
        <w:t>响应</w:t>
      </w:r>
      <w:r>
        <w:rPr>
          <w:rFonts w:hint="eastAsia" w:ascii="宋体" w:hAnsi="宋体" w:cs="宋体"/>
          <w:snapToGrid w:val="0"/>
          <w:color w:val="auto"/>
          <w:kern w:val="28"/>
          <w:sz w:val="24"/>
          <w:szCs w:val="20"/>
          <w:highlight w:val="none"/>
        </w:rPr>
        <w:t>或者</w:t>
      </w:r>
      <w:r>
        <w:rPr>
          <w:rFonts w:hint="eastAsia" w:ascii="宋体" w:hAnsi="宋体" w:cs="宋体"/>
          <w:snapToGrid w:val="0"/>
          <w:color w:val="auto"/>
          <w:kern w:val="28"/>
          <w:sz w:val="24"/>
          <w:szCs w:val="20"/>
          <w:highlight w:val="none"/>
          <w:lang w:eastAsia="zh-CN"/>
        </w:rPr>
        <w:t>供应商</w:t>
      </w:r>
      <w:r>
        <w:rPr>
          <w:rFonts w:hint="eastAsia" w:ascii="宋体" w:hAnsi="宋体" w:cs="宋体"/>
          <w:snapToGrid w:val="0"/>
          <w:color w:val="auto"/>
          <w:kern w:val="28"/>
          <w:sz w:val="24"/>
          <w:szCs w:val="20"/>
          <w:highlight w:val="none"/>
        </w:rPr>
        <w:t>不以联合体形式</w:t>
      </w:r>
      <w:r>
        <w:rPr>
          <w:rFonts w:hint="eastAsia" w:ascii="宋体" w:hAnsi="宋体" w:cs="宋体"/>
          <w:snapToGrid w:val="0"/>
          <w:color w:val="auto"/>
          <w:kern w:val="28"/>
          <w:sz w:val="24"/>
          <w:szCs w:val="20"/>
          <w:highlight w:val="none"/>
          <w:lang w:eastAsia="zh-CN"/>
        </w:rPr>
        <w:t>响应</w:t>
      </w:r>
      <w:r>
        <w:rPr>
          <w:rFonts w:hint="eastAsia" w:ascii="宋体" w:hAnsi="宋体" w:cs="宋体"/>
          <w:snapToGrid w:val="0"/>
          <w:color w:val="auto"/>
          <w:kern w:val="28"/>
          <w:sz w:val="24"/>
          <w:szCs w:val="20"/>
          <w:highlight w:val="none"/>
        </w:rPr>
        <w:t>的，则不需要提供)；</w:t>
      </w:r>
    </w:p>
    <w:p w14:paraId="739DD765">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ascii="宋体" w:hAnsi="宋体" w:eastAsia="宋体" w:cs="宋体"/>
          <w:color w:val="auto"/>
          <w:sz w:val="24"/>
          <w:szCs w:val="24"/>
          <w:highlight w:val="none"/>
          <w:lang w:eastAsia="zh-CN"/>
        </w:rPr>
        <w:t>具备国家旅游局许可经营出境旅游业务的资质。（根据《教育部 外交部 公安部 国家旅游局</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关于进一步加强对中小学生出国参加夏（冬）令营等有关活动管理的通知》（教外监〔2012〕26号）和教育部《中小学学生赴境外研学旅行活动指南（试行）》要求。）</w:t>
      </w:r>
      <w:r>
        <w:rPr>
          <w:rFonts w:hint="eastAsia" w:ascii="宋体" w:hAnsi="宋体" w:cs="宋体"/>
          <w:color w:val="auto"/>
          <w:sz w:val="24"/>
          <w:highlight w:val="none"/>
        </w:rPr>
        <w:t>；</w:t>
      </w:r>
    </w:p>
    <w:p w14:paraId="406ECA5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3886DB69">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三、获取</w:t>
      </w:r>
      <w:r>
        <w:rPr>
          <w:rFonts w:hint="eastAsia" w:ascii="宋体" w:hAnsi="宋体" w:cs="宋体"/>
          <w:b/>
          <w:color w:val="auto"/>
          <w:sz w:val="24"/>
          <w:highlight w:val="none"/>
          <w:lang w:eastAsia="zh-CN"/>
        </w:rPr>
        <w:t>采购</w:t>
      </w:r>
      <w:r>
        <w:rPr>
          <w:rFonts w:hint="eastAsia" w:ascii="宋体" w:hAnsi="宋体" w:cs="宋体"/>
          <w:b/>
          <w:color w:val="auto"/>
          <w:sz w:val="24"/>
          <w:highlight w:val="none"/>
        </w:rPr>
        <w:t xml:space="preserve">文件 </w:t>
      </w:r>
    </w:p>
    <w:p w14:paraId="74AB6AE5">
      <w:pPr>
        <w:spacing w:line="360" w:lineRule="auto"/>
        <w:ind w:firstLine="482" w:firstLineChars="200"/>
        <w:jc w:val="left"/>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b/>
          <w:color w:val="auto"/>
          <w:sz w:val="24"/>
          <w:highlight w:val="none"/>
          <w:lang w:val="en-US" w:eastAsia="zh-CN"/>
        </w:rPr>
        <w:t>自2025年4月23日始</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止</w:t>
      </w:r>
      <w:r>
        <w:rPr>
          <w:rFonts w:hint="eastAsia" w:ascii="宋体" w:hAnsi="宋体" w:cs="宋体"/>
          <w:color w:val="auto"/>
          <w:sz w:val="24"/>
          <w:highlight w:val="none"/>
        </w:rPr>
        <w:t>，每天上午00:00至12:00 ，下午12:00至23:59（北京时间，线上获取法定节假日均可）</w:t>
      </w:r>
    </w:p>
    <w:p w14:paraId="7921EB51">
      <w:pPr>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 xml:space="preserve">地点（网址）：乐采云平台（https://www.lecaiyun.com/） </w:t>
      </w:r>
    </w:p>
    <w:p w14:paraId="5226AF73">
      <w:pPr>
        <w:spacing w:line="360" w:lineRule="auto"/>
        <w:ind w:firstLine="482" w:firstLineChars="200"/>
        <w:jc w:val="left"/>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供应商登录</w:t>
      </w:r>
      <w:r>
        <w:rPr>
          <w:rFonts w:hint="eastAsia" w:ascii="宋体" w:hAnsi="宋体" w:cs="宋体"/>
          <w:b w:val="0"/>
          <w:bCs w:val="0"/>
          <w:color w:val="auto"/>
          <w:sz w:val="24"/>
          <w:highlight w:val="none"/>
        </w:rPr>
        <w:t>乐采云平台（https://www.lecaiyun.com/）</w:t>
      </w:r>
      <w:r>
        <w:rPr>
          <w:rFonts w:hint="eastAsia" w:ascii="宋体" w:hAnsi="宋体" w:cs="宋体"/>
          <w:color w:val="auto"/>
          <w:sz w:val="24"/>
          <w:highlight w:val="none"/>
        </w:rPr>
        <w:t xml:space="preserve">在线申请获取采购文件（进入“项目采购”应用，在获取采购文件菜单中选择项目，申请获取采购文件）。 </w:t>
      </w:r>
    </w:p>
    <w:p w14:paraId="419E5C55">
      <w:pPr>
        <w:spacing w:line="360" w:lineRule="auto"/>
        <w:ind w:firstLine="482" w:firstLineChars="200"/>
        <w:jc w:val="left"/>
        <w:rPr>
          <w:rFonts w:hint="eastAsia"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p>
    <w:p w14:paraId="4F1AAABF">
      <w:pPr>
        <w:spacing w:line="360" w:lineRule="auto"/>
        <w:jc w:val="left"/>
        <w:rPr>
          <w:rFonts w:ascii="宋体" w:hAnsi="宋体" w:cs="宋体"/>
          <w:b/>
          <w:color w:val="auto"/>
          <w:sz w:val="24"/>
          <w:highlight w:val="none"/>
        </w:rPr>
      </w:pPr>
      <w:r>
        <w:rPr>
          <w:rFonts w:hint="eastAsia" w:ascii="宋体" w:hAnsi="宋体" w:eastAsia="宋体" w:cs="宋体"/>
          <w:b/>
          <w:color w:val="auto"/>
          <w:sz w:val="24"/>
          <w:highlight w:val="none"/>
          <w:lang w:val="en-US" w:eastAsia="zh-CN"/>
        </w:rPr>
        <w:t>四</w:t>
      </w:r>
      <w:r>
        <w:rPr>
          <w:rFonts w:hint="eastAsia" w:ascii="宋体" w:hAnsi="宋体" w:eastAsia="宋体" w:cs="宋体"/>
          <w:b/>
          <w:color w:val="auto"/>
          <w:sz w:val="24"/>
          <w:highlight w:val="none"/>
        </w:rPr>
        <w:t>、</w:t>
      </w:r>
      <w:r>
        <w:rPr>
          <w:rFonts w:hint="eastAsia" w:ascii="宋体" w:hAnsi="宋体" w:cs="宋体"/>
          <w:b/>
          <w:color w:val="auto"/>
          <w:sz w:val="24"/>
          <w:highlight w:val="none"/>
        </w:rPr>
        <w:t>提交</w:t>
      </w:r>
      <w:r>
        <w:rPr>
          <w:rFonts w:hint="eastAsia" w:ascii="宋体" w:hAnsi="宋体" w:cs="宋体"/>
          <w:b/>
          <w:color w:val="auto"/>
          <w:sz w:val="24"/>
          <w:highlight w:val="none"/>
          <w:lang w:eastAsia="zh-CN"/>
        </w:rPr>
        <w:t>响应文件</w:t>
      </w:r>
      <w:r>
        <w:rPr>
          <w:rFonts w:hint="eastAsia" w:ascii="宋体" w:hAnsi="宋体" w:cs="宋体"/>
          <w:b/>
          <w:color w:val="auto"/>
          <w:sz w:val="24"/>
          <w:highlight w:val="none"/>
        </w:rPr>
        <w:t>截止时间、开标时间和地点</w:t>
      </w:r>
    </w:p>
    <w:p w14:paraId="5F387352">
      <w:pPr>
        <w:spacing w:line="360" w:lineRule="auto"/>
        <w:ind w:firstLine="482" w:firstLineChars="200"/>
        <w:jc w:val="left"/>
        <w:rPr>
          <w:rFonts w:ascii="宋体" w:hAnsi="宋体" w:cs="宋体"/>
          <w:color w:val="auto"/>
          <w:sz w:val="24"/>
          <w:highlight w:val="none"/>
        </w:rPr>
      </w:pPr>
      <w:r>
        <w:rPr>
          <w:rFonts w:hint="eastAsia" w:ascii="宋体" w:hAnsi="宋体" w:cs="宋体"/>
          <w:b/>
          <w:color w:val="auto"/>
          <w:sz w:val="24"/>
          <w:highlight w:val="none"/>
        </w:rPr>
        <w:t>提交</w:t>
      </w:r>
      <w:r>
        <w:rPr>
          <w:rFonts w:hint="eastAsia" w:ascii="宋体" w:hAnsi="宋体" w:cs="宋体"/>
          <w:b/>
          <w:color w:val="auto"/>
          <w:sz w:val="24"/>
          <w:highlight w:val="none"/>
          <w:lang w:eastAsia="zh-CN"/>
        </w:rPr>
        <w:t>响应文件</w:t>
      </w:r>
      <w:r>
        <w:rPr>
          <w:rFonts w:hint="eastAsia" w:ascii="宋体" w:hAnsi="宋体" w:cs="宋体"/>
          <w:b/>
          <w:color w:val="auto"/>
          <w:sz w:val="24"/>
          <w:highlight w:val="none"/>
        </w:rPr>
        <w:t>截止时间：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 xml:space="preserve"> 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777778EC">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lang w:val="en-US" w:eastAsia="zh-CN"/>
        </w:rPr>
        <w:t>提交响应文件</w:t>
      </w:r>
      <w:r>
        <w:rPr>
          <w:rFonts w:hint="eastAsia" w:ascii="宋体" w:hAnsi="宋体" w:cs="宋体"/>
          <w:b/>
          <w:color w:val="auto"/>
          <w:sz w:val="24"/>
          <w:highlight w:val="none"/>
        </w:rPr>
        <w:t>地点（网址）：</w:t>
      </w:r>
      <w:r>
        <w:rPr>
          <w:rFonts w:hint="eastAsia" w:ascii="宋体" w:hAnsi="宋体" w:cs="宋体"/>
          <w:b/>
          <w:bCs/>
          <w:color w:val="auto"/>
          <w:sz w:val="24"/>
          <w:highlight w:val="none"/>
        </w:rPr>
        <w:t>乐采云平台（https://www.lecaiyun.com/）</w:t>
      </w:r>
      <w:r>
        <w:rPr>
          <w:rFonts w:hint="eastAsia" w:ascii="宋体" w:hAnsi="宋体" w:cs="宋体"/>
          <w:color w:val="auto"/>
          <w:sz w:val="24"/>
          <w:highlight w:val="none"/>
        </w:rPr>
        <w:t xml:space="preserve"> </w:t>
      </w:r>
    </w:p>
    <w:p w14:paraId="0938311C">
      <w:pPr>
        <w:spacing w:line="360" w:lineRule="auto"/>
        <w:ind w:firstLine="482" w:firstLineChars="200"/>
        <w:jc w:val="left"/>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 xml:space="preserve"> 分00秒</w:t>
      </w:r>
      <w:r>
        <w:rPr>
          <w:rFonts w:hint="eastAsia" w:ascii="宋体" w:hAnsi="宋体" w:cs="宋体"/>
          <w:bCs/>
          <w:color w:val="auto"/>
          <w:sz w:val="24"/>
          <w:highlight w:val="none"/>
          <w:u w:val="single"/>
        </w:rPr>
        <w:t xml:space="preserve">  （北京时间）</w:t>
      </w:r>
    </w:p>
    <w:p w14:paraId="01C4C9E4">
      <w:pPr>
        <w:widowControl/>
        <w:adjustRightInd w:val="0"/>
        <w:snapToGrid w:val="0"/>
        <w:spacing w:line="360" w:lineRule="auto"/>
        <w:ind w:firstLine="482" w:firstLineChars="200"/>
        <w:jc w:val="left"/>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rPr>
        <w:t>开标地点（网址）：</w:t>
      </w:r>
      <w:r>
        <w:rPr>
          <w:rFonts w:hint="eastAsia" w:ascii="宋体" w:hAnsi="宋体" w:cs="宋体"/>
          <w:b/>
          <w:bCs/>
          <w:color w:val="auto"/>
          <w:sz w:val="24"/>
          <w:highlight w:val="none"/>
        </w:rPr>
        <w:t>乐采云平台（https://www.lecaiyun.com/）</w:t>
      </w:r>
    </w:p>
    <w:p w14:paraId="7759FBAD">
      <w:pPr>
        <w:spacing w:line="360" w:lineRule="auto"/>
        <w:jc w:val="left"/>
        <w:rPr>
          <w:rFonts w:hint="eastAsia" w:ascii="宋体" w:hAnsi="宋体" w:cs="宋体"/>
          <w:color w:val="auto"/>
          <w:kern w:val="0"/>
          <w:szCs w:val="21"/>
          <w:highlight w:val="none"/>
          <w:lang w:val="en-US" w:eastAsia="zh-CN"/>
        </w:rPr>
      </w:pPr>
      <w:r>
        <w:rPr>
          <w:rFonts w:hint="eastAsia" w:ascii="宋体" w:hAnsi="宋体" w:cs="宋体"/>
          <w:b/>
          <w:color w:val="auto"/>
          <w:sz w:val="24"/>
          <w:highlight w:val="none"/>
          <w:lang w:val="en-US" w:eastAsia="zh-CN"/>
        </w:rPr>
        <w:t>五</w:t>
      </w:r>
      <w:r>
        <w:rPr>
          <w:rFonts w:hint="eastAsia" w:ascii="宋体" w:hAnsi="宋体" w:eastAsia="宋体" w:cs="宋体"/>
          <w:b/>
          <w:color w:val="auto"/>
          <w:sz w:val="24"/>
          <w:highlight w:val="none"/>
          <w:lang w:val="en-US" w:eastAsia="zh-CN"/>
        </w:rPr>
        <w:t>、公告期限：</w:t>
      </w:r>
      <w:r>
        <w:rPr>
          <w:rFonts w:hint="eastAsia" w:ascii="Times New Roman" w:hAnsi="宋体" w:cs="宋体"/>
          <w:bCs/>
          <w:color w:val="auto"/>
          <w:sz w:val="24"/>
          <w:highlight w:val="none"/>
        </w:rPr>
        <w:t>自本公告发布之日起</w:t>
      </w:r>
      <w:r>
        <w:rPr>
          <w:rFonts w:hint="eastAsia" w:hAnsi="宋体" w:cs="宋体"/>
          <w:bCs/>
          <w:snapToGrid/>
          <w:color w:val="auto"/>
          <w:kern w:val="2"/>
          <w:sz w:val="24"/>
          <w:szCs w:val="24"/>
          <w:highlight w:val="none"/>
          <w:lang w:val="en-US" w:eastAsia="zh-CN"/>
        </w:rPr>
        <w:t>3</w:t>
      </w:r>
      <w:r>
        <w:rPr>
          <w:rFonts w:hint="eastAsia" w:ascii="Times New Roman" w:hAnsi="宋体" w:cs="宋体"/>
          <w:bCs/>
          <w:color w:val="auto"/>
          <w:sz w:val="24"/>
          <w:highlight w:val="none"/>
        </w:rPr>
        <w:t>个工作日。</w:t>
      </w:r>
    </w:p>
    <w:p w14:paraId="380CCC4B">
      <w:pPr>
        <w:numPr>
          <w:ilvl w:val="0"/>
          <w:numId w:val="0"/>
        </w:numPr>
        <w:snapToGrid w:val="0"/>
        <w:spacing w:line="360" w:lineRule="auto"/>
        <w:jc w:val="left"/>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六</w:t>
      </w:r>
      <w:r>
        <w:rPr>
          <w:rFonts w:hint="eastAsia" w:ascii="宋体" w:hAnsi="宋体" w:eastAsia="宋体" w:cs="宋体"/>
          <w:b/>
          <w:color w:val="auto"/>
          <w:sz w:val="24"/>
          <w:highlight w:val="none"/>
          <w:lang w:val="en-US" w:eastAsia="zh-CN"/>
        </w:rPr>
        <w:t>、其他事项：</w:t>
      </w:r>
    </w:p>
    <w:p w14:paraId="684CFAD4">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1、供应商认为采购文件使自己的权益受到损害的，可以自</w:t>
      </w:r>
      <w:r>
        <w:rPr>
          <w:rFonts w:hint="eastAsia" w:ascii="宋体" w:hAnsi="宋体" w:cs="宋体"/>
          <w:color w:val="auto"/>
          <w:sz w:val="24"/>
          <w:highlight w:val="none"/>
          <w:lang w:eastAsia="zh-CN"/>
        </w:rPr>
        <w:t>获取招标</w:t>
      </w:r>
      <w:r>
        <w:rPr>
          <w:rFonts w:hint="eastAsia" w:ascii="宋体" w:hAnsi="宋体" w:eastAsia="宋体" w:cs="宋体"/>
          <w:color w:val="auto"/>
          <w:sz w:val="24"/>
          <w:highlight w:val="none"/>
        </w:rPr>
        <w:t>文件之日</w:t>
      </w:r>
      <w:r>
        <w:rPr>
          <w:rFonts w:hint="eastAsia" w:ascii="宋体" w:hAnsi="宋体" w:cs="宋体"/>
          <w:color w:val="auto"/>
          <w:sz w:val="24"/>
        </w:rPr>
        <w:t>（公告期限届满后获取招标文件的，以公告期限届满之日为准）</w:t>
      </w:r>
      <w:r>
        <w:rPr>
          <w:rFonts w:hint="eastAsia" w:ascii="宋体" w:hAnsi="宋体" w:eastAsia="宋体" w:cs="宋体"/>
          <w:color w:val="auto"/>
          <w:sz w:val="24"/>
          <w:highlight w:val="none"/>
        </w:rPr>
        <w:t>起7个工作日内，以书面形式向采购人和采购代理机构提出质疑。质疑供应商对采购人、采购代理机构的答复不满意或者采购人、采购代理机构未在规定的时间内作出答复的，可以在答复期满后</w:t>
      </w:r>
      <w:r>
        <w:rPr>
          <w:rFonts w:hint="eastAsia" w:ascii="宋体" w:hAnsi="宋体" w:cs="宋体"/>
          <w:color w:val="auto"/>
          <w:sz w:val="24"/>
          <w:highlight w:val="none"/>
          <w:lang w:val="en-US" w:eastAsia="zh-CN"/>
        </w:rPr>
        <w:t>15</w:t>
      </w:r>
      <w:r>
        <w:rPr>
          <w:rFonts w:hint="eastAsia" w:ascii="宋体" w:hAnsi="宋体" w:eastAsia="宋体" w:cs="宋体"/>
          <w:color w:val="auto"/>
          <w:sz w:val="24"/>
          <w:highlight w:val="none"/>
        </w:rPr>
        <w:t>个工作日内向采购人监督管理部门投诉。</w:t>
      </w:r>
    </w:p>
    <w:p w14:paraId="549641F2">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、其他事项：电子</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的说明：①电子</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：本项目以数据电文形式，依托“乐采云平台（https://www.lecaiyun.com/）”进行</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rPr>
        <w:t>活动，不接受纸质</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；②</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准备：注册账号--点击“商家中心-商家注册（https://middle-lcy.lecaiyun.com/settle-front/#/enter/newsettle?entranceType=150&amp;settleCategory=1）”，进行供应商资料填写；申领CA数字证书---申领流程详见“乐采云平台-帮助文档-申请CA证书（https://lecaiyun.com/helpcenter/document#/document/detail?siteCode=lecaiyun&amp;topicId=12851&amp;manualId=2185）”；安装“乐采云电子交易客户端”----</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通过乐采云平台电子投标工具制作</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，前往“乐采云平台-服务中心-电子交易客户端”进行下载并安装。乐采云电子交易客户端：https://sitecdn.zcycdn.com/zcy-client/bidding-client-new/official/lcy/LeCaiYunSetup.latest.exe；③</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文件的获取：使用账号登录或者使用CA登录乐采云平台；进入“项目采购”应用，在获取采购文件菜单中选择项目，获取</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文件；④</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的制作：在“乐采云电子交易客户端”中完成“填写基本信息”、“导入</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”、“标书关联”、“标书检查”、“电子签名”、“生成电子标书”等操作；⑤采购人、采购代理机构将依托乐采云平台完成本项目的电子交易活动，平台不接受未按上述方式获取</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rPr>
        <w:t>文件的供应商进行</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活动； ⑥对未按上述方式获取</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文件的供应商对该文件提出的质疑，采购人或采购代理机构将不予处理；⑦不提供</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文件纸质版；⑧</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的传输递交：</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在</w:t>
      </w:r>
      <w:r>
        <w:rPr>
          <w:rFonts w:hint="eastAsia" w:ascii="宋体" w:hAnsi="宋体" w:cs="宋体"/>
          <w:color w:val="auto"/>
          <w:sz w:val="24"/>
          <w:highlight w:val="none"/>
          <w:lang w:eastAsia="zh-CN"/>
        </w:rPr>
        <w:t>响应</w:t>
      </w:r>
      <w:r>
        <w:rPr>
          <w:rFonts w:hint="eastAsia" w:ascii="宋体" w:hAnsi="宋体" w:eastAsia="宋体" w:cs="宋体"/>
          <w:color w:val="auto"/>
          <w:sz w:val="24"/>
          <w:highlight w:val="none"/>
        </w:rPr>
        <w:t>截止时间前将加密的</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上传至乐采云平台，还可以在</w:t>
      </w:r>
      <w:r>
        <w:rPr>
          <w:rFonts w:hint="eastAsia" w:ascii="宋体" w:hAnsi="宋体" w:cs="宋体"/>
          <w:color w:val="auto"/>
          <w:sz w:val="24"/>
          <w:highlight w:val="none"/>
          <w:lang w:eastAsia="zh-CN"/>
        </w:rPr>
        <w:t>响应</w:t>
      </w:r>
      <w:r>
        <w:rPr>
          <w:rFonts w:hint="eastAsia" w:ascii="宋体" w:hAnsi="宋体" w:eastAsia="宋体" w:cs="宋体"/>
          <w:color w:val="auto"/>
          <w:sz w:val="24"/>
          <w:highlight w:val="none"/>
        </w:rPr>
        <w:t>截止时间前直接提交或者以邮政快递方式递交备份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1份。备份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的制作、存储、密封详见</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文件第二部分第15点—“备份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”；⑨</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的解密：</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按照平台提示和</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文件的规定在半小时内完成在线解密。通过“乐采云平台”上传递交的</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无法按时解密，</w:t>
      </w:r>
      <w:r>
        <w:rPr>
          <w:rFonts w:hint="eastAsia" w:ascii="宋体" w:hAnsi="宋体" w:cs="宋体"/>
          <w:color w:val="auto"/>
          <w:sz w:val="24"/>
          <w:highlight w:val="none"/>
          <w:lang w:val="en-US" w:eastAsia="zh-CN"/>
        </w:rPr>
        <w:t>潜在</w:t>
      </w:r>
      <w:r>
        <w:rPr>
          <w:rFonts w:hint="eastAsia" w:ascii="宋体" w:hAnsi="宋体" w:eastAsia="宋体" w:cs="宋体"/>
          <w:color w:val="auto"/>
          <w:sz w:val="24"/>
          <w:highlight w:val="none"/>
        </w:rPr>
        <w:t>供应商递交了备份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的，以备份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为依据，否则视为</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撤回。通过“乐采云平台”上传递交的</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已按时解密的，备份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自动失效。</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仅提交备份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，未在电子交易平台传输递交</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w:t>
      </w:r>
      <w:r>
        <w:rPr>
          <w:rFonts w:hint="eastAsia" w:ascii="宋体" w:hAnsi="宋体" w:cs="宋体"/>
          <w:color w:val="auto"/>
          <w:sz w:val="24"/>
          <w:highlight w:val="none"/>
          <w:lang w:eastAsia="zh-CN"/>
        </w:rPr>
        <w:t>响应</w:t>
      </w:r>
      <w:r>
        <w:rPr>
          <w:rFonts w:hint="eastAsia" w:ascii="宋体" w:hAnsi="宋体" w:eastAsia="宋体" w:cs="宋体"/>
          <w:color w:val="auto"/>
          <w:sz w:val="24"/>
          <w:highlight w:val="none"/>
        </w:rPr>
        <w:t>无效；⑩具体操作指南：详见</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乐采云平台</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服务中心-帮助文档-项目采购-操作流程-电子招投标。</w:t>
      </w:r>
    </w:p>
    <w:p w14:paraId="252027BD">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文件公告期限与</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公告的公告期限一致。</w:t>
      </w:r>
    </w:p>
    <w:p w14:paraId="55D0C326">
      <w:pPr>
        <w:numPr>
          <w:ilvl w:val="0"/>
          <w:numId w:val="0"/>
        </w:numPr>
        <w:snapToGrid w:val="0"/>
        <w:spacing w:line="360" w:lineRule="auto"/>
        <w:jc w:val="left"/>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七</w:t>
      </w:r>
      <w:r>
        <w:rPr>
          <w:rFonts w:hint="eastAsia" w:ascii="宋体" w:hAnsi="宋体" w:eastAsia="宋体" w:cs="宋体"/>
          <w:b/>
          <w:color w:val="auto"/>
          <w:sz w:val="24"/>
          <w:highlight w:val="none"/>
          <w:lang w:val="en-US" w:eastAsia="zh-CN"/>
        </w:rPr>
        <w:t>、联系方式：</w:t>
      </w:r>
    </w:p>
    <w:p w14:paraId="239871E7">
      <w:pPr>
        <w:pStyle w:val="26"/>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1、采购人</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eastAsia="宋体" w:cs="宋体"/>
          <w:color w:val="auto"/>
          <w:sz w:val="24"/>
          <w:szCs w:val="24"/>
          <w:lang w:val="zh-TW" w:eastAsia="zh-CN"/>
        </w:rPr>
        <w:t>杭州市拱宸中学</w:t>
      </w:r>
      <w:r>
        <w:rPr>
          <w:rFonts w:hint="eastAsia" w:ascii="宋体" w:hAnsi="宋体" w:cs="宋体"/>
          <w:color w:val="auto"/>
          <w:sz w:val="24"/>
          <w:szCs w:val="24"/>
          <w:lang w:val="zh-TW" w:eastAsia="zh-CN"/>
        </w:rPr>
        <w:t>（采购主体）</w:t>
      </w:r>
    </w:p>
    <w:p w14:paraId="3169FDAA">
      <w:pPr>
        <w:pStyle w:val="26"/>
        <w:spacing w:line="360" w:lineRule="auto"/>
        <w:ind w:firstLine="480" w:firstLineChars="200"/>
        <w:jc w:val="left"/>
        <w:rPr>
          <w:rFonts w:hint="eastAsia" w:ascii="宋体" w:hAnsi="宋体" w:eastAsia="宋体" w:cs="宋体"/>
          <w:color w:val="auto"/>
          <w:sz w:val="24"/>
          <w:szCs w:val="24"/>
          <w:lang w:val="zh-TW" w:eastAsia="zh-CN"/>
        </w:rPr>
      </w:pPr>
      <w:r>
        <w:rPr>
          <w:rFonts w:hint="eastAsia" w:ascii="宋体" w:hAnsi="宋体" w:eastAsia="宋体" w:cs="宋体"/>
          <w:color w:val="auto"/>
          <w:sz w:val="24"/>
          <w:szCs w:val="24"/>
          <w:lang w:val="zh-TW" w:eastAsia="zh-CN"/>
        </w:rPr>
        <w:t>联系地址：杭州市拱墅区拱宸桥街道永庆坊6号</w:t>
      </w:r>
    </w:p>
    <w:p w14:paraId="605D5D89">
      <w:pPr>
        <w:pStyle w:val="26"/>
        <w:spacing w:line="360" w:lineRule="auto"/>
        <w:ind w:firstLine="720" w:firstLineChars="300"/>
        <w:jc w:val="left"/>
        <w:rPr>
          <w:rFonts w:hint="eastAsia" w:ascii="宋体" w:hAnsi="宋体" w:cs="宋体"/>
          <w:color w:val="auto"/>
          <w:sz w:val="24"/>
          <w:szCs w:val="24"/>
          <w:lang w:val="en-US" w:eastAsia="zh-CN"/>
        </w:rPr>
      </w:pPr>
      <w:r>
        <w:rPr>
          <w:rFonts w:hint="eastAsia" w:ascii="宋体" w:hAnsi="宋体" w:cs="宋体"/>
          <w:color w:val="auto"/>
          <w:sz w:val="24"/>
          <w:szCs w:val="24"/>
          <w:lang w:val="zh-TW" w:eastAsia="zh-CN"/>
        </w:rPr>
        <w:t>采购人</w:t>
      </w:r>
      <w:r>
        <w:rPr>
          <w:rFonts w:hint="eastAsia" w:ascii="宋体" w:hAnsi="宋体" w:cs="宋体"/>
          <w:color w:val="auto"/>
          <w:sz w:val="24"/>
          <w:szCs w:val="24"/>
          <w:lang w:val="en-US" w:eastAsia="zh-CN"/>
        </w:rPr>
        <w:t>2：杭州市星澜中学</w:t>
      </w:r>
    </w:p>
    <w:p w14:paraId="0862A3D6">
      <w:pPr>
        <w:pStyle w:val="26"/>
        <w:spacing w:line="360" w:lineRule="auto"/>
        <w:ind w:firstLine="480" w:firstLineChars="200"/>
        <w:jc w:val="left"/>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联系地址：</w:t>
      </w:r>
      <w:r>
        <w:rPr>
          <w:rFonts w:hint="eastAsia" w:ascii="宋体" w:hAnsi="宋体" w:eastAsia="宋体" w:cs="宋体"/>
          <w:color w:val="auto"/>
          <w:sz w:val="24"/>
          <w:szCs w:val="24"/>
          <w:lang w:val="zh-TW" w:eastAsia="zh-CN"/>
        </w:rPr>
        <w:t>杭州市拱墅区</w:t>
      </w:r>
      <w:r>
        <w:rPr>
          <w:rFonts w:hint="eastAsia" w:ascii="宋体" w:hAnsi="宋体" w:cs="宋体"/>
          <w:color w:val="auto"/>
          <w:sz w:val="24"/>
          <w:szCs w:val="24"/>
          <w:lang w:val="zh-TW" w:eastAsia="zh-CN"/>
        </w:rPr>
        <w:t>祥符</w:t>
      </w:r>
      <w:r>
        <w:rPr>
          <w:rFonts w:hint="eastAsia" w:ascii="宋体" w:hAnsi="宋体" w:eastAsia="宋体" w:cs="宋体"/>
          <w:color w:val="auto"/>
          <w:sz w:val="24"/>
          <w:szCs w:val="24"/>
          <w:lang w:val="zh-TW" w:eastAsia="zh-CN"/>
        </w:rPr>
        <w:t>街道</w:t>
      </w:r>
      <w:r>
        <w:rPr>
          <w:rFonts w:hint="eastAsia" w:ascii="宋体" w:hAnsi="宋体" w:cs="宋体"/>
          <w:color w:val="auto"/>
          <w:sz w:val="24"/>
          <w:szCs w:val="24"/>
          <w:lang w:val="zh-TW" w:eastAsia="zh-CN"/>
        </w:rPr>
        <w:t>祥宏路</w:t>
      </w:r>
      <w:r>
        <w:rPr>
          <w:rFonts w:hint="eastAsia" w:ascii="宋体" w:hAnsi="宋体" w:cs="宋体"/>
          <w:color w:val="auto"/>
          <w:sz w:val="24"/>
          <w:szCs w:val="24"/>
          <w:lang w:val="en-US" w:eastAsia="zh-CN"/>
        </w:rPr>
        <w:t>100号</w:t>
      </w:r>
    </w:p>
    <w:p w14:paraId="44F1EE59">
      <w:pPr>
        <w:snapToGrid w:val="0"/>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联系人：</w:t>
      </w:r>
      <w:r>
        <w:rPr>
          <w:rFonts w:hint="eastAsia" w:ascii="宋体" w:hAnsi="宋体" w:cs="宋体"/>
          <w:color w:val="auto"/>
          <w:sz w:val="24"/>
          <w:highlight w:val="none"/>
          <w:lang w:eastAsia="zh-CN"/>
        </w:rPr>
        <w:t>沈老师</w:t>
      </w:r>
    </w:p>
    <w:p w14:paraId="1A5E367F">
      <w:pPr>
        <w:snapToGrid w:val="0"/>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联系电话：</w:t>
      </w:r>
      <w:r>
        <w:rPr>
          <w:rFonts w:hint="eastAsia" w:ascii="宋体" w:hAnsi="宋体" w:eastAsia="宋体" w:cs="宋体"/>
          <w:color w:val="auto"/>
          <w:sz w:val="24"/>
          <w:szCs w:val="24"/>
          <w:lang w:val="en-US" w:eastAsia="zh-CN"/>
        </w:rPr>
        <w:t>0571-56667887</w:t>
      </w:r>
    </w:p>
    <w:p w14:paraId="2626FC27">
      <w:pPr>
        <w:pStyle w:val="26"/>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2、采购代理机构：</w:t>
      </w:r>
      <w:r>
        <w:rPr>
          <w:rFonts w:hint="eastAsia" w:ascii="宋体" w:hAnsi="宋体" w:cs="宋体"/>
          <w:color w:val="auto"/>
          <w:sz w:val="24"/>
          <w:szCs w:val="24"/>
          <w:lang w:val="zh-TW" w:eastAsia="zh-CN"/>
        </w:rPr>
        <w:t>浙江西建工程管理有限公司</w:t>
      </w:r>
    </w:p>
    <w:p w14:paraId="45B07A34">
      <w:pPr>
        <w:snapToGrid w:val="0"/>
        <w:spacing w:line="360" w:lineRule="auto"/>
        <w:ind w:firstLine="480" w:firstLineChars="200"/>
        <w:jc w:val="left"/>
        <w:rPr>
          <w:rFonts w:hint="eastAsia" w:ascii="宋体" w:hAnsi="宋体" w:cs="宋体"/>
          <w:color w:val="auto"/>
          <w:sz w:val="24"/>
          <w:szCs w:val="24"/>
          <w:lang w:eastAsia="zh-CN"/>
        </w:rPr>
      </w:pPr>
      <w:r>
        <w:rPr>
          <w:rFonts w:hint="eastAsia" w:ascii="宋体" w:hAnsi="宋体" w:eastAsia="宋体" w:cs="宋体"/>
          <w:color w:val="auto"/>
          <w:sz w:val="24"/>
          <w:highlight w:val="none"/>
        </w:rPr>
        <w:t>公司地址：</w:t>
      </w:r>
      <w:r>
        <w:rPr>
          <w:rFonts w:hint="eastAsia" w:ascii="宋体" w:hAnsi="宋体" w:cs="宋体"/>
          <w:color w:val="auto"/>
          <w:sz w:val="24"/>
          <w:szCs w:val="24"/>
          <w:lang w:eastAsia="zh-CN"/>
        </w:rPr>
        <w:t>杭州市西湖区教工路199号保亭综合楼308室</w:t>
      </w:r>
    </w:p>
    <w:p w14:paraId="18C2307F">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cs="宋体"/>
          <w:color w:val="auto"/>
          <w:sz w:val="24"/>
          <w:highlight w:val="none"/>
          <w:lang w:val="en-US" w:eastAsia="zh-CN"/>
        </w:rPr>
        <w:t>宦工</w:t>
      </w:r>
    </w:p>
    <w:p w14:paraId="2907AA88">
      <w:pPr>
        <w:snapToGrid w:val="0"/>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联系电话：</w:t>
      </w:r>
      <w:r>
        <w:rPr>
          <w:rFonts w:hint="eastAsia" w:ascii="宋体" w:hAnsi="宋体" w:cs="宋体"/>
          <w:color w:val="auto"/>
          <w:sz w:val="24"/>
          <w:highlight w:val="none"/>
          <w:lang w:val="en-US" w:eastAsia="zh-CN"/>
        </w:rPr>
        <w:t>18626895360</w:t>
      </w:r>
    </w:p>
    <w:p w14:paraId="49282AD5">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传真：</w:t>
      </w:r>
      <w:r>
        <w:rPr>
          <w:rFonts w:hint="eastAsia" w:ascii="宋体" w:hAnsi="宋体" w:cs="宋体"/>
          <w:color w:val="auto"/>
          <w:sz w:val="24"/>
          <w:highlight w:val="none"/>
          <w:lang w:val="en-US" w:eastAsia="zh-CN"/>
        </w:rPr>
        <w:t>0571-88071030</w:t>
      </w:r>
    </w:p>
    <w:p w14:paraId="7B5FD65A">
      <w:pPr>
        <w:numPr>
          <w:ilvl w:val="0"/>
          <w:numId w:val="1"/>
        </w:numPr>
        <w:snapToGrid w:val="0"/>
        <w:spacing w:line="360" w:lineRule="auto"/>
        <w:ind w:firstLine="480" w:firstLineChars="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采购人监督管理部门：</w:t>
      </w:r>
      <w:r>
        <w:rPr>
          <w:rFonts w:hint="eastAsia" w:ascii="宋体" w:hAnsi="宋体" w:eastAsia="宋体" w:cs="宋体"/>
          <w:color w:val="auto"/>
          <w:sz w:val="24"/>
          <w:szCs w:val="24"/>
          <w:lang w:val="zh-TW"/>
        </w:rPr>
        <w:t>杭州市拱墅区教育发展服务中心</w:t>
      </w:r>
    </w:p>
    <w:p w14:paraId="0FFD08A4">
      <w:pPr>
        <w:numPr>
          <w:ilvl w:val="0"/>
          <w:numId w:val="0"/>
        </w:numPr>
        <w:snapToGrid w:val="0"/>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联系人：</w:t>
      </w:r>
      <w:r>
        <w:rPr>
          <w:rFonts w:hint="eastAsia" w:ascii="宋体" w:hAnsi="宋体" w:eastAsia="宋体" w:cs="宋体"/>
          <w:color w:val="auto"/>
          <w:sz w:val="24"/>
          <w:szCs w:val="24"/>
          <w:lang w:val="zh-TW"/>
        </w:rPr>
        <w:t>韩老师</w:t>
      </w:r>
    </w:p>
    <w:p w14:paraId="778FF9CF">
      <w:pPr>
        <w:pStyle w:val="26"/>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监督投诉电话：</w:t>
      </w:r>
      <w:r>
        <w:rPr>
          <w:rFonts w:hint="eastAsia" w:ascii="宋体" w:hAnsi="宋体" w:eastAsia="宋体" w:cs="宋体"/>
          <w:color w:val="auto"/>
          <w:sz w:val="24"/>
          <w:szCs w:val="24"/>
          <w:lang w:val="zh-TW"/>
        </w:rPr>
        <w:t>0571-85336077</w:t>
      </w:r>
    </w:p>
    <w:p w14:paraId="06E472D7">
      <w:pPr>
        <w:snapToGrid w:val="0"/>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地址：杭州市拱墅区朝晖街道上塘路201号</w:t>
      </w:r>
    </w:p>
    <w:p w14:paraId="38A3A445">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若对项目采购电子交易系统操作有疑问，可登录乐采云</w:t>
      </w:r>
      <w:r>
        <w:rPr>
          <w:rFonts w:hint="eastAsia" w:ascii="宋体" w:hAnsi="宋体" w:cs="宋体"/>
          <w:color w:val="auto"/>
          <w:sz w:val="24"/>
          <w:highlight w:val="none"/>
          <w:lang w:val="en-US" w:eastAsia="zh-CN"/>
        </w:rPr>
        <w:t>平台</w:t>
      </w:r>
      <w:r>
        <w:rPr>
          <w:rFonts w:hint="eastAsia" w:ascii="宋体" w:hAnsi="宋体" w:cs="宋体"/>
          <w:color w:val="auto"/>
          <w:sz w:val="24"/>
          <w:highlight w:val="none"/>
        </w:rPr>
        <w:t>（https://www.lecaiyun.com/），点击右侧咨询小采，获取采小蜜智能服务管家帮助，或拨打</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采云有限公司服务热线95763获取热线服务帮助。</w:t>
      </w:r>
    </w:p>
    <w:p w14:paraId="5F32526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0F8635B4">
      <w:pPr>
        <w:snapToGrid w:val="0"/>
        <w:rPr>
          <w:color w:val="auto"/>
          <w:highlight w:val="none"/>
        </w:rPr>
      </w:pPr>
    </w:p>
    <w:p w14:paraId="7607BF7C">
      <w:pPr>
        <w:snapToGrid w:val="0"/>
        <w:rPr>
          <w:color w:val="auto"/>
          <w:highlight w:val="none"/>
        </w:rPr>
      </w:pPr>
    </w:p>
    <w:p w14:paraId="6D0B466D">
      <w:pPr>
        <w:snapToGrid w:val="0"/>
        <w:rPr>
          <w:color w:val="auto"/>
          <w:highlight w:val="none"/>
        </w:rPr>
      </w:pPr>
    </w:p>
    <w:p w14:paraId="5D72F8F3">
      <w:pPr>
        <w:snapToGrid w:val="0"/>
        <w:rPr>
          <w:color w:val="auto"/>
          <w:highlight w:val="none"/>
        </w:rPr>
      </w:pPr>
    </w:p>
    <w:p w14:paraId="294828F4">
      <w:pPr>
        <w:snapToGrid w:val="0"/>
        <w:rPr>
          <w:color w:val="auto"/>
          <w:highlight w:val="none"/>
        </w:rPr>
      </w:pPr>
    </w:p>
    <w:p w14:paraId="6A89B65C">
      <w:pPr>
        <w:snapToGrid w:val="0"/>
        <w:rPr>
          <w:color w:val="auto"/>
          <w:highlight w:val="none"/>
        </w:rPr>
      </w:pPr>
    </w:p>
    <w:p w14:paraId="25BCC825">
      <w:pPr>
        <w:snapToGrid w:val="0"/>
        <w:rPr>
          <w:color w:val="auto"/>
          <w:highlight w:val="none"/>
        </w:rPr>
      </w:pPr>
    </w:p>
    <w:p w14:paraId="13AA66A6">
      <w:pPr>
        <w:snapToGrid w:val="0"/>
        <w:rPr>
          <w:color w:val="auto"/>
          <w:highlight w:val="none"/>
        </w:rPr>
      </w:pPr>
    </w:p>
    <w:p w14:paraId="1B2C6700">
      <w:pPr>
        <w:snapToGrid w:val="0"/>
        <w:rPr>
          <w:color w:val="auto"/>
          <w:highlight w:val="none"/>
        </w:rPr>
      </w:pPr>
    </w:p>
    <w:p w14:paraId="5FA86DCA">
      <w:pPr>
        <w:snapToGrid w:val="0"/>
        <w:rPr>
          <w:color w:val="auto"/>
          <w:highlight w:val="none"/>
        </w:rPr>
      </w:pPr>
    </w:p>
    <w:p w14:paraId="497485AD">
      <w:pPr>
        <w:snapToGrid w:val="0"/>
        <w:rPr>
          <w:color w:val="auto"/>
          <w:highlight w:val="none"/>
        </w:rPr>
      </w:pPr>
    </w:p>
    <w:p w14:paraId="190116A8">
      <w:pPr>
        <w:snapToGrid w:val="0"/>
        <w:rPr>
          <w:color w:val="auto"/>
          <w:highlight w:val="none"/>
        </w:rPr>
      </w:pPr>
    </w:p>
    <w:p w14:paraId="6C750C82">
      <w:pPr>
        <w:snapToGrid w:val="0"/>
        <w:rPr>
          <w:color w:val="auto"/>
          <w:highlight w:val="none"/>
        </w:rPr>
      </w:pPr>
    </w:p>
    <w:p w14:paraId="53BB1755">
      <w:pPr>
        <w:snapToGrid w:val="0"/>
        <w:rPr>
          <w:color w:val="auto"/>
          <w:highlight w:val="none"/>
        </w:rPr>
      </w:pPr>
    </w:p>
    <w:p w14:paraId="38D39421">
      <w:pPr>
        <w:snapToGrid w:val="0"/>
        <w:rPr>
          <w:color w:val="auto"/>
          <w:highlight w:val="none"/>
        </w:rPr>
      </w:pPr>
    </w:p>
    <w:p w14:paraId="5B34A868">
      <w:pPr>
        <w:snapToGrid w:val="0"/>
        <w:rPr>
          <w:color w:val="auto"/>
          <w:highlight w:val="none"/>
        </w:rPr>
      </w:pPr>
    </w:p>
    <w:p w14:paraId="0E4EDB84">
      <w:pPr>
        <w:snapToGrid w:val="0"/>
        <w:rPr>
          <w:color w:val="auto"/>
          <w:highlight w:val="none"/>
        </w:rPr>
      </w:pPr>
    </w:p>
    <w:p w14:paraId="14519467">
      <w:pPr>
        <w:snapToGrid w:val="0"/>
        <w:rPr>
          <w:color w:val="auto"/>
          <w:highlight w:val="none"/>
        </w:rPr>
      </w:pPr>
    </w:p>
    <w:p w14:paraId="1AB4E9AA">
      <w:pPr>
        <w:snapToGrid w:val="0"/>
        <w:rPr>
          <w:color w:val="auto"/>
          <w:highlight w:val="none"/>
        </w:rPr>
      </w:pPr>
    </w:p>
    <w:p w14:paraId="73987D2E">
      <w:pPr>
        <w:snapToGrid w:val="0"/>
        <w:rPr>
          <w:color w:val="auto"/>
          <w:highlight w:val="none"/>
        </w:rPr>
      </w:pPr>
    </w:p>
    <w:p w14:paraId="1B9FC226">
      <w:pPr>
        <w:snapToGrid w:val="0"/>
        <w:rPr>
          <w:color w:val="auto"/>
          <w:highlight w:val="none"/>
        </w:rPr>
      </w:pPr>
    </w:p>
    <w:p w14:paraId="15C44F32">
      <w:pPr>
        <w:snapToGrid w:val="0"/>
        <w:rPr>
          <w:color w:val="auto"/>
          <w:highlight w:val="none"/>
        </w:rPr>
      </w:pPr>
    </w:p>
    <w:p w14:paraId="1D52BDB7">
      <w:pPr>
        <w:snapToGrid w:val="0"/>
        <w:rPr>
          <w:color w:val="auto"/>
          <w:highlight w:val="none"/>
        </w:rPr>
      </w:pPr>
    </w:p>
    <w:p w14:paraId="2590FD9A">
      <w:pPr>
        <w:snapToGrid w:val="0"/>
        <w:rPr>
          <w:color w:val="auto"/>
          <w:highlight w:val="none"/>
        </w:rPr>
      </w:pPr>
    </w:p>
    <w:p w14:paraId="6EA7DABC">
      <w:pPr>
        <w:snapToGrid w:val="0"/>
        <w:rPr>
          <w:color w:val="auto"/>
          <w:highlight w:val="none"/>
        </w:rPr>
      </w:pPr>
    </w:p>
    <w:p w14:paraId="2B243EC9">
      <w:pPr>
        <w:snapToGrid w:val="0"/>
        <w:rPr>
          <w:color w:val="auto"/>
          <w:highlight w:val="none"/>
        </w:rPr>
      </w:pPr>
    </w:p>
    <w:p w14:paraId="27908315">
      <w:pPr>
        <w:snapToGrid w:val="0"/>
        <w:rPr>
          <w:color w:val="auto"/>
          <w:highlight w:val="none"/>
        </w:rPr>
      </w:pPr>
    </w:p>
    <w:p w14:paraId="18071C1A">
      <w:pPr>
        <w:snapToGrid w:val="0"/>
        <w:rPr>
          <w:color w:val="auto"/>
          <w:highlight w:val="none"/>
        </w:rPr>
      </w:pPr>
    </w:p>
    <w:p w14:paraId="7D1CB239">
      <w:pPr>
        <w:snapToGrid w:val="0"/>
        <w:rPr>
          <w:color w:val="auto"/>
          <w:highlight w:val="none"/>
        </w:rPr>
      </w:pPr>
    </w:p>
    <w:p w14:paraId="7E88ABFC">
      <w:pPr>
        <w:snapToGrid w:val="0"/>
        <w:rPr>
          <w:color w:val="auto"/>
          <w:highlight w:val="none"/>
        </w:rPr>
      </w:pPr>
    </w:p>
    <w:p w14:paraId="17DFA08B">
      <w:pPr>
        <w:snapToGrid w:val="0"/>
        <w:rPr>
          <w:color w:val="auto"/>
          <w:highlight w:val="none"/>
        </w:rPr>
      </w:pPr>
    </w:p>
    <w:p w14:paraId="32D64F9A">
      <w:pPr>
        <w:snapToGrid w:val="0"/>
        <w:rPr>
          <w:color w:val="auto"/>
          <w:highlight w:val="none"/>
        </w:rPr>
      </w:pPr>
    </w:p>
    <w:p w14:paraId="5D999AB3">
      <w:pPr>
        <w:snapToGrid w:val="0"/>
        <w:rPr>
          <w:color w:val="auto"/>
          <w:highlight w:val="none"/>
        </w:rPr>
      </w:pPr>
    </w:p>
    <w:p w14:paraId="6F57DA9A">
      <w:pPr>
        <w:snapToGrid w:val="0"/>
        <w:rPr>
          <w:color w:val="auto"/>
          <w:highlight w:val="none"/>
        </w:rPr>
      </w:pPr>
    </w:p>
    <w:p w14:paraId="3CC79B19">
      <w:pPr>
        <w:snapToGrid w:val="0"/>
        <w:rPr>
          <w:color w:val="auto"/>
          <w:highlight w:val="none"/>
        </w:rPr>
      </w:pPr>
    </w:p>
    <w:p w14:paraId="763A3F13">
      <w:pPr>
        <w:snapToGrid w:val="0"/>
        <w:rPr>
          <w:color w:val="auto"/>
          <w:highlight w:val="none"/>
        </w:rPr>
      </w:pPr>
    </w:p>
    <w:p w14:paraId="4C3AD45D">
      <w:pPr>
        <w:adjustRightInd/>
        <w:spacing w:line="360" w:lineRule="auto"/>
        <w:ind w:firstLine="2530" w:firstLineChars="700"/>
        <w:jc w:val="left"/>
        <w:outlineLvl w:val="0"/>
        <w:rPr>
          <w:rFonts w:hint="eastAsia" w:ascii="宋体" w:hAnsi="宋体" w:cs="宋体"/>
          <w:b/>
          <w:color w:val="auto"/>
          <w:sz w:val="36"/>
          <w:szCs w:val="20"/>
          <w:highlight w:val="none"/>
        </w:rPr>
      </w:pPr>
      <w:bookmarkStart w:id="1" w:name="_Toc273624872"/>
      <w:bookmarkStart w:id="2" w:name="_Toc1460"/>
      <w:bookmarkStart w:id="3" w:name="_Toc20025"/>
      <w:r>
        <w:rPr>
          <w:rFonts w:hint="eastAsia" w:ascii="宋体" w:hAnsi="宋体" w:cs="宋体"/>
          <w:b/>
          <w:color w:val="auto"/>
          <w:sz w:val="36"/>
          <w:szCs w:val="20"/>
          <w:highlight w:val="none"/>
        </w:rPr>
        <w:t xml:space="preserve">第二章  </w:t>
      </w:r>
      <w:bookmarkEnd w:id="1"/>
      <w:r>
        <w:rPr>
          <w:rFonts w:hint="eastAsia" w:ascii="宋体" w:hAnsi="宋体" w:cs="宋体"/>
          <w:b/>
          <w:color w:val="auto"/>
          <w:sz w:val="36"/>
          <w:szCs w:val="20"/>
          <w:highlight w:val="none"/>
          <w:lang w:eastAsia="zh-CN"/>
        </w:rPr>
        <w:t>供应商</w:t>
      </w:r>
      <w:r>
        <w:rPr>
          <w:rFonts w:hint="eastAsia" w:ascii="宋体" w:hAnsi="宋体" w:cs="宋体"/>
          <w:b/>
          <w:color w:val="auto"/>
          <w:sz w:val="36"/>
          <w:szCs w:val="20"/>
          <w:highlight w:val="none"/>
        </w:rPr>
        <w:t>须知</w:t>
      </w:r>
    </w:p>
    <w:p w14:paraId="0DFA477B">
      <w:pPr>
        <w:adjustRightInd/>
        <w:spacing w:line="360" w:lineRule="auto"/>
        <w:ind w:firstLine="3614" w:firstLineChars="1000"/>
        <w:jc w:val="left"/>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前附表</w:t>
      </w:r>
      <w:bookmarkEnd w:id="2"/>
      <w:bookmarkEnd w:id="3"/>
    </w:p>
    <w:tbl>
      <w:tblPr>
        <w:tblStyle w:val="1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54AB9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6EDAAB1E">
            <w:pPr>
              <w:snapToGrid w:val="0"/>
              <w:spacing w:line="360" w:lineRule="auto"/>
              <w:jc w:val="center"/>
              <w:rPr>
                <w:rFonts w:ascii="宋体" w:hAnsi="宋体" w:cs="宋体"/>
                <w:b/>
                <w:color w:val="auto"/>
                <w:sz w:val="21"/>
                <w:szCs w:val="21"/>
                <w:highlight w:val="none"/>
              </w:rPr>
            </w:pPr>
            <w:bookmarkStart w:id="4" w:name="_Toc82873321"/>
            <w:bookmarkStart w:id="5" w:name="_Toc10541"/>
            <w:bookmarkStart w:id="6" w:name="_Toc211745567"/>
            <w:bookmarkStart w:id="7" w:name="_Toc204"/>
            <w:bookmarkStart w:id="8" w:name="_Toc82338238"/>
            <w:r>
              <w:rPr>
                <w:rFonts w:hint="eastAsia" w:ascii="宋体" w:hAnsi="宋体" w:cs="宋体"/>
                <w:b/>
                <w:color w:val="auto"/>
                <w:sz w:val="21"/>
                <w:szCs w:val="21"/>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6900C1">
            <w:pPr>
              <w:snapToGrid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1212300">
            <w:pPr>
              <w:snapToGrid w:val="0"/>
              <w:spacing w:line="360" w:lineRule="auto"/>
              <w:jc w:val="left"/>
              <w:rPr>
                <w:rFonts w:ascii="宋体" w:hAnsi="宋体" w:cs="宋体"/>
                <w:b/>
                <w:color w:val="auto"/>
                <w:sz w:val="21"/>
                <w:szCs w:val="21"/>
                <w:highlight w:val="none"/>
              </w:rPr>
            </w:pPr>
            <w:r>
              <w:rPr>
                <w:rFonts w:hint="eastAsia" w:ascii="宋体" w:hAnsi="宋体" w:cs="宋体"/>
                <w:b/>
                <w:color w:val="auto"/>
                <w:sz w:val="21"/>
                <w:szCs w:val="21"/>
                <w:highlight w:val="none"/>
              </w:rPr>
              <w:t>本项目的特别规定</w:t>
            </w:r>
          </w:p>
        </w:tc>
      </w:tr>
      <w:tr w14:paraId="236E82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F017FB9">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C221565">
            <w:pPr>
              <w:snapToGrid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0977CDA1">
            <w:pPr>
              <w:spacing w:line="360" w:lineRule="auto"/>
              <w:jc w:val="left"/>
              <w:rPr>
                <w:rFonts w:ascii="宋体" w:hAnsi="宋体" w:cs="宋体"/>
                <w:color w:val="auto"/>
                <w:sz w:val="21"/>
                <w:szCs w:val="21"/>
                <w:highlight w:val="none"/>
              </w:rPr>
            </w:pPr>
            <w:r>
              <w:rPr>
                <w:rFonts w:hint="eastAsia" w:ascii="宋体" w:hAnsi="宋体" w:cs="宋体"/>
                <w:color w:val="auto"/>
                <w:kern w:val="0"/>
                <w:sz w:val="21"/>
                <w:szCs w:val="21"/>
                <w:highlight w:val="none"/>
              </w:rPr>
              <w:t>服务类。</w:t>
            </w:r>
          </w:p>
        </w:tc>
      </w:tr>
      <w:tr w14:paraId="04F964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06D5CE8">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368F9A4">
            <w:pPr>
              <w:snapToGrid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5B77672">
            <w:pPr>
              <w:spacing w:line="360" w:lineRule="auto"/>
              <w:jc w:val="left"/>
              <w:rPr>
                <w:rFonts w:ascii="宋体" w:hAnsi="宋体" w:cs="宋体"/>
                <w:color w:val="auto"/>
                <w:kern w:val="0"/>
                <w:sz w:val="21"/>
                <w:szCs w:val="21"/>
                <w:highlight w:val="none"/>
              </w:rPr>
            </w:pPr>
            <w:sdt>
              <w:sdtPr>
                <w:rPr>
                  <w:rFonts w:hint="eastAsia" w:ascii="宋体" w:hAnsi="宋体" w:cs="宋体"/>
                  <w:color w:val="auto"/>
                  <w:kern w:val="0"/>
                  <w:sz w:val="21"/>
                  <w:szCs w:val="21"/>
                  <w:highlight w:val="none"/>
                </w:rPr>
                <w:id w:val="229432631"/>
                <w14:checkbox>
                  <w14:checked w14:val="1"/>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宋体" w:hAnsi="宋体" w:cs="宋体"/>
                    <w:color w:val="auto"/>
                    <w:kern w:val="0"/>
                    <w:sz w:val="21"/>
                    <w:szCs w:val="21"/>
                    <w:highlight w:val="none"/>
                  </w:rPr>
                  <w:sym w:font="Wingdings" w:char="F0FE"/>
                </w:r>
              </w:sdtContent>
            </w:sdt>
            <w:r>
              <w:rPr>
                <w:rFonts w:hint="eastAsia" w:ascii="宋体" w:hAnsi="宋体" w:cs="宋体"/>
                <w:color w:val="auto"/>
                <w:kern w:val="0"/>
                <w:sz w:val="21"/>
                <w:szCs w:val="21"/>
                <w:highlight w:val="none"/>
              </w:rPr>
              <w:t>本项目不允许采购进口产品。</w:t>
            </w:r>
          </w:p>
          <w:p w14:paraId="5CE7FD86">
            <w:pPr>
              <w:spacing w:line="360" w:lineRule="auto"/>
              <w:jc w:val="left"/>
              <w:rPr>
                <w:rFonts w:ascii="宋体" w:hAnsi="宋体" w:cs="宋体"/>
                <w:color w:val="auto"/>
                <w:sz w:val="21"/>
                <w:szCs w:val="21"/>
                <w:highlight w:val="none"/>
              </w:rPr>
            </w:pPr>
            <w:sdt>
              <w:sdtPr>
                <w:rPr>
                  <w:rFonts w:hint="eastAsia" w:ascii="宋体" w:hAnsi="宋体" w:cs="宋体"/>
                  <w:color w:val="auto"/>
                  <w:kern w:val="0"/>
                  <w:sz w:val="21"/>
                  <w:szCs w:val="21"/>
                  <w:highlight w:val="none"/>
                </w:rPr>
                <w:id w:val="722498783"/>
                <w14:checkbox>
                  <w14:checked w14:val="0"/>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宋体" w:hAnsi="宋体" w:cs="宋体"/>
                    <w:color w:val="auto"/>
                    <w:kern w:val="0"/>
                    <w:sz w:val="21"/>
                    <w:szCs w:val="21"/>
                    <w:highlight w:val="none"/>
                  </w:rPr>
                  <w:t>☐</w:t>
                </w:r>
              </w:sdtContent>
            </w:sdt>
            <w:r>
              <w:rPr>
                <w:rFonts w:hint="eastAsia" w:ascii="宋体" w:hAnsi="宋体" w:cs="宋体"/>
                <w:color w:val="auto"/>
                <w:kern w:val="0"/>
                <w:sz w:val="21"/>
                <w:szCs w:val="21"/>
                <w:highlight w:val="none"/>
              </w:rPr>
              <w:t>可以就</w:t>
            </w:r>
            <w:r>
              <w:rPr>
                <w:rFonts w:hint="eastAsia" w:ascii="宋体" w:hAnsi="宋体" w:cs="宋体"/>
                <w:color w:val="auto"/>
                <w:sz w:val="21"/>
                <w:szCs w:val="21"/>
                <w:highlight w:val="none"/>
                <w:u w:val="single"/>
              </w:rPr>
              <w:t xml:space="preserve">    </w:t>
            </w:r>
            <w:r>
              <w:rPr>
                <w:rFonts w:hint="eastAsia" w:ascii="宋体" w:hAnsi="宋体" w:cs="宋体"/>
                <w:color w:val="auto"/>
                <w:kern w:val="0"/>
                <w:sz w:val="21"/>
                <w:szCs w:val="21"/>
                <w:highlight w:val="none"/>
              </w:rPr>
              <w:t>采购进口产品。</w:t>
            </w:r>
          </w:p>
        </w:tc>
      </w:tr>
      <w:tr w14:paraId="3D9BE8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1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0F9B5E1">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32E9A0C">
            <w:pPr>
              <w:snapToGrid w:val="0"/>
              <w:spacing w:line="360" w:lineRule="auto"/>
              <w:ind w:firstLine="0" w:firstLineChars="0"/>
              <w:jc w:val="center"/>
              <w:rPr>
                <w:rFonts w:ascii="宋体" w:hAnsi="宋体" w:cs="宋体"/>
                <w:b/>
                <w:color w:val="auto"/>
                <w:sz w:val="21"/>
                <w:szCs w:val="21"/>
                <w:highlight w:val="none"/>
              </w:rPr>
            </w:pPr>
            <w:r>
              <w:rPr>
                <w:rFonts w:hint="eastAsia" w:ascii="宋体" w:hAnsi="宋体" w:cs="宋体"/>
                <w:b/>
                <w:color w:val="auto"/>
                <w:sz w:val="21"/>
                <w:szCs w:val="21"/>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515B3CE5">
            <w:pPr>
              <w:spacing w:line="360" w:lineRule="auto"/>
              <w:jc w:val="left"/>
              <w:rPr>
                <w:rFonts w:hint="eastAsia" w:ascii="宋体" w:hAnsi="宋体" w:cs="宋体"/>
                <w:color w:val="auto"/>
                <w:sz w:val="21"/>
                <w:szCs w:val="21"/>
                <w:highlight w:val="none"/>
              </w:rPr>
            </w:pPr>
            <w:sdt>
              <w:sdtPr>
                <w:rPr>
                  <w:rFonts w:hint="eastAsia" w:ascii="宋体" w:hAnsi="宋体" w:cs="宋体"/>
                  <w:color w:val="auto"/>
                  <w:kern w:val="0"/>
                  <w:sz w:val="21"/>
                  <w:szCs w:val="21"/>
                  <w:highlight w:val="none"/>
                </w:rPr>
                <w:id w:val="304108499"/>
                <w14:checkbox>
                  <w14:checked w14:val="0"/>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宋体" w:hAnsi="宋体" w:eastAsia="宋体" w:cs="宋体"/>
                    <w:color w:val="auto"/>
                    <w:kern w:val="0"/>
                    <w:sz w:val="21"/>
                    <w:szCs w:val="21"/>
                    <w:highlight w:val="none"/>
                    <w:lang w:val="en-US" w:eastAsia="zh-CN" w:bidi="ar-SA"/>
                  </w:rPr>
                  <w:t>☐</w:t>
                </w:r>
              </w:sdtContent>
            </w:sdt>
            <w:r>
              <w:rPr>
                <w:rFonts w:hint="eastAsia" w:ascii="宋体" w:hAnsi="宋体" w:cs="宋体"/>
                <w:color w:val="auto"/>
                <w:kern w:val="0"/>
                <w:sz w:val="21"/>
                <w:szCs w:val="21"/>
                <w:highlight w:val="none"/>
              </w:rPr>
              <w:t>A</w:t>
            </w:r>
            <w:r>
              <w:rPr>
                <w:rFonts w:hint="eastAsia" w:ascii="宋体" w:hAnsi="宋体" w:cs="宋体"/>
                <w:color w:val="auto"/>
                <w:sz w:val="21"/>
                <w:szCs w:val="21"/>
                <w:highlight w:val="none"/>
              </w:rPr>
              <w:t>同意将非主体、非关键性的</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工作分包。</w:t>
            </w:r>
          </w:p>
          <w:p w14:paraId="53B00F9B">
            <w:pPr>
              <w:spacing w:line="360" w:lineRule="auto"/>
              <w:ind w:firstLine="0" w:firstLineChars="0"/>
              <w:jc w:val="left"/>
              <w:rPr>
                <w:rFonts w:ascii="宋体" w:hAnsi="宋体" w:cs="宋体"/>
                <w:color w:val="auto"/>
                <w:sz w:val="21"/>
                <w:szCs w:val="21"/>
                <w:highlight w:val="none"/>
              </w:rPr>
            </w:pPr>
            <w:r>
              <w:rPr>
                <w:rFonts w:hint="eastAsia" w:ascii="宋体" w:hAnsi="宋体" w:cs="宋体"/>
                <w:color w:val="auto"/>
                <w:kern w:val="0"/>
                <w:sz w:val="21"/>
                <w:szCs w:val="21"/>
                <w:highlight w:val="none"/>
                <w:lang w:eastAsia="zh-CN"/>
              </w:rPr>
              <w:t>☑</w:t>
            </w:r>
            <w:r>
              <w:rPr>
                <w:rFonts w:hint="eastAsia" w:ascii="宋体" w:hAnsi="宋体" w:cs="宋体"/>
                <w:color w:val="auto"/>
                <w:kern w:val="0"/>
                <w:sz w:val="21"/>
                <w:szCs w:val="21"/>
                <w:highlight w:val="none"/>
              </w:rPr>
              <w:t>B</w:t>
            </w:r>
            <w:r>
              <w:rPr>
                <w:rFonts w:hint="eastAsia" w:ascii="宋体" w:hAnsi="宋体" w:cs="宋体"/>
                <w:color w:val="auto"/>
                <w:sz w:val="21"/>
                <w:szCs w:val="21"/>
                <w:highlight w:val="none"/>
              </w:rPr>
              <w:t>不同意分包。</w:t>
            </w:r>
          </w:p>
          <w:p w14:paraId="74474858">
            <w:pPr>
              <w:spacing w:line="360"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注：不得限制大中型企业向小微企业合理分包。</w:t>
            </w:r>
          </w:p>
        </w:tc>
      </w:tr>
      <w:tr w14:paraId="24D72F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89"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61442796">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4CD0A58">
            <w:pPr>
              <w:snapToGrid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8253AD5">
            <w:pPr>
              <w:spacing w:line="360" w:lineRule="auto"/>
              <w:jc w:val="left"/>
              <w:rPr>
                <w:rFonts w:ascii="宋体" w:hAnsi="宋体" w:cs="宋体"/>
                <w:color w:val="auto"/>
                <w:sz w:val="21"/>
                <w:szCs w:val="21"/>
                <w:highlight w:val="none"/>
              </w:rPr>
            </w:pPr>
            <w:r>
              <w:rPr>
                <w:rFonts w:hint="eastAsia" w:ascii="宋体" w:hAnsi="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rPr>
              <w:t>A</w:t>
            </w:r>
            <w:r>
              <w:rPr>
                <w:rFonts w:hint="eastAsia" w:ascii="宋体" w:hAnsi="宋体" w:cs="宋体"/>
                <w:color w:val="auto"/>
                <w:sz w:val="21"/>
                <w:szCs w:val="21"/>
                <w:highlight w:val="none"/>
              </w:rPr>
              <w:t>不组织。</w:t>
            </w:r>
          </w:p>
          <w:p w14:paraId="69B9FAEA">
            <w:pPr>
              <w:spacing w:line="360" w:lineRule="auto"/>
              <w:jc w:val="left"/>
              <w:rPr>
                <w:rFonts w:ascii="宋体" w:hAnsi="宋体" w:cs="宋体"/>
                <w:color w:val="auto"/>
                <w:sz w:val="21"/>
                <w:szCs w:val="21"/>
                <w:highlight w:val="none"/>
              </w:rPr>
            </w:pPr>
            <w:sdt>
              <w:sdtPr>
                <w:rPr>
                  <w:rFonts w:hint="eastAsia" w:ascii="宋体" w:hAnsi="宋体" w:cs="宋体"/>
                  <w:color w:val="auto"/>
                  <w:kern w:val="0"/>
                  <w:sz w:val="21"/>
                  <w:szCs w:val="21"/>
                  <w:highlight w:val="none"/>
                </w:rPr>
                <w:id w:val="118150065"/>
                <w14:checkbox>
                  <w14:checked w14:val="0"/>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宋体" w:hAnsi="宋体" w:cs="宋体"/>
                    <w:color w:val="auto"/>
                    <w:kern w:val="0"/>
                    <w:sz w:val="21"/>
                    <w:szCs w:val="21"/>
                    <w:highlight w:val="none"/>
                  </w:rPr>
                  <w:t>☐</w:t>
                </w:r>
              </w:sdtContent>
            </w:sdt>
            <w:r>
              <w:rPr>
                <w:rFonts w:hint="eastAsia" w:ascii="宋体" w:hAnsi="宋体" w:cs="宋体"/>
                <w:color w:val="auto"/>
                <w:kern w:val="0"/>
                <w:sz w:val="21"/>
                <w:szCs w:val="21"/>
                <w:highlight w:val="none"/>
              </w:rPr>
              <w:t>B组织，</w:t>
            </w:r>
            <w:r>
              <w:rPr>
                <w:rFonts w:hint="eastAsia" w:ascii="宋体" w:hAnsi="宋体" w:cs="宋体"/>
                <w:color w:val="auto"/>
                <w:sz w:val="21"/>
                <w:szCs w:val="21"/>
                <w:highlight w:val="none"/>
              </w:rPr>
              <w:t>时间：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,地点：</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，联系人：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，联系方式：</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tc>
      </w:tr>
      <w:tr w14:paraId="29B099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D1F7EC7">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E277745">
            <w:pPr>
              <w:snapToGrid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5349955">
            <w:pPr>
              <w:spacing w:line="360" w:lineRule="auto"/>
              <w:jc w:val="left"/>
              <w:rPr>
                <w:rFonts w:ascii="宋体" w:hAnsi="宋体" w:cs="宋体"/>
                <w:color w:val="auto"/>
                <w:sz w:val="21"/>
                <w:szCs w:val="21"/>
                <w:highlight w:val="none"/>
              </w:rPr>
            </w:pPr>
            <w:r>
              <w:rPr>
                <w:rFonts w:hint="eastAsia" w:ascii="宋体" w:hAnsi="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rPr>
              <w:t>A</w:t>
            </w:r>
            <w:r>
              <w:rPr>
                <w:rFonts w:hint="eastAsia" w:ascii="宋体" w:hAnsi="宋体" w:cs="宋体"/>
                <w:color w:val="auto"/>
                <w:sz w:val="21"/>
                <w:szCs w:val="21"/>
                <w:highlight w:val="none"/>
              </w:rPr>
              <w:t>不要求提供。</w:t>
            </w:r>
          </w:p>
          <w:p w14:paraId="2B24028C">
            <w:pPr>
              <w:spacing w:line="360" w:lineRule="auto"/>
              <w:jc w:val="left"/>
              <w:rPr>
                <w:rFonts w:ascii="宋体" w:hAnsi="宋体" w:cs="宋体"/>
                <w:color w:val="auto"/>
                <w:kern w:val="0"/>
                <w:sz w:val="21"/>
                <w:szCs w:val="21"/>
                <w:highlight w:val="none"/>
              </w:rPr>
            </w:pPr>
            <w:sdt>
              <w:sdtPr>
                <w:rPr>
                  <w:rFonts w:hint="eastAsia" w:ascii="宋体" w:hAnsi="宋体" w:cs="宋体"/>
                  <w:color w:val="auto"/>
                  <w:kern w:val="0"/>
                  <w:sz w:val="21"/>
                  <w:szCs w:val="21"/>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cs="宋体"/>
                <w:color w:val="auto"/>
                <w:kern w:val="0"/>
                <w:sz w:val="21"/>
                <w:szCs w:val="21"/>
                <w:highlight w:val="none"/>
              </w:rPr>
              <w:t>B要求提供，</w:t>
            </w:r>
          </w:p>
          <w:p w14:paraId="50DFBE79">
            <w:pPr>
              <w:spacing w:line="360"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r>
              <w:rPr>
                <w:rFonts w:hint="eastAsia" w:ascii="宋体" w:hAnsi="宋体" w:cs="宋体"/>
                <w:snapToGrid w:val="0"/>
                <w:color w:val="auto"/>
                <w:kern w:val="28"/>
                <w:sz w:val="21"/>
                <w:szCs w:val="21"/>
                <w:highlight w:val="none"/>
              </w:rPr>
              <w:t>样品：</w:t>
            </w:r>
            <w:r>
              <w:rPr>
                <w:rFonts w:hint="eastAsia" w:ascii="宋体" w:hAnsi="宋体" w:cs="宋体"/>
                <w:color w:val="auto"/>
                <w:sz w:val="21"/>
                <w:szCs w:val="21"/>
                <w:highlight w:val="none"/>
                <w:u w:val="single"/>
              </w:rPr>
              <w:t xml:space="preserve">    </w:t>
            </w:r>
            <w:r>
              <w:rPr>
                <w:rFonts w:hint="eastAsia" w:ascii="宋体" w:hAnsi="宋体" w:cs="宋体"/>
                <w:color w:val="auto"/>
                <w:kern w:val="0"/>
                <w:sz w:val="21"/>
                <w:szCs w:val="21"/>
                <w:highlight w:val="none"/>
              </w:rPr>
              <w:t>；</w:t>
            </w:r>
          </w:p>
          <w:p w14:paraId="18FAF36D">
            <w:pPr>
              <w:spacing w:line="360"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r>
              <w:rPr>
                <w:rFonts w:hint="eastAsia" w:ascii="宋体" w:hAnsi="宋体" w:cs="宋体"/>
                <w:snapToGrid w:val="0"/>
                <w:color w:val="auto"/>
                <w:kern w:val="28"/>
                <w:sz w:val="21"/>
                <w:szCs w:val="21"/>
                <w:highlight w:val="none"/>
              </w:rPr>
              <w:t>样品制作的标准和要求：</w:t>
            </w:r>
            <w:r>
              <w:rPr>
                <w:rFonts w:hint="eastAsia" w:ascii="宋体" w:hAnsi="宋体" w:cs="宋体"/>
                <w:color w:val="auto"/>
                <w:sz w:val="21"/>
                <w:szCs w:val="21"/>
                <w:highlight w:val="none"/>
                <w:u w:val="single"/>
              </w:rPr>
              <w:t xml:space="preserve">    </w:t>
            </w:r>
            <w:r>
              <w:rPr>
                <w:rFonts w:hint="eastAsia" w:ascii="宋体" w:hAnsi="宋体" w:cs="宋体"/>
                <w:color w:val="auto"/>
                <w:kern w:val="0"/>
                <w:sz w:val="21"/>
                <w:szCs w:val="21"/>
                <w:highlight w:val="none"/>
              </w:rPr>
              <w:t>；</w:t>
            </w:r>
          </w:p>
          <w:p w14:paraId="75D8BBEB">
            <w:pPr>
              <w:spacing w:line="360"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（3）样品的评审方法以及评审标准</w:t>
            </w:r>
            <w:r>
              <w:rPr>
                <w:rFonts w:hint="eastAsia" w:ascii="宋体" w:hAnsi="宋体" w:cs="宋体"/>
                <w:snapToGrid w:val="0"/>
                <w:color w:val="auto"/>
                <w:kern w:val="28"/>
                <w:sz w:val="21"/>
                <w:szCs w:val="21"/>
                <w:highlight w:val="none"/>
              </w:rPr>
              <w:t>：详见</w:t>
            </w:r>
            <w:r>
              <w:rPr>
                <w:rFonts w:hint="eastAsia" w:ascii="宋体" w:hAnsi="宋体" w:cs="宋体"/>
                <w:color w:val="auto"/>
                <w:sz w:val="21"/>
                <w:szCs w:val="21"/>
                <w:highlight w:val="none"/>
                <w:u w:val="single"/>
              </w:rPr>
              <w:t>评标办法</w:t>
            </w:r>
            <w:r>
              <w:rPr>
                <w:rFonts w:hint="eastAsia" w:ascii="宋体" w:hAnsi="宋体" w:cs="宋体"/>
                <w:color w:val="auto"/>
                <w:kern w:val="0"/>
                <w:sz w:val="21"/>
                <w:szCs w:val="21"/>
                <w:highlight w:val="none"/>
              </w:rPr>
              <w:t>；</w:t>
            </w:r>
          </w:p>
          <w:p w14:paraId="193D24EF">
            <w:pPr>
              <w:spacing w:line="360"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（4）是否需要随样品提交检测报告：</w:t>
            </w:r>
            <w:sdt>
              <w:sdtPr>
                <w:rPr>
                  <w:rFonts w:hint="eastAsia" w:ascii="宋体" w:hAnsi="宋体" w:cs="宋体"/>
                  <w:color w:val="auto"/>
                  <w:kern w:val="0"/>
                  <w:sz w:val="21"/>
                  <w:szCs w:val="21"/>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cs="宋体"/>
                <w:color w:val="auto"/>
                <w:kern w:val="0"/>
                <w:sz w:val="21"/>
                <w:szCs w:val="21"/>
                <w:highlight w:val="none"/>
              </w:rPr>
              <w:t>否；</w:t>
            </w:r>
            <w:sdt>
              <w:sdtPr>
                <w:rPr>
                  <w:rFonts w:hint="eastAsia" w:ascii="宋体" w:hAnsi="宋体" w:cs="宋体"/>
                  <w:color w:val="auto"/>
                  <w:kern w:val="0"/>
                  <w:sz w:val="21"/>
                  <w:szCs w:val="21"/>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宋体" w:hAnsi="宋体" w:cs="宋体"/>
                    <w:color w:val="auto"/>
                    <w:kern w:val="0"/>
                    <w:sz w:val="21"/>
                    <w:szCs w:val="21"/>
                    <w:highlight w:val="none"/>
                  </w:rPr>
                  <w:t>☐</w:t>
                </w:r>
              </w:sdtContent>
            </w:sdt>
            <w:r>
              <w:rPr>
                <w:rFonts w:hint="eastAsia" w:ascii="宋体" w:hAnsi="宋体" w:cs="宋体"/>
                <w:color w:val="auto"/>
                <w:kern w:val="0"/>
                <w:sz w:val="21"/>
                <w:szCs w:val="21"/>
                <w:highlight w:val="none"/>
              </w:rPr>
              <w:t>是，检测机构的要求</w:t>
            </w:r>
            <w:r>
              <w:rPr>
                <w:rFonts w:hint="eastAsia" w:ascii="宋体" w:hAnsi="宋体" w:cs="宋体"/>
                <w:color w:val="auto"/>
                <w:sz w:val="21"/>
                <w:szCs w:val="21"/>
                <w:highlight w:val="none"/>
              </w:rPr>
              <w:t>：</w:t>
            </w:r>
            <w:r>
              <w:rPr>
                <w:rFonts w:hint="eastAsia" w:ascii="宋体" w:hAnsi="宋体" w:cs="宋体"/>
                <w:color w:val="auto"/>
                <w:sz w:val="21"/>
                <w:szCs w:val="21"/>
                <w:highlight w:val="none"/>
                <w:u w:val="single"/>
              </w:rPr>
              <w:t xml:space="preserve">    </w:t>
            </w:r>
            <w:r>
              <w:rPr>
                <w:rFonts w:hint="eastAsia" w:ascii="宋体" w:hAnsi="宋体" w:cs="宋体"/>
                <w:color w:val="auto"/>
                <w:kern w:val="0"/>
                <w:sz w:val="21"/>
                <w:szCs w:val="21"/>
                <w:highlight w:val="none"/>
              </w:rPr>
              <w:t>；检测内容</w:t>
            </w:r>
            <w:r>
              <w:rPr>
                <w:rFonts w:hint="eastAsia" w:ascii="宋体" w:hAnsi="宋体" w:cs="宋体"/>
                <w:color w:val="auto"/>
                <w:sz w:val="21"/>
                <w:szCs w:val="21"/>
                <w:highlight w:val="none"/>
              </w:rPr>
              <w:t>：</w:t>
            </w:r>
            <w:r>
              <w:rPr>
                <w:rFonts w:hint="eastAsia" w:ascii="宋体" w:hAnsi="宋体" w:cs="宋体"/>
                <w:color w:val="auto"/>
                <w:sz w:val="21"/>
                <w:szCs w:val="21"/>
                <w:highlight w:val="none"/>
                <w:u w:val="single"/>
              </w:rPr>
              <w:t xml:space="preserve">    </w:t>
            </w:r>
            <w:r>
              <w:rPr>
                <w:rFonts w:hint="eastAsia" w:ascii="宋体" w:hAnsi="宋体" w:cs="宋体"/>
                <w:color w:val="auto"/>
                <w:kern w:val="0"/>
                <w:sz w:val="21"/>
                <w:szCs w:val="21"/>
                <w:highlight w:val="none"/>
              </w:rPr>
              <w:t>。</w:t>
            </w:r>
          </w:p>
          <w:p w14:paraId="7746D89A">
            <w:pPr>
              <w:spacing w:line="360"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（5）提供样品的时间：</w:t>
            </w:r>
            <w:r>
              <w:rPr>
                <w:rFonts w:hint="eastAsia" w:ascii="宋体" w:hAnsi="宋体" w:cs="宋体"/>
                <w:color w:val="auto"/>
                <w:sz w:val="21"/>
                <w:szCs w:val="21"/>
                <w:highlight w:val="none"/>
                <w:u w:val="single"/>
              </w:rPr>
              <w:t xml:space="preserve">    </w:t>
            </w:r>
            <w:r>
              <w:rPr>
                <w:rFonts w:hint="eastAsia" w:ascii="宋体" w:hAnsi="宋体" w:cs="宋体"/>
                <w:color w:val="auto"/>
                <w:kern w:val="0"/>
                <w:sz w:val="21"/>
                <w:szCs w:val="21"/>
                <w:highlight w:val="none"/>
              </w:rPr>
              <w:t>；地点：</w:t>
            </w:r>
            <w:r>
              <w:rPr>
                <w:rFonts w:hint="eastAsia" w:ascii="宋体" w:hAnsi="宋体" w:cs="宋体"/>
                <w:color w:val="auto"/>
                <w:sz w:val="21"/>
                <w:szCs w:val="21"/>
                <w:highlight w:val="none"/>
                <w:u w:val="single"/>
              </w:rPr>
              <w:t xml:space="preserve">    </w:t>
            </w:r>
            <w:r>
              <w:rPr>
                <w:rFonts w:hint="eastAsia" w:ascii="宋体" w:hAnsi="宋体" w:cs="宋体"/>
                <w:color w:val="auto"/>
                <w:kern w:val="0"/>
                <w:sz w:val="21"/>
                <w:szCs w:val="21"/>
                <w:highlight w:val="none"/>
              </w:rPr>
              <w:t>；联系人</w:t>
            </w:r>
            <w:r>
              <w:rPr>
                <w:rFonts w:hint="eastAsia" w:ascii="宋体" w:hAnsi="宋体" w:cs="宋体"/>
                <w:color w:val="auto"/>
                <w:sz w:val="21"/>
                <w:szCs w:val="21"/>
                <w:highlight w:val="none"/>
              </w:rPr>
              <w:t>：</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r>
              <w:rPr>
                <w:rFonts w:hint="eastAsia" w:ascii="宋体" w:hAnsi="宋体" w:cs="宋体"/>
                <w:color w:val="auto"/>
                <w:kern w:val="28"/>
                <w:sz w:val="21"/>
                <w:szCs w:val="21"/>
                <w:highlight w:val="none"/>
              </w:rPr>
              <w:t>联系电话：</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。请</w:t>
            </w:r>
            <w:r>
              <w:rPr>
                <w:rFonts w:hint="eastAsia" w:ascii="宋体" w:hAnsi="宋体" w:cs="宋体"/>
                <w:color w:val="auto"/>
                <w:sz w:val="21"/>
                <w:szCs w:val="21"/>
                <w:highlight w:val="none"/>
                <w:lang w:eastAsia="zh-CN"/>
              </w:rPr>
              <w:t>供应商</w:t>
            </w:r>
            <w:r>
              <w:rPr>
                <w:rFonts w:hint="eastAsia" w:ascii="宋体" w:hAnsi="宋体" w:cs="宋体"/>
                <w:color w:val="auto"/>
                <w:sz w:val="21"/>
                <w:szCs w:val="21"/>
                <w:highlight w:val="none"/>
              </w:rPr>
              <w:t>在上述时间内提供样品并按规定位置安装完毕。超过截止时间的，采购人或采购代理机构将不予接收，并将清场并封闭样品现场。</w:t>
            </w:r>
          </w:p>
          <w:p w14:paraId="49FFFCC9">
            <w:pPr>
              <w:spacing w:line="360"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 xml:space="preserve"> (6)采购活动结束后，对于未</w:t>
            </w:r>
            <w:r>
              <w:rPr>
                <w:rFonts w:hint="eastAsia" w:ascii="宋体" w:hAnsi="宋体" w:cs="宋体"/>
                <w:color w:val="auto"/>
                <w:sz w:val="21"/>
                <w:szCs w:val="21"/>
                <w:highlight w:val="none"/>
                <w:lang w:val="en-US" w:eastAsia="zh-CN"/>
              </w:rPr>
              <w:t>成交供应商</w:t>
            </w:r>
            <w:r>
              <w:rPr>
                <w:rFonts w:hint="eastAsia" w:ascii="宋体" w:hAnsi="宋体" w:cs="宋体"/>
                <w:color w:val="auto"/>
                <w:sz w:val="21"/>
                <w:szCs w:val="21"/>
                <w:highlight w:val="none"/>
              </w:rPr>
              <w:t>提供的样品，采购人、</w:t>
            </w:r>
            <w:r>
              <w:rPr>
                <w:rFonts w:hint="eastAsia" w:ascii="宋体" w:hAnsi="宋体" w:cs="宋体"/>
                <w:color w:val="auto"/>
                <w:sz w:val="21"/>
                <w:szCs w:val="21"/>
                <w:highlight w:val="none"/>
                <w:lang w:eastAsia="zh-CN"/>
              </w:rPr>
              <w:t>采购代理机构</w:t>
            </w:r>
            <w:r>
              <w:rPr>
                <w:rFonts w:hint="eastAsia" w:ascii="宋体" w:hAnsi="宋体" w:cs="宋体"/>
                <w:color w:val="auto"/>
                <w:sz w:val="21"/>
                <w:szCs w:val="21"/>
                <w:highlight w:val="none"/>
              </w:rPr>
              <w:t>将通知未</w:t>
            </w:r>
            <w:r>
              <w:rPr>
                <w:rFonts w:hint="eastAsia" w:ascii="宋体" w:hAnsi="宋体" w:cs="宋体"/>
                <w:color w:val="auto"/>
                <w:sz w:val="21"/>
                <w:szCs w:val="21"/>
                <w:highlight w:val="none"/>
                <w:lang w:val="en-US" w:eastAsia="zh-CN"/>
              </w:rPr>
              <w:t>成交供应商</w:t>
            </w:r>
            <w:r>
              <w:rPr>
                <w:rFonts w:hint="eastAsia" w:ascii="宋体" w:hAnsi="宋体" w:cs="宋体"/>
                <w:color w:val="auto"/>
                <w:sz w:val="21"/>
                <w:szCs w:val="21"/>
                <w:highlight w:val="none"/>
              </w:rPr>
              <w:t>在规定的时间内取回，逾期未取回的，采购人、</w:t>
            </w:r>
            <w:r>
              <w:rPr>
                <w:rFonts w:hint="eastAsia" w:ascii="宋体" w:hAnsi="宋体" w:cs="宋体"/>
                <w:color w:val="auto"/>
                <w:sz w:val="21"/>
                <w:szCs w:val="21"/>
                <w:highlight w:val="none"/>
                <w:lang w:eastAsia="zh-CN"/>
              </w:rPr>
              <w:t>采购代理机构</w:t>
            </w:r>
            <w:r>
              <w:rPr>
                <w:rFonts w:hint="eastAsia" w:ascii="宋体" w:hAnsi="宋体" w:cs="宋体"/>
                <w:color w:val="auto"/>
                <w:sz w:val="21"/>
                <w:szCs w:val="21"/>
                <w:highlight w:val="none"/>
              </w:rPr>
              <w:t>不负保管义务；对于</w:t>
            </w:r>
            <w:r>
              <w:rPr>
                <w:rFonts w:hint="eastAsia" w:ascii="宋体" w:hAnsi="宋体" w:cs="宋体"/>
                <w:color w:val="auto"/>
                <w:sz w:val="21"/>
                <w:szCs w:val="21"/>
                <w:highlight w:val="none"/>
                <w:lang w:val="en-US" w:eastAsia="zh-CN"/>
              </w:rPr>
              <w:t>成交供应商</w:t>
            </w:r>
            <w:r>
              <w:rPr>
                <w:rFonts w:hint="eastAsia" w:ascii="宋体" w:hAnsi="宋体" w:cs="宋体"/>
                <w:color w:val="auto"/>
                <w:sz w:val="21"/>
                <w:szCs w:val="21"/>
                <w:highlight w:val="none"/>
              </w:rPr>
              <w:t>提供的样品，采购人将进行保管、封存，并作为履约验收的参考。</w:t>
            </w:r>
          </w:p>
          <w:p w14:paraId="2774AC9E">
            <w:pPr>
              <w:spacing w:line="360" w:lineRule="auto"/>
              <w:jc w:val="left"/>
              <w:rPr>
                <w:rFonts w:ascii="宋体" w:hAnsi="宋体" w:cs="宋体"/>
                <w:b/>
                <w:color w:val="auto"/>
                <w:sz w:val="21"/>
                <w:szCs w:val="21"/>
                <w:highlight w:val="none"/>
              </w:rPr>
            </w:pPr>
            <w:r>
              <w:rPr>
                <w:rFonts w:hint="eastAsia" w:ascii="宋体" w:hAnsi="宋体" w:cs="宋体"/>
                <w:color w:val="auto"/>
                <w:sz w:val="21"/>
                <w:szCs w:val="21"/>
                <w:highlight w:val="none"/>
              </w:rPr>
              <w:t>（7）制作、运输、安装和保管样品所发生的一切费用由</w:t>
            </w:r>
            <w:r>
              <w:rPr>
                <w:rFonts w:hint="eastAsia" w:ascii="宋体" w:hAnsi="宋体" w:cs="宋体"/>
                <w:color w:val="auto"/>
                <w:sz w:val="21"/>
                <w:szCs w:val="21"/>
                <w:highlight w:val="none"/>
                <w:lang w:eastAsia="zh-CN"/>
              </w:rPr>
              <w:t>供应商</w:t>
            </w:r>
            <w:r>
              <w:rPr>
                <w:rFonts w:hint="eastAsia" w:ascii="宋体" w:hAnsi="宋体" w:cs="宋体"/>
                <w:color w:val="auto"/>
                <w:sz w:val="21"/>
                <w:szCs w:val="21"/>
                <w:highlight w:val="none"/>
              </w:rPr>
              <w:t>自理。</w:t>
            </w:r>
          </w:p>
        </w:tc>
      </w:tr>
      <w:tr w14:paraId="3CD24D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7BD7F8A">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38C1840">
            <w:pPr>
              <w:snapToGrid w:val="0"/>
              <w:spacing w:line="360" w:lineRule="auto"/>
              <w:jc w:val="center"/>
              <w:rPr>
                <w:rFonts w:ascii="宋体" w:hAnsi="宋体" w:cs="宋体"/>
                <w:bCs/>
                <w:color w:val="auto"/>
                <w:sz w:val="21"/>
                <w:szCs w:val="21"/>
                <w:highlight w:val="none"/>
              </w:rPr>
            </w:pPr>
            <w:r>
              <w:rPr>
                <w:rFonts w:hint="eastAsia" w:ascii="宋体" w:hAnsi="宋体" w:cs="宋体"/>
                <w:b/>
                <w:color w:val="auto"/>
                <w:sz w:val="21"/>
                <w:szCs w:val="21"/>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4D6583F">
            <w:pPr>
              <w:spacing w:line="360" w:lineRule="auto"/>
              <w:jc w:val="left"/>
              <w:rPr>
                <w:rFonts w:ascii="宋体" w:hAnsi="宋体" w:cs="宋体"/>
                <w:color w:val="auto"/>
                <w:sz w:val="21"/>
                <w:szCs w:val="21"/>
                <w:highlight w:val="none"/>
              </w:rPr>
            </w:pPr>
            <w:r>
              <w:rPr>
                <w:rFonts w:hint="eastAsia" w:ascii="宋体" w:hAnsi="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rPr>
              <w:t>A</w:t>
            </w:r>
            <w:r>
              <w:rPr>
                <w:rFonts w:hint="eastAsia" w:ascii="宋体" w:hAnsi="宋体" w:cs="宋体"/>
                <w:color w:val="auto"/>
                <w:sz w:val="21"/>
                <w:szCs w:val="21"/>
                <w:highlight w:val="none"/>
              </w:rPr>
              <w:t>不组织。</w:t>
            </w:r>
          </w:p>
          <w:p w14:paraId="10E68B2B">
            <w:pPr>
              <w:spacing w:line="360" w:lineRule="auto"/>
              <w:jc w:val="left"/>
              <w:rPr>
                <w:rFonts w:ascii="宋体" w:hAnsi="宋体" w:cs="宋体"/>
                <w:color w:val="auto"/>
                <w:kern w:val="0"/>
                <w:sz w:val="21"/>
                <w:szCs w:val="21"/>
                <w:highlight w:val="none"/>
              </w:rPr>
            </w:pPr>
            <w:sdt>
              <w:sdtPr>
                <w:rPr>
                  <w:rFonts w:hint="eastAsia" w:ascii="宋体" w:hAnsi="宋体" w:cs="宋体"/>
                  <w:color w:val="auto"/>
                  <w:kern w:val="0"/>
                  <w:sz w:val="21"/>
                  <w:szCs w:val="21"/>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宋体" w:hAnsi="宋体" w:cs="宋体"/>
                    <w:color w:val="auto"/>
                    <w:kern w:val="0"/>
                    <w:sz w:val="21"/>
                    <w:szCs w:val="21"/>
                    <w:highlight w:val="none"/>
                  </w:rPr>
                  <w:t>☐</w:t>
                </w:r>
              </w:sdtContent>
            </w:sdt>
            <w:r>
              <w:rPr>
                <w:rFonts w:hint="eastAsia" w:ascii="宋体" w:hAnsi="宋体" w:cs="宋体"/>
                <w:color w:val="auto"/>
                <w:kern w:val="0"/>
                <w:sz w:val="21"/>
                <w:szCs w:val="21"/>
                <w:highlight w:val="none"/>
              </w:rPr>
              <w:t>B组织。</w:t>
            </w:r>
          </w:p>
          <w:p w14:paraId="5C40176C">
            <w:pPr>
              <w:snapToGrid w:val="0"/>
              <w:spacing w:line="360" w:lineRule="auto"/>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（1）在评</w:t>
            </w:r>
            <w:r>
              <w:rPr>
                <w:rFonts w:hint="eastAsia" w:ascii="宋体" w:hAnsi="宋体" w:cs="宋体"/>
                <w:color w:val="auto"/>
                <w:kern w:val="0"/>
                <w:sz w:val="21"/>
                <w:szCs w:val="21"/>
                <w:highlight w:val="none"/>
                <w:lang w:val="en-US" w:eastAsia="zh-CN"/>
              </w:rPr>
              <w:t>审</w:t>
            </w:r>
            <w:r>
              <w:rPr>
                <w:rFonts w:hint="eastAsia" w:ascii="宋体" w:hAnsi="宋体" w:cs="宋体"/>
                <w:color w:val="auto"/>
                <w:kern w:val="0"/>
                <w:sz w:val="21"/>
                <w:szCs w:val="21"/>
                <w:highlight w:val="none"/>
              </w:rPr>
              <w:t>时安排每个</w:t>
            </w:r>
            <w:r>
              <w:rPr>
                <w:rFonts w:hint="eastAsia" w:ascii="宋体" w:hAnsi="宋体" w:cs="宋体"/>
                <w:color w:val="auto"/>
                <w:kern w:val="0"/>
                <w:sz w:val="21"/>
                <w:szCs w:val="21"/>
                <w:highlight w:val="none"/>
                <w:lang w:val="en-US" w:eastAsia="zh-CN"/>
              </w:rPr>
              <w:t>供应商</w:t>
            </w:r>
            <w:r>
              <w:rPr>
                <w:rFonts w:hint="eastAsia" w:ascii="宋体" w:hAnsi="宋体" w:cs="宋体"/>
                <w:color w:val="auto"/>
                <w:kern w:val="0"/>
                <w:sz w:val="21"/>
                <w:szCs w:val="21"/>
                <w:highlight w:val="none"/>
              </w:rPr>
              <w:t>进行方案讲解演示。每个</w:t>
            </w:r>
            <w:r>
              <w:rPr>
                <w:rFonts w:hint="eastAsia" w:ascii="宋体" w:hAnsi="宋体" w:cs="宋体"/>
                <w:color w:val="auto"/>
                <w:kern w:val="0"/>
                <w:sz w:val="21"/>
                <w:szCs w:val="21"/>
                <w:highlight w:val="none"/>
                <w:lang w:val="en-US" w:eastAsia="zh-CN"/>
              </w:rPr>
              <w:t>供应商</w:t>
            </w:r>
            <w:r>
              <w:rPr>
                <w:rFonts w:hint="eastAsia" w:ascii="宋体" w:hAnsi="宋体" w:cs="宋体"/>
                <w:color w:val="auto"/>
                <w:kern w:val="0"/>
                <w:sz w:val="21"/>
                <w:szCs w:val="21"/>
                <w:highlight w:val="none"/>
              </w:rPr>
              <w:t>时间不超过</w:t>
            </w:r>
            <w:r>
              <w:rPr>
                <w:rFonts w:hint="eastAsia" w:ascii="宋体" w:hAnsi="宋体" w:cs="宋体"/>
                <w:color w:val="auto"/>
                <w:kern w:val="0"/>
                <w:sz w:val="21"/>
                <w:szCs w:val="21"/>
                <w:highlight w:val="none"/>
                <w:u w:val="single"/>
              </w:rPr>
              <w:t>20</w:t>
            </w:r>
            <w:r>
              <w:rPr>
                <w:rFonts w:hint="eastAsia" w:ascii="宋体" w:hAnsi="宋体" w:cs="宋体"/>
                <w:color w:val="auto"/>
                <w:kern w:val="0"/>
                <w:sz w:val="21"/>
                <w:szCs w:val="21"/>
                <w:highlight w:val="none"/>
                <w:u w:val="single"/>
                <w:lang w:eastAsia="zh-CN"/>
              </w:rPr>
              <w:t>（</w:t>
            </w:r>
            <w:r>
              <w:rPr>
                <w:rFonts w:hint="eastAsia" w:ascii="宋体" w:hAnsi="宋体" w:cs="宋体"/>
                <w:color w:val="auto"/>
                <w:kern w:val="0"/>
                <w:sz w:val="21"/>
                <w:szCs w:val="21"/>
                <w:highlight w:val="none"/>
                <w:u w:val="single"/>
                <w:lang w:val="en-US" w:eastAsia="zh-CN"/>
              </w:rPr>
              <w:t>编制时可根据项目情况进行调整</w:t>
            </w:r>
            <w:r>
              <w:rPr>
                <w:rFonts w:hint="eastAsia" w:ascii="宋体" w:hAnsi="宋体" w:cs="宋体"/>
                <w:color w:val="auto"/>
                <w:kern w:val="0"/>
                <w:sz w:val="21"/>
                <w:szCs w:val="21"/>
                <w:highlight w:val="none"/>
                <w:u w:val="single"/>
                <w:lang w:eastAsia="zh-CN"/>
              </w:rPr>
              <w:t>）</w:t>
            </w:r>
            <w:r>
              <w:rPr>
                <w:rFonts w:hint="eastAsia" w:ascii="宋体" w:hAnsi="宋体" w:cs="宋体"/>
                <w:color w:val="auto"/>
                <w:kern w:val="0"/>
                <w:sz w:val="21"/>
                <w:szCs w:val="21"/>
                <w:highlight w:val="none"/>
              </w:rPr>
              <w:t>分钟，讲解次序以</w:t>
            </w:r>
            <w:r>
              <w:rPr>
                <w:rFonts w:hint="eastAsia" w:ascii="宋体" w:hAnsi="宋体" w:cs="宋体"/>
                <w:color w:val="auto"/>
                <w:kern w:val="0"/>
                <w:sz w:val="21"/>
                <w:szCs w:val="21"/>
                <w:highlight w:val="none"/>
                <w:lang w:eastAsia="zh-CN"/>
              </w:rPr>
              <w:t>响应文件</w:t>
            </w:r>
            <w:r>
              <w:rPr>
                <w:rFonts w:hint="eastAsia" w:ascii="宋体" w:hAnsi="宋体" w:cs="宋体"/>
                <w:color w:val="auto"/>
                <w:kern w:val="0"/>
                <w:sz w:val="21"/>
                <w:szCs w:val="21"/>
                <w:highlight w:val="none"/>
              </w:rPr>
              <w:t>解密时间先后次序为准，讲解演示人员不超过</w:t>
            </w:r>
            <w:r>
              <w:rPr>
                <w:rFonts w:hint="eastAsia" w:ascii="宋体" w:hAnsi="宋体" w:cs="宋体"/>
                <w:color w:val="auto"/>
                <w:kern w:val="0"/>
                <w:sz w:val="21"/>
                <w:szCs w:val="21"/>
                <w:highlight w:val="none"/>
                <w:u w:val="single"/>
              </w:rPr>
              <w:t>3</w:t>
            </w:r>
            <w:r>
              <w:rPr>
                <w:rFonts w:hint="eastAsia" w:ascii="宋体" w:hAnsi="宋体" w:cs="宋体"/>
                <w:color w:val="auto"/>
                <w:kern w:val="0"/>
                <w:sz w:val="21"/>
                <w:szCs w:val="21"/>
                <w:highlight w:val="none"/>
                <w:u w:val="single"/>
                <w:lang w:eastAsia="zh-CN"/>
              </w:rPr>
              <w:t>（</w:t>
            </w:r>
            <w:r>
              <w:rPr>
                <w:rFonts w:hint="eastAsia" w:ascii="宋体" w:hAnsi="宋体" w:cs="宋体"/>
                <w:color w:val="auto"/>
                <w:kern w:val="0"/>
                <w:sz w:val="21"/>
                <w:szCs w:val="21"/>
                <w:highlight w:val="none"/>
                <w:u w:val="single"/>
                <w:lang w:val="en-US" w:eastAsia="zh-CN"/>
              </w:rPr>
              <w:t>编制时可根据项目情况进行调整</w:t>
            </w:r>
            <w:r>
              <w:rPr>
                <w:rFonts w:hint="eastAsia" w:ascii="宋体" w:hAnsi="宋体" w:cs="宋体"/>
                <w:color w:val="auto"/>
                <w:kern w:val="0"/>
                <w:sz w:val="21"/>
                <w:szCs w:val="21"/>
                <w:highlight w:val="none"/>
                <w:u w:val="single"/>
                <w:lang w:eastAsia="zh-CN"/>
              </w:rPr>
              <w:t>）</w:t>
            </w:r>
            <w:r>
              <w:rPr>
                <w:rFonts w:hint="eastAsia" w:ascii="宋体" w:hAnsi="宋体" w:cs="宋体"/>
                <w:color w:val="auto"/>
                <w:kern w:val="0"/>
                <w:sz w:val="21"/>
                <w:szCs w:val="21"/>
                <w:highlight w:val="none"/>
              </w:rPr>
              <w:t>人。讲解演示结束后按要求解答</w:t>
            </w:r>
            <w:r>
              <w:rPr>
                <w:rFonts w:hint="eastAsia" w:ascii="宋体" w:hAnsi="宋体" w:cs="宋体"/>
                <w:color w:val="auto"/>
                <w:kern w:val="0"/>
                <w:sz w:val="21"/>
                <w:szCs w:val="21"/>
                <w:highlight w:val="none"/>
                <w:lang w:eastAsia="zh-CN"/>
              </w:rPr>
              <w:t>评审小组</w:t>
            </w:r>
            <w:r>
              <w:rPr>
                <w:rFonts w:hint="eastAsia" w:ascii="宋体" w:hAnsi="宋体" w:cs="宋体"/>
                <w:color w:val="auto"/>
                <w:kern w:val="0"/>
                <w:sz w:val="21"/>
                <w:szCs w:val="21"/>
                <w:highlight w:val="none"/>
              </w:rPr>
              <w:t>提问。</w:t>
            </w:r>
          </w:p>
          <w:p w14:paraId="66150BD8">
            <w:pPr>
              <w:snapToGrid w:val="0"/>
              <w:spacing w:line="360" w:lineRule="auto"/>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（2）方案讲解演示方式：</w:t>
            </w:r>
          </w:p>
          <w:p w14:paraId="4AA800C1">
            <w:pPr>
              <w:spacing w:line="360" w:lineRule="auto"/>
              <w:jc w:val="left"/>
              <w:rPr>
                <w:rFonts w:ascii="宋体" w:hAnsi="宋体" w:cs="宋体"/>
                <w:color w:val="auto"/>
                <w:sz w:val="21"/>
                <w:szCs w:val="21"/>
                <w:highlight w:val="none"/>
              </w:rPr>
            </w:pPr>
            <w:sdt>
              <w:sdtPr>
                <w:rPr>
                  <w:rFonts w:hint="eastAsia" w:ascii="宋体" w:hAnsi="宋体" w:cs="宋体"/>
                  <w:color w:val="auto"/>
                  <w:kern w:val="0"/>
                  <w:sz w:val="21"/>
                  <w:szCs w:val="21"/>
                  <w:highlight w:val="none"/>
                </w:rPr>
                <w:id w:val="147454726"/>
                <w14:checkbox>
                  <w14:checked w14:val="0"/>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cs="宋体"/>
                <w:color w:val="auto"/>
                <w:kern w:val="0"/>
                <w:sz w:val="21"/>
                <w:szCs w:val="21"/>
                <w:highlight w:val="none"/>
              </w:rPr>
              <w:t>A</w:t>
            </w:r>
            <w:r>
              <w:rPr>
                <w:rFonts w:hint="eastAsia" w:ascii="宋体" w:hAnsi="宋体" w:cs="宋体"/>
                <w:color w:val="auto"/>
                <w:kern w:val="0"/>
                <w:sz w:val="21"/>
                <w:szCs w:val="21"/>
                <w:highlight w:val="none"/>
                <w:lang w:val="en-US" w:eastAsia="zh-CN"/>
              </w:rPr>
              <w:t>现场演示</w:t>
            </w:r>
            <w:r>
              <w:rPr>
                <w:rFonts w:hint="eastAsia" w:ascii="宋体" w:hAnsi="宋体" w:cs="宋体"/>
                <w:color w:val="auto"/>
                <w:sz w:val="21"/>
                <w:szCs w:val="21"/>
                <w:highlight w:val="none"/>
              </w:rPr>
              <w:t>。</w:t>
            </w:r>
            <w:r>
              <w:rPr>
                <w:rFonts w:hint="eastAsia" w:ascii="宋体" w:hAnsi="宋体" w:cs="宋体"/>
                <w:color w:val="auto"/>
                <w:kern w:val="0"/>
                <w:sz w:val="21"/>
                <w:szCs w:val="21"/>
                <w:highlight w:val="none"/>
              </w:rPr>
              <w:t>现场讲解地点为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，讲解演示所用电脑等设备由</w:t>
            </w:r>
            <w:r>
              <w:rPr>
                <w:rFonts w:hint="eastAsia" w:ascii="宋体" w:hAnsi="宋体" w:cs="宋体"/>
                <w:color w:val="auto"/>
                <w:kern w:val="0"/>
                <w:sz w:val="21"/>
                <w:szCs w:val="21"/>
                <w:highlight w:val="none"/>
                <w:lang w:eastAsia="zh-CN"/>
              </w:rPr>
              <w:t>供应商</w:t>
            </w:r>
            <w:r>
              <w:rPr>
                <w:rFonts w:hint="eastAsia" w:ascii="宋体" w:hAnsi="宋体" w:cs="宋体"/>
                <w:color w:val="auto"/>
                <w:kern w:val="0"/>
                <w:sz w:val="21"/>
                <w:szCs w:val="21"/>
                <w:highlight w:val="none"/>
              </w:rPr>
              <w:t>自备。现场讲解演示人员进场时提供讲解人员名单（加盖公章或授权代表签名）及身份证明，否则不得讲解演示</w:t>
            </w:r>
          </w:p>
          <w:p w14:paraId="1DF3C7B4">
            <w:pPr>
              <w:spacing w:line="360" w:lineRule="auto"/>
              <w:jc w:val="left"/>
              <w:rPr>
                <w:rFonts w:hint="default" w:ascii="宋体" w:hAnsi="宋体" w:eastAsia="宋体" w:cs="宋体"/>
                <w:color w:val="auto"/>
                <w:kern w:val="0"/>
                <w:sz w:val="21"/>
                <w:szCs w:val="21"/>
                <w:highlight w:val="none"/>
                <w:lang w:val="en-US" w:eastAsia="zh-CN"/>
              </w:rPr>
            </w:pPr>
            <w:sdt>
              <w:sdtPr>
                <w:rPr>
                  <w:rFonts w:hint="eastAsia" w:ascii="宋体" w:hAnsi="宋体" w:cs="宋体"/>
                  <w:color w:val="auto"/>
                  <w:kern w:val="0"/>
                  <w:sz w:val="21"/>
                  <w:szCs w:val="21"/>
                  <w:highlight w:val="none"/>
                </w:rPr>
                <w:id w:val="147480052"/>
                <w14:checkbox>
                  <w14:checked w14:val="0"/>
                  <w14:checkedState w14:val="00FE" w14:font="Wingdings"/>
                  <w14:uncheckedState w14:val="2610" w14:font="MS Gothic"/>
                </w14:checkbox>
              </w:sdtPr>
              <w:sdtEndPr>
                <w:rPr>
                  <w:rFonts w:hint="eastAsia" w:ascii="宋体" w:hAnsi="宋体" w:cs="宋体"/>
                  <w:color w:val="auto"/>
                  <w:kern w:val="0"/>
                  <w:sz w:val="21"/>
                  <w:szCs w:val="21"/>
                  <w:highlight w:val="none"/>
                </w:rPr>
              </w:sdtEndPr>
              <w:sdtContent>
                <w:r>
                  <w:rPr>
                    <w:rFonts w:hint="eastAsia" w:ascii="宋体" w:hAnsi="宋体" w:cs="宋体"/>
                    <w:color w:val="auto"/>
                    <w:kern w:val="0"/>
                    <w:sz w:val="21"/>
                    <w:szCs w:val="21"/>
                    <w:highlight w:val="none"/>
                  </w:rPr>
                  <w:t>☐</w:t>
                </w:r>
              </w:sdtContent>
            </w:sdt>
            <w:r>
              <w:rPr>
                <w:rFonts w:hint="eastAsia" w:ascii="宋体" w:hAnsi="宋体" w:cs="宋体"/>
                <w:color w:val="auto"/>
                <w:kern w:val="0"/>
                <w:sz w:val="21"/>
                <w:szCs w:val="21"/>
                <w:highlight w:val="none"/>
              </w:rPr>
              <w:t>B</w:t>
            </w:r>
            <w:r>
              <w:rPr>
                <w:rFonts w:hint="eastAsia" w:ascii="宋体" w:hAnsi="宋体" w:cs="宋体"/>
                <w:color w:val="auto"/>
                <w:kern w:val="0"/>
                <w:sz w:val="21"/>
                <w:szCs w:val="21"/>
                <w:highlight w:val="none"/>
                <w:lang w:val="en-US" w:eastAsia="zh-CN"/>
              </w:rPr>
              <w:t>视频演示</w:t>
            </w:r>
            <w:r>
              <w:rPr>
                <w:rFonts w:hint="eastAsia" w:ascii="宋体" w:hAnsi="宋体" w:cs="宋体"/>
                <w:color w:val="auto"/>
                <w:kern w:val="0"/>
                <w:sz w:val="21"/>
                <w:szCs w:val="21"/>
                <w:highlight w:val="none"/>
              </w:rPr>
              <w:t>。</w:t>
            </w:r>
            <w:r>
              <w:rPr>
                <w:rFonts w:hint="eastAsia" w:ascii="宋体" w:hAnsi="宋体" w:cs="宋体"/>
                <w:b w:val="0"/>
                <w:bCs w:val="0"/>
                <w:color w:val="auto"/>
                <w:kern w:val="0"/>
                <w:sz w:val="21"/>
                <w:szCs w:val="21"/>
                <w:highlight w:val="none"/>
                <w:lang w:val="en-US" w:eastAsia="zh-CN"/>
              </w:rPr>
              <w:t>视频演示</w:t>
            </w:r>
            <w:r>
              <w:rPr>
                <w:rFonts w:hint="eastAsia" w:ascii="宋体" w:hAnsi="宋体" w:cs="宋体"/>
                <w:color w:val="auto"/>
                <w:kern w:val="0"/>
                <w:sz w:val="21"/>
                <w:szCs w:val="21"/>
                <w:highlight w:val="none"/>
                <w:lang w:val="en-US" w:eastAsia="zh-CN"/>
              </w:rPr>
              <w:t>邮寄地址为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w:t>
            </w:r>
            <w:r>
              <w:rPr>
                <w:rFonts w:hint="eastAsia" w:ascii="宋体" w:hAnsi="宋体" w:cs="宋体"/>
                <w:b w:val="0"/>
                <w:bCs w:val="0"/>
                <w:color w:val="auto"/>
                <w:kern w:val="0"/>
                <w:sz w:val="21"/>
                <w:szCs w:val="21"/>
                <w:highlight w:val="none"/>
                <w:lang w:val="en-US" w:eastAsia="zh-CN"/>
              </w:rPr>
              <w:t>请各供应商在开标前将相关演示视频通过光盘等形式邮寄至采购代理机构指定地点。视频演示讲解人员名单（加盖公章或授权代表签名）及身份证明应与光盘一同邮寄，否则不得进行视频演示。</w:t>
            </w:r>
          </w:p>
          <w:p w14:paraId="5D1179CD">
            <w:pPr>
              <w:snapToGrid w:val="0"/>
              <w:spacing w:line="360" w:lineRule="auto"/>
              <w:jc w:val="left"/>
              <w:rPr>
                <w:rFonts w:ascii="宋体" w:hAnsi="宋体" w:cs="宋体"/>
                <w:b/>
                <w:color w:val="auto"/>
                <w:kern w:val="0"/>
                <w:sz w:val="21"/>
                <w:szCs w:val="21"/>
                <w:highlight w:val="none"/>
                <w:lang w:val="zh-CN"/>
              </w:rPr>
            </w:pPr>
            <w:r>
              <w:rPr>
                <w:rFonts w:hint="eastAsia" w:ascii="宋体" w:hAnsi="宋体" w:cs="宋体"/>
                <w:color w:val="auto"/>
                <w:kern w:val="0"/>
                <w:sz w:val="21"/>
                <w:szCs w:val="21"/>
                <w:highlight w:val="none"/>
              </w:rPr>
              <w:t>注：因</w:t>
            </w:r>
            <w:r>
              <w:rPr>
                <w:rFonts w:hint="eastAsia" w:ascii="宋体" w:hAnsi="宋体" w:cs="宋体"/>
                <w:color w:val="auto"/>
                <w:kern w:val="0"/>
                <w:sz w:val="21"/>
                <w:szCs w:val="21"/>
                <w:highlight w:val="none"/>
                <w:lang w:val="en-US" w:eastAsia="zh-CN"/>
              </w:rPr>
              <w:t>供应商</w:t>
            </w:r>
            <w:r>
              <w:rPr>
                <w:rFonts w:hint="eastAsia" w:ascii="宋体" w:hAnsi="宋体" w:cs="宋体"/>
                <w:color w:val="auto"/>
                <w:kern w:val="0"/>
                <w:sz w:val="21"/>
                <w:szCs w:val="21"/>
                <w:highlight w:val="none"/>
              </w:rPr>
              <w:t>自身原因导致无法演示或者演示效果不理想的，责任自负。</w:t>
            </w:r>
          </w:p>
        </w:tc>
      </w:tr>
      <w:tr w14:paraId="4B90FE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vAlign w:val="center"/>
          </w:tcPr>
          <w:p w14:paraId="52FF596A">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7</w:t>
            </w:r>
          </w:p>
        </w:tc>
        <w:tc>
          <w:tcPr>
            <w:tcW w:w="1843" w:type="dxa"/>
            <w:vMerge w:val="restart"/>
            <w:tcBorders>
              <w:top w:val="single" w:color="000000" w:sz="8" w:space="0"/>
              <w:left w:val="single" w:color="auto" w:sz="4" w:space="0"/>
              <w:right w:val="single" w:color="000000" w:sz="8" w:space="0"/>
            </w:tcBorders>
            <w:vAlign w:val="center"/>
          </w:tcPr>
          <w:p w14:paraId="34012CE0">
            <w:pPr>
              <w:snapToGrid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lang w:eastAsia="zh-CN"/>
              </w:rPr>
              <w:t>供应商</w:t>
            </w:r>
            <w:r>
              <w:rPr>
                <w:rFonts w:hint="eastAsia" w:ascii="宋体" w:hAnsi="宋体" w:cs="宋体"/>
                <w:b/>
                <w:color w:val="auto"/>
                <w:sz w:val="21"/>
                <w:szCs w:val="21"/>
                <w:highlight w:val="none"/>
              </w:rPr>
              <w:t>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747C4C49">
            <w:pPr>
              <w:spacing w:line="360"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（1）资格证明文件：见</w:t>
            </w:r>
            <w:r>
              <w:rPr>
                <w:rFonts w:hint="eastAsia" w:ascii="宋体" w:hAnsi="宋体" w:cs="宋体"/>
                <w:color w:val="auto"/>
                <w:sz w:val="21"/>
                <w:szCs w:val="21"/>
                <w:highlight w:val="none"/>
                <w:lang w:eastAsia="zh-CN"/>
              </w:rPr>
              <w:t>采购</w:t>
            </w:r>
            <w:r>
              <w:rPr>
                <w:rFonts w:hint="eastAsia" w:ascii="宋体" w:hAnsi="宋体" w:cs="宋体"/>
                <w:color w:val="auto"/>
                <w:sz w:val="21"/>
                <w:szCs w:val="21"/>
                <w:highlight w:val="none"/>
              </w:rPr>
              <w:t>文件第二部分11.1。</w:t>
            </w:r>
          </w:p>
          <w:p w14:paraId="4F892042">
            <w:pPr>
              <w:spacing w:line="360" w:lineRule="auto"/>
              <w:jc w:val="left"/>
              <w:rPr>
                <w:rFonts w:ascii="宋体" w:hAnsi="宋体" w:cs="宋体"/>
                <w:snapToGrid w:val="0"/>
                <w:color w:val="auto"/>
                <w:kern w:val="0"/>
                <w:sz w:val="21"/>
                <w:szCs w:val="21"/>
                <w:highlight w:val="none"/>
              </w:rPr>
            </w:pPr>
            <w:r>
              <w:rPr>
                <w:rFonts w:hint="eastAsia" w:ascii="宋体" w:hAnsi="宋体" w:cs="宋体"/>
                <w:color w:val="auto"/>
                <w:kern w:val="0"/>
                <w:sz w:val="21"/>
                <w:szCs w:val="21"/>
                <w:highlight w:val="none"/>
                <w:lang w:val="zh-CN"/>
              </w:rPr>
              <w:t>供应商未提供有效的资格证明文件的，视为供应商不具备采购文件中规定的资格要求，响应无效。</w:t>
            </w:r>
          </w:p>
        </w:tc>
      </w:tr>
      <w:tr w14:paraId="05887A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7" w:hRule="atLeast"/>
          <w:tblHeader/>
          <w:jc w:val="center"/>
        </w:trPr>
        <w:tc>
          <w:tcPr>
            <w:tcW w:w="629" w:type="dxa"/>
            <w:vMerge w:val="continue"/>
            <w:tcBorders>
              <w:left w:val="single" w:color="auto" w:sz="4" w:space="0"/>
              <w:bottom w:val="single" w:color="auto" w:sz="4" w:space="0"/>
              <w:right w:val="single" w:color="auto" w:sz="4" w:space="0"/>
            </w:tcBorders>
            <w:vAlign w:val="center"/>
          </w:tcPr>
          <w:p w14:paraId="6A773C83">
            <w:pPr>
              <w:snapToGrid w:val="0"/>
              <w:spacing w:line="360" w:lineRule="auto"/>
              <w:jc w:val="center"/>
              <w:rPr>
                <w:rFonts w:ascii="宋体" w:hAnsi="宋体" w:cs="宋体"/>
                <w:color w:val="auto"/>
                <w:sz w:val="21"/>
                <w:szCs w:val="21"/>
                <w:highlight w:val="none"/>
              </w:rPr>
            </w:pPr>
          </w:p>
        </w:tc>
        <w:tc>
          <w:tcPr>
            <w:tcW w:w="1843" w:type="dxa"/>
            <w:vMerge w:val="continue"/>
            <w:tcBorders>
              <w:left w:val="single" w:color="auto" w:sz="4" w:space="0"/>
              <w:bottom w:val="single" w:color="000000" w:sz="8" w:space="0"/>
              <w:right w:val="single" w:color="000000" w:sz="8" w:space="0"/>
            </w:tcBorders>
            <w:vAlign w:val="center"/>
          </w:tcPr>
          <w:p w14:paraId="7C42C670">
            <w:pPr>
              <w:snapToGrid w:val="0"/>
              <w:spacing w:line="360" w:lineRule="auto"/>
              <w:jc w:val="center"/>
              <w:rPr>
                <w:rFonts w:ascii="宋体" w:hAnsi="宋体" w:cs="宋体"/>
                <w:b/>
                <w:color w:val="auto"/>
                <w:sz w:val="21"/>
                <w:szCs w:val="21"/>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72A72A8">
            <w:pPr>
              <w:spacing w:line="360"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（2）资信证明文件：根据</w:t>
            </w:r>
            <w:r>
              <w:rPr>
                <w:rFonts w:hint="eastAsia" w:ascii="宋体" w:hAnsi="宋体" w:cs="宋体"/>
                <w:color w:val="auto"/>
                <w:sz w:val="21"/>
                <w:szCs w:val="21"/>
                <w:highlight w:val="none"/>
                <w:lang w:val="en-US" w:eastAsia="zh-CN"/>
              </w:rPr>
              <w:t>采购</w:t>
            </w:r>
            <w:r>
              <w:rPr>
                <w:rFonts w:hint="eastAsia" w:ascii="宋体" w:hAnsi="宋体" w:cs="宋体"/>
                <w:color w:val="auto"/>
                <w:sz w:val="21"/>
                <w:szCs w:val="21"/>
                <w:highlight w:val="none"/>
              </w:rPr>
              <w:t>文件第</w:t>
            </w:r>
            <w:r>
              <w:rPr>
                <w:rFonts w:hint="eastAsia" w:ascii="宋体" w:hAnsi="宋体" w:cs="宋体"/>
                <w:color w:val="auto"/>
                <w:sz w:val="21"/>
                <w:szCs w:val="21"/>
                <w:highlight w:val="none"/>
                <w:lang w:val="en-US" w:eastAsia="zh-CN"/>
              </w:rPr>
              <w:t>四章</w:t>
            </w:r>
            <w:r>
              <w:rPr>
                <w:rFonts w:hint="eastAsia" w:ascii="宋体" w:hAnsi="宋体" w:cs="宋体"/>
                <w:color w:val="auto"/>
                <w:sz w:val="21"/>
                <w:szCs w:val="21"/>
                <w:highlight w:val="none"/>
              </w:rPr>
              <w:t>评标</w:t>
            </w:r>
            <w:r>
              <w:rPr>
                <w:rFonts w:hint="eastAsia" w:ascii="宋体" w:hAnsi="宋体" w:cs="宋体"/>
                <w:color w:val="auto"/>
                <w:sz w:val="21"/>
                <w:szCs w:val="21"/>
                <w:highlight w:val="none"/>
                <w:lang w:val="en-US" w:eastAsia="zh-CN"/>
              </w:rPr>
              <w:t>办法内容</w:t>
            </w:r>
            <w:r>
              <w:rPr>
                <w:rFonts w:hint="eastAsia" w:ascii="宋体" w:hAnsi="宋体" w:cs="宋体"/>
                <w:color w:val="auto"/>
                <w:sz w:val="21"/>
                <w:szCs w:val="21"/>
                <w:highlight w:val="none"/>
              </w:rPr>
              <w:t>提供。</w:t>
            </w:r>
          </w:p>
        </w:tc>
      </w:tr>
      <w:tr w14:paraId="1322A9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DF74C64">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0958C98E">
            <w:pPr>
              <w:snapToGrid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B227024">
            <w:pPr>
              <w:snapToGrid w:val="0"/>
              <w:spacing w:line="360" w:lineRule="auto"/>
              <w:jc w:val="left"/>
              <w:rPr>
                <w:rFonts w:ascii="宋体" w:hAnsi="宋体" w:cs="宋体"/>
                <w:b/>
                <w:color w:val="auto"/>
                <w:kern w:val="0"/>
                <w:sz w:val="21"/>
                <w:szCs w:val="21"/>
                <w:highlight w:val="none"/>
                <w:lang w:val="zh-CN"/>
              </w:rPr>
            </w:pPr>
            <w:r>
              <w:rPr>
                <w:rFonts w:hint="eastAsia" w:ascii="宋体" w:hAnsi="宋体" w:cs="宋体"/>
                <w:color w:val="auto"/>
                <w:kern w:val="0"/>
                <w:sz w:val="21"/>
                <w:szCs w:val="21"/>
                <w:highlight w:val="none"/>
                <w:lang w:val="zh-CN"/>
              </w:rPr>
              <w:t>（</w:t>
            </w:r>
            <w:r>
              <w:rPr>
                <w:rFonts w:hint="eastAsia" w:ascii="宋体" w:hAnsi="宋体" w:cs="宋体"/>
                <w:color w:val="auto"/>
                <w:kern w:val="0"/>
                <w:sz w:val="21"/>
                <w:szCs w:val="21"/>
                <w:highlight w:val="none"/>
                <w:lang w:val="en-US" w:eastAsia="zh-CN"/>
              </w:rPr>
              <w:t>1</w:t>
            </w:r>
            <w:r>
              <w:rPr>
                <w:rFonts w:hint="eastAsia" w:ascii="宋体" w:hAnsi="宋体" w:cs="宋体"/>
                <w:color w:val="auto"/>
                <w:kern w:val="0"/>
                <w:sz w:val="21"/>
                <w:szCs w:val="21"/>
                <w:highlight w:val="none"/>
                <w:lang w:val="zh-CN"/>
              </w:rPr>
              <w:t>）有关本项目实施所需的所有费用（含税费）均计入报价。</w:t>
            </w:r>
            <w:r>
              <w:rPr>
                <w:rFonts w:hint="eastAsia" w:ascii="宋体" w:hAnsi="宋体" w:cs="宋体"/>
                <w:b/>
                <w:bCs/>
                <w:color w:val="auto"/>
                <w:kern w:val="0"/>
                <w:sz w:val="21"/>
                <w:szCs w:val="21"/>
                <w:highlight w:val="none"/>
                <w:lang w:val="en-US" w:eastAsia="zh-CN"/>
              </w:rPr>
              <w:t>响应</w:t>
            </w:r>
            <w:r>
              <w:rPr>
                <w:rFonts w:hint="eastAsia" w:ascii="宋体" w:hAnsi="宋体" w:cs="宋体"/>
                <w:b/>
                <w:bCs/>
                <w:color w:val="auto"/>
                <w:kern w:val="0"/>
                <w:sz w:val="21"/>
                <w:szCs w:val="21"/>
                <w:highlight w:val="none"/>
                <w:lang w:val="zh-CN"/>
              </w:rPr>
              <w:t>文件</w:t>
            </w:r>
            <w:r>
              <w:rPr>
                <w:rFonts w:hint="eastAsia" w:ascii="宋体" w:hAnsi="宋体" w:cs="宋体"/>
                <w:b/>
                <w:bCs/>
                <w:color w:val="auto"/>
                <w:sz w:val="21"/>
                <w:szCs w:val="21"/>
                <w:highlight w:val="none"/>
              </w:rPr>
              <w:t>开标一览表（报价表）是报价的唯一载体，如</w:t>
            </w:r>
            <w:r>
              <w:rPr>
                <w:rFonts w:hint="eastAsia" w:ascii="宋体" w:hAnsi="宋体" w:cs="宋体"/>
                <w:b/>
                <w:bCs/>
                <w:color w:val="auto"/>
                <w:sz w:val="21"/>
                <w:szCs w:val="21"/>
                <w:highlight w:val="none"/>
                <w:lang w:val="en-US" w:eastAsia="zh-CN"/>
              </w:rPr>
              <w:t>供应商</w:t>
            </w:r>
            <w:r>
              <w:rPr>
                <w:rFonts w:hint="eastAsia" w:ascii="宋体" w:hAnsi="宋体" w:cs="宋体"/>
                <w:b/>
                <w:bCs/>
                <w:color w:val="auto"/>
                <w:sz w:val="21"/>
                <w:szCs w:val="21"/>
                <w:highlight w:val="none"/>
              </w:rPr>
              <w:t>在</w:t>
            </w:r>
            <w:r>
              <w:rPr>
                <w:rFonts w:hint="eastAsia" w:ascii="宋体" w:hAnsi="宋体" w:cs="宋体"/>
                <w:b/>
                <w:bCs/>
                <w:color w:val="auto"/>
                <w:sz w:val="21"/>
                <w:szCs w:val="21"/>
                <w:highlight w:val="none"/>
                <w:lang w:val="en-US" w:eastAsia="zh-CN"/>
              </w:rPr>
              <w:t>乐采云</w:t>
            </w:r>
            <w:r>
              <w:rPr>
                <w:rFonts w:hint="eastAsia" w:ascii="宋体" w:hAnsi="宋体" w:cs="宋体"/>
                <w:b/>
                <w:bCs/>
                <w:color w:val="auto"/>
                <w:sz w:val="21"/>
                <w:szCs w:val="21"/>
                <w:highlight w:val="none"/>
              </w:rPr>
              <w:t>平台填写的报价与</w:t>
            </w:r>
            <w:r>
              <w:rPr>
                <w:rFonts w:hint="eastAsia" w:ascii="宋体" w:hAnsi="宋体" w:cs="宋体"/>
                <w:b/>
                <w:bCs/>
                <w:color w:val="auto"/>
                <w:sz w:val="21"/>
                <w:szCs w:val="21"/>
                <w:highlight w:val="none"/>
                <w:lang w:val="en-US" w:eastAsia="zh-CN"/>
              </w:rPr>
              <w:t>响应</w:t>
            </w:r>
            <w:r>
              <w:rPr>
                <w:rFonts w:hint="eastAsia" w:ascii="宋体" w:hAnsi="宋体" w:cs="宋体"/>
                <w:b/>
                <w:bCs/>
                <w:color w:val="auto"/>
                <w:sz w:val="21"/>
                <w:szCs w:val="21"/>
                <w:highlight w:val="none"/>
              </w:rPr>
              <w:t>文件报价文件中开标一览表（报价表）不一致的，以</w:t>
            </w:r>
            <w:r>
              <w:rPr>
                <w:rFonts w:hint="eastAsia" w:ascii="宋体" w:hAnsi="宋体" w:cs="宋体"/>
                <w:b/>
                <w:bCs/>
                <w:color w:val="auto"/>
                <w:sz w:val="21"/>
                <w:szCs w:val="21"/>
                <w:highlight w:val="none"/>
                <w:lang w:val="en-US" w:eastAsia="zh-CN"/>
              </w:rPr>
              <w:t>响应</w:t>
            </w:r>
            <w:r>
              <w:rPr>
                <w:rFonts w:hint="eastAsia" w:ascii="宋体" w:hAnsi="宋体" w:cs="宋体"/>
                <w:b/>
                <w:bCs/>
                <w:color w:val="auto"/>
                <w:sz w:val="21"/>
                <w:szCs w:val="21"/>
                <w:highlight w:val="none"/>
              </w:rPr>
              <w:t>文件中开标一览表（报价表）为准。</w:t>
            </w:r>
            <w:r>
              <w:rPr>
                <w:rFonts w:hint="eastAsia" w:ascii="宋体" w:hAnsi="宋体" w:cs="宋体"/>
                <w:color w:val="auto"/>
                <w:kern w:val="0"/>
                <w:sz w:val="21"/>
                <w:szCs w:val="21"/>
                <w:highlight w:val="none"/>
                <w:lang w:val="en-US" w:eastAsia="zh-CN"/>
              </w:rPr>
              <w:t>响应</w:t>
            </w:r>
            <w:r>
              <w:rPr>
                <w:rFonts w:hint="eastAsia" w:ascii="宋体" w:hAnsi="宋体" w:cs="宋体"/>
                <w:color w:val="auto"/>
                <w:kern w:val="0"/>
                <w:sz w:val="21"/>
                <w:szCs w:val="21"/>
                <w:highlight w:val="none"/>
                <w:lang w:val="zh-CN"/>
              </w:rPr>
              <w:t>文件中价格全部采用人民币报价。</w:t>
            </w:r>
            <w:r>
              <w:rPr>
                <w:rFonts w:hint="eastAsia" w:ascii="宋体" w:hAnsi="宋体" w:cs="宋体"/>
                <w:color w:val="auto"/>
                <w:kern w:val="0"/>
                <w:sz w:val="21"/>
                <w:szCs w:val="21"/>
                <w:highlight w:val="none"/>
                <w:lang w:val="en-US" w:eastAsia="zh-CN"/>
              </w:rPr>
              <w:t>采购</w:t>
            </w:r>
            <w:r>
              <w:rPr>
                <w:rFonts w:hint="eastAsia" w:ascii="宋体" w:hAnsi="宋体" w:cs="宋体"/>
                <w:color w:val="auto"/>
                <w:kern w:val="0"/>
                <w:sz w:val="21"/>
                <w:szCs w:val="21"/>
                <w:highlight w:val="none"/>
                <w:lang w:val="zh-CN"/>
              </w:rPr>
              <w:t>文件未列明，而</w:t>
            </w:r>
            <w:r>
              <w:rPr>
                <w:rFonts w:hint="eastAsia" w:ascii="宋体" w:hAnsi="宋体" w:cs="宋体"/>
                <w:color w:val="auto"/>
                <w:kern w:val="0"/>
                <w:sz w:val="21"/>
                <w:szCs w:val="21"/>
                <w:highlight w:val="none"/>
                <w:lang w:val="en-US" w:eastAsia="zh-CN"/>
              </w:rPr>
              <w:t>供应商</w:t>
            </w:r>
            <w:r>
              <w:rPr>
                <w:rFonts w:hint="eastAsia" w:ascii="宋体" w:hAnsi="宋体" w:cs="宋体"/>
                <w:color w:val="auto"/>
                <w:kern w:val="0"/>
                <w:sz w:val="21"/>
                <w:szCs w:val="21"/>
                <w:highlight w:val="none"/>
                <w:lang w:val="zh-CN"/>
              </w:rPr>
              <w:t>认为必需的费用也需列入报价。</w:t>
            </w:r>
            <w:r>
              <w:rPr>
                <w:rFonts w:hint="eastAsia" w:ascii="宋体" w:hAnsi="宋体" w:cs="宋体"/>
                <w:b/>
                <w:color w:val="auto"/>
                <w:kern w:val="0"/>
                <w:sz w:val="21"/>
                <w:szCs w:val="21"/>
                <w:highlight w:val="none"/>
                <w:lang w:val="zh-CN"/>
              </w:rPr>
              <w:t>提醒：验收时检测费用由采购人承担，不包含在响应总价中。</w:t>
            </w:r>
          </w:p>
          <w:p w14:paraId="7F3A225F">
            <w:pPr>
              <w:snapToGrid w:val="0"/>
              <w:spacing w:line="360" w:lineRule="auto"/>
              <w:jc w:val="left"/>
              <w:rPr>
                <w:rFonts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en-US" w:eastAsia="zh-CN"/>
              </w:rPr>
              <w:t>（2）响应</w:t>
            </w:r>
            <w:r>
              <w:rPr>
                <w:rFonts w:hint="eastAsia" w:ascii="宋体" w:hAnsi="宋体" w:cs="宋体"/>
                <w:b/>
                <w:color w:val="auto"/>
                <w:kern w:val="0"/>
                <w:sz w:val="21"/>
                <w:szCs w:val="21"/>
                <w:highlight w:val="none"/>
                <w:lang w:val="zh-CN"/>
              </w:rPr>
              <w:t>报价出现下列情形的，响应无效：</w:t>
            </w:r>
          </w:p>
          <w:p w14:paraId="568294CA">
            <w:pPr>
              <w:snapToGrid w:val="0"/>
              <w:spacing w:line="360" w:lineRule="auto"/>
              <w:ind w:firstLine="422" w:firstLineChars="200"/>
              <w:jc w:val="left"/>
              <w:rPr>
                <w:rFonts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en-US" w:eastAsia="zh-CN"/>
              </w:rPr>
              <w:t>响应</w:t>
            </w:r>
            <w:r>
              <w:rPr>
                <w:rFonts w:hint="eastAsia" w:ascii="宋体" w:hAnsi="宋体" w:cs="宋体"/>
                <w:b/>
                <w:color w:val="auto"/>
                <w:kern w:val="0"/>
                <w:sz w:val="21"/>
                <w:szCs w:val="21"/>
                <w:highlight w:val="none"/>
                <w:lang w:val="zh-CN"/>
              </w:rPr>
              <w:t>文件出现不是唯一的、有选择性响应报价的；</w:t>
            </w:r>
          </w:p>
          <w:p w14:paraId="5444D337">
            <w:pPr>
              <w:snapToGrid w:val="0"/>
              <w:spacing w:line="360" w:lineRule="auto"/>
              <w:ind w:firstLine="422" w:firstLineChars="200"/>
              <w:jc w:val="left"/>
              <w:rPr>
                <w:rFonts w:ascii="宋体" w:hAnsi="宋体" w:cs="宋体"/>
                <w:color w:val="auto"/>
                <w:kern w:val="0"/>
                <w:sz w:val="21"/>
                <w:szCs w:val="21"/>
                <w:highlight w:val="none"/>
                <w:lang w:val="zh-CN"/>
              </w:rPr>
            </w:pPr>
            <w:r>
              <w:rPr>
                <w:rFonts w:hint="eastAsia" w:ascii="宋体" w:hAnsi="宋体" w:cs="宋体"/>
                <w:b/>
                <w:color w:val="auto"/>
                <w:kern w:val="0"/>
                <w:sz w:val="21"/>
                <w:szCs w:val="21"/>
                <w:highlight w:val="none"/>
                <w:lang w:val="en-US" w:eastAsia="zh-CN"/>
              </w:rPr>
              <w:t>响应</w:t>
            </w:r>
            <w:r>
              <w:rPr>
                <w:rFonts w:hint="eastAsia" w:ascii="宋体" w:hAnsi="宋体" w:cs="宋体"/>
                <w:b/>
                <w:color w:val="auto"/>
                <w:kern w:val="0"/>
                <w:sz w:val="21"/>
                <w:szCs w:val="21"/>
                <w:highlight w:val="none"/>
                <w:lang w:val="zh-CN"/>
              </w:rPr>
              <w:t>报价超过</w:t>
            </w:r>
            <w:r>
              <w:rPr>
                <w:rFonts w:hint="eastAsia" w:ascii="宋体" w:hAnsi="宋体" w:cs="宋体"/>
                <w:b/>
                <w:color w:val="auto"/>
                <w:kern w:val="0"/>
                <w:sz w:val="21"/>
                <w:szCs w:val="21"/>
                <w:highlight w:val="none"/>
                <w:lang w:val="en-US" w:eastAsia="zh-CN"/>
              </w:rPr>
              <w:t>采购</w:t>
            </w:r>
            <w:r>
              <w:rPr>
                <w:rFonts w:hint="eastAsia" w:ascii="宋体" w:hAnsi="宋体" w:cs="宋体"/>
                <w:b/>
                <w:color w:val="auto"/>
                <w:kern w:val="0"/>
                <w:sz w:val="21"/>
                <w:szCs w:val="21"/>
                <w:highlight w:val="none"/>
                <w:lang w:val="zh-CN"/>
              </w:rPr>
              <w:t>文件中规定的预算金额或者最高限价的；</w:t>
            </w:r>
          </w:p>
          <w:p w14:paraId="60BD1888">
            <w:pPr>
              <w:spacing w:line="360" w:lineRule="auto"/>
              <w:ind w:firstLine="422" w:firstLineChars="200"/>
              <w:jc w:val="left"/>
              <w:rPr>
                <w:rFonts w:ascii="宋体" w:hAnsi="宋体" w:cs="宋体"/>
                <w:b/>
                <w:color w:val="auto"/>
                <w:sz w:val="21"/>
                <w:szCs w:val="21"/>
                <w:highlight w:val="none"/>
              </w:rPr>
            </w:pPr>
            <w:r>
              <w:rPr>
                <w:rFonts w:hint="eastAsia" w:ascii="宋体" w:hAnsi="宋体" w:cs="宋体"/>
                <w:b/>
                <w:color w:val="auto"/>
                <w:kern w:val="0"/>
                <w:sz w:val="21"/>
                <w:szCs w:val="21"/>
                <w:highlight w:val="none"/>
              </w:rPr>
              <w:t>报价明显低于其他通过符合性审查</w:t>
            </w:r>
            <w:r>
              <w:rPr>
                <w:rFonts w:hint="eastAsia" w:ascii="宋体" w:hAnsi="宋体" w:cs="宋体"/>
                <w:b/>
                <w:color w:val="auto"/>
                <w:kern w:val="0"/>
                <w:sz w:val="21"/>
                <w:szCs w:val="21"/>
                <w:highlight w:val="none"/>
                <w:lang w:val="en-US" w:eastAsia="zh-CN"/>
              </w:rPr>
              <w:t>供应商</w:t>
            </w:r>
            <w:r>
              <w:rPr>
                <w:rFonts w:hint="eastAsia" w:ascii="宋体" w:hAnsi="宋体" w:cs="宋体"/>
                <w:b/>
                <w:color w:val="auto"/>
                <w:kern w:val="0"/>
                <w:sz w:val="21"/>
                <w:szCs w:val="21"/>
                <w:highlight w:val="none"/>
              </w:rPr>
              <w:t>的报价，有可能影响产品质量或者不能诚信履约的，未能按要求提供书面说明或者提交相关证明材料证明其报价合理性的</w:t>
            </w:r>
            <w:r>
              <w:rPr>
                <w:rFonts w:hint="eastAsia" w:ascii="宋体" w:hAnsi="宋体" w:cs="宋体"/>
                <w:b/>
                <w:color w:val="auto"/>
                <w:kern w:val="0"/>
                <w:sz w:val="21"/>
                <w:szCs w:val="21"/>
                <w:highlight w:val="none"/>
                <w:lang w:val="zh-CN"/>
              </w:rPr>
              <w:t>；</w:t>
            </w:r>
          </w:p>
          <w:p w14:paraId="4F48B05F">
            <w:pPr>
              <w:spacing w:line="360" w:lineRule="auto"/>
              <w:ind w:firstLine="422" w:firstLineChars="200"/>
              <w:jc w:val="left"/>
              <w:rPr>
                <w:rFonts w:ascii="宋体" w:hAnsi="宋体" w:cs="宋体"/>
                <w:color w:val="auto"/>
                <w:sz w:val="21"/>
                <w:szCs w:val="21"/>
                <w:highlight w:val="none"/>
              </w:rPr>
            </w:pPr>
            <w:r>
              <w:rPr>
                <w:rFonts w:hint="eastAsia" w:ascii="宋体" w:hAnsi="宋体" w:cs="宋体"/>
                <w:b/>
                <w:color w:val="auto"/>
                <w:kern w:val="0"/>
                <w:sz w:val="21"/>
                <w:szCs w:val="21"/>
                <w:highlight w:val="none"/>
                <w:lang w:val="en-US" w:eastAsia="zh-CN"/>
              </w:rPr>
              <w:t>供应商</w:t>
            </w:r>
            <w:r>
              <w:rPr>
                <w:rFonts w:hint="eastAsia" w:ascii="宋体" w:hAnsi="宋体" w:cs="宋体"/>
                <w:b/>
                <w:color w:val="auto"/>
                <w:kern w:val="0"/>
                <w:sz w:val="21"/>
                <w:szCs w:val="21"/>
                <w:highlight w:val="none"/>
              </w:rPr>
              <w:t>对根据修正原则修正后的报价不确认的</w:t>
            </w:r>
            <w:r>
              <w:rPr>
                <w:rFonts w:hint="eastAsia" w:ascii="宋体" w:hAnsi="宋体" w:cs="宋体"/>
                <w:b/>
                <w:color w:val="auto"/>
                <w:sz w:val="21"/>
                <w:szCs w:val="21"/>
                <w:highlight w:val="none"/>
              </w:rPr>
              <w:t>。</w:t>
            </w:r>
          </w:p>
        </w:tc>
      </w:tr>
      <w:tr w14:paraId="58BE19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5D0BDD7">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1991986">
            <w:pPr>
              <w:snapToGrid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备份</w:t>
            </w:r>
            <w:r>
              <w:rPr>
                <w:rFonts w:hint="eastAsia" w:ascii="宋体" w:hAnsi="宋体" w:cs="宋体"/>
                <w:b/>
                <w:color w:val="auto"/>
                <w:sz w:val="21"/>
                <w:szCs w:val="21"/>
                <w:highlight w:val="none"/>
                <w:lang w:eastAsia="zh-CN"/>
              </w:rPr>
              <w:t>响应文件</w:t>
            </w:r>
            <w:r>
              <w:rPr>
                <w:rFonts w:hint="eastAsia" w:ascii="宋体" w:hAnsi="宋体" w:cs="宋体"/>
                <w:b/>
                <w:color w:val="auto"/>
                <w:sz w:val="21"/>
                <w:szCs w:val="21"/>
                <w:highlight w:val="none"/>
              </w:rPr>
              <w:t>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705C5C4D">
            <w:pPr>
              <w:pStyle w:val="9"/>
              <w:spacing w:line="360" w:lineRule="auto"/>
              <w:jc w:val="left"/>
              <w:rPr>
                <w:rFonts w:hAnsi="宋体" w:cs="宋体"/>
                <w:color w:val="auto"/>
                <w:kern w:val="28"/>
                <w:sz w:val="21"/>
                <w:szCs w:val="21"/>
                <w:highlight w:val="none"/>
              </w:rPr>
            </w:pPr>
            <w:r>
              <w:rPr>
                <w:rFonts w:hint="eastAsia" w:hAnsi="宋体" w:cs="宋体"/>
                <w:color w:val="auto"/>
                <w:kern w:val="28"/>
                <w:sz w:val="21"/>
                <w:szCs w:val="21"/>
                <w:highlight w:val="none"/>
              </w:rPr>
              <w:t>备份</w:t>
            </w:r>
            <w:r>
              <w:rPr>
                <w:rFonts w:hint="eastAsia" w:hAnsi="宋体" w:cs="宋体"/>
                <w:color w:val="auto"/>
                <w:kern w:val="28"/>
                <w:sz w:val="21"/>
                <w:szCs w:val="21"/>
                <w:highlight w:val="none"/>
                <w:lang w:eastAsia="zh-CN"/>
              </w:rPr>
              <w:t>响应文件</w:t>
            </w:r>
            <w:r>
              <w:rPr>
                <w:rFonts w:hint="eastAsia" w:hAnsi="宋体" w:cs="宋体"/>
                <w:color w:val="auto"/>
                <w:kern w:val="28"/>
                <w:sz w:val="21"/>
                <w:szCs w:val="21"/>
                <w:highlight w:val="none"/>
              </w:rPr>
              <w:t>送达地点：</w:t>
            </w:r>
            <w:r>
              <w:rPr>
                <w:rFonts w:hint="eastAsia" w:hAnsi="宋体" w:cs="宋体"/>
                <w:color w:val="auto"/>
                <w:sz w:val="21"/>
                <w:szCs w:val="21"/>
                <w:highlight w:val="none"/>
                <w:u w:val="single"/>
                <w:lang w:val="en-US" w:eastAsia="zh-CN"/>
              </w:rPr>
              <w:t>杭州市西湖区教工路199号保亭综合楼308室</w:t>
            </w:r>
            <w:r>
              <w:rPr>
                <w:rFonts w:hint="eastAsia" w:hAnsi="宋体" w:cs="宋体"/>
                <w:color w:val="auto"/>
                <w:kern w:val="28"/>
                <w:sz w:val="21"/>
                <w:szCs w:val="21"/>
                <w:highlight w:val="none"/>
              </w:rPr>
              <w:t>；备份</w:t>
            </w:r>
            <w:r>
              <w:rPr>
                <w:rFonts w:hint="eastAsia" w:hAnsi="宋体" w:cs="宋体"/>
                <w:color w:val="auto"/>
                <w:kern w:val="28"/>
                <w:sz w:val="21"/>
                <w:szCs w:val="21"/>
                <w:highlight w:val="none"/>
                <w:lang w:eastAsia="zh-CN"/>
              </w:rPr>
              <w:t>响应文件</w:t>
            </w:r>
            <w:r>
              <w:rPr>
                <w:rFonts w:hint="eastAsia" w:hAnsi="宋体" w:cs="宋体"/>
                <w:color w:val="auto"/>
                <w:kern w:val="28"/>
                <w:sz w:val="21"/>
                <w:szCs w:val="21"/>
                <w:highlight w:val="none"/>
              </w:rPr>
              <w:t>签收人员联系电话：</w:t>
            </w:r>
            <w:r>
              <w:rPr>
                <w:rFonts w:hint="eastAsia" w:hAnsi="宋体" w:cs="宋体"/>
                <w:color w:val="auto"/>
                <w:sz w:val="21"/>
                <w:szCs w:val="21"/>
                <w:highlight w:val="none"/>
                <w:u w:val="single"/>
                <w:lang w:val="en-US" w:eastAsia="zh-CN"/>
              </w:rPr>
              <w:t>18626895360</w:t>
            </w:r>
            <w:r>
              <w:rPr>
                <w:rFonts w:hint="eastAsia" w:hAnsi="宋体" w:cs="宋体"/>
                <w:color w:val="auto"/>
                <w:sz w:val="21"/>
                <w:szCs w:val="21"/>
                <w:highlight w:val="none"/>
              </w:rPr>
              <w:t>。</w:t>
            </w:r>
            <w:r>
              <w:rPr>
                <w:rFonts w:hint="eastAsia" w:hAnsi="宋体" w:cs="宋体"/>
                <w:b/>
                <w:color w:val="auto"/>
                <w:sz w:val="21"/>
                <w:szCs w:val="21"/>
                <w:highlight w:val="none"/>
              </w:rPr>
              <w:t>采购人、</w:t>
            </w:r>
            <w:r>
              <w:rPr>
                <w:rFonts w:hint="eastAsia" w:hAnsi="宋体" w:cs="宋体"/>
                <w:b/>
                <w:color w:val="auto"/>
                <w:sz w:val="21"/>
                <w:szCs w:val="21"/>
                <w:highlight w:val="none"/>
                <w:lang w:eastAsia="zh-CN"/>
              </w:rPr>
              <w:t>采购代理机构</w:t>
            </w:r>
            <w:r>
              <w:rPr>
                <w:rFonts w:hint="eastAsia" w:hAnsi="宋体" w:cs="宋体"/>
                <w:b/>
                <w:color w:val="auto"/>
                <w:sz w:val="21"/>
                <w:szCs w:val="21"/>
                <w:highlight w:val="none"/>
              </w:rPr>
              <w:t>不强制或变相强制</w:t>
            </w:r>
            <w:r>
              <w:rPr>
                <w:rFonts w:hint="eastAsia" w:hAnsi="宋体" w:cs="宋体"/>
                <w:b/>
                <w:color w:val="auto"/>
                <w:sz w:val="21"/>
                <w:szCs w:val="21"/>
                <w:highlight w:val="none"/>
                <w:lang w:eastAsia="zh-CN"/>
              </w:rPr>
              <w:t>供应商</w:t>
            </w:r>
            <w:r>
              <w:rPr>
                <w:rFonts w:hint="eastAsia" w:hAnsi="宋体" w:cs="宋体"/>
                <w:b/>
                <w:color w:val="auto"/>
                <w:sz w:val="21"/>
                <w:szCs w:val="21"/>
                <w:highlight w:val="none"/>
              </w:rPr>
              <w:t>提交备份</w:t>
            </w:r>
            <w:r>
              <w:rPr>
                <w:rFonts w:hint="eastAsia" w:hAnsi="宋体" w:cs="宋体"/>
                <w:b/>
                <w:color w:val="auto"/>
                <w:sz w:val="21"/>
                <w:szCs w:val="21"/>
                <w:highlight w:val="none"/>
                <w:lang w:eastAsia="zh-CN"/>
              </w:rPr>
              <w:t>响应文件</w:t>
            </w:r>
            <w:r>
              <w:rPr>
                <w:rFonts w:hint="eastAsia" w:hAnsi="宋体" w:cs="宋体"/>
                <w:b/>
                <w:color w:val="auto"/>
                <w:sz w:val="21"/>
                <w:szCs w:val="21"/>
                <w:highlight w:val="none"/>
              </w:rPr>
              <w:t>。</w:t>
            </w:r>
          </w:p>
        </w:tc>
      </w:tr>
      <w:tr w14:paraId="7F3125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restart"/>
            <w:tcBorders>
              <w:top w:val="single" w:color="auto" w:sz="4" w:space="0"/>
              <w:left w:val="single" w:color="000000" w:sz="8" w:space="0"/>
              <w:right w:val="single" w:color="000000" w:sz="2" w:space="0"/>
            </w:tcBorders>
            <w:vAlign w:val="center"/>
          </w:tcPr>
          <w:p w14:paraId="1275AA3A">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0</w:t>
            </w:r>
          </w:p>
        </w:tc>
        <w:tc>
          <w:tcPr>
            <w:tcW w:w="1843" w:type="dxa"/>
            <w:vMerge w:val="restart"/>
            <w:tcBorders>
              <w:top w:val="single" w:color="000000" w:sz="8" w:space="0"/>
              <w:left w:val="single" w:color="000000" w:sz="2" w:space="0"/>
              <w:right w:val="single" w:color="000000" w:sz="8" w:space="0"/>
            </w:tcBorders>
            <w:vAlign w:val="center"/>
          </w:tcPr>
          <w:p w14:paraId="316E9AC6">
            <w:pPr>
              <w:snapToGrid w:val="0"/>
              <w:spacing w:line="360" w:lineRule="auto"/>
              <w:jc w:val="center"/>
              <w:rPr>
                <w:rFonts w:ascii="宋体" w:hAnsi="宋体" w:cs="宋体"/>
                <w:b/>
                <w:color w:val="auto"/>
                <w:sz w:val="21"/>
                <w:szCs w:val="21"/>
                <w:highlight w:val="none"/>
              </w:rPr>
            </w:pPr>
            <w:r>
              <w:rPr>
                <w:rFonts w:hint="eastAsia" w:ascii="宋体" w:hAnsi="宋体" w:eastAsia="宋体" w:cs="宋体"/>
                <w:b/>
                <w:color w:val="auto"/>
                <w:sz w:val="21"/>
                <w:szCs w:val="21"/>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6F8EB15">
            <w:pPr>
              <w:spacing w:line="360" w:lineRule="auto"/>
              <w:jc w:val="left"/>
              <w:rPr>
                <w:rFonts w:ascii="宋体" w:hAnsi="宋体" w:cs="宋体"/>
                <w:snapToGrid w:val="0"/>
                <w:color w:val="auto"/>
                <w:kern w:val="28"/>
                <w:sz w:val="21"/>
                <w:szCs w:val="21"/>
                <w:highlight w:val="none"/>
              </w:rPr>
            </w:pPr>
            <w:r>
              <w:rPr>
                <w:rFonts w:hint="eastAsia" w:ascii="宋体" w:hAnsi="宋体" w:cs="宋体"/>
                <w:snapToGrid w:val="0"/>
                <w:color w:val="auto"/>
                <w:kern w:val="28"/>
                <w:sz w:val="21"/>
                <w:szCs w:val="21"/>
                <w:highlight w:val="none"/>
              </w:rPr>
              <w:t>联合体</w:t>
            </w:r>
            <w:r>
              <w:rPr>
                <w:rFonts w:hint="eastAsia" w:ascii="宋体" w:hAnsi="宋体" w:cs="宋体"/>
                <w:snapToGrid w:val="0"/>
                <w:color w:val="auto"/>
                <w:kern w:val="28"/>
                <w:sz w:val="21"/>
                <w:szCs w:val="21"/>
                <w:highlight w:val="none"/>
                <w:lang w:eastAsia="zh-CN"/>
              </w:rPr>
              <w:t>响应</w:t>
            </w:r>
            <w:r>
              <w:rPr>
                <w:rFonts w:hint="eastAsia" w:ascii="宋体" w:hAnsi="宋体" w:cs="宋体"/>
                <w:snapToGrid w:val="0"/>
                <w:color w:val="auto"/>
                <w:kern w:val="28"/>
                <w:sz w:val="21"/>
                <w:szCs w:val="21"/>
                <w:highlight w:val="none"/>
              </w:rPr>
              <w:t>的，联合体各方分别提供与联合体协议中规定的分工内容相应的业绩证明材料，业绩数量以提供材料较少的一方为准。</w:t>
            </w:r>
          </w:p>
        </w:tc>
      </w:tr>
      <w:tr w14:paraId="6FBEDE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8" w:hRule="atLeast"/>
          <w:tblHeader/>
          <w:jc w:val="center"/>
        </w:trPr>
        <w:tc>
          <w:tcPr>
            <w:tcW w:w="629" w:type="dxa"/>
            <w:vMerge w:val="continue"/>
            <w:tcBorders>
              <w:left w:val="single" w:color="000000" w:sz="8" w:space="0"/>
              <w:bottom w:val="single" w:color="000000" w:sz="8" w:space="0"/>
              <w:right w:val="single" w:color="000000" w:sz="2" w:space="0"/>
            </w:tcBorders>
            <w:vAlign w:val="center"/>
          </w:tcPr>
          <w:p w14:paraId="7C03C740">
            <w:pPr>
              <w:snapToGrid w:val="0"/>
              <w:spacing w:line="360" w:lineRule="auto"/>
              <w:jc w:val="center"/>
              <w:rPr>
                <w:rFonts w:ascii="宋体" w:hAnsi="宋体" w:cs="宋体"/>
                <w:color w:val="auto"/>
                <w:sz w:val="21"/>
                <w:szCs w:val="21"/>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533F2EE3">
            <w:pPr>
              <w:snapToGrid w:val="0"/>
              <w:spacing w:line="360" w:lineRule="auto"/>
              <w:jc w:val="center"/>
              <w:rPr>
                <w:rFonts w:ascii="宋体" w:hAnsi="宋体" w:cs="宋体"/>
                <w:b/>
                <w:color w:val="auto"/>
                <w:sz w:val="21"/>
                <w:szCs w:val="21"/>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7762528">
            <w:pPr>
              <w:spacing w:line="360" w:lineRule="auto"/>
              <w:jc w:val="left"/>
              <w:rPr>
                <w:rFonts w:ascii="宋体" w:hAnsi="宋体" w:cs="宋体"/>
                <w:snapToGrid w:val="0"/>
                <w:color w:val="auto"/>
                <w:kern w:val="28"/>
                <w:sz w:val="21"/>
                <w:szCs w:val="21"/>
                <w:highlight w:val="none"/>
              </w:rPr>
            </w:pPr>
            <w:sdt>
              <w:sdtPr>
                <w:rPr>
                  <w:rFonts w:hint="eastAsia" w:ascii="宋体" w:hAnsi="宋体" w:eastAsia="宋体" w:cs="宋体"/>
                  <w:color w:val="auto"/>
                  <w:kern w:val="0"/>
                  <w:sz w:val="21"/>
                  <w:szCs w:val="21"/>
                  <w:highlight w:val="none"/>
                </w:rPr>
                <w:id w:val="397829068"/>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cs="宋体"/>
                <w:snapToGrid w:val="0"/>
                <w:color w:val="auto"/>
                <w:kern w:val="28"/>
                <w:sz w:val="21"/>
                <w:szCs w:val="21"/>
                <w:highlight w:val="none"/>
              </w:rPr>
              <w:t>联合体</w:t>
            </w:r>
            <w:r>
              <w:rPr>
                <w:rFonts w:hint="eastAsia" w:ascii="宋体" w:hAnsi="宋体" w:cs="宋体"/>
                <w:snapToGrid w:val="0"/>
                <w:color w:val="auto"/>
                <w:kern w:val="28"/>
                <w:sz w:val="21"/>
                <w:szCs w:val="21"/>
                <w:highlight w:val="none"/>
                <w:lang w:eastAsia="zh-CN"/>
              </w:rPr>
              <w:t>响应</w:t>
            </w:r>
            <w:r>
              <w:rPr>
                <w:rFonts w:hint="eastAsia" w:ascii="宋体" w:hAnsi="宋体" w:cs="宋体"/>
                <w:snapToGrid w:val="0"/>
                <w:color w:val="auto"/>
                <w:kern w:val="28"/>
                <w:sz w:val="21"/>
                <w:szCs w:val="21"/>
                <w:highlight w:val="none"/>
              </w:rPr>
              <w:t>的，联合体各方均需按</w:t>
            </w:r>
            <w:r>
              <w:rPr>
                <w:rFonts w:hint="eastAsia" w:ascii="宋体" w:hAnsi="宋体" w:cs="宋体"/>
                <w:snapToGrid w:val="0"/>
                <w:color w:val="auto"/>
                <w:kern w:val="28"/>
                <w:sz w:val="21"/>
                <w:szCs w:val="21"/>
                <w:highlight w:val="none"/>
                <w:lang w:eastAsia="zh-CN"/>
              </w:rPr>
              <w:t>采购</w:t>
            </w:r>
            <w:r>
              <w:rPr>
                <w:rFonts w:hint="eastAsia" w:ascii="宋体" w:hAnsi="宋体" w:cs="宋体"/>
                <w:snapToGrid w:val="0"/>
                <w:color w:val="auto"/>
                <w:kern w:val="28"/>
                <w:sz w:val="21"/>
                <w:szCs w:val="21"/>
                <w:highlight w:val="none"/>
              </w:rPr>
              <w:t>文件第四部分评标标准要求提供资信证明文件，否则视为不符合相关要求。</w:t>
            </w:r>
          </w:p>
          <w:p w14:paraId="6888ABE0">
            <w:pPr>
              <w:spacing w:line="360" w:lineRule="auto"/>
              <w:jc w:val="left"/>
              <w:rPr>
                <w:rFonts w:ascii="宋体" w:hAnsi="宋体" w:cs="宋体"/>
                <w:snapToGrid w:val="0"/>
                <w:color w:val="auto"/>
                <w:kern w:val="28"/>
                <w:sz w:val="21"/>
                <w:szCs w:val="21"/>
                <w:highlight w:val="none"/>
              </w:rPr>
            </w:pPr>
            <w:sdt>
              <w:sdtPr>
                <w:rPr>
                  <w:rFonts w:hint="eastAsia" w:ascii="宋体" w:hAnsi="宋体" w:eastAsia="宋体" w:cs="宋体"/>
                  <w:color w:val="auto"/>
                  <w:kern w:val="0"/>
                  <w:sz w:val="21"/>
                  <w:szCs w:val="21"/>
                  <w:highlight w:val="none"/>
                </w:rPr>
                <w:id w:val="666642950"/>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lang w:val="en-US" w:eastAsia="zh-CN" w:bidi="ar-SA"/>
                  </w:rPr>
                  <w:t>☐</w:t>
                </w:r>
              </w:sdtContent>
            </w:sdt>
            <w:r>
              <w:rPr>
                <w:rFonts w:hint="eastAsia" w:ascii="宋体" w:hAnsi="宋体" w:cs="宋体"/>
                <w:snapToGrid w:val="0"/>
                <w:color w:val="auto"/>
                <w:kern w:val="28"/>
                <w:sz w:val="21"/>
                <w:szCs w:val="21"/>
                <w:highlight w:val="none"/>
              </w:rPr>
              <w:t>联合体</w:t>
            </w:r>
            <w:r>
              <w:rPr>
                <w:rFonts w:hint="eastAsia" w:ascii="宋体" w:hAnsi="宋体" w:cs="宋体"/>
                <w:snapToGrid w:val="0"/>
                <w:color w:val="auto"/>
                <w:kern w:val="28"/>
                <w:sz w:val="21"/>
                <w:szCs w:val="21"/>
                <w:highlight w:val="none"/>
                <w:lang w:eastAsia="zh-CN"/>
              </w:rPr>
              <w:t>响应</w:t>
            </w:r>
            <w:r>
              <w:rPr>
                <w:rFonts w:hint="eastAsia" w:ascii="宋体" w:hAnsi="宋体" w:cs="宋体"/>
                <w:snapToGrid w:val="0"/>
                <w:color w:val="auto"/>
                <w:kern w:val="28"/>
                <w:sz w:val="21"/>
                <w:szCs w:val="21"/>
                <w:highlight w:val="none"/>
              </w:rPr>
              <w:t>的，联合体中有一方或者联合体成员根据分工按</w:t>
            </w:r>
            <w:r>
              <w:rPr>
                <w:rFonts w:hint="eastAsia" w:ascii="宋体" w:hAnsi="宋体" w:cs="宋体"/>
                <w:snapToGrid w:val="0"/>
                <w:color w:val="auto"/>
                <w:kern w:val="28"/>
                <w:sz w:val="21"/>
                <w:szCs w:val="21"/>
                <w:highlight w:val="none"/>
                <w:lang w:eastAsia="zh-CN"/>
              </w:rPr>
              <w:t>采购</w:t>
            </w:r>
            <w:r>
              <w:rPr>
                <w:rFonts w:hint="eastAsia" w:ascii="宋体" w:hAnsi="宋体" w:cs="宋体"/>
                <w:snapToGrid w:val="0"/>
                <w:color w:val="auto"/>
                <w:kern w:val="28"/>
                <w:sz w:val="21"/>
                <w:szCs w:val="21"/>
                <w:highlight w:val="none"/>
              </w:rPr>
              <w:t>文件第四部分评标标准要求提供资信证明文件的，视为符合了相关要求。</w:t>
            </w:r>
          </w:p>
        </w:tc>
      </w:tr>
      <w:tr w14:paraId="778757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3" w:hRule="atLeast"/>
          <w:tblHeader/>
          <w:jc w:val="center"/>
        </w:trPr>
        <w:tc>
          <w:tcPr>
            <w:tcW w:w="629" w:type="dxa"/>
            <w:tcBorders>
              <w:top w:val="single" w:color="000000" w:sz="8" w:space="0"/>
              <w:left w:val="single" w:color="000000" w:sz="8" w:space="0"/>
              <w:bottom w:val="single" w:color="000000" w:sz="8" w:space="0"/>
              <w:right w:val="single" w:color="000000" w:sz="8" w:space="0"/>
            </w:tcBorders>
            <w:vAlign w:val="center"/>
          </w:tcPr>
          <w:p w14:paraId="730F7D2B">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p>
        </w:tc>
        <w:tc>
          <w:tcPr>
            <w:tcW w:w="1843" w:type="dxa"/>
            <w:tcBorders>
              <w:top w:val="single" w:color="000000" w:sz="8" w:space="0"/>
              <w:left w:val="single" w:color="000000" w:sz="8" w:space="0"/>
              <w:bottom w:val="single" w:color="000000" w:sz="8" w:space="0"/>
              <w:right w:val="single" w:color="000000" w:sz="8" w:space="0"/>
            </w:tcBorders>
            <w:vAlign w:val="center"/>
          </w:tcPr>
          <w:p w14:paraId="732891AF">
            <w:pPr>
              <w:snapToGrid w:val="0"/>
              <w:spacing w:line="360" w:lineRule="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推荐供应商家数</w:t>
            </w:r>
          </w:p>
        </w:tc>
        <w:tc>
          <w:tcPr>
            <w:tcW w:w="6095" w:type="dxa"/>
            <w:tcBorders>
              <w:top w:val="single" w:color="000000" w:sz="8" w:space="0"/>
              <w:left w:val="single" w:color="000000" w:sz="8" w:space="0"/>
              <w:bottom w:val="single" w:color="000000" w:sz="8" w:space="0"/>
              <w:right w:val="single" w:color="000000" w:sz="8" w:space="0"/>
            </w:tcBorders>
            <w:vAlign w:val="center"/>
          </w:tcPr>
          <w:p w14:paraId="39CA4131">
            <w:pPr>
              <w:spacing w:line="360" w:lineRule="auto"/>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snapToGrid w:val="0"/>
                <w:color w:val="auto"/>
                <w:kern w:val="28"/>
                <w:sz w:val="21"/>
                <w:szCs w:val="21"/>
                <w:highlight w:val="none"/>
                <w:lang w:val="en-US" w:eastAsia="zh-CN"/>
              </w:rPr>
              <w:t>推荐成交候选人</w:t>
            </w:r>
            <w:r>
              <w:rPr>
                <w:rFonts w:hint="eastAsia" w:ascii="宋体" w:hAnsi="宋体" w:cs="宋体"/>
                <w:snapToGrid w:val="0"/>
                <w:color w:val="auto"/>
                <w:kern w:val="28"/>
                <w:sz w:val="21"/>
                <w:szCs w:val="21"/>
                <w:highlight w:val="none"/>
                <w:lang w:val="en-US" w:eastAsia="zh-CN"/>
              </w:rPr>
              <w:t>1</w:t>
            </w:r>
            <w:r>
              <w:rPr>
                <w:rFonts w:hint="eastAsia" w:ascii="宋体" w:hAnsi="宋体" w:eastAsia="宋体" w:cs="宋体"/>
                <w:snapToGrid w:val="0"/>
                <w:color w:val="auto"/>
                <w:kern w:val="28"/>
                <w:sz w:val="21"/>
                <w:szCs w:val="21"/>
                <w:highlight w:val="none"/>
                <w:lang w:val="en-US" w:eastAsia="zh-CN"/>
              </w:rPr>
              <w:t>家</w:t>
            </w:r>
          </w:p>
        </w:tc>
      </w:tr>
    </w:tbl>
    <w:p w14:paraId="2F6FC8FA">
      <w:pPr>
        <w:adjustRightInd/>
        <w:spacing w:line="360" w:lineRule="auto"/>
        <w:ind w:firstLine="3845" w:firstLineChars="1197"/>
        <w:jc w:val="left"/>
        <w:outlineLvl w:val="0"/>
        <w:rPr>
          <w:rFonts w:hint="eastAsia" w:ascii="宋体" w:hAnsi="宋体" w:cs="宋体"/>
          <w:b/>
          <w:color w:val="auto"/>
          <w:sz w:val="32"/>
          <w:szCs w:val="20"/>
          <w:highlight w:val="none"/>
        </w:rPr>
      </w:pPr>
    </w:p>
    <w:p w14:paraId="47D6A877">
      <w:pPr>
        <w:adjustRightInd/>
        <w:spacing w:line="360" w:lineRule="auto"/>
        <w:ind w:firstLine="3845" w:firstLineChars="1197"/>
        <w:jc w:val="left"/>
        <w:outlineLvl w:val="0"/>
        <w:rPr>
          <w:rFonts w:hint="eastAsia" w:ascii="宋体" w:hAnsi="宋体" w:cs="宋体"/>
          <w:b/>
          <w:color w:val="auto"/>
          <w:sz w:val="32"/>
          <w:szCs w:val="20"/>
          <w:highlight w:val="none"/>
        </w:rPr>
      </w:pPr>
    </w:p>
    <w:p w14:paraId="739773B8">
      <w:pPr>
        <w:adjustRightInd/>
        <w:spacing w:line="360" w:lineRule="auto"/>
        <w:ind w:firstLine="3845" w:firstLineChars="1197"/>
        <w:jc w:val="left"/>
        <w:outlineLvl w:val="0"/>
        <w:rPr>
          <w:rFonts w:hint="eastAsia" w:ascii="宋体" w:hAnsi="宋体" w:cs="宋体"/>
          <w:b/>
          <w:color w:val="auto"/>
          <w:sz w:val="32"/>
          <w:szCs w:val="20"/>
          <w:highlight w:val="none"/>
        </w:rPr>
      </w:pPr>
    </w:p>
    <w:p w14:paraId="7F6B4240">
      <w:pPr>
        <w:adjustRightInd/>
        <w:spacing w:line="360" w:lineRule="auto"/>
        <w:ind w:firstLine="3845" w:firstLineChars="1197"/>
        <w:jc w:val="left"/>
        <w:outlineLvl w:val="0"/>
        <w:rPr>
          <w:rFonts w:hint="eastAsia" w:ascii="宋体" w:hAnsi="宋体" w:cs="宋体"/>
          <w:b/>
          <w:color w:val="auto"/>
          <w:sz w:val="32"/>
          <w:szCs w:val="20"/>
          <w:highlight w:val="none"/>
        </w:rPr>
      </w:pPr>
    </w:p>
    <w:p w14:paraId="780609B5">
      <w:pPr>
        <w:adjustRightInd/>
        <w:spacing w:line="360" w:lineRule="auto"/>
        <w:ind w:firstLine="3845" w:firstLineChars="1197"/>
        <w:jc w:val="left"/>
        <w:outlineLvl w:val="0"/>
        <w:rPr>
          <w:rFonts w:hint="eastAsia" w:ascii="宋体" w:hAnsi="宋体" w:cs="宋体"/>
          <w:b/>
          <w:color w:val="auto"/>
          <w:sz w:val="32"/>
          <w:szCs w:val="20"/>
          <w:highlight w:val="none"/>
        </w:rPr>
      </w:pPr>
    </w:p>
    <w:p w14:paraId="33BBE333">
      <w:pPr>
        <w:adjustRightInd/>
        <w:spacing w:line="360" w:lineRule="auto"/>
        <w:ind w:firstLine="3845" w:firstLineChars="1197"/>
        <w:jc w:val="left"/>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27ACCA18">
      <w:pPr>
        <w:adjustRightInd/>
        <w:spacing w:line="360" w:lineRule="auto"/>
        <w:jc w:val="left"/>
        <w:outlineLvl w:val="0"/>
        <w:rPr>
          <w:rFonts w:ascii="宋体" w:hAnsi="宋体" w:cs="宋体"/>
          <w:b/>
          <w:color w:val="auto"/>
          <w:sz w:val="24"/>
          <w:highlight w:val="none"/>
        </w:rPr>
      </w:pPr>
      <w:r>
        <w:rPr>
          <w:rFonts w:hint="eastAsia" w:ascii="宋体" w:hAnsi="宋体" w:cs="宋体"/>
          <w:b/>
          <w:color w:val="auto"/>
          <w:sz w:val="24"/>
          <w:highlight w:val="none"/>
        </w:rPr>
        <w:t xml:space="preserve">   </w:t>
      </w:r>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.定义</w:t>
      </w:r>
    </w:p>
    <w:p w14:paraId="21B02E2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.1 “采购人”系指</w:t>
      </w:r>
      <w:r>
        <w:rPr>
          <w:rFonts w:hint="eastAsia" w:ascii="宋体" w:hAnsi="宋体" w:cs="宋体"/>
          <w:color w:val="auto"/>
          <w:sz w:val="24"/>
          <w:highlight w:val="none"/>
          <w:lang w:val="en-US" w:eastAsia="zh-CN"/>
        </w:rPr>
        <w:t>交易</w:t>
      </w:r>
      <w:r>
        <w:rPr>
          <w:rFonts w:hint="eastAsia" w:ascii="宋体" w:hAnsi="宋体" w:cs="宋体"/>
          <w:color w:val="auto"/>
          <w:sz w:val="24"/>
          <w:highlight w:val="none"/>
        </w:rPr>
        <w:t>公告中载明的本项目的采购人。</w:t>
      </w:r>
    </w:p>
    <w:p w14:paraId="58065DD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w:t>
      </w:r>
      <w:r>
        <w:rPr>
          <w:rFonts w:hint="eastAsia" w:ascii="宋体" w:hAnsi="宋体" w:cs="宋体"/>
          <w:color w:val="auto"/>
          <w:sz w:val="24"/>
          <w:highlight w:val="none"/>
          <w:lang w:val="en-US" w:eastAsia="zh-CN"/>
        </w:rPr>
        <w:t>交易</w:t>
      </w:r>
      <w:r>
        <w:rPr>
          <w:rFonts w:hint="eastAsia" w:ascii="宋体" w:hAnsi="宋体" w:cs="宋体"/>
          <w:color w:val="auto"/>
          <w:sz w:val="24"/>
          <w:highlight w:val="none"/>
        </w:rPr>
        <w:t>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159386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.3 “</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”系指是指响应</w:t>
      </w:r>
      <w:r>
        <w:rPr>
          <w:rFonts w:hint="eastAsia" w:ascii="宋体" w:hAnsi="宋体" w:cs="宋体"/>
          <w:color w:val="auto"/>
          <w:sz w:val="24"/>
          <w:highlight w:val="none"/>
          <w:lang w:eastAsia="zh-CN"/>
        </w:rPr>
        <w:t>采购</w:t>
      </w:r>
      <w:r>
        <w:rPr>
          <w:rFonts w:hint="eastAsia" w:ascii="宋体" w:hAnsi="宋体" w:cs="宋体"/>
          <w:color w:val="auto"/>
          <w:sz w:val="24"/>
          <w:highlight w:val="none"/>
        </w:rPr>
        <w:t>、参加</w:t>
      </w:r>
      <w:r>
        <w:rPr>
          <w:rFonts w:hint="eastAsia" w:ascii="宋体" w:hAnsi="宋体" w:cs="宋体"/>
          <w:color w:val="auto"/>
          <w:sz w:val="24"/>
          <w:highlight w:val="none"/>
          <w:lang w:eastAsia="zh-CN"/>
        </w:rPr>
        <w:t>响应</w:t>
      </w:r>
      <w:r>
        <w:rPr>
          <w:rFonts w:hint="eastAsia" w:ascii="宋体" w:hAnsi="宋体" w:cs="宋体"/>
          <w:color w:val="auto"/>
          <w:sz w:val="24"/>
          <w:highlight w:val="none"/>
        </w:rPr>
        <w:t>竞争的法人、其他组织</w:t>
      </w:r>
      <w:r>
        <w:rPr>
          <w:rFonts w:hint="eastAsia" w:ascii="宋体" w:hAnsi="宋体" w:cs="宋体"/>
          <w:color w:val="auto"/>
          <w:sz w:val="24"/>
          <w:highlight w:val="none"/>
          <w:lang w:eastAsia="zh-CN"/>
        </w:rPr>
        <w:t>。</w:t>
      </w:r>
    </w:p>
    <w:p w14:paraId="22C01D06">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.4 “负责人”系指法人企业的法定负责人，或其他组织为法律、行政法规规定代表单位行使职权的主要负责人。</w:t>
      </w:r>
    </w:p>
    <w:p w14:paraId="0988810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.5“电子签名”系指数据电文中以电子形式所含、所附用于识别签名人身份并表明签名人认可其中内容的数据；“公章”系指单位法定名称章。因特殊原因需要使用冠以法定名称的业务专用章的，</w:t>
      </w:r>
      <w:r>
        <w:rPr>
          <w:rFonts w:hint="eastAsia" w:ascii="宋体" w:hAnsi="宋体" w:cs="宋体"/>
          <w:color w:val="auto"/>
          <w:sz w:val="24"/>
          <w:highlight w:val="none"/>
          <w:lang w:val="en-US" w:eastAsia="zh-CN"/>
        </w:rPr>
        <w:t>响应</w:t>
      </w:r>
      <w:r>
        <w:rPr>
          <w:rFonts w:hint="eastAsia" w:ascii="宋体" w:hAnsi="宋体" w:cs="宋体"/>
          <w:color w:val="auto"/>
          <w:sz w:val="24"/>
          <w:highlight w:val="none"/>
        </w:rPr>
        <w:t>时须提供《业务专用章使用说明函》（附件</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p>
    <w:p w14:paraId="33FEE51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指本项目采购活动所依托的乐采云平台（https://www.lecaiyun.com/）。</w:t>
      </w:r>
    </w:p>
    <w:p w14:paraId="4A665A3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1B4589F0">
      <w:pPr>
        <w:spacing w:line="360" w:lineRule="auto"/>
        <w:ind w:firstLine="241" w:firstLineChars="100"/>
        <w:jc w:val="left"/>
        <w:rPr>
          <w:rFonts w:ascii="宋体" w:hAnsi="宋体" w:cs="宋体"/>
          <w:b/>
          <w:color w:val="auto"/>
          <w:sz w:val="24"/>
          <w:highlight w:val="none"/>
        </w:rPr>
      </w:pPr>
      <w:r>
        <w:rPr>
          <w:rFonts w:hint="eastAsia" w:ascii="宋体" w:hAnsi="宋体" w:cs="宋体"/>
          <w:b/>
          <w:strike w:val="0"/>
          <w:dstrike w:val="0"/>
          <w:color w:val="auto"/>
          <w:sz w:val="24"/>
          <w:highlight w:val="none"/>
          <w:lang w:val="en-US" w:eastAsia="zh-CN"/>
        </w:rPr>
        <w:t>2</w:t>
      </w:r>
      <w:r>
        <w:rPr>
          <w:rFonts w:hint="eastAsia" w:ascii="宋体" w:hAnsi="宋体" w:cs="宋体"/>
          <w:b/>
          <w:strike w:val="0"/>
          <w:color w:val="auto"/>
          <w:sz w:val="24"/>
          <w:highlight w:val="none"/>
        </w:rPr>
        <w:t xml:space="preserve">. </w:t>
      </w:r>
      <w:r>
        <w:rPr>
          <w:rFonts w:hint="eastAsia" w:ascii="宋体" w:hAnsi="宋体" w:cs="宋体"/>
          <w:b/>
          <w:color w:val="auto"/>
          <w:sz w:val="24"/>
          <w:highlight w:val="none"/>
        </w:rPr>
        <w:t>询问、质疑、投诉</w:t>
      </w:r>
    </w:p>
    <w:p w14:paraId="6233AA7D">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1在线询问、质疑、投诉。鼓励供应商在线提起询问，路径为：乐采云-项目采购-询问质疑投诉-询问列表；鼓励供应商在线提起质疑，路径为：乐采云-项目采购-询问质疑投诉-质疑列表。质疑供应商对在线质疑答复不满意的，可在线提起投诉，路径为：乐采云-项目采购-询问质疑投诉-投诉列表发起投诉。</w:t>
      </w:r>
    </w:p>
    <w:p w14:paraId="244A729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.2供应商询问</w:t>
      </w:r>
    </w:p>
    <w:p w14:paraId="6F05F4FB">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983D57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.3供应商质疑</w:t>
      </w:r>
    </w:p>
    <w:p w14:paraId="27DEDC35">
      <w:pPr>
        <w:pStyle w:val="9"/>
        <w:spacing w:line="360" w:lineRule="auto"/>
        <w:ind w:firstLine="480" w:firstLineChars="200"/>
        <w:jc w:val="left"/>
        <w:rPr>
          <w:rFonts w:hAnsi="宋体" w:cs="宋体"/>
          <w:color w:val="auto"/>
          <w:sz w:val="24"/>
          <w:highlight w:val="none"/>
        </w:rPr>
      </w:pP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w:t>
      </w:r>
      <w:r>
        <w:rPr>
          <w:rFonts w:hint="eastAsia" w:hAnsi="宋体" w:cs="宋体"/>
          <w:color w:val="auto"/>
          <w:sz w:val="24"/>
          <w:highlight w:val="none"/>
        </w:rPr>
        <w:t>.1提出质疑的供应商应当是参与所质疑项目采购活动的供应商。潜在供应商已依法获取其可质疑的</w:t>
      </w:r>
      <w:r>
        <w:rPr>
          <w:rFonts w:hint="eastAsia" w:hAnsi="宋体" w:cs="宋体"/>
          <w:color w:val="auto"/>
          <w:sz w:val="24"/>
          <w:highlight w:val="none"/>
          <w:lang w:eastAsia="zh-CN"/>
        </w:rPr>
        <w:t>采购</w:t>
      </w:r>
      <w:r>
        <w:rPr>
          <w:rFonts w:hint="eastAsia" w:hAnsi="宋体" w:cs="宋体"/>
          <w:color w:val="auto"/>
          <w:sz w:val="24"/>
          <w:highlight w:val="none"/>
        </w:rPr>
        <w:t>文件的，可以对该文件提出质疑。</w:t>
      </w:r>
    </w:p>
    <w:p w14:paraId="7B3DBF82">
      <w:pPr>
        <w:pStyle w:val="9"/>
        <w:spacing w:line="360" w:lineRule="auto"/>
        <w:ind w:firstLine="480" w:firstLineChars="200"/>
        <w:jc w:val="left"/>
        <w:rPr>
          <w:rFonts w:hAnsi="宋体" w:cs="宋体"/>
          <w:color w:val="auto"/>
          <w:sz w:val="24"/>
          <w:highlight w:val="none"/>
        </w:rPr>
      </w:pP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w:t>
      </w:r>
      <w:r>
        <w:rPr>
          <w:rFonts w:hint="eastAsia" w:hAnsi="宋体" w:cs="宋体"/>
          <w:color w:val="auto"/>
          <w:sz w:val="24"/>
          <w:highlight w:val="none"/>
        </w:rPr>
        <w:t>.2供应商认为</w:t>
      </w:r>
      <w:r>
        <w:rPr>
          <w:rFonts w:hint="eastAsia" w:hAnsi="宋体" w:cs="宋体"/>
          <w:color w:val="auto"/>
          <w:sz w:val="24"/>
          <w:highlight w:val="none"/>
          <w:lang w:eastAsia="zh-CN"/>
        </w:rPr>
        <w:t>采购</w:t>
      </w:r>
      <w:r>
        <w:rPr>
          <w:rFonts w:hint="eastAsia" w:hAnsi="宋体" w:cs="宋体"/>
          <w:color w:val="auto"/>
          <w:sz w:val="24"/>
          <w:highlight w:val="none"/>
        </w:rPr>
        <w:t>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49CFC1AA">
      <w:pPr>
        <w:pStyle w:val="6"/>
        <w:spacing w:line="360" w:lineRule="auto"/>
        <w:ind w:firstLine="480" w:firstLineChars="200"/>
        <w:jc w:val="left"/>
        <w:rPr>
          <w:rFonts w:hAnsi="宋体" w:cs="宋体"/>
          <w:snapToGrid/>
          <w:color w:val="auto"/>
          <w:kern w:val="2"/>
          <w:sz w:val="24"/>
          <w:highlight w:val="none"/>
        </w:rPr>
      </w:pPr>
      <w:r>
        <w:rPr>
          <w:rFonts w:hint="eastAsia" w:hAnsi="宋体" w:cs="宋体"/>
          <w:snapToGrid/>
          <w:color w:val="auto"/>
          <w:kern w:val="2"/>
          <w:sz w:val="24"/>
          <w:highlight w:val="none"/>
          <w:lang w:val="en-US" w:eastAsia="zh-CN"/>
        </w:rPr>
        <w:t>2</w:t>
      </w:r>
      <w:r>
        <w:rPr>
          <w:rFonts w:hint="eastAsia" w:hAnsi="宋体" w:cs="宋体"/>
          <w:snapToGrid/>
          <w:color w:val="auto"/>
          <w:kern w:val="2"/>
          <w:sz w:val="24"/>
          <w:highlight w:val="none"/>
        </w:rPr>
        <w:t>.3.2.1对</w:t>
      </w:r>
      <w:r>
        <w:rPr>
          <w:rFonts w:hint="eastAsia" w:hAnsi="宋体" w:cs="宋体"/>
          <w:snapToGrid/>
          <w:color w:val="auto"/>
          <w:kern w:val="2"/>
          <w:sz w:val="24"/>
          <w:highlight w:val="none"/>
          <w:lang w:eastAsia="zh-CN"/>
        </w:rPr>
        <w:t>采购</w:t>
      </w:r>
      <w:r>
        <w:rPr>
          <w:rFonts w:hint="eastAsia" w:hAnsi="宋体" w:cs="宋体"/>
          <w:snapToGrid/>
          <w:color w:val="auto"/>
          <w:kern w:val="2"/>
          <w:sz w:val="24"/>
          <w:highlight w:val="none"/>
        </w:rPr>
        <w:t>文件提出质疑的，质疑期限为供应商获得</w:t>
      </w:r>
      <w:r>
        <w:rPr>
          <w:rFonts w:hint="eastAsia" w:hAnsi="宋体" w:cs="宋体"/>
          <w:snapToGrid/>
          <w:color w:val="auto"/>
          <w:kern w:val="2"/>
          <w:sz w:val="24"/>
          <w:highlight w:val="none"/>
          <w:lang w:eastAsia="zh-CN"/>
        </w:rPr>
        <w:t>采购</w:t>
      </w:r>
      <w:r>
        <w:rPr>
          <w:rFonts w:hint="eastAsia" w:hAnsi="宋体" w:cs="宋体"/>
          <w:snapToGrid/>
          <w:color w:val="auto"/>
          <w:kern w:val="2"/>
          <w:sz w:val="24"/>
          <w:highlight w:val="none"/>
        </w:rPr>
        <w:t>文件之日或者</w:t>
      </w:r>
      <w:r>
        <w:rPr>
          <w:rFonts w:hint="eastAsia" w:hAnsi="宋体" w:cs="宋体"/>
          <w:snapToGrid/>
          <w:color w:val="auto"/>
          <w:kern w:val="2"/>
          <w:sz w:val="24"/>
          <w:highlight w:val="none"/>
          <w:lang w:eastAsia="zh-CN"/>
        </w:rPr>
        <w:t>采购</w:t>
      </w:r>
      <w:r>
        <w:rPr>
          <w:rFonts w:hint="eastAsia" w:hAnsi="宋体" w:cs="宋体"/>
          <w:snapToGrid/>
          <w:color w:val="auto"/>
          <w:kern w:val="2"/>
          <w:sz w:val="24"/>
          <w:highlight w:val="none"/>
        </w:rPr>
        <w:t>文件公告期限届满之日起计算。</w:t>
      </w:r>
    </w:p>
    <w:p w14:paraId="44C976FE">
      <w:pPr>
        <w:pStyle w:val="9"/>
        <w:spacing w:line="360" w:lineRule="auto"/>
        <w:ind w:left="479" w:leftChars="228"/>
        <w:jc w:val="left"/>
        <w:rPr>
          <w:rFonts w:hint="eastAsia" w:hAnsi="宋体" w:cs="宋体"/>
          <w:color w:val="auto"/>
          <w:sz w:val="24"/>
          <w:highlight w:val="none"/>
        </w:rPr>
      </w:pPr>
      <w:r>
        <w:rPr>
          <w:rFonts w:hint="eastAsia" w:hAnsi="宋体" w:cs="宋体"/>
          <w:color w:val="auto"/>
          <w:sz w:val="24"/>
          <w:highlight w:val="none"/>
          <w:lang w:val="en-US" w:eastAsia="zh-CN"/>
        </w:rPr>
        <w:t>2</w:t>
      </w:r>
      <w:r>
        <w:rPr>
          <w:rFonts w:hint="eastAsia" w:hAnsi="宋体" w:cs="宋体"/>
          <w:color w:val="auto"/>
          <w:sz w:val="24"/>
          <w:highlight w:val="none"/>
        </w:rPr>
        <w:t>.3.2.2对采购过程提出质疑的，质疑期限为各采购程序环节结束之日起计算。</w:t>
      </w:r>
    </w:p>
    <w:p w14:paraId="6CC74734">
      <w:pPr>
        <w:pStyle w:val="9"/>
        <w:spacing w:line="360" w:lineRule="auto"/>
        <w:ind w:left="479" w:leftChars="228"/>
        <w:jc w:val="left"/>
        <w:rPr>
          <w:rFonts w:hAnsi="宋体" w:cs="宋体"/>
          <w:color w:val="auto"/>
          <w:sz w:val="24"/>
          <w:highlight w:val="none"/>
        </w:rPr>
      </w:pPr>
      <w:r>
        <w:rPr>
          <w:rFonts w:hint="eastAsia" w:hAnsi="宋体" w:cs="宋体"/>
          <w:color w:val="auto"/>
          <w:sz w:val="24"/>
          <w:highlight w:val="none"/>
          <w:lang w:val="en-US" w:eastAsia="zh-CN"/>
        </w:rPr>
        <w:t>2</w:t>
      </w:r>
      <w:r>
        <w:rPr>
          <w:rFonts w:hint="eastAsia" w:hAnsi="宋体" w:cs="宋体"/>
          <w:color w:val="auto"/>
          <w:sz w:val="24"/>
          <w:highlight w:val="none"/>
        </w:rPr>
        <w:t>.3.2.3对采购结果提出质疑的，质疑期限自采购结果公告期限届满之日起计算。</w:t>
      </w:r>
    </w:p>
    <w:p w14:paraId="4D7059FC">
      <w:pPr>
        <w:pStyle w:val="9"/>
        <w:spacing w:line="360" w:lineRule="auto"/>
        <w:ind w:firstLine="480" w:firstLineChars="200"/>
        <w:jc w:val="left"/>
        <w:rPr>
          <w:rFonts w:hAnsi="宋体" w:cs="宋体"/>
          <w:color w:val="auto"/>
          <w:kern w:val="0"/>
          <w:sz w:val="24"/>
          <w:highlight w:val="none"/>
          <w:lang w:val="zh-CN"/>
        </w:rPr>
      </w:pP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w:t>
      </w:r>
      <w:r>
        <w:rPr>
          <w:rFonts w:hint="eastAsia" w:hAnsi="宋体" w:cs="宋体"/>
          <w:color w:val="auto"/>
          <w:sz w:val="24"/>
          <w:highlight w:val="none"/>
        </w:rPr>
        <w:t>供应商提出质疑应当提交质疑函和必要的证明材料。质疑函应当包括下列内容：</w:t>
      </w:r>
    </w:p>
    <w:p w14:paraId="1D5EF1D8">
      <w:pPr>
        <w:pStyle w:val="9"/>
        <w:spacing w:line="360" w:lineRule="auto"/>
        <w:ind w:firstLine="480" w:firstLineChars="200"/>
        <w:jc w:val="left"/>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.3.3.1供应商的姓名或者名称、地址、邮编、联系人及联系电话；</w:t>
      </w:r>
    </w:p>
    <w:p w14:paraId="60C52E7A">
      <w:pPr>
        <w:pStyle w:val="9"/>
        <w:spacing w:line="360" w:lineRule="auto"/>
        <w:ind w:firstLine="480" w:firstLineChars="200"/>
        <w:jc w:val="left"/>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.3.3.2质疑项目的名称、编号；</w:t>
      </w:r>
    </w:p>
    <w:p w14:paraId="2F814C05">
      <w:pPr>
        <w:pStyle w:val="9"/>
        <w:spacing w:line="360" w:lineRule="auto"/>
        <w:ind w:firstLine="480" w:firstLineChars="200"/>
        <w:jc w:val="left"/>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.3.3.3具体、明确的质疑事项和与质疑事项相关的请求；</w:t>
      </w:r>
    </w:p>
    <w:p w14:paraId="5142BB63">
      <w:pPr>
        <w:pStyle w:val="9"/>
        <w:spacing w:line="360" w:lineRule="auto"/>
        <w:ind w:firstLine="480" w:firstLineChars="200"/>
        <w:jc w:val="left"/>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.3.3.4事实依据；</w:t>
      </w:r>
    </w:p>
    <w:p w14:paraId="269E733A">
      <w:pPr>
        <w:pStyle w:val="9"/>
        <w:spacing w:line="360" w:lineRule="auto"/>
        <w:ind w:firstLine="480" w:firstLineChars="200"/>
        <w:jc w:val="left"/>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.3.3.5必要的法律依据；</w:t>
      </w:r>
    </w:p>
    <w:p w14:paraId="5D3AA1D8">
      <w:pPr>
        <w:pStyle w:val="9"/>
        <w:spacing w:line="360" w:lineRule="auto"/>
        <w:ind w:firstLine="960" w:firstLineChars="400"/>
        <w:jc w:val="left"/>
        <w:rPr>
          <w:rFonts w:hAnsi="宋体" w:cs="宋体"/>
          <w:color w:val="auto"/>
          <w:kern w:val="0"/>
          <w:sz w:val="24"/>
          <w:highlight w:val="none"/>
          <w:lang w:val="zh-CN"/>
        </w:rPr>
      </w:pP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.3.3.6提出质疑的日期。</w:t>
      </w:r>
    </w:p>
    <w:p w14:paraId="1C764A4E">
      <w:pPr>
        <w:pStyle w:val="2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供应商提交的质疑函需一式三份。供应商为法人或者其他组织的，应当由法定代表人、主要负责人，或者其授权代表签字或者盖章，并加盖公章。</w:t>
      </w:r>
    </w:p>
    <w:p w14:paraId="098FCA1E">
      <w:pPr>
        <w:pStyle w:val="2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w:t>
      </w:r>
      <w:r>
        <w:rPr>
          <w:rFonts w:hint="eastAsia"/>
          <w:color w:val="auto"/>
          <w:highlight w:val="none"/>
          <w:lang w:val="en-US" w:eastAsia="zh-CN"/>
        </w:rPr>
        <w:t>1</w:t>
      </w:r>
      <w:r>
        <w:rPr>
          <w:rFonts w:hint="eastAsia"/>
          <w:color w:val="auto"/>
          <w:highlight w:val="none"/>
        </w:rPr>
        <w:t>。</w:t>
      </w:r>
    </w:p>
    <w:p w14:paraId="5393B1B8">
      <w:pPr>
        <w:pStyle w:val="2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2</w:t>
      </w:r>
      <w:r>
        <w:rPr>
          <w:rFonts w:hint="eastAsia"/>
          <w:color w:val="auto"/>
          <w:highlight w:val="none"/>
        </w:rPr>
        <w:t>.3.4对同一采购程序环节的质疑，供应商须在质疑期内一次性提出。</w:t>
      </w:r>
    </w:p>
    <w:p w14:paraId="6F263196">
      <w:pPr>
        <w:pStyle w:val="21"/>
        <w:shd w:val="clear" w:color="auto" w:fill="FFFFFF"/>
        <w:snapToGrid w:val="0"/>
        <w:spacing w:after="240" w:afterAutospacing="0" w:line="360" w:lineRule="auto"/>
        <w:ind w:firstLine="400"/>
        <w:contextualSpacing/>
        <w:rPr>
          <w:strike/>
          <w:dstrike w:val="0"/>
          <w:color w:val="auto"/>
          <w:highlight w:val="none"/>
        </w:rPr>
      </w:pPr>
      <w:r>
        <w:rPr>
          <w:rFonts w:hint="eastAsia"/>
          <w:color w:val="auto"/>
          <w:highlight w:val="none"/>
          <w:lang w:val="en-US" w:eastAsia="zh-CN"/>
        </w:rPr>
        <w:t>2</w:t>
      </w:r>
      <w:r>
        <w:rPr>
          <w:rFonts w:hint="eastAsia"/>
          <w:color w:val="auto"/>
          <w:highlight w:val="none"/>
          <w:lang w:val="zh-CN"/>
        </w:rPr>
        <w:t>.3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应当在收到供应商的书面质疑后七个工作日内作出答复，并以书面形式通知质疑供应商和其他与质疑处理结果有利害关系的采购当事人，但答复的内容不得涉及商业秘密。</w:t>
      </w:r>
    </w:p>
    <w:p w14:paraId="50B10950">
      <w:pPr>
        <w:pStyle w:val="2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2</w:t>
      </w:r>
      <w:r>
        <w:rPr>
          <w:rFonts w:hint="eastAsia"/>
          <w:color w:val="auto"/>
          <w:highlight w:val="none"/>
          <w:lang w:val="zh-CN"/>
        </w:rPr>
        <w:t>.3</w:t>
      </w:r>
      <w:r>
        <w:rPr>
          <w:rFonts w:hint="eastAsia"/>
          <w:color w:val="auto"/>
          <w:highlight w:val="none"/>
        </w:rPr>
        <w:t>.6询问或者质疑事项可能影响采购结果的，采购人应当暂停签订合同，已经签订合同的，应当中止履行合同。</w:t>
      </w:r>
    </w:p>
    <w:p w14:paraId="458E0049">
      <w:pPr>
        <w:pStyle w:val="2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en-US" w:eastAsia="zh-CN"/>
        </w:rPr>
        <w:t>2</w:t>
      </w:r>
      <w:r>
        <w:rPr>
          <w:rFonts w:hint="eastAsia"/>
          <w:color w:val="auto"/>
          <w:highlight w:val="none"/>
          <w:lang w:val="zh-CN"/>
        </w:rPr>
        <w:t>.4供应商投诉</w:t>
      </w:r>
    </w:p>
    <w:p w14:paraId="3DEDD02E">
      <w:pPr>
        <w:pStyle w:val="2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2</w:t>
      </w:r>
      <w:r>
        <w:rPr>
          <w:rFonts w:hint="eastAsia"/>
          <w:color w:val="auto"/>
          <w:highlight w:val="none"/>
        </w:rPr>
        <w:t>.4.1质疑供应商对采购人、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w:t>
      </w:r>
      <w:r>
        <w:rPr>
          <w:rFonts w:hint="eastAsia" w:ascii="宋体" w:hAnsi="宋体" w:eastAsia="宋体" w:cs="宋体"/>
          <w:color w:val="auto"/>
          <w:sz w:val="24"/>
          <w:highlight w:val="none"/>
        </w:rPr>
        <w:t>采购人监督管理部门</w:t>
      </w:r>
      <w:r>
        <w:rPr>
          <w:rFonts w:hint="eastAsia"/>
          <w:color w:val="auto"/>
          <w:highlight w:val="none"/>
        </w:rPr>
        <w:t>提出投诉。</w:t>
      </w:r>
    </w:p>
    <w:p w14:paraId="74F4A4C1">
      <w:pPr>
        <w:pStyle w:val="2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2</w:t>
      </w:r>
      <w:r>
        <w:rPr>
          <w:rFonts w:hint="eastAsia"/>
          <w:color w:val="auto"/>
          <w:highlight w:val="none"/>
        </w:rPr>
        <w:t>.4.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E139E4B">
      <w:pPr>
        <w:pStyle w:val="2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2</w:t>
      </w:r>
      <w:r>
        <w:rPr>
          <w:rFonts w:hint="eastAsia"/>
          <w:color w:val="auto"/>
          <w:highlight w:val="none"/>
        </w:rPr>
        <w:t>.4.3供应商投诉应当有明确的请求和必要的证明材料。</w:t>
      </w:r>
    </w:p>
    <w:p w14:paraId="30814F6E">
      <w:pPr>
        <w:pStyle w:val="21"/>
        <w:shd w:val="clear" w:color="auto" w:fill="FFFFFF"/>
        <w:adjustRightInd w:val="0"/>
        <w:snapToGrid w:val="0"/>
        <w:spacing w:after="240" w:line="360" w:lineRule="auto"/>
        <w:ind w:firstLine="480" w:firstLineChars="200"/>
        <w:contextualSpacing/>
        <w:rPr>
          <w:rFonts w:hint="eastAsia"/>
          <w:color w:val="auto"/>
          <w:highlight w:val="none"/>
        </w:rPr>
      </w:pPr>
      <w:r>
        <w:rPr>
          <w:rFonts w:hint="eastAsia"/>
          <w:color w:val="auto"/>
          <w:highlight w:val="none"/>
          <w:lang w:val="en-US" w:eastAsia="zh-CN"/>
        </w:rPr>
        <w:t>2</w:t>
      </w:r>
      <w:r>
        <w:rPr>
          <w:rFonts w:hint="eastAsia"/>
          <w:color w:val="auto"/>
          <w:highlight w:val="none"/>
        </w:rPr>
        <w:t>.4.4以联合体形式参加采购活动的，其投诉应当由组成联合体的所有供应商共同提出。</w:t>
      </w:r>
    </w:p>
    <w:p w14:paraId="3C24AF2B">
      <w:pPr>
        <w:pStyle w:val="21"/>
        <w:shd w:val="clear" w:color="auto" w:fill="FFFFFF"/>
        <w:snapToGrid w:val="0"/>
        <w:spacing w:after="240"/>
        <w:ind w:firstLine="480" w:firstLineChars="200"/>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投诉书范本及制作说明详见附件</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w:t>
      </w:r>
    </w:p>
    <w:p w14:paraId="3CE8DE69">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二、</w:t>
      </w:r>
      <w:r>
        <w:rPr>
          <w:rFonts w:hint="eastAsia" w:ascii="宋体" w:hAnsi="宋体" w:cs="宋体"/>
          <w:b/>
          <w:color w:val="auto"/>
          <w:sz w:val="32"/>
          <w:szCs w:val="20"/>
          <w:highlight w:val="none"/>
          <w:lang w:eastAsia="zh-CN"/>
        </w:rPr>
        <w:t>采购</w:t>
      </w:r>
      <w:r>
        <w:rPr>
          <w:rFonts w:hint="eastAsia" w:ascii="宋体" w:hAnsi="宋体" w:cs="宋体"/>
          <w:b/>
          <w:color w:val="auto"/>
          <w:sz w:val="32"/>
          <w:szCs w:val="20"/>
          <w:highlight w:val="none"/>
        </w:rPr>
        <w:t>文件的构成、澄清、修改</w:t>
      </w:r>
    </w:p>
    <w:p w14:paraId="14AB54B5">
      <w:pPr>
        <w:pStyle w:val="9"/>
        <w:spacing w:line="360" w:lineRule="auto"/>
        <w:jc w:val="left"/>
        <w:rPr>
          <w:rFonts w:hAnsi="宋体" w:cs="宋体"/>
          <w:b/>
          <w:color w:val="auto"/>
          <w:sz w:val="24"/>
          <w:szCs w:val="24"/>
          <w:highlight w:val="none"/>
        </w:rPr>
      </w:pPr>
      <w:r>
        <w:rPr>
          <w:rFonts w:hint="eastAsia" w:hAnsi="宋体" w:cs="宋体"/>
          <w:b/>
          <w:color w:val="auto"/>
          <w:sz w:val="24"/>
          <w:szCs w:val="24"/>
          <w:highlight w:val="none"/>
          <w:lang w:val="en-US" w:eastAsia="zh-CN"/>
        </w:rPr>
        <w:t>3</w:t>
      </w:r>
      <w:r>
        <w:rPr>
          <w:rFonts w:hint="eastAsia" w:hAnsi="宋体" w:cs="宋体"/>
          <w:b/>
          <w:color w:val="auto"/>
          <w:sz w:val="24"/>
          <w:szCs w:val="24"/>
          <w:highlight w:val="none"/>
        </w:rPr>
        <w:t>．</w:t>
      </w:r>
      <w:r>
        <w:rPr>
          <w:rFonts w:hint="eastAsia" w:hAnsi="宋体" w:cs="宋体"/>
          <w:b/>
          <w:color w:val="auto"/>
          <w:sz w:val="24"/>
          <w:szCs w:val="24"/>
          <w:highlight w:val="none"/>
          <w:lang w:eastAsia="zh-CN"/>
        </w:rPr>
        <w:t>采购</w:t>
      </w:r>
      <w:r>
        <w:rPr>
          <w:rFonts w:hint="eastAsia" w:hAnsi="宋体" w:cs="宋体"/>
          <w:b/>
          <w:color w:val="auto"/>
          <w:sz w:val="24"/>
          <w:szCs w:val="24"/>
          <w:highlight w:val="none"/>
        </w:rPr>
        <w:t>文件的构成</w:t>
      </w:r>
    </w:p>
    <w:p w14:paraId="296BC4BB">
      <w:pPr>
        <w:pStyle w:val="9"/>
        <w:spacing w:line="360" w:lineRule="auto"/>
        <w:ind w:firstLine="480" w:firstLineChars="200"/>
        <w:jc w:val="left"/>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 xml:space="preserve">.1 </w:t>
      </w:r>
      <w:r>
        <w:rPr>
          <w:rFonts w:hint="eastAsia" w:hAnsi="宋体" w:cs="宋体"/>
          <w:color w:val="auto"/>
          <w:sz w:val="24"/>
          <w:szCs w:val="24"/>
          <w:highlight w:val="none"/>
          <w:lang w:eastAsia="zh-CN"/>
        </w:rPr>
        <w:t>采购</w:t>
      </w:r>
      <w:r>
        <w:rPr>
          <w:rFonts w:hint="eastAsia" w:hAnsi="宋体" w:cs="宋体"/>
          <w:color w:val="auto"/>
          <w:sz w:val="24"/>
          <w:szCs w:val="24"/>
          <w:highlight w:val="none"/>
        </w:rPr>
        <w:t>文件包括下列文件及附件：</w:t>
      </w:r>
    </w:p>
    <w:p w14:paraId="067C2833">
      <w:pPr>
        <w:pStyle w:val="9"/>
        <w:tabs>
          <w:tab w:val="left" w:pos="840"/>
        </w:tabs>
        <w:spacing w:line="360" w:lineRule="auto"/>
        <w:ind w:firstLine="960" w:firstLineChars="400"/>
        <w:jc w:val="left"/>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.1.1</w:t>
      </w:r>
      <w:r>
        <w:rPr>
          <w:rFonts w:hint="eastAsia" w:hAnsi="宋体" w:cs="宋体"/>
          <w:color w:val="auto"/>
          <w:sz w:val="24"/>
          <w:szCs w:val="24"/>
          <w:highlight w:val="none"/>
          <w:lang w:val="en-US" w:eastAsia="zh-CN"/>
        </w:rPr>
        <w:t>交易</w:t>
      </w:r>
      <w:r>
        <w:rPr>
          <w:rFonts w:hint="eastAsia" w:hAnsi="宋体" w:cs="宋体"/>
          <w:color w:val="auto"/>
          <w:sz w:val="24"/>
          <w:szCs w:val="24"/>
          <w:highlight w:val="none"/>
        </w:rPr>
        <w:t>公告；</w:t>
      </w:r>
    </w:p>
    <w:p w14:paraId="7FC4D29B">
      <w:pPr>
        <w:pStyle w:val="9"/>
        <w:tabs>
          <w:tab w:val="left" w:pos="840"/>
        </w:tabs>
        <w:spacing w:line="360" w:lineRule="auto"/>
        <w:ind w:firstLine="960" w:firstLineChars="400"/>
        <w:jc w:val="left"/>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.1.2供应商须知；</w:t>
      </w:r>
    </w:p>
    <w:p w14:paraId="2BD024A2">
      <w:pPr>
        <w:pStyle w:val="9"/>
        <w:tabs>
          <w:tab w:val="left" w:pos="840"/>
        </w:tabs>
        <w:spacing w:line="360" w:lineRule="auto"/>
        <w:ind w:firstLine="960" w:firstLineChars="400"/>
        <w:jc w:val="left"/>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.1.3采购需求；</w:t>
      </w:r>
    </w:p>
    <w:p w14:paraId="6BDC2E5B">
      <w:pPr>
        <w:pStyle w:val="9"/>
        <w:tabs>
          <w:tab w:val="left" w:pos="840"/>
        </w:tabs>
        <w:spacing w:line="360" w:lineRule="auto"/>
        <w:ind w:firstLine="960" w:firstLineChars="400"/>
        <w:jc w:val="left"/>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.1.4评</w:t>
      </w:r>
      <w:r>
        <w:rPr>
          <w:rFonts w:hint="eastAsia" w:hAnsi="宋体" w:cs="宋体"/>
          <w:color w:val="auto"/>
          <w:sz w:val="24"/>
          <w:szCs w:val="24"/>
          <w:highlight w:val="none"/>
          <w:lang w:val="en-US" w:eastAsia="zh-CN"/>
        </w:rPr>
        <w:t>审</w:t>
      </w:r>
      <w:r>
        <w:rPr>
          <w:rFonts w:hint="eastAsia" w:hAnsi="宋体" w:cs="宋体"/>
          <w:color w:val="auto"/>
          <w:sz w:val="24"/>
          <w:szCs w:val="24"/>
          <w:highlight w:val="none"/>
        </w:rPr>
        <w:t>办法；</w:t>
      </w:r>
    </w:p>
    <w:p w14:paraId="662156AA">
      <w:pPr>
        <w:pStyle w:val="9"/>
        <w:tabs>
          <w:tab w:val="left" w:pos="840"/>
        </w:tabs>
        <w:spacing w:line="360" w:lineRule="auto"/>
        <w:ind w:firstLine="960" w:firstLineChars="400"/>
        <w:jc w:val="left"/>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.1.5拟签订的合同文本；</w:t>
      </w:r>
    </w:p>
    <w:p w14:paraId="291BA8F9">
      <w:pPr>
        <w:pStyle w:val="9"/>
        <w:tabs>
          <w:tab w:val="left" w:pos="840"/>
        </w:tabs>
        <w:spacing w:line="360" w:lineRule="auto"/>
        <w:ind w:firstLine="960" w:firstLineChars="400"/>
        <w:jc w:val="left"/>
        <w:rPr>
          <w:rFonts w:hAnsi="宋体" w:cs="宋体"/>
          <w:color w:val="auto"/>
          <w:sz w:val="24"/>
          <w:szCs w:val="24"/>
          <w:highlight w:val="none"/>
        </w:rPr>
      </w:pPr>
      <w:r>
        <w:rPr>
          <w:rFonts w:hint="eastAsia" w:hAnsi="宋体" w:cs="宋体"/>
          <w:color w:val="auto"/>
          <w:sz w:val="24"/>
          <w:highlight w:val="none"/>
          <w:lang w:val="en-US" w:eastAsia="zh-CN"/>
        </w:rPr>
        <w:t>3</w:t>
      </w:r>
      <w:r>
        <w:rPr>
          <w:rFonts w:hint="eastAsia" w:hAnsi="宋体" w:cs="宋体"/>
          <w:color w:val="auto"/>
          <w:sz w:val="24"/>
          <w:highlight w:val="none"/>
        </w:rPr>
        <w:t>.1.6</w:t>
      </w:r>
      <w:r>
        <w:rPr>
          <w:rFonts w:hint="eastAsia" w:hAnsi="宋体" w:cs="宋体"/>
          <w:color w:val="auto"/>
          <w:sz w:val="24"/>
          <w:szCs w:val="24"/>
          <w:highlight w:val="none"/>
        </w:rPr>
        <w:t>应提交的有关格式范例。</w:t>
      </w:r>
    </w:p>
    <w:p w14:paraId="0A0F5DD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.2与本项目有关的</w:t>
      </w:r>
      <w:r>
        <w:rPr>
          <w:rFonts w:hint="eastAsia" w:ascii="宋体" w:hAnsi="宋体" w:cs="宋体"/>
          <w:bCs/>
          <w:color w:val="auto"/>
          <w:sz w:val="24"/>
          <w:highlight w:val="none"/>
        </w:rPr>
        <w:t>澄清或者修改的内容为</w:t>
      </w:r>
      <w:r>
        <w:rPr>
          <w:rFonts w:hint="eastAsia" w:ascii="宋体" w:hAnsi="宋体" w:cs="宋体"/>
          <w:bCs/>
          <w:color w:val="auto"/>
          <w:sz w:val="24"/>
          <w:highlight w:val="none"/>
          <w:lang w:eastAsia="zh-CN"/>
        </w:rPr>
        <w:t>采购</w:t>
      </w:r>
      <w:r>
        <w:rPr>
          <w:rFonts w:hint="eastAsia" w:ascii="宋体" w:hAnsi="宋体" w:cs="宋体"/>
          <w:bCs/>
          <w:color w:val="auto"/>
          <w:sz w:val="24"/>
          <w:highlight w:val="none"/>
        </w:rPr>
        <w:t>文件的组成部分</w:t>
      </w:r>
      <w:r>
        <w:rPr>
          <w:rFonts w:hint="eastAsia" w:ascii="宋体" w:hAnsi="宋体" w:cs="宋体"/>
          <w:color w:val="auto"/>
          <w:sz w:val="24"/>
          <w:highlight w:val="none"/>
        </w:rPr>
        <w:t>。</w:t>
      </w:r>
    </w:p>
    <w:p w14:paraId="48277E6D">
      <w:pPr>
        <w:pStyle w:val="9"/>
        <w:spacing w:line="360" w:lineRule="auto"/>
        <w:jc w:val="left"/>
        <w:rPr>
          <w:rFonts w:hAnsi="宋体" w:cs="宋体"/>
          <w:b/>
          <w:color w:val="auto"/>
          <w:sz w:val="24"/>
          <w:szCs w:val="24"/>
          <w:highlight w:val="none"/>
        </w:rPr>
      </w:pPr>
      <w:r>
        <w:rPr>
          <w:rFonts w:hint="eastAsia" w:hAnsi="宋体" w:cs="宋体"/>
          <w:b/>
          <w:color w:val="auto"/>
          <w:sz w:val="24"/>
          <w:szCs w:val="24"/>
          <w:highlight w:val="none"/>
          <w:lang w:val="en-US" w:eastAsia="zh-CN"/>
        </w:rPr>
        <w:t>4</w:t>
      </w:r>
      <w:r>
        <w:rPr>
          <w:rFonts w:hint="eastAsia" w:hAnsi="宋体" w:cs="宋体"/>
          <w:b/>
          <w:color w:val="auto"/>
          <w:sz w:val="24"/>
          <w:szCs w:val="24"/>
          <w:highlight w:val="none"/>
        </w:rPr>
        <w:t xml:space="preserve">. </w:t>
      </w:r>
      <w:r>
        <w:rPr>
          <w:rFonts w:hint="eastAsia" w:hAnsi="宋体" w:cs="宋体"/>
          <w:b/>
          <w:color w:val="auto"/>
          <w:sz w:val="24"/>
          <w:szCs w:val="24"/>
          <w:highlight w:val="none"/>
          <w:lang w:eastAsia="zh-CN"/>
        </w:rPr>
        <w:t>采购</w:t>
      </w:r>
      <w:r>
        <w:rPr>
          <w:rFonts w:hint="eastAsia" w:hAnsi="宋体" w:cs="宋体"/>
          <w:b/>
          <w:color w:val="auto"/>
          <w:sz w:val="24"/>
          <w:szCs w:val="24"/>
          <w:highlight w:val="none"/>
        </w:rPr>
        <w:t>文件的澄清、修改</w:t>
      </w:r>
    </w:p>
    <w:p w14:paraId="7C248375">
      <w:pPr>
        <w:pStyle w:val="20"/>
        <w:snapToGrid w:val="0"/>
        <w:spacing w:before="0"/>
        <w:ind w:firstLine="480"/>
        <w:jc w:val="left"/>
        <w:rPr>
          <w:rFonts w:ascii="宋体" w:hAnsi="宋体" w:cs="宋体"/>
          <w:color w:val="auto"/>
          <w:highlight w:val="none"/>
        </w:rPr>
      </w:pPr>
      <w:r>
        <w:rPr>
          <w:rFonts w:hint="eastAsia" w:ascii="宋体" w:hAnsi="宋体" w:cs="宋体"/>
          <w:color w:val="auto"/>
          <w:highlight w:val="none"/>
          <w:lang w:val="en-US" w:eastAsia="zh-CN"/>
        </w:rPr>
        <w:t>4</w:t>
      </w:r>
      <w:r>
        <w:rPr>
          <w:rFonts w:hint="eastAsia" w:ascii="宋体" w:hAnsi="宋体" w:cs="宋体"/>
          <w:color w:val="auto"/>
          <w:highlight w:val="none"/>
        </w:rPr>
        <w:t>.1已获取</w:t>
      </w:r>
      <w:r>
        <w:rPr>
          <w:rFonts w:hint="eastAsia" w:ascii="宋体" w:hAnsi="宋体" w:cs="宋体"/>
          <w:color w:val="auto"/>
          <w:highlight w:val="none"/>
          <w:lang w:eastAsia="zh-CN"/>
        </w:rPr>
        <w:t>采购</w:t>
      </w:r>
      <w:r>
        <w:rPr>
          <w:rFonts w:hint="eastAsia" w:ascii="宋体" w:hAnsi="宋体" w:cs="宋体"/>
          <w:color w:val="auto"/>
          <w:highlight w:val="none"/>
        </w:rPr>
        <w:t>文件的潜在</w:t>
      </w:r>
      <w:r>
        <w:rPr>
          <w:rFonts w:hint="eastAsia" w:ascii="宋体" w:hAnsi="宋体" w:cs="宋体"/>
          <w:color w:val="auto"/>
          <w:highlight w:val="none"/>
          <w:lang w:eastAsia="zh-CN"/>
        </w:rPr>
        <w:t>供应商</w:t>
      </w:r>
      <w:r>
        <w:rPr>
          <w:rFonts w:hint="eastAsia" w:ascii="宋体" w:hAnsi="宋体" w:cs="宋体"/>
          <w:color w:val="auto"/>
          <w:highlight w:val="none"/>
        </w:rPr>
        <w:t>，若有问题需要澄清，应于</w:t>
      </w:r>
      <w:r>
        <w:rPr>
          <w:rFonts w:hint="eastAsia" w:ascii="宋体" w:hAnsi="宋体" w:cs="宋体"/>
          <w:color w:val="auto"/>
          <w:highlight w:val="none"/>
          <w:lang w:eastAsia="zh-CN"/>
        </w:rPr>
        <w:t>响应</w:t>
      </w:r>
      <w:r>
        <w:rPr>
          <w:rFonts w:hint="eastAsia" w:ascii="宋体" w:hAnsi="宋体" w:cs="宋体"/>
          <w:color w:val="auto"/>
          <w:highlight w:val="none"/>
        </w:rPr>
        <w:t>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46993DC4">
      <w:pPr>
        <w:pStyle w:val="20"/>
        <w:snapToGrid w:val="0"/>
        <w:spacing w:before="0"/>
        <w:ind w:firstLine="480"/>
        <w:jc w:val="left"/>
        <w:rPr>
          <w:rFonts w:hAnsi="宋体" w:cs="宋体"/>
          <w:color w:val="auto"/>
          <w:sz w:val="18"/>
          <w:szCs w:val="18"/>
          <w:highlight w:val="none"/>
          <w:lang w:val="en-US"/>
        </w:rPr>
      </w:pPr>
      <w:r>
        <w:rPr>
          <w:rFonts w:hint="eastAsia" w:ascii="宋体" w:hAnsi="宋体" w:cs="宋体"/>
          <w:color w:val="auto"/>
          <w:highlight w:val="none"/>
          <w:lang w:val="en-US" w:eastAsia="zh-CN"/>
        </w:rPr>
        <w:t>4</w:t>
      </w:r>
      <w:r>
        <w:rPr>
          <w:rFonts w:hint="eastAsia" w:ascii="宋体" w:hAnsi="宋体" w:cs="宋体"/>
          <w:color w:val="auto"/>
          <w:highlight w:val="none"/>
        </w:rPr>
        <w:t xml:space="preserve">.2 </w:t>
      </w:r>
      <w:r>
        <w:rPr>
          <w:rFonts w:hint="eastAsia" w:ascii="宋体" w:hAnsi="宋体" w:cs="宋体"/>
          <w:color w:val="auto"/>
          <w:highlight w:val="none"/>
          <w:lang w:eastAsia="zh-CN"/>
        </w:rPr>
        <w:t>采购代理机构</w:t>
      </w:r>
      <w:r>
        <w:rPr>
          <w:rFonts w:hint="eastAsia" w:ascii="宋体" w:hAnsi="宋体" w:cs="宋体"/>
          <w:color w:val="auto"/>
          <w:highlight w:val="none"/>
        </w:rPr>
        <w:t>对</w:t>
      </w:r>
      <w:r>
        <w:rPr>
          <w:rFonts w:hint="eastAsia" w:ascii="宋体" w:hAnsi="宋体" w:cs="宋体"/>
          <w:color w:val="auto"/>
          <w:highlight w:val="none"/>
          <w:lang w:eastAsia="zh-CN"/>
        </w:rPr>
        <w:t>采购</w:t>
      </w:r>
      <w:r>
        <w:rPr>
          <w:rFonts w:hint="eastAsia" w:ascii="宋体" w:hAnsi="宋体" w:cs="宋体"/>
          <w:color w:val="auto"/>
          <w:highlight w:val="none"/>
        </w:rPr>
        <w:t>文件进行澄清或修改的，将同时通过电子交易平台通知已获取</w:t>
      </w:r>
      <w:r>
        <w:rPr>
          <w:rFonts w:hint="eastAsia" w:ascii="宋体" w:hAnsi="宋体" w:cs="宋体"/>
          <w:color w:val="auto"/>
          <w:highlight w:val="none"/>
          <w:lang w:eastAsia="zh-CN"/>
        </w:rPr>
        <w:t>采购</w:t>
      </w:r>
      <w:r>
        <w:rPr>
          <w:rFonts w:hint="eastAsia" w:ascii="宋体" w:hAnsi="宋体" w:cs="宋体"/>
          <w:color w:val="auto"/>
          <w:highlight w:val="none"/>
        </w:rPr>
        <w:t>文件的潜在</w:t>
      </w:r>
      <w:r>
        <w:rPr>
          <w:rFonts w:hint="eastAsia" w:ascii="宋体" w:hAnsi="宋体" w:cs="宋体"/>
          <w:color w:val="auto"/>
          <w:highlight w:val="none"/>
          <w:lang w:eastAsia="zh-CN"/>
        </w:rPr>
        <w:t>供应商</w:t>
      </w:r>
      <w:r>
        <w:rPr>
          <w:rFonts w:hint="eastAsia" w:ascii="宋体" w:hAnsi="宋体" w:cs="宋体"/>
          <w:color w:val="auto"/>
          <w:highlight w:val="none"/>
        </w:rPr>
        <w:t>。依法应当公告的，将按规定公告，同时视情况延长</w:t>
      </w:r>
      <w:r>
        <w:rPr>
          <w:rFonts w:hint="eastAsia" w:ascii="宋体" w:hAnsi="宋体" w:cs="宋体"/>
          <w:color w:val="auto"/>
          <w:highlight w:val="none"/>
          <w:lang w:eastAsia="zh-CN"/>
        </w:rPr>
        <w:t>响应</w:t>
      </w:r>
      <w:r>
        <w:rPr>
          <w:rFonts w:hint="eastAsia" w:ascii="宋体" w:hAnsi="宋体" w:cs="宋体"/>
          <w:color w:val="auto"/>
          <w:highlight w:val="none"/>
        </w:rPr>
        <w:t>截止时间和开标时间。该澄清或者修改的内容为</w:t>
      </w:r>
      <w:r>
        <w:rPr>
          <w:rFonts w:hint="eastAsia" w:ascii="宋体" w:hAnsi="宋体" w:cs="宋体"/>
          <w:color w:val="auto"/>
          <w:highlight w:val="none"/>
          <w:lang w:eastAsia="zh-CN"/>
        </w:rPr>
        <w:t>采购</w:t>
      </w:r>
      <w:r>
        <w:rPr>
          <w:rFonts w:hint="eastAsia" w:ascii="宋体" w:hAnsi="宋体" w:cs="宋体"/>
          <w:color w:val="auto"/>
          <w:highlight w:val="none"/>
        </w:rPr>
        <w:t>文件的组成部分。</w:t>
      </w:r>
    </w:p>
    <w:p w14:paraId="72609DD5">
      <w:pPr>
        <w:adjustRightInd/>
        <w:spacing w:line="360" w:lineRule="auto"/>
        <w:jc w:val="center"/>
        <w:outlineLvl w:val="0"/>
        <w:rPr>
          <w:rFonts w:hint="eastAsia" w:ascii="宋体" w:hAnsi="宋体" w:eastAsia="宋体" w:cs="宋体"/>
          <w:b/>
          <w:color w:val="auto"/>
          <w:sz w:val="30"/>
          <w:szCs w:val="20"/>
          <w:highlight w:val="none"/>
          <w:lang w:eastAsia="zh-CN"/>
        </w:rPr>
      </w:pPr>
      <w:r>
        <w:rPr>
          <w:rFonts w:hint="eastAsia" w:ascii="宋体" w:hAnsi="宋体" w:cs="宋体"/>
          <w:b/>
          <w:color w:val="auto"/>
          <w:sz w:val="30"/>
          <w:szCs w:val="20"/>
          <w:highlight w:val="none"/>
        </w:rPr>
        <w:t>三、</w:t>
      </w:r>
      <w:r>
        <w:rPr>
          <w:rFonts w:hint="eastAsia" w:ascii="宋体" w:hAnsi="宋体" w:cs="宋体"/>
          <w:b/>
          <w:color w:val="auto"/>
          <w:sz w:val="30"/>
          <w:szCs w:val="20"/>
          <w:highlight w:val="none"/>
          <w:lang w:val="en-US" w:eastAsia="zh-CN"/>
        </w:rPr>
        <w:t>投标</w:t>
      </w:r>
      <w:r>
        <w:rPr>
          <w:rFonts w:hint="eastAsia" w:ascii="宋体" w:hAnsi="宋体" w:cs="宋体"/>
          <w:b/>
          <w:color w:val="auto"/>
          <w:sz w:val="30"/>
          <w:szCs w:val="20"/>
          <w:highlight w:val="none"/>
          <w:lang w:eastAsia="zh-CN"/>
        </w:rPr>
        <w:t>响应</w:t>
      </w:r>
    </w:p>
    <w:p w14:paraId="56E22480">
      <w:pPr>
        <w:pStyle w:val="9"/>
        <w:spacing w:line="360" w:lineRule="auto"/>
        <w:jc w:val="left"/>
        <w:rPr>
          <w:rFonts w:hAnsi="宋体" w:cs="宋体"/>
          <w:b/>
          <w:color w:val="auto"/>
          <w:sz w:val="24"/>
          <w:szCs w:val="24"/>
          <w:highlight w:val="none"/>
        </w:rPr>
      </w:pPr>
      <w:r>
        <w:rPr>
          <w:rFonts w:hint="eastAsia" w:hAnsi="宋体" w:cs="宋体"/>
          <w:b/>
          <w:color w:val="auto"/>
          <w:sz w:val="24"/>
          <w:szCs w:val="24"/>
          <w:highlight w:val="none"/>
          <w:lang w:val="en-US" w:eastAsia="zh-CN"/>
        </w:rPr>
        <w:t>5</w:t>
      </w:r>
      <w:r>
        <w:rPr>
          <w:rFonts w:hint="eastAsia" w:hAnsi="宋体" w:cs="宋体"/>
          <w:b/>
          <w:color w:val="auto"/>
          <w:sz w:val="24"/>
          <w:szCs w:val="24"/>
          <w:highlight w:val="none"/>
        </w:rPr>
        <w:t xml:space="preserve">. </w:t>
      </w:r>
      <w:r>
        <w:rPr>
          <w:rFonts w:hint="eastAsia" w:hAnsi="宋体" w:cs="宋体"/>
          <w:b/>
          <w:color w:val="auto"/>
          <w:sz w:val="24"/>
          <w:szCs w:val="24"/>
          <w:highlight w:val="none"/>
          <w:lang w:eastAsia="zh-CN"/>
        </w:rPr>
        <w:t>采购</w:t>
      </w:r>
      <w:r>
        <w:rPr>
          <w:rFonts w:hint="eastAsia" w:hAnsi="宋体" w:cs="宋体"/>
          <w:b/>
          <w:color w:val="auto"/>
          <w:sz w:val="24"/>
          <w:szCs w:val="24"/>
          <w:highlight w:val="none"/>
        </w:rPr>
        <w:t>文件的获取</w:t>
      </w:r>
    </w:p>
    <w:p w14:paraId="03A12A59">
      <w:pPr>
        <w:spacing w:line="360" w:lineRule="auto"/>
        <w:ind w:firstLine="480" w:firstLineChars="200"/>
        <w:jc w:val="left"/>
        <w:rPr>
          <w:rFonts w:ascii="宋体" w:hAnsi="宋体" w:cs="宋体"/>
          <w:strike/>
          <w:snapToGrid w:val="0"/>
          <w:color w:val="auto"/>
          <w:kern w:val="28"/>
          <w:sz w:val="24"/>
          <w:highlight w:val="none"/>
        </w:rPr>
      </w:pPr>
      <w:r>
        <w:rPr>
          <w:rFonts w:hint="eastAsia" w:ascii="宋体" w:hAnsi="宋体" w:cs="宋体"/>
          <w:snapToGrid w:val="0"/>
          <w:color w:val="auto"/>
          <w:kern w:val="28"/>
          <w:sz w:val="24"/>
          <w:highlight w:val="none"/>
        </w:rPr>
        <w:t>详见</w:t>
      </w:r>
      <w:r>
        <w:rPr>
          <w:rFonts w:hint="eastAsia" w:ascii="宋体" w:hAnsi="宋体" w:cs="宋体"/>
          <w:snapToGrid w:val="0"/>
          <w:color w:val="auto"/>
          <w:kern w:val="28"/>
          <w:sz w:val="24"/>
          <w:highlight w:val="none"/>
          <w:lang w:eastAsia="zh-CN"/>
        </w:rPr>
        <w:t>采购</w:t>
      </w:r>
      <w:r>
        <w:rPr>
          <w:rFonts w:hint="eastAsia" w:ascii="宋体" w:hAnsi="宋体" w:cs="宋体"/>
          <w:snapToGrid w:val="0"/>
          <w:color w:val="auto"/>
          <w:kern w:val="28"/>
          <w:sz w:val="24"/>
          <w:highlight w:val="none"/>
        </w:rPr>
        <w:t>公告中获取</w:t>
      </w:r>
      <w:r>
        <w:rPr>
          <w:rFonts w:hint="eastAsia" w:ascii="宋体" w:hAnsi="宋体" w:cs="宋体"/>
          <w:snapToGrid w:val="0"/>
          <w:color w:val="auto"/>
          <w:kern w:val="28"/>
          <w:sz w:val="24"/>
          <w:highlight w:val="none"/>
          <w:lang w:eastAsia="zh-CN"/>
        </w:rPr>
        <w:t>采购</w:t>
      </w:r>
      <w:r>
        <w:rPr>
          <w:rFonts w:hint="eastAsia" w:ascii="宋体" w:hAnsi="宋体" w:cs="宋体"/>
          <w:snapToGrid w:val="0"/>
          <w:color w:val="auto"/>
          <w:kern w:val="28"/>
          <w:sz w:val="24"/>
          <w:highlight w:val="none"/>
        </w:rPr>
        <w:t>文件的时间期限、地点、方式</w:t>
      </w:r>
      <w:r>
        <w:rPr>
          <w:rFonts w:hint="eastAsia" w:ascii="宋体" w:hAnsi="宋体" w:cs="宋体"/>
          <w:snapToGrid w:val="0"/>
          <w:color w:val="auto"/>
          <w:kern w:val="28"/>
          <w:sz w:val="24"/>
          <w:highlight w:val="none"/>
          <w:lang w:eastAsia="zh-CN"/>
        </w:rPr>
        <w:t>。</w:t>
      </w:r>
    </w:p>
    <w:p w14:paraId="175523FC">
      <w:pPr>
        <w:pStyle w:val="9"/>
        <w:spacing w:line="360" w:lineRule="auto"/>
        <w:jc w:val="left"/>
        <w:rPr>
          <w:rFonts w:hAnsi="宋体" w:cs="宋体"/>
          <w:b/>
          <w:color w:val="auto"/>
          <w:sz w:val="24"/>
          <w:szCs w:val="24"/>
          <w:highlight w:val="none"/>
        </w:rPr>
      </w:pPr>
      <w:r>
        <w:rPr>
          <w:rFonts w:hint="eastAsia" w:hAnsi="宋体" w:cs="宋体"/>
          <w:b/>
          <w:color w:val="auto"/>
          <w:sz w:val="24"/>
          <w:szCs w:val="24"/>
          <w:highlight w:val="none"/>
          <w:lang w:val="en-US" w:eastAsia="zh-CN"/>
        </w:rPr>
        <w:t>6</w:t>
      </w:r>
      <w:r>
        <w:rPr>
          <w:rFonts w:hint="eastAsia" w:hAnsi="宋体" w:cs="宋体"/>
          <w:b/>
          <w:color w:val="auto"/>
          <w:sz w:val="24"/>
          <w:szCs w:val="24"/>
          <w:highlight w:val="none"/>
        </w:rPr>
        <w:t>.开标前答疑会或现场考察</w:t>
      </w:r>
    </w:p>
    <w:p w14:paraId="645A4050">
      <w:pPr>
        <w:pStyle w:val="9"/>
        <w:spacing w:line="360" w:lineRule="auto"/>
        <w:ind w:firstLine="480" w:firstLineChars="200"/>
        <w:jc w:val="left"/>
        <w:rPr>
          <w:rFonts w:hAnsi="宋体" w:cs="宋体"/>
          <w:color w:val="auto"/>
          <w:sz w:val="24"/>
          <w:szCs w:val="24"/>
          <w:highlight w:val="none"/>
        </w:rPr>
      </w:pPr>
      <w:r>
        <w:rPr>
          <w:rFonts w:hint="eastAsia" w:hAnsi="宋体" w:cs="宋体"/>
          <w:color w:val="auto"/>
          <w:sz w:val="24"/>
          <w:szCs w:val="24"/>
          <w:highlight w:val="none"/>
        </w:rPr>
        <w:t>采购人组织潜在</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现场考察或者召开开标前答疑会的，潜在</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按第二部分</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须知前附表的规定参加现场考察或者开标前答疑会。</w:t>
      </w:r>
    </w:p>
    <w:p w14:paraId="7F20F7E1">
      <w:pPr>
        <w:pStyle w:val="9"/>
        <w:spacing w:line="360" w:lineRule="auto"/>
        <w:jc w:val="left"/>
        <w:rPr>
          <w:rFonts w:hAnsi="宋体" w:cs="宋体"/>
          <w:b/>
          <w:strike w:val="0"/>
          <w:dstrike w:val="0"/>
          <w:color w:val="auto"/>
          <w:szCs w:val="24"/>
          <w:highlight w:val="none"/>
        </w:rPr>
      </w:pPr>
      <w:r>
        <w:rPr>
          <w:rFonts w:hint="eastAsia" w:hAnsi="宋体" w:cs="宋体"/>
          <w:b/>
          <w:strike w:val="0"/>
          <w:dstrike w:val="0"/>
          <w:color w:val="auto"/>
          <w:kern w:val="28"/>
          <w:sz w:val="24"/>
          <w:szCs w:val="24"/>
          <w:highlight w:val="none"/>
          <w:lang w:val="en-US" w:eastAsia="zh-CN"/>
        </w:rPr>
        <w:t>7</w:t>
      </w:r>
      <w:r>
        <w:rPr>
          <w:rFonts w:hint="eastAsia" w:hAnsi="宋体" w:cs="宋体"/>
          <w:b/>
          <w:strike w:val="0"/>
          <w:dstrike w:val="0"/>
          <w:color w:val="auto"/>
          <w:kern w:val="28"/>
          <w:sz w:val="24"/>
          <w:szCs w:val="24"/>
          <w:highlight w:val="none"/>
        </w:rPr>
        <w:t>.</w:t>
      </w:r>
      <w:r>
        <w:rPr>
          <w:rFonts w:hint="eastAsia" w:hAnsi="宋体" w:cs="宋体"/>
          <w:b/>
          <w:strike w:val="0"/>
          <w:dstrike w:val="0"/>
          <w:color w:val="auto"/>
          <w:kern w:val="28"/>
          <w:sz w:val="24"/>
          <w:szCs w:val="24"/>
          <w:highlight w:val="none"/>
          <w:lang w:eastAsia="zh-CN"/>
        </w:rPr>
        <w:t>响应</w:t>
      </w:r>
      <w:r>
        <w:rPr>
          <w:rFonts w:hint="eastAsia" w:hAnsi="宋体" w:cs="宋体"/>
          <w:b/>
          <w:strike w:val="0"/>
          <w:dstrike w:val="0"/>
          <w:color w:val="auto"/>
          <w:kern w:val="28"/>
          <w:sz w:val="24"/>
          <w:szCs w:val="24"/>
          <w:highlight w:val="none"/>
        </w:rPr>
        <w:t>保证金</w:t>
      </w:r>
    </w:p>
    <w:p w14:paraId="0DD86050">
      <w:pPr>
        <w:pStyle w:val="6"/>
        <w:spacing w:line="360" w:lineRule="auto"/>
        <w:ind w:firstLine="470" w:firstLineChars="196"/>
        <w:jc w:val="left"/>
        <w:rPr>
          <w:rFonts w:hAnsi="宋体" w:cs="宋体"/>
          <w:strike w:val="0"/>
          <w:dstrike w:val="0"/>
          <w:color w:val="auto"/>
          <w:sz w:val="24"/>
          <w:highlight w:val="none"/>
        </w:rPr>
      </w:pPr>
      <w:r>
        <w:rPr>
          <w:rFonts w:hint="eastAsia" w:hAnsi="宋体" w:cs="宋体"/>
          <w:strike w:val="0"/>
          <w:dstrike w:val="0"/>
          <w:color w:val="auto"/>
          <w:sz w:val="24"/>
          <w:highlight w:val="none"/>
        </w:rPr>
        <w:t>本项目不需缴纳</w:t>
      </w:r>
      <w:r>
        <w:rPr>
          <w:rFonts w:hint="eastAsia" w:hAnsi="宋体" w:cs="宋体"/>
          <w:strike w:val="0"/>
          <w:dstrike w:val="0"/>
          <w:color w:val="auto"/>
          <w:sz w:val="24"/>
          <w:highlight w:val="none"/>
          <w:lang w:eastAsia="zh-CN"/>
        </w:rPr>
        <w:t>响应</w:t>
      </w:r>
      <w:r>
        <w:rPr>
          <w:rFonts w:hint="eastAsia" w:hAnsi="宋体" w:cs="宋体"/>
          <w:strike w:val="0"/>
          <w:dstrike w:val="0"/>
          <w:color w:val="auto"/>
          <w:sz w:val="24"/>
          <w:highlight w:val="none"/>
        </w:rPr>
        <w:t>保证金。</w:t>
      </w:r>
    </w:p>
    <w:p w14:paraId="6888F06D">
      <w:pPr>
        <w:pStyle w:val="9"/>
        <w:spacing w:line="360" w:lineRule="auto"/>
        <w:jc w:val="left"/>
        <w:rPr>
          <w:rFonts w:hAnsi="宋体" w:cs="宋体"/>
          <w:b/>
          <w:color w:val="auto"/>
          <w:sz w:val="24"/>
          <w:szCs w:val="24"/>
          <w:highlight w:val="none"/>
        </w:rPr>
      </w:pPr>
      <w:r>
        <w:rPr>
          <w:rFonts w:hint="eastAsia" w:hAnsi="宋体" w:cs="宋体"/>
          <w:b/>
          <w:color w:val="auto"/>
          <w:sz w:val="24"/>
          <w:szCs w:val="24"/>
          <w:highlight w:val="none"/>
          <w:lang w:val="en-US" w:eastAsia="zh-CN"/>
        </w:rPr>
        <w:t>8</w:t>
      </w:r>
      <w:r>
        <w:rPr>
          <w:rFonts w:hint="eastAsia" w:hAnsi="宋体" w:cs="宋体"/>
          <w:b/>
          <w:color w:val="auto"/>
          <w:sz w:val="24"/>
          <w:szCs w:val="24"/>
          <w:highlight w:val="none"/>
        </w:rPr>
        <w:t xml:space="preserve">. </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文件的语言</w:t>
      </w:r>
    </w:p>
    <w:p w14:paraId="3FE8E33B">
      <w:pPr>
        <w:autoSpaceDE w:val="0"/>
        <w:autoSpaceDN w:val="0"/>
        <w:spacing w:line="360" w:lineRule="auto"/>
        <w:ind w:firstLine="480" w:firstLineChars="200"/>
        <w:jc w:val="left"/>
        <w:rPr>
          <w:rFonts w:ascii="宋体" w:hAnsi="宋体" w:cs="宋体"/>
          <w:color w:val="auto"/>
          <w:sz w:val="24"/>
          <w:highlight w:val="none"/>
          <w:lang w:val="zh-CN"/>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文件及</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与采购有关的来往通知、函件和文件均应使用中文。</w:t>
      </w:r>
    </w:p>
    <w:p w14:paraId="16F914C3">
      <w:pPr>
        <w:pStyle w:val="9"/>
        <w:spacing w:line="360" w:lineRule="auto"/>
        <w:jc w:val="left"/>
        <w:rPr>
          <w:rFonts w:hAnsi="宋体" w:cs="宋体"/>
          <w:b/>
          <w:color w:val="auto"/>
          <w:sz w:val="24"/>
          <w:szCs w:val="24"/>
          <w:highlight w:val="none"/>
        </w:rPr>
      </w:pPr>
      <w:r>
        <w:rPr>
          <w:rFonts w:hint="eastAsia" w:hAnsi="宋体" w:cs="宋体"/>
          <w:b/>
          <w:color w:val="auto"/>
          <w:sz w:val="24"/>
          <w:szCs w:val="24"/>
          <w:highlight w:val="none"/>
          <w:lang w:val="en-US" w:eastAsia="zh-CN"/>
        </w:rPr>
        <w:t>9</w:t>
      </w:r>
      <w:r>
        <w:rPr>
          <w:rFonts w:hint="eastAsia" w:hAnsi="宋体" w:cs="宋体"/>
          <w:b/>
          <w:color w:val="auto"/>
          <w:sz w:val="24"/>
          <w:szCs w:val="24"/>
          <w:highlight w:val="none"/>
        </w:rPr>
        <w:t xml:space="preserve">. </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文件的组成</w:t>
      </w:r>
    </w:p>
    <w:p w14:paraId="043D20E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169845C">
      <w:pPr>
        <w:snapToGrid w:val="0"/>
        <w:spacing w:line="360" w:lineRule="auto"/>
        <w:ind w:firstLine="960" w:firstLineChars="4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.1.1符合参加采购活动应当具备的一般条件的承诺函；</w:t>
      </w:r>
    </w:p>
    <w:p w14:paraId="73752AF6">
      <w:pPr>
        <w:snapToGrid w:val="0"/>
        <w:spacing w:line="360" w:lineRule="auto"/>
        <w:ind w:firstLine="960" w:firstLineChars="4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ascii="宋体" w:hAnsi="宋体" w:cs="宋体"/>
          <w:color w:val="auto"/>
          <w:sz w:val="24"/>
          <w:highlight w:val="none"/>
        </w:rPr>
        <w:t>.1.2</w:t>
      </w:r>
      <w:r>
        <w:rPr>
          <w:rFonts w:hint="eastAsia" w:ascii="宋体" w:hAnsi="宋体" w:cs="宋体"/>
          <w:snapToGrid w:val="0"/>
          <w:color w:val="auto"/>
          <w:kern w:val="28"/>
          <w:sz w:val="24"/>
          <w:szCs w:val="20"/>
          <w:highlight w:val="none"/>
        </w:rPr>
        <w:t>联合协议（如果有)；</w:t>
      </w:r>
    </w:p>
    <w:p w14:paraId="68C0FEE3">
      <w:pPr>
        <w:snapToGrid w:val="0"/>
        <w:spacing w:line="360" w:lineRule="auto"/>
        <w:ind w:firstLine="960" w:firstLineChars="4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FD19715">
      <w:pPr>
        <w:snapToGrid w:val="0"/>
        <w:spacing w:line="360" w:lineRule="auto"/>
        <w:ind w:firstLine="480" w:firstLineChars="200"/>
        <w:jc w:val="left"/>
        <w:rPr>
          <w:rFonts w:ascii="宋体" w:hAnsi="宋体" w:cs="宋体"/>
          <w:color w:val="auto"/>
          <w:sz w:val="24"/>
          <w:highlight w:val="none"/>
          <w:lang w:val="zh-CN"/>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eastAsia="宋体" w:cs="宋体"/>
          <w:b/>
          <w:color w:val="auto"/>
          <w:sz w:val="24"/>
          <w:highlight w:val="none"/>
        </w:rPr>
        <w:t>商务技术</w:t>
      </w:r>
      <w:r>
        <w:rPr>
          <w:rFonts w:hint="eastAsia" w:ascii="宋体" w:hAnsi="宋体" w:eastAsia="宋体" w:cs="宋体"/>
          <w:b/>
          <w:color w:val="auto"/>
          <w:sz w:val="24"/>
          <w:highlight w:val="none"/>
          <w:lang w:val="zh-CN"/>
        </w:rPr>
        <w:t>文件：</w:t>
      </w:r>
    </w:p>
    <w:p w14:paraId="6E57C687">
      <w:pPr>
        <w:snapToGrid w:val="0"/>
        <w:spacing w:line="360" w:lineRule="auto"/>
        <w:ind w:firstLine="960" w:firstLineChars="4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.2.1</w:t>
      </w: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r>
        <w:rPr>
          <w:rFonts w:hint="eastAsia" w:ascii="宋体" w:hAnsi="宋体" w:cs="宋体"/>
          <w:color w:val="auto"/>
          <w:sz w:val="24"/>
          <w:highlight w:val="none"/>
          <w:lang w:val="zh-CN"/>
        </w:rPr>
        <w:t xml:space="preserve"> </w:t>
      </w:r>
    </w:p>
    <w:p w14:paraId="4939866B">
      <w:pPr>
        <w:snapToGrid w:val="0"/>
        <w:spacing w:line="360" w:lineRule="auto"/>
        <w:ind w:firstLine="960" w:firstLineChars="4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.2.2授权委托书或法定代表人（单位负责人）身份证明；</w:t>
      </w:r>
    </w:p>
    <w:p w14:paraId="19040CC2">
      <w:pPr>
        <w:snapToGrid w:val="0"/>
        <w:spacing w:line="360" w:lineRule="auto"/>
        <w:ind w:firstLine="960" w:firstLineChars="4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F7107C6">
      <w:pPr>
        <w:snapToGrid w:val="0"/>
        <w:spacing w:line="360" w:lineRule="auto"/>
        <w:ind w:firstLine="960" w:firstLineChars="4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C8CF861">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w:t>
      </w:r>
      <w:r>
        <w:rPr>
          <w:rFonts w:ascii="宋体" w:hAnsi="宋体" w:cs="宋体"/>
          <w:color w:val="auto"/>
          <w:sz w:val="24"/>
          <w:highlight w:val="none"/>
        </w:rPr>
        <w:t>5</w:t>
      </w:r>
      <w:r>
        <w:rPr>
          <w:rFonts w:hint="eastAsia" w:ascii="宋体" w:hAnsi="宋体" w:cs="宋体"/>
          <w:color w:val="auto"/>
          <w:sz w:val="24"/>
          <w:highlight w:val="none"/>
        </w:rPr>
        <w:t>评</w:t>
      </w:r>
      <w:r>
        <w:rPr>
          <w:rFonts w:hint="eastAsia" w:ascii="宋体" w:hAnsi="宋体" w:cs="宋体"/>
          <w:color w:val="auto"/>
          <w:sz w:val="24"/>
          <w:highlight w:val="none"/>
          <w:lang w:val="en-US" w:eastAsia="zh-CN"/>
        </w:rPr>
        <w:t>审</w:t>
      </w:r>
      <w:r>
        <w:rPr>
          <w:rFonts w:hint="eastAsia" w:ascii="宋体" w:hAnsi="宋体" w:cs="宋体"/>
          <w:color w:val="auto"/>
          <w:sz w:val="24"/>
          <w:highlight w:val="none"/>
        </w:rPr>
        <w:t>标准相应的商务技术资料；</w:t>
      </w:r>
    </w:p>
    <w:p w14:paraId="5148680C">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w:t>
      </w:r>
      <w:r>
        <w:rPr>
          <w:rFonts w:ascii="宋体" w:hAnsi="宋体" w:cs="宋体"/>
          <w:color w:val="auto"/>
          <w:sz w:val="24"/>
          <w:highlight w:val="none"/>
        </w:rPr>
        <w:t>6</w:t>
      </w:r>
      <w:r>
        <w:rPr>
          <w:rFonts w:hint="eastAsia" w:ascii="宋体" w:hAnsi="宋体" w:cs="宋体"/>
          <w:color w:val="auto"/>
          <w:sz w:val="24"/>
          <w:highlight w:val="none"/>
          <w:lang w:eastAsia="zh-CN"/>
        </w:rPr>
        <w:t>响应</w:t>
      </w:r>
      <w:r>
        <w:rPr>
          <w:rFonts w:hint="eastAsia" w:ascii="宋体" w:hAnsi="宋体" w:cs="宋体"/>
          <w:color w:val="auto"/>
          <w:sz w:val="24"/>
          <w:highlight w:val="none"/>
        </w:rPr>
        <w:t>标的清单；</w:t>
      </w:r>
    </w:p>
    <w:p w14:paraId="1F4607BF">
      <w:pPr>
        <w:snapToGrid w:val="0"/>
        <w:spacing w:line="360" w:lineRule="auto"/>
        <w:ind w:firstLine="960" w:firstLineChars="4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2651B799">
      <w:pPr>
        <w:snapToGrid w:val="0"/>
        <w:spacing w:line="360" w:lineRule="auto"/>
        <w:ind w:firstLine="960" w:firstLineChars="400"/>
        <w:jc w:val="left"/>
        <w:rPr>
          <w:rFonts w:ascii="宋体" w:hAnsi="宋体" w:cs="宋体"/>
          <w:color w:val="auto"/>
          <w:sz w:val="24"/>
          <w:highlight w:val="none"/>
          <w:lang w:val="zh-CN"/>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p>
    <w:p w14:paraId="3DD605CF">
      <w:pPr>
        <w:snapToGrid w:val="0"/>
        <w:spacing w:line="360" w:lineRule="auto"/>
        <w:ind w:firstLine="480" w:firstLineChars="200"/>
        <w:jc w:val="left"/>
        <w:rPr>
          <w:rFonts w:ascii="宋体" w:hAnsi="宋体" w:cs="宋体"/>
          <w:color w:val="auto"/>
          <w:sz w:val="24"/>
          <w:highlight w:val="none"/>
          <w:u w:val="single"/>
          <w:lang w:val="zh-CN"/>
        </w:rPr>
      </w:pP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48598F20">
      <w:pPr>
        <w:snapToGrid w:val="0"/>
        <w:spacing w:line="360" w:lineRule="auto"/>
        <w:ind w:firstLine="960" w:firstLineChars="4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.3.1</w:t>
      </w:r>
      <w:r>
        <w:rPr>
          <w:rFonts w:hint="eastAsia" w:ascii="宋体" w:hAnsi="宋体" w:cs="宋体"/>
          <w:strike w:val="0"/>
          <w:dstrike w:val="0"/>
          <w:color w:val="auto"/>
          <w:sz w:val="24"/>
          <w:highlight w:val="none"/>
        </w:rPr>
        <w:t>开标一览表（</w:t>
      </w:r>
      <w:r>
        <w:rPr>
          <w:rFonts w:hint="eastAsia" w:ascii="宋体" w:hAnsi="宋体" w:cs="宋体"/>
          <w:color w:val="auto"/>
          <w:sz w:val="24"/>
          <w:highlight w:val="none"/>
        </w:rPr>
        <w:t>报价表）；</w:t>
      </w:r>
    </w:p>
    <w:p w14:paraId="6AD195FC">
      <w:pPr>
        <w:pStyle w:val="3"/>
        <w:adjustRightInd w:val="0"/>
        <w:ind w:left="0" w:firstLine="960" w:firstLineChars="400"/>
        <w:rPr>
          <w:color w:val="auto"/>
          <w:highlight w:val="none"/>
        </w:rPr>
      </w:pPr>
      <w:r>
        <w:rPr>
          <w:rFonts w:hint="eastAsia" w:ascii="宋体" w:hAnsi="宋体" w:eastAsia="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val="en-US"/>
        </w:rPr>
        <w:t>.3.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w:t>
      </w:r>
      <w:r>
        <w:rPr>
          <w:rFonts w:hint="eastAsia" w:ascii="宋体" w:hAnsi="宋体" w:eastAsia="宋体" w:cs="宋体"/>
          <w:b w:val="0"/>
          <w:bCs w:val="0"/>
          <w:color w:val="auto"/>
          <w:sz w:val="24"/>
          <w:szCs w:val="24"/>
          <w:highlight w:val="none"/>
          <w:lang w:val="en-US" w:eastAsia="zh-CN"/>
        </w:rPr>
        <w:t>最高限价）</w:t>
      </w:r>
      <w:r>
        <w:rPr>
          <w:rFonts w:hint="eastAsia" w:ascii="宋体" w:hAnsi="宋体" w:eastAsia="宋体" w:cs="宋体"/>
          <w:b w:val="0"/>
          <w:bCs w:val="0"/>
          <w:color w:val="auto"/>
          <w:sz w:val="24"/>
          <w:szCs w:val="24"/>
          <w:highlight w:val="none"/>
          <w:lang w:val="en-US"/>
        </w:rPr>
        <w:t>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14:paraId="061082DC">
      <w:pPr>
        <w:spacing w:line="360" w:lineRule="auto"/>
        <w:ind w:firstLine="723" w:firstLineChars="300"/>
        <w:jc w:val="left"/>
        <w:rPr>
          <w:rFonts w:ascii="宋体" w:hAnsi="宋体" w:cs="宋体"/>
          <w:b/>
          <w:color w:val="auto"/>
          <w:sz w:val="24"/>
          <w:highlight w:val="none"/>
        </w:rPr>
      </w:pP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文件含有采购人不能接受的附加条件的，</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无效；</w:t>
      </w:r>
    </w:p>
    <w:p w14:paraId="33143EEC">
      <w:pPr>
        <w:spacing w:line="360" w:lineRule="auto"/>
        <w:ind w:firstLine="723" w:firstLineChars="300"/>
        <w:jc w:val="left"/>
        <w:rPr>
          <w:rFonts w:hint="eastAsia" w:ascii="宋体" w:hAnsi="宋体" w:cs="宋体"/>
          <w:b/>
          <w:color w:val="auto"/>
          <w:sz w:val="24"/>
          <w:highlight w:val="none"/>
        </w:rPr>
      </w:pP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提供虚假材料</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的，</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无效。</w:t>
      </w:r>
    </w:p>
    <w:p w14:paraId="04B74914">
      <w:pPr>
        <w:spacing w:line="360" w:lineRule="auto"/>
        <w:ind w:firstLine="720" w:firstLineChars="300"/>
        <w:jc w:val="left"/>
        <w:rPr>
          <w:color w:val="auto"/>
          <w:highlight w:val="none"/>
        </w:rPr>
      </w:pPr>
      <w:r>
        <w:rPr>
          <w:rFonts w:hint="eastAsia"/>
          <w:color w:val="auto"/>
          <w:sz w:val="24"/>
          <w:szCs w:val="24"/>
          <w:highlight w:val="none"/>
          <w:shd w:val="clear" w:color="auto" w:fill="FFFFFF"/>
          <w:lang w:val="en-US" w:eastAsia="zh-CN"/>
        </w:rPr>
        <w:t>供应商应对响应文件中材料的真实性、合法性负责。</w:t>
      </w:r>
    </w:p>
    <w:p w14:paraId="0BCC6060">
      <w:pPr>
        <w:pStyle w:val="20"/>
        <w:snapToGrid w:val="0"/>
        <w:spacing w:before="0"/>
        <w:ind w:firstLine="0" w:firstLineChars="0"/>
        <w:jc w:val="left"/>
        <w:outlineLvl w:val="0"/>
        <w:rPr>
          <w:rFonts w:ascii="宋体" w:hAnsi="宋体" w:cs="宋体"/>
          <w:b/>
          <w:color w:val="auto"/>
          <w:szCs w:val="24"/>
          <w:highlight w:val="none"/>
        </w:rPr>
      </w:pPr>
      <w:r>
        <w:rPr>
          <w:rFonts w:hint="eastAsia" w:ascii="宋体" w:hAnsi="宋体" w:cs="宋体"/>
          <w:b/>
          <w:color w:val="auto"/>
          <w:szCs w:val="24"/>
          <w:highlight w:val="none"/>
          <w:lang w:val="en-US" w:eastAsia="zh-CN"/>
        </w:rPr>
        <w:t>10</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lang w:eastAsia="zh-CN"/>
        </w:rPr>
        <w:t>响应</w:t>
      </w:r>
      <w:r>
        <w:rPr>
          <w:rFonts w:hint="eastAsia" w:ascii="宋体" w:hAnsi="宋体" w:cs="宋体"/>
          <w:b/>
          <w:color w:val="auto"/>
          <w:szCs w:val="24"/>
          <w:highlight w:val="none"/>
        </w:rPr>
        <w:t>文件的编制</w:t>
      </w:r>
    </w:p>
    <w:p w14:paraId="17C637CA">
      <w:pPr>
        <w:spacing w:line="360" w:lineRule="auto"/>
        <w:ind w:firstLine="480" w:firstLineChars="200"/>
        <w:jc w:val="left"/>
        <w:rPr>
          <w:rFonts w:ascii="宋体" w:hAnsi="宋体" w:cs="宋体"/>
          <w:b/>
          <w:color w:val="auto"/>
          <w:sz w:val="24"/>
          <w:highlight w:val="none"/>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lang w:val="zh-CN"/>
        </w:rPr>
        <w:t>.1响应文件分为资格文件、商务技术文件、报价文件三部分。各供应商在编制响应文件时请按照采购文件第六</w:t>
      </w:r>
      <w:r>
        <w:rPr>
          <w:rFonts w:hint="eastAsia" w:ascii="宋体" w:hAnsi="宋体" w:cs="宋体"/>
          <w:color w:val="auto"/>
          <w:kern w:val="0"/>
          <w:sz w:val="24"/>
          <w:highlight w:val="none"/>
          <w:lang w:val="en-US" w:eastAsia="zh-CN"/>
        </w:rPr>
        <w:t>章</w:t>
      </w:r>
      <w:r>
        <w:rPr>
          <w:rFonts w:hint="eastAsia" w:ascii="宋体" w:hAnsi="宋体" w:cs="宋体"/>
          <w:color w:val="auto"/>
          <w:kern w:val="0"/>
          <w:sz w:val="24"/>
          <w:highlight w:val="none"/>
          <w:lang w:val="zh-CN"/>
        </w:rPr>
        <w:t>规定的格式进行，混乱的编排导致响应文件被误读或评审小组查找不到有效文件是供应商的风险。</w:t>
      </w:r>
    </w:p>
    <w:p w14:paraId="62DFD797">
      <w:pPr>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lang w:val="zh-CN"/>
        </w:rPr>
        <w:t>.2供应商进行电子响应应安装客户端软件—“乐采云电子交易客户端”，并按照采购文件和电子交易平台的要求编制并加密响应文件。供应商未按规定加密的响应文件，电子交易平台将拒收并提示。</w:t>
      </w:r>
    </w:p>
    <w:p w14:paraId="3668FE9E">
      <w:pPr>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lang w:val="zh-CN"/>
        </w:rPr>
        <w:t>.3使用“乐采云电子交易客户端”需要提前申领CA数字证书，申领CA数字证书---申领流程详见“乐采云平台-帮助文档-申请CA证书（https://lecaiyun.com/helpcenter/document#/document/detail?siteCode=lecaiyun&amp;topicId=12851&amp;manualId=2185）”。</w:t>
      </w:r>
    </w:p>
    <w:p w14:paraId="2756B366">
      <w:pPr>
        <w:pStyle w:val="20"/>
        <w:spacing w:before="0"/>
        <w:ind w:firstLine="0" w:firstLineChars="0"/>
        <w:jc w:val="left"/>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1</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文件的签署、盖章</w:t>
      </w:r>
    </w:p>
    <w:p w14:paraId="5FEC054D">
      <w:pPr>
        <w:pStyle w:val="20"/>
        <w:snapToGrid w:val="0"/>
        <w:spacing w:before="0"/>
        <w:ind w:firstLine="480"/>
        <w:jc w:val="left"/>
        <w:rPr>
          <w:rFonts w:ascii="宋体" w:hAnsi="宋体" w:cs="宋体"/>
          <w:b/>
          <w:color w:val="auto"/>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1</w:t>
      </w:r>
      <w:r>
        <w:rPr>
          <w:rFonts w:hint="eastAsia" w:ascii="宋体" w:hAnsi="宋体" w:cs="宋体"/>
          <w:color w:val="auto"/>
          <w:szCs w:val="24"/>
          <w:highlight w:val="none"/>
        </w:rPr>
        <w:t>.1</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文件按照</w:t>
      </w:r>
      <w:r>
        <w:rPr>
          <w:rFonts w:hint="eastAsia" w:ascii="宋体" w:hAnsi="宋体" w:cs="宋体"/>
          <w:color w:val="auto"/>
          <w:szCs w:val="24"/>
          <w:highlight w:val="none"/>
          <w:lang w:eastAsia="zh-CN"/>
        </w:rPr>
        <w:t>采购</w:t>
      </w:r>
      <w:r>
        <w:rPr>
          <w:rFonts w:hint="eastAsia" w:ascii="宋体" w:hAnsi="宋体" w:cs="宋体"/>
          <w:color w:val="auto"/>
          <w:szCs w:val="24"/>
          <w:highlight w:val="none"/>
        </w:rPr>
        <w:t>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w:t>
      </w:r>
      <w:r>
        <w:rPr>
          <w:rFonts w:hint="eastAsia" w:ascii="宋体" w:hAnsi="宋体" w:cs="宋体"/>
          <w:b/>
          <w:color w:val="auto"/>
          <w:highlight w:val="none"/>
          <w:lang w:eastAsia="zh-CN"/>
        </w:rPr>
        <w:t>供应商</w:t>
      </w:r>
      <w:r>
        <w:rPr>
          <w:rFonts w:hint="eastAsia" w:ascii="宋体" w:hAnsi="宋体" w:cs="宋体"/>
          <w:b/>
          <w:color w:val="auto"/>
          <w:highlight w:val="none"/>
        </w:rPr>
        <w:t>的</w:t>
      </w:r>
      <w:r>
        <w:rPr>
          <w:rFonts w:hint="eastAsia" w:ascii="宋体" w:hAnsi="宋体" w:cs="宋体"/>
          <w:b/>
          <w:color w:val="auto"/>
          <w:highlight w:val="none"/>
          <w:lang w:eastAsia="zh-CN"/>
        </w:rPr>
        <w:t>响应</w:t>
      </w:r>
      <w:r>
        <w:rPr>
          <w:rFonts w:hint="eastAsia" w:ascii="宋体" w:hAnsi="宋体" w:cs="宋体"/>
          <w:b/>
          <w:color w:val="auto"/>
          <w:highlight w:val="none"/>
        </w:rPr>
        <w:t>文件未按照</w:t>
      </w:r>
      <w:r>
        <w:rPr>
          <w:rFonts w:hint="eastAsia" w:ascii="宋体" w:hAnsi="宋体" w:cs="宋体"/>
          <w:b/>
          <w:color w:val="auto"/>
          <w:highlight w:val="none"/>
          <w:lang w:eastAsia="zh-CN"/>
        </w:rPr>
        <w:t>采购</w:t>
      </w:r>
      <w:r>
        <w:rPr>
          <w:rFonts w:hint="eastAsia" w:ascii="宋体" w:hAnsi="宋体" w:cs="宋体"/>
          <w:b/>
          <w:color w:val="auto"/>
          <w:highlight w:val="none"/>
        </w:rPr>
        <w:t>文件要求签署、盖章的，其</w:t>
      </w:r>
      <w:r>
        <w:rPr>
          <w:rFonts w:hint="eastAsia" w:ascii="宋体" w:hAnsi="宋体" w:cs="宋体"/>
          <w:b/>
          <w:color w:val="auto"/>
          <w:highlight w:val="none"/>
          <w:lang w:eastAsia="zh-CN"/>
        </w:rPr>
        <w:t>响应</w:t>
      </w:r>
      <w:r>
        <w:rPr>
          <w:rFonts w:hint="eastAsia" w:ascii="宋体" w:hAnsi="宋体" w:cs="宋体"/>
          <w:b/>
          <w:color w:val="auto"/>
          <w:highlight w:val="none"/>
        </w:rPr>
        <w:t>无效</w:t>
      </w:r>
      <w:r>
        <w:rPr>
          <w:rFonts w:hint="eastAsia" w:ascii="宋体" w:hAnsi="宋体" w:cs="宋体"/>
          <w:color w:val="auto"/>
          <w:szCs w:val="24"/>
          <w:highlight w:val="none"/>
        </w:rPr>
        <w:t>。</w:t>
      </w:r>
    </w:p>
    <w:p w14:paraId="43ACEC9C">
      <w:pPr>
        <w:pStyle w:val="20"/>
        <w:snapToGrid w:val="0"/>
        <w:spacing w:before="0"/>
        <w:ind w:firstLine="480"/>
        <w:jc w:val="left"/>
        <w:rPr>
          <w:rFonts w:hint="eastAsia"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1</w:t>
      </w:r>
      <w:r>
        <w:rPr>
          <w:rFonts w:hint="eastAsia" w:ascii="宋体" w:hAnsi="宋体" w:cs="宋体"/>
          <w:color w:val="auto"/>
          <w:highlight w:val="none"/>
        </w:rPr>
        <w:t>.2为确保网上操作合法、有效和安全，供应商应当在响应截止时间前完成在“乐采云平台”完成电子CA绑定，确保在电子响应过程中能够对相关数据电文进行加密和使用电子签名。</w:t>
      </w:r>
    </w:p>
    <w:p w14:paraId="1E36ABCE">
      <w:pPr>
        <w:pStyle w:val="20"/>
        <w:snapToGrid w:val="0"/>
        <w:spacing w:before="0"/>
        <w:ind w:firstLine="480"/>
        <w:jc w:val="left"/>
        <w:rPr>
          <w:rFonts w:ascii="宋体" w:hAnsi="宋体" w:cs="宋体"/>
          <w:color w:val="auto"/>
          <w:szCs w:val="24"/>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1</w:t>
      </w:r>
      <w:r>
        <w:rPr>
          <w:rFonts w:hint="eastAsia" w:ascii="宋体" w:hAnsi="宋体" w:cs="宋体"/>
          <w:color w:val="auto"/>
          <w:highlight w:val="none"/>
        </w:rPr>
        <w:t>.3</w:t>
      </w:r>
      <w:r>
        <w:rPr>
          <w:rFonts w:hint="eastAsia" w:ascii="宋体" w:hAnsi="宋体" w:cs="宋体"/>
          <w:color w:val="auto"/>
          <w:highlight w:val="none"/>
          <w:lang w:eastAsia="zh-CN"/>
        </w:rPr>
        <w:t>采购</w:t>
      </w:r>
      <w:r>
        <w:rPr>
          <w:rFonts w:hint="eastAsia" w:ascii="宋体" w:hAnsi="宋体" w:cs="宋体"/>
          <w:color w:val="auto"/>
          <w:highlight w:val="none"/>
        </w:rPr>
        <w:t>文件对</w:t>
      </w:r>
      <w:r>
        <w:rPr>
          <w:rFonts w:hint="eastAsia" w:ascii="宋体" w:hAnsi="宋体" w:cs="宋体"/>
          <w:color w:val="auto"/>
          <w:highlight w:val="none"/>
          <w:lang w:eastAsia="zh-CN"/>
        </w:rPr>
        <w:t>响应</w:t>
      </w:r>
      <w:r>
        <w:rPr>
          <w:rFonts w:hint="eastAsia" w:ascii="宋体" w:hAnsi="宋体" w:cs="宋体"/>
          <w:color w:val="auto"/>
          <w:highlight w:val="none"/>
        </w:rPr>
        <w:t>文件签署、盖章的要求适用于电子签名。</w:t>
      </w:r>
    </w:p>
    <w:p w14:paraId="1415610D">
      <w:pPr>
        <w:pStyle w:val="20"/>
        <w:spacing w:before="0"/>
        <w:ind w:firstLine="0" w:firstLineChars="0"/>
        <w:jc w:val="left"/>
        <w:rPr>
          <w:rFonts w:ascii="宋体" w:hAnsi="宋体" w:cs="宋体"/>
          <w:b/>
          <w:color w:val="auto"/>
          <w:szCs w:val="24"/>
          <w:highlight w:val="none"/>
        </w:rPr>
      </w:pPr>
      <w:r>
        <w:rPr>
          <w:rFonts w:hint="eastAsia" w:ascii="宋体" w:hAnsi="宋体" w:cs="宋体"/>
          <w:b/>
          <w:color w:val="auto"/>
          <w:szCs w:val="24"/>
          <w:highlight w:val="none"/>
        </w:rPr>
        <w:t>1</w:t>
      </w:r>
      <w:r>
        <w:rPr>
          <w:rFonts w:hint="eastAsia" w:ascii="宋体" w:hAnsi="宋体" w:cs="宋体"/>
          <w:b/>
          <w:color w:val="auto"/>
          <w:szCs w:val="24"/>
          <w:highlight w:val="none"/>
          <w:lang w:val="en-US" w:eastAsia="zh-CN"/>
        </w:rPr>
        <w:t>2</w:t>
      </w:r>
      <w:r>
        <w:rPr>
          <w:rFonts w:hint="eastAsia" w:ascii="宋体" w:hAnsi="宋体" w:cs="宋体"/>
          <w:b/>
          <w:color w:val="auto"/>
          <w:szCs w:val="24"/>
          <w:highlight w:val="none"/>
        </w:rPr>
        <w:t xml:space="preserve">. </w:t>
      </w:r>
      <w:r>
        <w:rPr>
          <w:rFonts w:hint="eastAsia" w:ascii="宋体" w:hAnsi="宋体" w:cs="宋体"/>
          <w:b/>
          <w:color w:val="auto"/>
          <w:szCs w:val="24"/>
          <w:highlight w:val="none"/>
          <w:lang w:eastAsia="zh-CN"/>
        </w:rPr>
        <w:t>响应</w:t>
      </w:r>
      <w:r>
        <w:rPr>
          <w:rFonts w:hint="eastAsia" w:ascii="宋体" w:hAnsi="宋体" w:cs="宋体"/>
          <w:b/>
          <w:color w:val="auto"/>
          <w:szCs w:val="24"/>
          <w:highlight w:val="none"/>
        </w:rPr>
        <w:t>文件的提交、补充、修改、撤回</w:t>
      </w:r>
    </w:p>
    <w:p w14:paraId="6E961C66">
      <w:pPr>
        <w:pStyle w:val="20"/>
        <w:ind w:firstLine="480"/>
        <w:jc w:val="left"/>
        <w:rPr>
          <w:rFonts w:ascii="宋体" w:hAnsi="宋体" w:cs="宋体"/>
          <w:color w:val="auto"/>
          <w:szCs w:val="24"/>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2</w:t>
      </w:r>
      <w:r>
        <w:rPr>
          <w:rFonts w:hint="eastAsia" w:ascii="宋体" w:hAnsi="宋体" w:cs="宋体"/>
          <w:color w:val="auto"/>
          <w:szCs w:val="24"/>
          <w:highlight w:val="none"/>
        </w:rPr>
        <w:t>.1 供应商应当在</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截止时间前完成</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文件的传输递交，并可以补充、修改或者撤回</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文件。补充或者修改</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文件的，应当先行撤回原文件，补充、修改后重新传输递交。</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截止时间前未完成传输的，视为撤回</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截止时间后递交的</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文件，电子交易平台将拒收。</w:t>
      </w:r>
    </w:p>
    <w:p w14:paraId="26D41E5E">
      <w:pPr>
        <w:pStyle w:val="20"/>
        <w:spacing w:before="0"/>
        <w:ind w:firstLine="480"/>
        <w:jc w:val="left"/>
        <w:rPr>
          <w:rFonts w:ascii="宋体" w:hAnsi="宋体" w:cs="宋体"/>
          <w:color w:val="auto"/>
          <w:szCs w:val="24"/>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2</w:t>
      </w:r>
      <w:r>
        <w:rPr>
          <w:rFonts w:hint="eastAsia" w:ascii="宋体" w:hAnsi="宋体" w:cs="宋体"/>
          <w:color w:val="auto"/>
          <w:szCs w:val="24"/>
          <w:highlight w:val="none"/>
        </w:rPr>
        <w:t>.2电子交易平台收到</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文件，将妥善保存并即时向供应商发出确认回执通知。在</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截止时间前，除供应商补充、修改或者撤回</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文件外，任何单位和个人不得解密或提取</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w:t>
      </w:r>
    </w:p>
    <w:p w14:paraId="307696BC">
      <w:pPr>
        <w:pStyle w:val="20"/>
        <w:spacing w:before="0"/>
        <w:ind w:firstLine="480"/>
        <w:jc w:val="left"/>
        <w:rPr>
          <w:rFonts w:ascii="宋体" w:hAnsi="宋体" w:cs="宋体"/>
          <w:color w:val="auto"/>
          <w:szCs w:val="24"/>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2</w:t>
      </w:r>
      <w:r>
        <w:rPr>
          <w:rFonts w:hint="eastAsia" w:ascii="宋体" w:hAnsi="宋体" w:cs="宋体"/>
          <w:color w:val="auto"/>
          <w:szCs w:val="24"/>
          <w:highlight w:val="none"/>
        </w:rPr>
        <w:t>.3采购人、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以前在</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截止期方面的全部权利、责任和义务，将适用于延长至新的</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截止期。</w:t>
      </w:r>
    </w:p>
    <w:p w14:paraId="5BD7615F">
      <w:pPr>
        <w:pStyle w:val="20"/>
        <w:spacing w:before="0"/>
        <w:ind w:firstLine="0" w:firstLineChars="0"/>
        <w:jc w:val="left"/>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3</w:t>
      </w:r>
      <w:r>
        <w:rPr>
          <w:rFonts w:hint="eastAsia" w:ascii="宋体" w:hAnsi="宋体" w:eastAsia="宋体" w:cs="宋体"/>
          <w:b/>
          <w:color w:val="auto"/>
          <w:szCs w:val="24"/>
          <w:highlight w:val="none"/>
        </w:rPr>
        <w:t>.备份</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文件</w:t>
      </w:r>
    </w:p>
    <w:p w14:paraId="78268874">
      <w:pPr>
        <w:pStyle w:val="9"/>
        <w:spacing w:line="360" w:lineRule="auto"/>
        <w:ind w:firstLine="360" w:firstLineChars="150"/>
        <w:jc w:val="left"/>
        <w:rPr>
          <w:rFonts w:hAnsi="宋体" w:cs="宋体"/>
          <w:b/>
          <w:color w:val="auto"/>
          <w:sz w:val="24"/>
          <w:szCs w:val="24"/>
          <w:highlight w:val="none"/>
        </w:rPr>
      </w:pPr>
      <w:r>
        <w:rPr>
          <w:rFonts w:hint="eastAsia" w:hAnsi="宋体" w:cs="宋体"/>
          <w:color w:val="auto"/>
          <w:sz w:val="24"/>
          <w:szCs w:val="24"/>
          <w:highlight w:val="none"/>
        </w:rPr>
        <w:t xml:space="preserve"> 1</w:t>
      </w:r>
      <w:r>
        <w:rPr>
          <w:rFonts w:hint="eastAsia" w:hAnsi="宋体" w:cs="宋体"/>
          <w:color w:val="auto"/>
          <w:sz w:val="24"/>
          <w:szCs w:val="24"/>
          <w:highlight w:val="none"/>
          <w:lang w:val="en-US" w:eastAsia="zh-CN"/>
        </w:rPr>
        <w:t>3</w:t>
      </w:r>
      <w:r>
        <w:rPr>
          <w:rFonts w:hint="eastAsia" w:hAnsi="宋体" w:cs="宋体"/>
          <w:color w:val="auto"/>
          <w:sz w:val="24"/>
          <w:szCs w:val="24"/>
          <w:highlight w:val="none"/>
        </w:rPr>
        <w:t>.1</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在电子交易平台传输递交</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文件后，还可以在</w:t>
      </w:r>
      <w:r>
        <w:rPr>
          <w:rFonts w:hint="eastAsia" w:hAnsi="宋体" w:cs="宋体"/>
          <w:color w:val="auto"/>
          <w:sz w:val="24"/>
          <w:szCs w:val="24"/>
          <w:highlight w:val="none"/>
          <w:lang w:eastAsia="zh-CN"/>
        </w:rPr>
        <w:t>响应</w:t>
      </w:r>
      <w:r>
        <w:rPr>
          <w:rFonts w:hint="eastAsia" w:hAnsi="宋体" w:cs="宋体"/>
          <w:color w:val="auto"/>
          <w:sz w:val="24"/>
          <w:szCs w:val="24"/>
          <w:highlight w:val="none"/>
        </w:rPr>
        <w:t>截止时间前直接提交或者以邮政快递方式递交备份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w:t>
      </w:r>
      <w:r>
        <w:rPr>
          <w:rFonts w:hint="eastAsia" w:hAnsi="宋体" w:cs="宋体"/>
          <w:b/>
          <w:color w:val="auto"/>
          <w:sz w:val="24"/>
          <w:szCs w:val="24"/>
          <w:highlight w:val="none"/>
          <w:lang w:eastAsia="zh-CN"/>
        </w:rPr>
        <w:t>供应商</w:t>
      </w:r>
      <w:r>
        <w:rPr>
          <w:rFonts w:hint="eastAsia" w:hAnsi="宋体" w:cs="宋体"/>
          <w:b/>
          <w:color w:val="auto"/>
          <w:sz w:val="24"/>
          <w:szCs w:val="24"/>
          <w:highlight w:val="none"/>
        </w:rPr>
        <w:t>提交备份</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文件。</w:t>
      </w:r>
    </w:p>
    <w:p w14:paraId="3294BE78">
      <w:pPr>
        <w:pStyle w:val="9"/>
        <w:spacing w:line="360" w:lineRule="auto"/>
        <w:ind w:firstLine="480" w:firstLineChars="200"/>
        <w:jc w:val="left"/>
        <w:rPr>
          <w:rFonts w:hAnsi="宋体" w:cs="宋体"/>
          <w:b/>
          <w:color w:val="auto"/>
          <w:sz w:val="24"/>
          <w:szCs w:val="24"/>
          <w:highlight w:val="none"/>
        </w:rPr>
      </w:pPr>
      <w:r>
        <w:rPr>
          <w:rFonts w:hint="eastAsia" w:hAnsi="宋体" w:cs="宋体"/>
          <w:color w:val="auto"/>
          <w:sz w:val="24"/>
          <w:szCs w:val="24"/>
          <w:highlight w:val="none"/>
          <w:lang w:val="en-US" w:eastAsia="zh-CN"/>
        </w:rPr>
        <w:t>13</w:t>
      </w:r>
      <w:r>
        <w:rPr>
          <w:rFonts w:hint="eastAsia" w:hAnsi="宋体" w:cs="宋体"/>
          <w:color w:val="auto"/>
          <w:sz w:val="24"/>
          <w:szCs w:val="24"/>
          <w:highlight w:val="none"/>
        </w:rPr>
        <w:t>.2备份响应文件须在“乐采云响应客户端”制作生成，并储存在DVD光盘等存储介质中。备份响应文件应当密封包装并在包装上加盖公章并注明响应项目名称，供应商名称(联合体响应的，包装物封面需注明联合体响应，并注明联合体成员各方的名称和联合协议中约定的牵头人的名称)。不符合上述制作、存储、密封规定的备份响应文件将被视为无效或者被拒绝接收。</w:t>
      </w:r>
    </w:p>
    <w:p w14:paraId="7F2FBE3D">
      <w:pPr>
        <w:pStyle w:val="9"/>
        <w:spacing w:line="360" w:lineRule="auto"/>
        <w:ind w:firstLine="480" w:firstLineChars="200"/>
        <w:jc w:val="left"/>
        <w:rPr>
          <w:rFonts w:hAnsi="宋体" w:cs="宋体"/>
          <w:color w:val="auto"/>
          <w:sz w:val="24"/>
          <w:szCs w:val="24"/>
          <w:highlight w:val="none"/>
        </w:rPr>
      </w:pPr>
      <w:r>
        <w:rPr>
          <w:rFonts w:hint="eastAsia" w:hAnsi="宋体" w:cs="宋体"/>
          <w:color w:val="auto"/>
          <w:sz w:val="24"/>
          <w:szCs w:val="24"/>
          <w:highlight w:val="none"/>
        </w:rPr>
        <w:t>1</w:t>
      </w:r>
      <w:r>
        <w:rPr>
          <w:rFonts w:hint="eastAsia" w:hAnsi="宋体" w:cs="宋体"/>
          <w:color w:val="auto"/>
          <w:sz w:val="24"/>
          <w:szCs w:val="24"/>
          <w:highlight w:val="none"/>
          <w:lang w:val="en-US" w:eastAsia="zh-CN"/>
        </w:rPr>
        <w:t>3</w:t>
      </w:r>
      <w:r>
        <w:rPr>
          <w:rFonts w:hint="eastAsia" w:hAnsi="宋体" w:cs="宋体"/>
          <w:color w:val="auto"/>
          <w:sz w:val="24"/>
          <w:szCs w:val="24"/>
          <w:highlight w:val="none"/>
        </w:rPr>
        <w:t>.3直接提交备份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文件的，</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应于</w:t>
      </w:r>
      <w:r>
        <w:rPr>
          <w:rFonts w:hint="eastAsia" w:hAnsi="宋体" w:cs="宋体"/>
          <w:color w:val="auto"/>
          <w:sz w:val="24"/>
          <w:szCs w:val="24"/>
          <w:highlight w:val="none"/>
          <w:lang w:eastAsia="zh-CN"/>
        </w:rPr>
        <w:t>响应</w:t>
      </w:r>
      <w:r>
        <w:rPr>
          <w:rFonts w:hint="eastAsia" w:hAnsi="宋体" w:cs="宋体"/>
          <w:color w:val="auto"/>
          <w:sz w:val="24"/>
          <w:szCs w:val="24"/>
          <w:highlight w:val="none"/>
        </w:rPr>
        <w:t>截止时间前在</w:t>
      </w:r>
      <w:r>
        <w:rPr>
          <w:rFonts w:hint="eastAsia" w:hAnsi="宋体" w:cs="宋体"/>
          <w:color w:val="auto"/>
          <w:sz w:val="24"/>
          <w:szCs w:val="24"/>
          <w:highlight w:val="none"/>
          <w:lang w:val="en-US" w:eastAsia="zh-CN"/>
        </w:rPr>
        <w:t>交易</w:t>
      </w:r>
      <w:r>
        <w:rPr>
          <w:rFonts w:hint="eastAsia" w:hAnsi="宋体" w:cs="宋体"/>
          <w:color w:val="auto"/>
          <w:sz w:val="24"/>
          <w:szCs w:val="24"/>
          <w:highlight w:val="none"/>
        </w:rPr>
        <w:t>公告中载明的开标地点将备份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w:t>
      </w:r>
    </w:p>
    <w:p w14:paraId="2EEFE454">
      <w:pPr>
        <w:pStyle w:val="9"/>
        <w:spacing w:line="360" w:lineRule="auto"/>
        <w:ind w:firstLine="480" w:firstLineChars="200"/>
        <w:jc w:val="left"/>
        <w:rPr>
          <w:rFonts w:hAnsi="宋体" w:cs="宋体"/>
          <w:color w:val="auto"/>
          <w:sz w:val="24"/>
          <w:szCs w:val="24"/>
          <w:highlight w:val="none"/>
        </w:rPr>
      </w:pPr>
      <w:r>
        <w:rPr>
          <w:rFonts w:hint="eastAsia" w:hAnsi="宋体" w:cs="宋体"/>
          <w:color w:val="auto"/>
          <w:sz w:val="24"/>
          <w:szCs w:val="24"/>
          <w:highlight w:val="none"/>
        </w:rPr>
        <w:t>1</w:t>
      </w:r>
      <w:r>
        <w:rPr>
          <w:rFonts w:hint="eastAsia" w:hAnsi="宋体" w:cs="宋体"/>
          <w:color w:val="auto"/>
          <w:sz w:val="24"/>
          <w:szCs w:val="24"/>
          <w:highlight w:val="none"/>
          <w:lang w:val="en-US" w:eastAsia="zh-CN"/>
        </w:rPr>
        <w:t>3</w:t>
      </w:r>
      <w:r>
        <w:rPr>
          <w:rFonts w:hint="eastAsia" w:hAnsi="宋体" w:cs="宋体"/>
          <w:color w:val="auto"/>
          <w:sz w:val="24"/>
          <w:szCs w:val="24"/>
          <w:highlight w:val="none"/>
        </w:rPr>
        <w:t>.4以邮政快递方式递交备份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文件的，</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应先将备份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文件按要求密封和标记，再进行邮政快递包装后邮寄。备份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文件须在</w:t>
      </w:r>
      <w:r>
        <w:rPr>
          <w:rFonts w:hint="eastAsia" w:hAnsi="宋体" w:cs="宋体"/>
          <w:color w:val="auto"/>
          <w:sz w:val="24"/>
          <w:szCs w:val="24"/>
          <w:highlight w:val="none"/>
          <w:lang w:eastAsia="zh-CN"/>
        </w:rPr>
        <w:t>响应</w:t>
      </w:r>
      <w:r>
        <w:rPr>
          <w:rFonts w:hint="eastAsia" w:hAnsi="宋体" w:cs="宋体"/>
          <w:color w:val="auto"/>
          <w:sz w:val="24"/>
          <w:szCs w:val="24"/>
          <w:highlight w:val="none"/>
        </w:rPr>
        <w:t>截止时间之前送达</w:t>
      </w:r>
      <w:r>
        <w:rPr>
          <w:rFonts w:hint="eastAsia" w:hAnsi="宋体" w:cs="宋体"/>
          <w:snapToGrid/>
          <w:color w:val="auto"/>
          <w:sz w:val="24"/>
          <w:szCs w:val="24"/>
          <w:highlight w:val="none"/>
          <w:lang w:eastAsia="zh-CN"/>
        </w:rPr>
        <w:t>采购</w:t>
      </w:r>
      <w:r>
        <w:rPr>
          <w:rFonts w:hint="eastAsia" w:hAnsi="宋体" w:cs="宋体"/>
          <w:snapToGrid/>
          <w:color w:val="auto"/>
          <w:sz w:val="24"/>
          <w:szCs w:val="24"/>
          <w:highlight w:val="none"/>
        </w:rPr>
        <w:t>文件第二</w:t>
      </w:r>
      <w:r>
        <w:rPr>
          <w:rFonts w:hint="eastAsia" w:hAnsi="宋体" w:cs="宋体"/>
          <w:snapToGrid/>
          <w:color w:val="auto"/>
          <w:sz w:val="24"/>
          <w:szCs w:val="24"/>
          <w:highlight w:val="none"/>
          <w:lang w:val="en-US" w:eastAsia="zh-CN"/>
        </w:rPr>
        <w:t>章</w:t>
      </w:r>
      <w:r>
        <w:rPr>
          <w:rFonts w:hint="eastAsia" w:hAnsi="宋体" w:cs="宋体"/>
          <w:snapToGrid/>
          <w:color w:val="auto"/>
          <w:sz w:val="24"/>
          <w:szCs w:val="24"/>
          <w:highlight w:val="none"/>
          <w:lang w:eastAsia="zh-CN"/>
        </w:rPr>
        <w:t>供应商</w:t>
      </w:r>
      <w:r>
        <w:rPr>
          <w:rFonts w:hint="eastAsia" w:hAnsi="宋体" w:cs="宋体"/>
          <w:snapToGrid/>
          <w:color w:val="auto"/>
          <w:sz w:val="24"/>
          <w:szCs w:val="24"/>
          <w:highlight w:val="none"/>
        </w:rPr>
        <w:t>须知前附表规定的备份</w:t>
      </w:r>
      <w:r>
        <w:rPr>
          <w:rFonts w:hint="eastAsia" w:hAnsi="宋体" w:cs="宋体"/>
          <w:snapToGrid/>
          <w:color w:val="auto"/>
          <w:sz w:val="24"/>
          <w:szCs w:val="24"/>
          <w:highlight w:val="none"/>
          <w:lang w:eastAsia="zh-CN"/>
        </w:rPr>
        <w:t>响应</w:t>
      </w:r>
      <w:r>
        <w:rPr>
          <w:rFonts w:hint="eastAsia" w:hAnsi="宋体" w:cs="宋体"/>
          <w:snapToGrid/>
          <w:color w:val="auto"/>
          <w:sz w:val="24"/>
          <w:szCs w:val="24"/>
          <w:highlight w:val="none"/>
        </w:rPr>
        <w:t>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文件。邮寄过程中，电子备份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文件发生泄露、遗失、损坏或延期送达等情况的，由</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自行负责。</w:t>
      </w:r>
    </w:p>
    <w:p w14:paraId="16761951">
      <w:pPr>
        <w:pStyle w:val="9"/>
        <w:spacing w:line="360" w:lineRule="auto"/>
        <w:ind w:firstLine="479" w:firstLineChars="199"/>
        <w:jc w:val="left"/>
        <w:rPr>
          <w:rFonts w:hAnsi="宋体" w:cs="宋体"/>
          <w:b/>
          <w:color w:val="auto"/>
          <w:sz w:val="24"/>
          <w:szCs w:val="24"/>
          <w:highlight w:val="none"/>
        </w:rPr>
      </w:pPr>
      <w:r>
        <w:rPr>
          <w:rFonts w:hint="eastAsia" w:hAnsi="宋体" w:cs="宋体"/>
          <w:b/>
          <w:color w:val="auto"/>
          <w:sz w:val="24"/>
          <w:szCs w:val="24"/>
          <w:highlight w:val="none"/>
        </w:rPr>
        <w:t>1</w:t>
      </w:r>
      <w:r>
        <w:rPr>
          <w:rFonts w:hint="eastAsia" w:hAnsi="宋体" w:cs="宋体"/>
          <w:b/>
          <w:color w:val="auto"/>
          <w:sz w:val="24"/>
          <w:szCs w:val="24"/>
          <w:highlight w:val="none"/>
          <w:lang w:val="en-US" w:eastAsia="zh-CN"/>
        </w:rPr>
        <w:t>3</w:t>
      </w:r>
      <w:r>
        <w:rPr>
          <w:rFonts w:hint="eastAsia" w:hAnsi="宋体" w:cs="宋体"/>
          <w:b/>
          <w:color w:val="auto"/>
          <w:sz w:val="24"/>
          <w:szCs w:val="24"/>
          <w:highlight w:val="none"/>
        </w:rPr>
        <w:t>.5</w:t>
      </w:r>
      <w:r>
        <w:rPr>
          <w:rFonts w:hint="eastAsia" w:hAnsi="宋体" w:cs="宋体"/>
          <w:b/>
          <w:color w:val="auto"/>
          <w:sz w:val="24"/>
          <w:szCs w:val="24"/>
          <w:highlight w:val="none"/>
          <w:lang w:eastAsia="zh-CN"/>
        </w:rPr>
        <w:t>供应商</w:t>
      </w:r>
      <w:r>
        <w:rPr>
          <w:rFonts w:hint="eastAsia" w:hAnsi="宋体" w:cs="宋体"/>
          <w:b/>
          <w:color w:val="auto"/>
          <w:sz w:val="24"/>
          <w:szCs w:val="24"/>
          <w:highlight w:val="none"/>
        </w:rPr>
        <w:t>仅提交备份</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文件，未在电子交易平台传输递交</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文件的，</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无效。</w:t>
      </w:r>
    </w:p>
    <w:p w14:paraId="040A633C">
      <w:pPr>
        <w:pStyle w:val="20"/>
        <w:spacing w:before="0"/>
        <w:ind w:firstLine="0" w:firstLineChars="0"/>
        <w:jc w:val="left"/>
        <w:rPr>
          <w:rFonts w:ascii="宋体" w:hAnsi="宋体" w:cs="宋体"/>
          <w:b/>
          <w:color w:val="auto"/>
          <w:szCs w:val="24"/>
          <w:highlight w:val="none"/>
        </w:rPr>
      </w:pPr>
      <w:r>
        <w:rPr>
          <w:rFonts w:hint="eastAsia" w:ascii="宋体" w:hAnsi="宋体" w:cs="宋体"/>
          <w:b/>
          <w:color w:val="auto"/>
          <w:szCs w:val="24"/>
          <w:highlight w:val="none"/>
        </w:rPr>
        <w:t>1</w:t>
      </w:r>
      <w:r>
        <w:rPr>
          <w:rFonts w:hint="eastAsia" w:ascii="宋体" w:hAnsi="宋体" w:cs="宋体"/>
          <w:b/>
          <w:color w:val="auto"/>
          <w:szCs w:val="24"/>
          <w:highlight w:val="none"/>
          <w:lang w:val="en-US" w:eastAsia="zh-CN"/>
        </w:rPr>
        <w:t>4</w:t>
      </w:r>
      <w:r>
        <w:rPr>
          <w:rFonts w:hint="eastAsia" w:ascii="宋体" w:hAnsi="宋体" w:cs="宋体"/>
          <w:b/>
          <w:color w:val="auto"/>
          <w:szCs w:val="24"/>
          <w:highlight w:val="none"/>
        </w:rPr>
        <w:t>.</w:t>
      </w:r>
      <w:r>
        <w:rPr>
          <w:rFonts w:hint="eastAsia" w:ascii="宋体" w:hAnsi="宋体" w:cs="宋体"/>
          <w:b/>
          <w:color w:val="auto"/>
          <w:szCs w:val="24"/>
          <w:highlight w:val="none"/>
          <w:lang w:eastAsia="zh-CN"/>
        </w:rPr>
        <w:t>响应</w:t>
      </w:r>
      <w:r>
        <w:rPr>
          <w:rFonts w:hint="eastAsia" w:ascii="宋体" w:hAnsi="宋体" w:cs="宋体"/>
          <w:b/>
          <w:color w:val="auto"/>
          <w:szCs w:val="24"/>
          <w:highlight w:val="none"/>
        </w:rPr>
        <w:t>文件的无效处理</w:t>
      </w:r>
    </w:p>
    <w:p w14:paraId="13CFE91C">
      <w:pPr>
        <w:pStyle w:val="7"/>
        <w:spacing w:line="360" w:lineRule="auto"/>
        <w:ind w:firstLine="360" w:firstLineChars="150"/>
        <w:jc w:val="left"/>
        <w:rPr>
          <w:rFonts w:cs="宋体"/>
          <w:color w:val="auto"/>
          <w:szCs w:val="21"/>
          <w:highlight w:val="none"/>
        </w:rPr>
      </w:pPr>
      <w:r>
        <w:rPr>
          <w:rFonts w:hint="eastAsia" w:cs="宋体"/>
          <w:color w:val="auto"/>
          <w:szCs w:val="21"/>
          <w:highlight w:val="none"/>
        </w:rPr>
        <w:t>有</w:t>
      </w:r>
      <w:r>
        <w:rPr>
          <w:rFonts w:hint="eastAsia" w:cs="宋体"/>
          <w:color w:val="auto"/>
          <w:szCs w:val="21"/>
          <w:highlight w:val="none"/>
          <w:lang w:eastAsia="zh-CN"/>
        </w:rPr>
        <w:t>采购</w:t>
      </w:r>
      <w:r>
        <w:rPr>
          <w:rFonts w:hint="eastAsia" w:cs="宋体"/>
          <w:color w:val="auto"/>
          <w:szCs w:val="21"/>
          <w:highlight w:val="none"/>
        </w:rPr>
        <w:t>文件第四</w:t>
      </w:r>
      <w:r>
        <w:rPr>
          <w:rFonts w:hint="eastAsia" w:cs="宋体"/>
          <w:color w:val="auto"/>
          <w:szCs w:val="21"/>
          <w:highlight w:val="none"/>
          <w:lang w:val="en-US" w:eastAsia="zh-CN"/>
        </w:rPr>
        <w:t>章</w:t>
      </w:r>
      <w:r>
        <w:rPr>
          <w:rFonts w:cs="宋体"/>
          <w:color w:val="auto"/>
          <w:szCs w:val="21"/>
          <w:highlight w:val="none"/>
        </w:rPr>
        <w:t>4.2规定</w:t>
      </w:r>
      <w:r>
        <w:rPr>
          <w:rFonts w:hint="eastAsia" w:cs="宋体"/>
          <w:color w:val="auto"/>
          <w:szCs w:val="21"/>
          <w:highlight w:val="none"/>
        </w:rPr>
        <w:t>的情形之一的，</w:t>
      </w:r>
      <w:r>
        <w:rPr>
          <w:rFonts w:hint="eastAsia" w:cs="宋体"/>
          <w:color w:val="auto"/>
          <w:szCs w:val="21"/>
          <w:highlight w:val="none"/>
          <w:lang w:eastAsia="zh-CN"/>
        </w:rPr>
        <w:t>响应</w:t>
      </w:r>
      <w:r>
        <w:rPr>
          <w:rFonts w:hint="eastAsia" w:cs="宋体"/>
          <w:color w:val="auto"/>
          <w:szCs w:val="21"/>
          <w:highlight w:val="none"/>
        </w:rPr>
        <w:t>无效：</w:t>
      </w:r>
    </w:p>
    <w:p w14:paraId="4E1F041A">
      <w:pPr>
        <w:pStyle w:val="20"/>
        <w:spacing w:before="0"/>
        <w:ind w:firstLine="0" w:firstLineChars="0"/>
        <w:jc w:val="left"/>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5</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有效期</w:t>
      </w:r>
    </w:p>
    <w:p w14:paraId="39F39C1D">
      <w:pPr>
        <w:spacing w:line="360" w:lineRule="auto"/>
        <w:ind w:firstLine="480" w:firstLineChars="200"/>
        <w:jc w:val="left"/>
        <w:rPr>
          <w:rFonts w:ascii="宋体" w:hAnsi="宋体" w:cs="宋体"/>
          <w:b/>
          <w:color w:val="auto"/>
          <w:sz w:val="24"/>
          <w:szCs w:val="21"/>
          <w:highlight w:val="none"/>
        </w:rPr>
      </w:pPr>
      <w:r>
        <w:rPr>
          <w:rFonts w:hint="eastAsia" w:ascii="宋体" w:hAnsi="宋体" w:cs="宋体"/>
          <w:color w:val="auto"/>
          <w:sz w:val="24"/>
          <w:szCs w:val="20"/>
          <w:highlight w:val="none"/>
        </w:rPr>
        <w:t>1</w:t>
      </w:r>
      <w:r>
        <w:rPr>
          <w:rFonts w:hint="eastAsia" w:ascii="宋体" w:hAnsi="宋体" w:cs="宋体"/>
          <w:color w:val="auto"/>
          <w:sz w:val="24"/>
          <w:szCs w:val="20"/>
          <w:highlight w:val="none"/>
          <w:lang w:val="en-US" w:eastAsia="zh-CN"/>
        </w:rPr>
        <w:t>5</w:t>
      </w:r>
      <w:r>
        <w:rPr>
          <w:rFonts w:hint="eastAsia" w:ascii="宋体" w:hAnsi="宋体" w:cs="宋体"/>
          <w:color w:val="auto"/>
          <w:sz w:val="24"/>
          <w:szCs w:val="20"/>
          <w:highlight w:val="none"/>
        </w:rPr>
        <w:t>.1</w:t>
      </w:r>
      <w:r>
        <w:rPr>
          <w:rFonts w:hint="eastAsia" w:ascii="宋体" w:hAnsi="宋体" w:cs="宋体"/>
          <w:color w:val="auto"/>
          <w:sz w:val="24"/>
          <w:szCs w:val="20"/>
          <w:highlight w:val="none"/>
          <w:lang w:eastAsia="zh-CN"/>
        </w:rPr>
        <w:t>响应</w:t>
      </w:r>
      <w:r>
        <w:rPr>
          <w:rFonts w:hint="eastAsia" w:ascii="宋体" w:hAnsi="宋体" w:cs="宋体"/>
          <w:color w:val="auto"/>
          <w:sz w:val="24"/>
          <w:szCs w:val="20"/>
          <w:highlight w:val="none"/>
        </w:rPr>
        <w:t>有效期为从提交</w:t>
      </w:r>
      <w:r>
        <w:rPr>
          <w:rFonts w:hint="eastAsia" w:ascii="宋体" w:hAnsi="宋体" w:cs="宋体"/>
          <w:color w:val="auto"/>
          <w:sz w:val="24"/>
          <w:szCs w:val="20"/>
          <w:highlight w:val="none"/>
          <w:lang w:eastAsia="zh-CN"/>
        </w:rPr>
        <w:t>响应</w:t>
      </w:r>
      <w:r>
        <w:rPr>
          <w:rFonts w:hint="eastAsia" w:ascii="宋体" w:hAnsi="宋体" w:cs="宋体"/>
          <w:color w:val="auto"/>
          <w:sz w:val="24"/>
          <w:szCs w:val="20"/>
          <w:highlight w:val="none"/>
        </w:rPr>
        <w:t>文件的截止之日起90天。▲</w:t>
      </w:r>
      <w:r>
        <w:rPr>
          <w:rFonts w:hint="eastAsia" w:ascii="宋体" w:hAnsi="宋体" w:cs="宋体"/>
          <w:b/>
          <w:color w:val="auto"/>
          <w:sz w:val="24"/>
          <w:szCs w:val="20"/>
          <w:highlight w:val="none"/>
          <w:lang w:eastAsia="zh-CN"/>
        </w:rPr>
        <w:t>供应商</w:t>
      </w:r>
      <w:r>
        <w:rPr>
          <w:rFonts w:hint="eastAsia" w:ascii="宋体" w:hAnsi="宋体" w:cs="宋体"/>
          <w:b/>
          <w:color w:val="auto"/>
          <w:sz w:val="24"/>
          <w:szCs w:val="20"/>
          <w:highlight w:val="none"/>
        </w:rPr>
        <w:t>的</w:t>
      </w:r>
      <w:r>
        <w:rPr>
          <w:rFonts w:hint="eastAsia" w:ascii="宋体" w:hAnsi="宋体" w:cs="宋体"/>
          <w:b/>
          <w:color w:val="auto"/>
          <w:sz w:val="24"/>
          <w:szCs w:val="20"/>
          <w:highlight w:val="none"/>
          <w:lang w:eastAsia="zh-CN"/>
        </w:rPr>
        <w:t>响应</w:t>
      </w:r>
      <w:r>
        <w:rPr>
          <w:rFonts w:hint="eastAsia" w:ascii="宋体" w:hAnsi="宋体" w:cs="宋体"/>
          <w:b/>
          <w:color w:val="auto"/>
          <w:sz w:val="24"/>
          <w:szCs w:val="20"/>
          <w:highlight w:val="none"/>
        </w:rPr>
        <w:t>文件中承</w:t>
      </w:r>
      <w:r>
        <w:rPr>
          <w:rFonts w:hint="eastAsia" w:ascii="宋体" w:hAnsi="宋体" w:cs="宋体"/>
          <w:b/>
          <w:color w:val="auto"/>
          <w:sz w:val="24"/>
          <w:szCs w:val="21"/>
          <w:highlight w:val="none"/>
        </w:rPr>
        <w:t>诺的</w:t>
      </w:r>
      <w:r>
        <w:rPr>
          <w:rFonts w:hint="eastAsia" w:ascii="宋体" w:hAnsi="宋体" w:cs="宋体"/>
          <w:b/>
          <w:color w:val="auto"/>
          <w:sz w:val="24"/>
          <w:szCs w:val="21"/>
          <w:highlight w:val="none"/>
          <w:lang w:eastAsia="zh-CN"/>
        </w:rPr>
        <w:t>响应</w:t>
      </w:r>
      <w:r>
        <w:rPr>
          <w:rFonts w:hint="eastAsia" w:ascii="宋体" w:hAnsi="宋体" w:cs="宋体"/>
          <w:b/>
          <w:color w:val="auto"/>
          <w:sz w:val="24"/>
          <w:szCs w:val="21"/>
          <w:highlight w:val="none"/>
        </w:rPr>
        <w:t>有效期少于</w:t>
      </w:r>
      <w:r>
        <w:rPr>
          <w:rFonts w:hint="eastAsia" w:ascii="宋体" w:hAnsi="宋体" w:cs="宋体"/>
          <w:b/>
          <w:color w:val="auto"/>
          <w:sz w:val="24"/>
          <w:szCs w:val="21"/>
          <w:highlight w:val="none"/>
          <w:lang w:eastAsia="zh-CN"/>
        </w:rPr>
        <w:t>采购</w:t>
      </w:r>
      <w:r>
        <w:rPr>
          <w:rFonts w:hint="eastAsia" w:ascii="宋体" w:hAnsi="宋体" w:cs="宋体"/>
          <w:b/>
          <w:color w:val="auto"/>
          <w:sz w:val="24"/>
          <w:szCs w:val="21"/>
          <w:highlight w:val="none"/>
        </w:rPr>
        <w:t>文件中载明的</w:t>
      </w:r>
      <w:r>
        <w:rPr>
          <w:rFonts w:hint="eastAsia" w:ascii="宋体" w:hAnsi="宋体" w:cs="宋体"/>
          <w:b/>
          <w:color w:val="auto"/>
          <w:sz w:val="24"/>
          <w:szCs w:val="21"/>
          <w:highlight w:val="none"/>
          <w:lang w:eastAsia="zh-CN"/>
        </w:rPr>
        <w:t>响应</w:t>
      </w:r>
      <w:r>
        <w:rPr>
          <w:rFonts w:hint="eastAsia" w:ascii="宋体" w:hAnsi="宋体" w:cs="宋体"/>
          <w:b/>
          <w:color w:val="auto"/>
          <w:sz w:val="24"/>
          <w:szCs w:val="21"/>
          <w:highlight w:val="none"/>
        </w:rPr>
        <w:t>有效期的，</w:t>
      </w:r>
      <w:r>
        <w:rPr>
          <w:rFonts w:hint="eastAsia" w:ascii="宋体" w:hAnsi="宋体" w:cs="宋体"/>
          <w:b/>
          <w:color w:val="auto"/>
          <w:sz w:val="24"/>
          <w:szCs w:val="21"/>
          <w:highlight w:val="none"/>
          <w:lang w:eastAsia="zh-CN"/>
        </w:rPr>
        <w:t>响应</w:t>
      </w:r>
      <w:r>
        <w:rPr>
          <w:rFonts w:hint="eastAsia" w:ascii="宋体" w:hAnsi="宋体" w:cs="宋体"/>
          <w:b/>
          <w:color w:val="auto"/>
          <w:sz w:val="24"/>
          <w:szCs w:val="21"/>
          <w:highlight w:val="none"/>
        </w:rPr>
        <w:t>无效。</w:t>
      </w:r>
    </w:p>
    <w:p w14:paraId="0D783835">
      <w:pPr>
        <w:pStyle w:val="20"/>
        <w:spacing w:before="0"/>
        <w:ind w:firstLine="480"/>
        <w:jc w:val="left"/>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5</w:t>
      </w:r>
      <w:r>
        <w:rPr>
          <w:rFonts w:hint="eastAsia" w:ascii="宋体" w:hAnsi="宋体" w:cs="宋体"/>
          <w:color w:val="auto"/>
          <w:highlight w:val="none"/>
        </w:rPr>
        <w:t>.2</w:t>
      </w:r>
      <w:r>
        <w:rPr>
          <w:rFonts w:hint="eastAsia" w:ascii="宋体" w:hAnsi="宋体" w:cs="宋体"/>
          <w:color w:val="auto"/>
          <w:highlight w:val="none"/>
          <w:lang w:eastAsia="zh-CN"/>
        </w:rPr>
        <w:t>响应</w:t>
      </w:r>
      <w:r>
        <w:rPr>
          <w:rFonts w:hint="eastAsia" w:ascii="宋体" w:hAnsi="宋体" w:cs="宋体"/>
          <w:color w:val="auto"/>
          <w:highlight w:val="none"/>
        </w:rPr>
        <w:t>文件合格投递后，自</w:t>
      </w:r>
      <w:r>
        <w:rPr>
          <w:rFonts w:hint="eastAsia" w:ascii="宋体" w:hAnsi="宋体" w:cs="宋体"/>
          <w:color w:val="auto"/>
          <w:highlight w:val="none"/>
          <w:lang w:eastAsia="zh-CN"/>
        </w:rPr>
        <w:t>响应</w:t>
      </w:r>
      <w:r>
        <w:rPr>
          <w:rFonts w:hint="eastAsia" w:ascii="宋体" w:hAnsi="宋体" w:cs="宋体"/>
          <w:color w:val="auto"/>
          <w:highlight w:val="none"/>
        </w:rPr>
        <w:t>截止日期起，在</w:t>
      </w:r>
      <w:r>
        <w:rPr>
          <w:rFonts w:hint="eastAsia" w:ascii="宋体" w:hAnsi="宋体" w:cs="宋体"/>
          <w:color w:val="auto"/>
          <w:highlight w:val="none"/>
          <w:lang w:eastAsia="zh-CN"/>
        </w:rPr>
        <w:t>响应</w:t>
      </w:r>
      <w:r>
        <w:rPr>
          <w:rFonts w:hint="eastAsia" w:ascii="宋体" w:hAnsi="宋体" w:cs="宋体"/>
          <w:color w:val="auto"/>
          <w:highlight w:val="none"/>
        </w:rPr>
        <w:t>有效期内有效。</w:t>
      </w:r>
    </w:p>
    <w:p w14:paraId="5677329F">
      <w:pPr>
        <w:pStyle w:val="20"/>
        <w:spacing w:before="0"/>
        <w:ind w:firstLine="480"/>
        <w:jc w:val="left"/>
        <w:rPr>
          <w:rFonts w:ascii="宋体" w:hAnsi="宋体" w:cs="宋体"/>
          <w:b/>
          <w:color w:val="auto"/>
          <w:sz w:val="32"/>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5</w:t>
      </w:r>
      <w:r>
        <w:rPr>
          <w:rFonts w:hint="eastAsia" w:ascii="宋体" w:hAnsi="宋体" w:cs="宋体"/>
          <w:color w:val="auto"/>
          <w:highlight w:val="none"/>
        </w:rPr>
        <w:t>.3在原定</w:t>
      </w:r>
      <w:r>
        <w:rPr>
          <w:rFonts w:hint="eastAsia" w:ascii="宋体" w:hAnsi="宋体" w:cs="宋体"/>
          <w:color w:val="auto"/>
          <w:highlight w:val="none"/>
          <w:lang w:eastAsia="zh-CN"/>
        </w:rPr>
        <w:t>响应</w:t>
      </w:r>
      <w:r>
        <w:rPr>
          <w:rFonts w:hint="eastAsia" w:ascii="宋体" w:hAnsi="宋体" w:cs="宋体"/>
          <w:color w:val="auto"/>
          <w:highlight w:val="none"/>
        </w:rPr>
        <w:t>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w:t>
      </w:r>
      <w:r>
        <w:rPr>
          <w:rFonts w:hint="eastAsia" w:ascii="宋体" w:hAnsi="宋体" w:cs="宋体"/>
          <w:color w:val="auto"/>
          <w:highlight w:val="none"/>
          <w:lang w:eastAsia="zh-CN"/>
        </w:rPr>
        <w:t>供应商</w:t>
      </w:r>
      <w:r>
        <w:rPr>
          <w:rFonts w:hint="eastAsia" w:ascii="宋体" w:hAnsi="宋体" w:cs="宋体"/>
          <w:color w:val="auto"/>
          <w:highlight w:val="none"/>
        </w:rPr>
        <w:t>延长</w:t>
      </w:r>
      <w:r>
        <w:rPr>
          <w:rFonts w:hint="eastAsia" w:ascii="宋体" w:hAnsi="宋体" w:cs="宋体"/>
          <w:color w:val="auto"/>
          <w:highlight w:val="none"/>
          <w:lang w:eastAsia="zh-CN"/>
        </w:rPr>
        <w:t>响应</w:t>
      </w:r>
      <w:r>
        <w:rPr>
          <w:rFonts w:hint="eastAsia" w:ascii="宋体" w:hAnsi="宋体" w:cs="宋体"/>
          <w:color w:val="auto"/>
          <w:highlight w:val="none"/>
        </w:rPr>
        <w:t>有效期。</w:t>
      </w:r>
      <w:r>
        <w:rPr>
          <w:rFonts w:hint="eastAsia" w:ascii="宋体" w:hAnsi="宋体" w:cs="宋体"/>
          <w:color w:val="auto"/>
          <w:highlight w:val="none"/>
          <w:lang w:eastAsia="zh-CN"/>
        </w:rPr>
        <w:t>供应商</w:t>
      </w:r>
      <w:r>
        <w:rPr>
          <w:rFonts w:hint="eastAsia" w:ascii="宋体" w:hAnsi="宋体" w:cs="宋体"/>
          <w:color w:val="auto"/>
          <w:highlight w:val="none"/>
        </w:rPr>
        <w:t>同意延长的，不得要求或被允许修改其</w:t>
      </w:r>
      <w:r>
        <w:rPr>
          <w:rFonts w:hint="eastAsia" w:ascii="宋体" w:hAnsi="宋体" w:cs="宋体"/>
          <w:color w:val="auto"/>
          <w:highlight w:val="none"/>
          <w:lang w:eastAsia="zh-CN"/>
        </w:rPr>
        <w:t>响应</w:t>
      </w:r>
      <w:r>
        <w:rPr>
          <w:rFonts w:hint="eastAsia" w:ascii="宋体" w:hAnsi="宋体" w:cs="宋体"/>
          <w:color w:val="auto"/>
          <w:highlight w:val="none"/>
        </w:rPr>
        <w:t>文件，</w:t>
      </w:r>
      <w:r>
        <w:rPr>
          <w:rFonts w:hint="eastAsia" w:ascii="宋体" w:hAnsi="宋体" w:cs="宋体"/>
          <w:color w:val="auto"/>
          <w:highlight w:val="none"/>
          <w:lang w:eastAsia="zh-CN"/>
        </w:rPr>
        <w:t>供应商</w:t>
      </w:r>
      <w:r>
        <w:rPr>
          <w:rFonts w:hint="eastAsia" w:ascii="宋体" w:hAnsi="宋体" w:cs="宋体"/>
          <w:color w:val="auto"/>
          <w:highlight w:val="none"/>
        </w:rPr>
        <w:t>拒绝延长的，其</w:t>
      </w:r>
      <w:r>
        <w:rPr>
          <w:rFonts w:hint="eastAsia" w:ascii="宋体" w:hAnsi="宋体" w:cs="宋体"/>
          <w:color w:val="auto"/>
          <w:highlight w:val="none"/>
          <w:lang w:eastAsia="zh-CN"/>
        </w:rPr>
        <w:t>响应</w:t>
      </w:r>
      <w:r>
        <w:rPr>
          <w:rFonts w:hint="eastAsia" w:ascii="宋体" w:hAnsi="宋体" w:cs="宋体"/>
          <w:color w:val="auto"/>
          <w:highlight w:val="none"/>
        </w:rPr>
        <w:t>无效。</w:t>
      </w:r>
    </w:p>
    <w:p w14:paraId="5281092F">
      <w:pPr>
        <w:pStyle w:val="20"/>
        <w:spacing w:before="0"/>
        <w:ind w:firstLine="0" w:firstLineChars="0"/>
        <w:jc w:val="center"/>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0148F32C">
      <w:pPr>
        <w:pStyle w:val="20"/>
        <w:spacing w:before="0"/>
        <w:ind w:firstLine="0" w:firstLineChars="0"/>
        <w:jc w:val="left"/>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6</w:t>
      </w:r>
      <w:r>
        <w:rPr>
          <w:rFonts w:hint="eastAsia" w:ascii="宋体" w:hAnsi="宋体" w:eastAsia="宋体" w:cs="宋体"/>
          <w:b/>
          <w:color w:val="auto"/>
          <w:szCs w:val="24"/>
          <w:highlight w:val="none"/>
        </w:rPr>
        <w:t xml:space="preserve">.开标 </w:t>
      </w:r>
    </w:p>
    <w:p w14:paraId="6852C6B3">
      <w:pPr>
        <w:pStyle w:val="22"/>
        <w:spacing w:before="0" w:line="360" w:lineRule="auto"/>
        <w:ind w:left="0" w:firstLine="480" w:firstLineChars="200"/>
        <w:contextualSpacing/>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文件规定的时间通过电子交易平台组织开标，所有</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均应当准时在线参加。</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不足3家的，不得开标。</w:t>
      </w:r>
    </w:p>
    <w:p w14:paraId="4C9173F8">
      <w:pPr>
        <w:pStyle w:val="22"/>
        <w:spacing w:before="0" w:line="360" w:lineRule="auto"/>
        <w:ind w:left="0" w:firstLine="240" w:firstLineChars="100"/>
        <w:contextualSpacing/>
        <w:jc w:val="left"/>
        <w:rPr>
          <w:rFonts w:ascii="宋体" w:hAnsi="宋体" w:cs="宋体"/>
          <w:color w:val="auto"/>
          <w:sz w:val="24"/>
          <w:highlight w:val="none"/>
        </w:rPr>
      </w:pPr>
      <w:r>
        <w:rPr>
          <w:rFonts w:hint="eastAsia" w:ascii="宋体" w:hAnsi="宋体" w:cs="宋体"/>
          <w:color w:val="auto"/>
          <w:sz w:val="24"/>
          <w:highlight w:val="none"/>
        </w:rPr>
        <w:t>　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.2开标时，电子交易平台按开标时间自动提取所有</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按照平台提示和</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文件的规定在半小时内完成在线解密。</w:t>
      </w:r>
    </w:p>
    <w:p w14:paraId="7262CDA2">
      <w:pPr>
        <w:pStyle w:val="22"/>
        <w:spacing w:before="0" w:line="360" w:lineRule="auto"/>
        <w:ind w:left="0" w:firstLine="240" w:firstLineChars="100"/>
        <w:contextualSpacing/>
        <w:jc w:val="left"/>
        <w:rPr>
          <w:rFonts w:ascii="宋体" w:hAnsi="宋体" w:cs="宋体"/>
          <w:b/>
          <w:color w:val="auto"/>
          <w:sz w:val="24"/>
          <w:highlight w:val="none"/>
        </w:rPr>
      </w:pPr>
      <w:r>
        <w:rPr>
          <w:rFonts w:hint="eastAsia" w:ascii="宋体" w:hAnsi="宋体" w:cs="宋体"/>
          <w:color w:val="auto"/>
          <w:sz w:val="24"/>
          <w:highlight w:val="none"/>
        </w:rPr>
        <w:t>　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.3</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文件未按时解密，</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提供了备份</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文件的，以备份</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文件作为依据，否则视为</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文件撤回。</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文件已按时解密的，备份</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文件自动失效。</w:t>
      </w:r>
    </w:p>
    <w:p w14:paraId="49BE4367">
      <w:pPr>
        <w:pStyle w:val="20"/>
        <w:spacing w:before="0"/>
        <w:ind w:firstLine="0" w:firstLineChars="0"/>
        <w:jc w:val="left"/>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7.</w:t>
      </w:r>
      <w:r>
        <w:rPr>
          <w:rFonts w:hint="eastAsia" w:ascii="宋体" w:hAnsi="宋体" w:eastAsia="宋体" w:cs="宋体"/>
          <w:b/>
          <w:color w:val="auto"/>
          <w:szCs w:val="24"/>
          <w:highlight w:val="none"/>
        </w:rPr>
        <w:t>资格审查</w:t>
      </w:r>
    </w:p>
    <w:p w14:paraId="08F63FD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7</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lang w:val="en-US" w:eastAsia="zh-CN"/>
        </w:rPr>
        <w:t>评审小组</w:t>
      </w:r>
      <w:r>
        <w:rPr>
          <w:rFonts w:hint="eastAsia" w:ascii="宋体" w:hAnsi="宋体" w:cs="宋体"/>
          <w:color w:val="auto"/>
          <w:sz w:val="24"/>
          <w:highlight w:val="none"/>
        </w:rPr>
        <w:t>依据法律法规和</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文件的规定，对</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的资格进行审查。</w:t>
      </w:r>
    </w:p>
    <w:p w14:paraId="55B43168">
      <w:pPr>
        <w:pStyle w:val="20"/>
        <w:spacing w:before="0"/>
        <w:ind w:firstLine="480"/>
        <w:jc w:val="left"/>
        <w:rPr>
          <w:rFonts w:ascii="宋体" w:hAnsi="宋体" w:cs="宋体"/>
          <w:color w:val="auto"/>
          <w:highlight w:val="none"/>
        </w:rPr>
      </w:pPr>
      <w:r>
        <w:rPr>
          <w:rFonts w:hint="eastAsia" w:ascii="宋体" w:hAnsi="宋体" w:cs="宋体"/>
          <w:color w:val="auto"/>
          <w:kern w:val="0"/>
          <w:szCs w:val="24"/>
          <w:highlight w:val="none"/>
        </w:rPr>
        <w:t>1</w:t>
      </w:r>
      <w:r>
        <w:rPr>
          <w:rFonts w:hint="eastAsia" w:ascii="宋体" w:hAnsi="宋体" w:cs="宋体"/>
          <w:color w:val="auto"/>
          <w:kern w:val="0"/>
          <w:szCs w:val="24"/>
          <w:highlight w:val="none"/>
          <w:lang w:val="en-US" w:eastAsia="zh-CN"/>
        </w:rPr>
        <w:t>7</w:t>
      </w:r>
      <w:r>
        <w:rPr>
          <w:rFonts w:hint="eastAsia" w:ascii="宋体" w:hAnsi="宋体" w:cs="宋体"/>
          <w:color w:val="auto"/>
          <w:kern w:val="0"/>
          <w:szCs w:val="24"/>
          <w:highlight w:val="none"/>
        </w:rPr>
        <w:t>.</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未按照</w:t>
      </w:r>
      <w:r>
        <w:rPr>
          <w:rFonts w:hint="eastAsia" w:ascii="宋体" w:hAnsi="宋体" w:cs="宋体"/>
          <w:color w:val="auto"/>
          <w:kern w:val="0"/>
          <w:szCs w:val="24"/>
          <w:highlight w:val="none"/>
          <w:lang w:eastAsia="zh-CN"/>
        </w:rPr>
        <w:t>采购</w:t>
      </w:r>
      <w:r>
        <w:rPr>
          <w:rFonts w:hint="eastAsia" w:ascii="宋体" w:hAnsi="宋体" w:cs="宋体"/>
          <w:color w:val="auto"/>
          <w:kern w:val="0"/>
          <w:szCs w:val="24"/>
          <w:highlight w:val="none"/>
        </w:rPr>
        <w:t>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lang w:eastAsia="zh-CN"/>
        </w:rPr>
        <w:t>供应商</w:t>
      </w:r>
      <w:r>
        <w:rPr>
          <w:rFonts w:hint="eastAsia" w:ascii="宋体" w:hAnsi="宋体" w:cs="宋体"/>
          <w:color w:val="auto"/>
          <w:highlight w:val="none"/>
        </w:rPr>
        <w:t>不具备</w:t>
      </w:r>
      <w:r>
        <w:rPr>
          <w:rFonts w:hint="eastAsia" w:ascii="宋体" w:hAnsi="宋体" w:cs="宋体"/>
          <w:color w:val="auto"/>
          <w:highlight w:val="none"/>
          <w:lang w:eastAsia="zh-CN"/>
        </w:rPr>
        <w:t>采购</w:t>
      </w:r>
      <w:r>
        <w:rPr>
          <w:rFonts w:hint="eastAsia" w:ascii="宋体" w:hAnsi="宋体" w:cs="宋体"/>
          <w:color w:val="auto"/>
          <w:highlight w:val="none"/>
        </w:rPr>
        <w:t>文件中规定的资格要求，其</w:t>
      </w:r>
      <w:r>
        <w:rPr>
          <w:rFonts w:hint="eastAsia" w:ascii="宋体" w:hAnsi="宋体" w:cs="宋体"/>
          <w:color w:val="auto"/>
          <w:highlight w:val="none"/>
          <w:lang w:eastAsia="zh-CN"/>
        </w:rPr>
        <w:t>响应</w:t>
      </w:r>
      <w:r>
        <w:rPr>
          <w:rFonts w:hint="eastAsia" w:ascii="宋体" w:hAnsi="宋体" w:cs="宋体"/>
          <w:color w:val="auto"/>
          <w:highlight w:val="none"/>
        </w:rPr>
        <w:t>无效。</w:t>
      </w:r>
    </w:p>
    <w:p w14:paraId="7D8968F8">
      <w:pPr>
        <w:pStyle w:val="20"/>
        <w:spacing w:before="0"/>
        <w:ind w:firstLine="480"/>
        <w:jc w:val="left"/>
        <w:rPr>
          <w:rFonts w:hint="eastAsia" w:ascii="宋体" w:hAnsi="宋体" w:eastAsia="宋体" w:cs="宋体"/>
          <w:color w:val="auto"/>
          <w:highlight w:val="none"/>
          <w:lang w:eastAsia="zh-CN"/>
        </w:rPr>
      </w:pPr>
      <w:r>
        <w:rPr>
          <w:rFonts w:hint="eastAsia" w:ascii="宋体" w:hAnsi="宋体" w:cs="宋体"/>
          <w:color w:val="auto"/>
          <w:kern w:val="0"/>
          <w:szCs w:val="24"/>
          <w:highlight w:val="none"/>
        </w:rPr>
        <w:t>1</w:t>
      </w:r>
      <w:r>
        <w:rPr>
          <w:rFonts w:hint="eastAsia" w:ascii="宋体" w:hAnsi="宋体" w:cs="宋体"/>
          <w:color w:val="auto"/>
          <w:kern w:val="0"/>
          <w:szCs w:val="24"/>
          <w:highlight w:val="none"/>
          <w:lang w:val="en-US" w:eastAsia="zh-CN"/>
        </w:rPr>
        <w:t>7</w:t>
      </w:r>
      <w:r>
        <w:rPr>
          <w:rFonts w:hint="eastAsia" w:ascii="宋体" w:hAnsi="宋体" w:cs="宋体"/>
          <w:color w:val="auto"/>
          <w:kern w:val="0"/>
          <w:szCs w:val="24"/>
          <w:highlight w:val="none"/>
        </w:rPr>
        <w:t>.</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w:t>
      </w:r>
      <w:r>
        <w:rPr>
          <w:rFonts w:hint="eastAsia" w:ascii="宋体" w:hAnsi="宋体" w:cs="宋体"/>
          <w:color w:val="auto"/>
          <w:highlight w:val="none"/>
          <w:lang w:eastAsia="zh-CN"/>
        </w:rPr>
        <w:t>供应商</w:t>
      </w:r>
      <w:r>
        <w:rPr>
          <w:rFonts w:hint="eastAsia" w:ascii="宋体" w:hAnsi="宋体" w:cs="宋体"/>
          <w:color w:val="auto"/>
          <w:highlight w:val="none"/>
        </w:rPr>
        <w:t>，否决前需进行质询确认</w:t>
      </w:r>
      <w:r>
        <w:rPr>
          <w:rFonts w:hint="eastAsia" w:ascii="宋体" w:hAnsi="宋体" w:cs="宋体"/>
          <w:color w:val="auto"/>
          <w:highlight w:val="none"/>
          <w:lang w:eastAsia="zh-CN"/>
        </w:rPr>
        <w:t>。</w:t>
      </w:r>
    </w:p>
    <w:p w14:paraId="14B90A03">
      <w:pPr>
        <w:pStyle w:val="20"/>
        <w:spacing w:before="0"/>
        <w:ind w:firstLine="480"/>
        <w:jc w:val="left"/>
        <w:rPr>
          <w:rFonts w:hint="default" w:ascii="宋体" w:hAnsi="宋体" w:cs="宋体"/>
          <w:color w:val="auto"/>
          <w:highlight w:val="none"/>
        </w:rPr>
      </w:pPr>
      <w:r>
        <w:rPr>
          <w:rFonts w:hint="eastAsia" w:ascii="宋体" w:hAnsi="宋体" w:cs="宋体"/>
          <w:color w:val="auto"/>
          <w:highlight w:val="none"/>
          <w:lang w:val="en-US" w:eastAsia="zh-CN"/>
        </w:rPr>
        <w:t>17.4合格供应商不足三家时，</w:t>
      </w:r>
      <w:r>
        <w:rPr>
          <w:rFonts w:hint="eastAsia" w:ascii="宋体" w:hAnsi="宋体" w:cs="宋体"/>
          <w:color w:val="auto"/>
          <w:sz w:val="24"/>
          <w:highlight w:val="none"/>
          <w:lang w:val="en-US" w:eastAsia="zh-CN"/>
        </w:rPr>
        <w:t>评审小组</w:t>
      </w:r>
      <w:r>
        <w:rPr>
          <w:rFonts w:hint="eastAsia" w:ascii="宋体" w:hAnsi="宋体" w:cs="宋体"/>
          <w:color w:val="auto"/>
          <w:highlight w:val="none"/>
          <w:lang w:val="en-US" w:eastAsia="zh-CN"/>
        </w:rPr>
        <w:t>认为响应仍然具有竞争性，可以继续进行评审，否则，需重新组织采购。</w:t>
      </w:r>
    </w:p>
    <w:p w14:paraId="7D8C5357">
      <w:pPr>
        <w:pStyle w:val="20"/>
        <w:snapToGrid w:val="0"/>
        <w:spacing w:before="0"/>
        <w:ind w:firstLine="480"/>
        <w:jc w:val="left"/>
        <w:rPr>
          <w:rFonts w:hint="eastAsia" w:ascii="宋体" w:hAnsi="宋体" w:cs="宋体"/>
          <w:color w:val="auto"/>
          <w:highlight w:val="none"/>
        </w:rPr>
      </w:pPr>
      <w:r>
        <w:rPr>
          <w:rFonts w:hint="eastAsia" w:ascii="宋体" w:hAnsi="宋体" w:cs="宋体"/>
          <w:color w:val="auto"/>
          <w:kern w:val="0"/>
          <w:szCs w:val="24"/>
          <w:highlight w:val="none"/>
        </w:rPr>
        <w:t>1</w:t>
      </w:r>
      <w:r>
        <w:rPr>
          <w:rFonts w:hint="eastAsia" w:ascii="宋体" w:hAnsi="宋体" w:cs="宋体"/>
          <w:color w:val="auto"/>
          <w:kern w:val="0"/>
          <w:szCs w:val="24"/>
          <w:highlight w:val="none"/>
          <w:lang w:val="en-US" w:eastAsia="zh-CN"/>
        </w:rPr>
        <w:t>7</w:t>
      </w:r>
      <w:r>
        <w:rPr>
          <w:rFonts w:hint="eastAsia" w:ascii="宋体" w:hAnsi="宋体" w:cs="宋体"/>
          <w:color w:val="auto"/>
          <w:kern w:val="0"/>
          <w:szCs w:val="24"/>
          <w:highlight w:val="none"/>
        </w:rPr>
        <w:t>.</w:t>
      </w:r>
      <w:r>
        <w:rPr>
          <w:rFonts w:hint="eastAsia" w:ascii="宋体" w:hAnsi="宋体" w:cs="宋体"/>
          <w:color w:val="auto"/>
          <w:kern w:val="0"/>
          <w:szCs w:val="24"/>
          <w:highlight w:val="none"/>
          <w:lang w:val="en-US" w:eastAsia="zh-CN"/>
        </w:rPr>
        <w:t>5</w:t>
      </w:r>
      <w:r>
        <w:rPr>
          <w:rFonts w:hint="eastAsia" w:ascii="宋体" w:hAnsi="宋体" w:cs="宋体"/>
          <w:color w:val="auto"/>
          <w:kern w:val="0"/>
          <w:szCs w:val="24"/>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采购活动。</w:t>
      </w:r>
    </w:p>
    <w:p w14:paraId="0BD73F60">
      <w:pPr>
        <w:pStyle w:val="20"/>
        <w:spacing w:before="0"/>
        <w:ind w:firstLine="0" w:firstLineChars="0"/>
        <w:jc w:val="left"/>
        <w:rPr>
          <w:rFonts w:ascii="宋体" w:hAnsi="宋体" w:cs="宋体"/>
          <w:b/>
          <w:color w:val="auto"/>
          <w:szCs w:val="24"/>
          <w:highlight w:val="none"/>
        </w:rPr>
      </w:pPr>
      <w:r>
        <w:rPr>
          <w:rFonts w:hint="eastAsia" w:ascii="宋体" w:hAnsi="宋体" w:cs="宋体"/>
          <w:b/>
          <w:color w:val="auto"/>
          <w:szCs w:val="24"/>
          <w:highlight w:val="none"/>
          <w:lang w:val="en-US" w:eastAsia="zh-CN"/>
        </w:rPr>
        <w:t>18.</w:t>
      </w:r>
      <w:r>
        <w:rPr>
          <w:rFonts w:hint="eastAsia" w:ascii="宋体" w:hAnsi="宋体" w:cs="宋体"/>
          <w:b/>
          <w:color w:val="auto"/>
          <w:szCs w:val="24"/>
          <w:highlight w:val="none"/>
        </w:rPr>
        <w:t>信用信息查询</w:t>
      </w:r>
    </w:p>
    <w:p w14:paraId="11C13525">
      <w:pPr>
        <w:pStyle w:val="20"/>
        <w:spacing w:before="0"/>
        <w:ind w:firstLine="495" w:firstLineChars="0"/>
        <w:jc w:val="left"/>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18</w:t>
      </w:r>
      <w:r>
        <w:rPr>
          <w:rFonts w:hint="eastAsia" w:ascii="宋体" w:hAnsi="宋体" w:cs="宋体"/>
          <w:color w:val="auto"/>
          <w:kern w:val="0"/>
          <w:szCs w:val="24"/>
          <w:highlight w:val="none"/>
        </w:rPr>
        <w:t>.1信用信息查询渠道及截止时间：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接受资格时的信用记录。</w:t>
      </w:r>
    </w:p>
    <w:p w14:paraId="44451A7B">
      <w:pPr>
        <w:pStyle w:val="20"/>
        <w:spacing w:before="0"/>
        <w:ind w:firstLine="495" w:firstLineChars="0"/>
        <w:jc w:val="left"/>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18</w:t>
      </w:r>
      <w:r>
        <w:rPr>
          <w:rFonts w:hint="eastAsia" w:ascii="宋体" w:hAnsi="宋体" w:cs="宋体"/>
          <w:color w:val="auto"/>
          <w:kern w:val="0"/>
          <w:szCs w:val="24"/>
          <w:highlight w:val="none"/>
        </w:rPr>
        <w:t>.2信用信息查询记录和证据留存的具体方式：现场查询的</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的信用记录、查询结果经确认后将与采购文件一起存档。</w:t>
      </w:r>
    </w:p>
    <w:p w14:paraId="3ED0F097">
      <w:pPr>
        <w:pStyle w:val="20"/>
        <w:spacing w:before="0"/>
        <w:ind w:firstLine="495" w:firstLineChars="0"/>
        <w:jc w:val="left"/>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18</w:t>
      </w:r>
      <w:r>
        <w:rPr>
          <w:rFonts w:hint="eastAsia" w:ascii="宋体" w:hAnsi="宋体" w:cs="宋体"/>
          <w:color w:val="auto"/>
          <w:kern w:val="0"/>
          <w:szCs w:val="24"/>
          <w:highlight w:val="none"/>
        </w:rPr>
        <w:t>.3信用信息的使用规则：经查询列入失信被执行人名单、重大税收违法案件当事人名单、政府采购严重违法失信行为记录名单的</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将被拒绝参与</w:t>
      </w:r>
      <w:r>
        <w:rPr>
          <w:rFonts w:hint="eastAsia" w:ascii="宋体" w:hAnsi="宋体" w:cs="宋体"/>
          <w:color w:val="auto"/>
          <w:kern w:val="0"/>
          <w:szCs w:val="24"/>
          <w:highlight w:val="none"/>
          <w:lang w:val="en-US" w:eastAsia="zh-CN"/>
        </w:rPr>
        <w:t>本次</w:t>
      </w:r>
      <w:r>
        <w:rPr>
          <w:rFonts w:hint="eastAsia" w:ascii="宋体" w:hAnsi="宋体" w:cs="宋体"/>
          <w:color w:val="auto"/>
          <w:kern w:val="0"/>
          <w:szCs w:val="24"/>
          <w:highlight w:val="none"/>
        </w:rPr>
        <w:t>采购活动。</w:t>
      </w:r>
    </w:p>
    <w:p w14:paraId="1049215C">
      <w:pPr>
        <w:pStyle w:val="20"/>
        <w:spacing w:before="0"/>
        <w:ind w:firstLine="480"/>
        <w:jc w:val="left"/>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18</w:t>
      </w:r>
      <w:r>
        <w:rPr>
          <w:rFonts w:hint="eastAsia" w:ascii="宋体" w:hAnsi="宋体" w:cs="宋体"/>
          <w:color w:val="auto"/>
          <w:kern w:val="0"/>
          <w:szCs w:val="24"/>
          <w:highlight w:val="none"/>
        </w:rPr>
        <w:t>.4联合体信用信息查询：两个以上的法人或者其他组织组成一个联合体，以一个供应商的身份共同参加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36F448B">
      <w:pPr>
        <w:snapToGrid w:val="0"/>
        <w:spacing w:line="360" w:lineRule="auto"/>
        <w:jc w:val="center"/>
        <w:outlineLvl w:val="0"/>
        <w:rPr>
          <w:rFonts w:hint="eastAsia" w:ascii="宋体" w:hAnsi="宋体" w:eastAsia="宋体" w:cs="宋体"/>
          <w:b/>
          <w:color w:val="auto"/>
          <w:sz w:val="36"/>
          <w:szCs w:val="36"/>
          <w:highlight w:val="none"/>
          <w:lang w:val="en-US" w:eastAsia="zh-CN"/>
        </w:rPr>
      </w:pPr>
      <w:r>
        <w:rPr>
          <w:rFonts w:hint="eastAsia" w:ascii="宋体" w:hAnsi="宋体" w:cs="宋体"/>
          <w:b/>
          <w:color w:val="auto"/>
          <w:sz w:val="36"/>
          <w:szCs w:val="36"/>
          <w:highlight w:val="none"/>
        </w:rPr>
        <w:t>五、评</w:t>
      </w:r>
      <w:r>
        <w:rPr>
          <w:rFonts w:hint="eastAsia" w:ascii="宋体" w:hAnsi="宋体" w:cs="宋体"/>
          <w:b/>
          <w:color w:val="auto"/>
          <w:sz w:val="36"/>
          <w:szCs w:val="36"/>
          <w:highlight w:val="none"/>
          <w:lang w:val="en-US" w:eastAsia="zh-CN"/>
        </w:rPr>
        <w:t>审</w:t>
      </w:r>
    </w:p>
    <w:p w14:paraId="66EA4D86">
      <w:pPr>
        <w:spacing w:line="360" w:lineRule="auto"/>
        <w:jc w:val="left"/>
        <w:rPr>
          <w:rFonts w:ascii="宋体" w:hAnsi="宋体" w:cs="宋体"/>
          <w:b/>
          <w:color w:val="auto"/>
          <w:sz w:val="24"/>
          <w:highlight w:val="none"/>
        </w:rPr>
      </w:pPr>
      <w:r>
        <w:rPr>
          <w:rFonts w:hint="eastAsia" w:ascii="宋体" w:hAnsi="宋体" w:cs="宋体"/>
          <w:b/>
          <w:color w:val="auto"/>
          <w:sz w:val="24"/>
          <w:highlight w:val="none"/>
          <w:lang w:val="en-US" w:eastAsia="zh-CN"/>
        </w:rPr>
        <w:t>19</w:t>
      </w:r>
      <w:r>
        <w:rPr>
          <w:rFonts w:hint="eastAsia" w:ascii="宋体" w:hAnsi="宋体" w:cs="宋体"/>
          <w:b/>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lang w:eastAsia="zh-CN"/>
        </w:rPr>
        <w:t>评审小组</w:t>
      </w:r>
      <w:r>
        <w:rPr>
          <w:rFonts w:hint="eastAsia" w:ascii="宋体" w:hAnsi="宋体" w:cs="宋体"/>
          <w:color w:val="auto"/>
          <w:sz w:val="24"/>
          <w:highlight w:val="none"/>
        </w:rPr>
        <w:t>将根据</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文件和有关规定，履行评</w:t>
      </w:r>
      <w:r>
        <w:rPr>
          <w:rFonts w:hint="eastAsia" w:ascii="宋体" w:hAnsi="宋体" w:cs="宋体"/>
          <w:color w:val="auto"/>
          <w:sz w:val="24"/>
          <w:highlight w:val="none"/>
          <w:lang w:val="en-US" w:eastAsia="zh-CN"/>
        </w:rPr>
        <w:t>审</w:t>
      </w:r>
      <w:r>
        <w:rPr>
          <w:rFonts w:hint="eastAsia" w:ascii="宋体" w:hAnsi="宋体" w:cs="宋体"/>
          <w:color w:val="auto"/>
          <w:sz w:val="24"/>
          <w:highlight w:val="none"/>
        </w:rPr>
        <w:t>工作职责，并按照评</w:t>
      </w:r>
      <w:r>
        <w:rPr>
          <w:rFonts w:hint="eastAsia" w:ascii="宋体" w:hAnsi="宋体" w:cs="宋体"/>
          <w:color w:val="auto"/>
          <w:sz w:val="24"/>
          <w:highlight w:val="none"/>
          <w:lang w:val="en-US" w:eastAsia="zh-CN"/>
        </w:rPr>
        <w:t>审</w:t>
      </w:r>
      <w:r>
        <w:rPr>
          <w:rFonts w:hint="eastAsia" w:ascii="宋体" w:hAnsi="宋体" w:cs="宋体"/>
          <w:color w:val="auto"/>
          <w:sz w:val="24"/>
          <w:highlight w:val="none"/>
        </w:rPr>
        <w:t>方法及评分标准，全面衡量各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对</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文件的响应情况。对实质上响应</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，按照评审因素的量化指标排出推荐</w:t>
      </w:r>
      <w:r>
        <w:rPr>
          <w:rFonts w:hint="eastAsia" w:ascii="宋体" w:hAnsi="宋体" w:cs="宋体"/>
          <w:color w:val="auto"/>
          <w:sz w:val="24"/>
          <w:highlight w:val="none"/>
          <w:lang w:val="en-US" w:eastAsia="zh-CN"/>
        </w:rPr>
        <w:t>成交</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的先后顺序，并按顺序提出授标建议。</w:t>
      </w:r>
      <w:r>
        <w:rPr>
          <w:rFonts w:hint="eastAsia" w:ascii="宋体" w:hAnsi="宋体" w:cs="宋体"/>
          <w:b/>
          <w:color w:val="auto"/>
          <w:sz w:val="24"/>
          <w:highlight w:val="none"/>
        </w:rPr>
        <w:t>详见</w:t>
      </w:r>
      <w:r>
        <w:rPr>
          <w:rFonts w:hint="eastAsia" w:ascii="宋体" w:hAnsi="宋体" w:cs="宋体"/>
          <w:b/>
          <w:color w:val="auto"/>
          <w:sz w:val="24"/>
          <w:highlight w:val="none"/>
          <w:lang w:eastAsia="zh-CN"/>
        </w:rPr>
        <w:t>采购</w:t>
      </w:r>
      <w:r>
        <w:rPr>
          <w:rFonts w:hint="eastAsia" w:ascii="宋体" w:hAnsi="宋体" w:cs="宋体"/>
          <w:b/>
          <w:color w:val="auto"/>
          <w:sz w:val="24"/>
          <w:highlight w:val="none"/>
        </w:rPr>
        <w:t>文件第四</w:t>
      </w:r>
      <w:r>
        <w:rPr>
          <w:rFonts w:hint="eastAsia" w:ascii="宋体" w:hAnsi="宋体" w:cs="宋体"/>
          <w:b/>
          <w:color w:val="auto"/>
          <w:sz w:val="24"/>
          <w:highlight w:val="none"/>
          <w:lang w:val="en-US" w:eastAsia="zh-CN"/>
        </w:rPr>
        <w:t>章</w:t>
      </w:r>
      <w:r>
        <w:rPr>
          <w:rFonts w:hint="eastAsia" w:ascii="宋体" w:hAnsi="宋体" w:cs="宋体"/>
          <w:b/>
          <w:color w:val="auto"/>
          <w:sz w:val="24"/>
          <w:highlight w:val="none"/>
        </w:rPr>
        <w:t>评审办法。</w:t>
      </w:r>
    </w:p>
    <w:p w14:paraId="33D3B7BD">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六、定标</w:t>
      </w:r>
    </w:p>
    <w:p w14:paraId="5E58725E">
      <w:pPr>
        <w:pStyle w:val="7"/>
        <w:spacing w:line="360" w:lineRule="auto"/>
        <w:ind w:left="479" w:hanging="479" w:hangingChars="199"/>
        <w:jc w:val="left"/>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0</w:t>
      </w:r>
      <w:r>
        <w:rPr>
          <w:rFonts w:hint="eastAsia" w:cs="宋体"/>
          <w:b/>
          <w:color w:val="auto"/>
          <w:highlight w:val="none"/>
        </w:rPr>
        <w:t>. 确定</w:t>
      </w:r>
      <w:r>
        <w:rPr>
          <w:rFonts w:hint="eastAsia" w:cs="宋体"/>
          <w:b/>
          <w:color w:val="auto"/>
          <w:highlight w:val="none"/>
          <w:lang w:val="en-US" w:eastAsia="zh-CN"/>
        </w:rPr>
        <w:t>成交</w:t>
      </w:r>
      <w:r>
        <w:rPr>
          <w:rFonts w:hint="eastAsia" w:cs="宋体"/>
          <w:b/>
          <w:color w:val="auto"/>
          <w:highlight w:val="none"/>
        </w:rPr>
        <w:t>供应商</w:t>
      </w:r>
    </w:p>
    <w:p w14:paraId="13F2ACF9">
      <w:pPr>
        <w:pStyle w:val="20"/>
        <w:snapToGrid w:val="0"/>
        <w:spacing w:before="0"/>
        <w:ind w:firstLine="480"/>
        <w:jc w:val="left"/>
        <w:rPr>
          <w:rFonts w:ascii="宋体" w:hAnsi="宋体" w:cs="宋体"/>
          <w:b/>
          <w:strike/>
          <w:dstrike w:val="0"/>
          <w:color w:val="auto"/>
          <w:szCs w:val="24"/>
          <w:highlight w:val="none"/>
        </w:rPr>
      </w:pPr>
      <w:r>
        <w:rPr>
          <w:rFonts w:hint="eastAsia" w:ascii="宋体" w:hAnsi="宋体" w:cs="宋体"/>
          <w:color w:val="auto"/>
          <w:szCs w:val="24"/>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成交供应商，为提高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w:t>
      </w:r>
      <w:r>
        <w:rPr>
          <w:rFonts w:hint="eastAsia" w:ascii="宋体" w:hAnsi="宋体" w:cs="宋体"/>
          <w:strike w:val="0"/>
          <w:dstrike w:val="0"/>
          <w:color w:val="auto"/>
          <w:szCs w:val="24"/>
          <w:highlight w:val="none"/>
        </w:rPr>
        <w:t>成交供应商</w:t>
      </w:r>
      <w:r>
        <w:rPr>
          <w:rFonts w:hint="eastAsia" w:ascii="宋体" w:hAnsi="宋体" w:cs="宋体"/>
          <w:color w:val="auto"/>
          <w:szCs w:val="24"/>
          <w:highlight w:val="none"/>
        </w:rPr>
        <w:t>。</w:t>
      </w:r>
    </w:p>
    <w:p w14:paraId="036D0E2F">
      <w:pPr>
        <w:pStyle w:val="20"/>
        <w:widowControl/>
        <w:shd w:val="clear" w:color="auto" w:fill="FFFFFF"/>
        <w:snapToGrid w:val="0"/>
        <w:spacing w:line="360" w:lineRule="auto"/>
        <w:ind w:firstLine="0" w:firstLineChars="0"/>
        <w:jc w:val="left"/>
        <w:rPr>
          <w:rFonts w:ascii="宋体" w:hAnsi="宋体" w:cs="宋体"/>
          <w:color w:val="auto"/>
          <w:sz w:val="24"/>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val="en-US" w:eastAsia="zh-CN"/>
        </w:rPr>
        <w:t>1</w:t>
      </w:r>
      <w:r>
        <w:rPr>
          <w:rFonts w:hint="eastAsia" w:ascii="宋体" w:hAnsi="宋体" w:cs="宋体"/>
          <w:b/>
          <w:color w:val="auto"/>
          <w:szCs w:val="24"/>
          <w:highlight w:val="none"/>
        </w:rPr>
        <w:t xml:space="preserve">. </w:t>
      </w:r>
      <w:r>
        <w:rPr>
          <w:rFonts w:hint="eastAsia" w:ascii="宋体" w:hAnsi="宋体" w:cs="宋体"/>
          <w:b/>
          <w:color w:val="auto"/>
          <w:szCs w:val="24"/>
          <w:highlight w:val="none"/>
          <w:lang w:val="en-US" w:eastAsia="zh-CN"/>
        </w:rPr>
        <w:t>成交公示</w:t>
      </w:r>
      <w:r>
        <w:rPr>
          <w:rFonts w:hint="eastAsia" w:ascii="宋体" w:hAnsi="宋体" w:cs="宋体"/>
          <w:b/>
          <w:color w:val="auto"/>
          <w:szCs w:val="24"/>
          <w:highlight w:val="none"/>
        </w:rPr>
        <w:t>与成交确认书</w:t>
      </w:r>
    </w:p>
    <w:p w14:paraId="39894C6E">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自成交供应商确定之日起</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个工作日</w:t>
      </w:r>
      <w:r>
        <w:rPr>
          <w:rFonts w:hint="eastAsia" w:ascii="宋体" w:hAnsi="宋体" w:cs="宋体"/>
          <w:color w:val="auto"/>
          <w:sz w:val="24"/>
          <w:highlight w:val="none"/>
          <w:lang w:val="en-US" w:eastAsia="zh-CN"/>
        </w:rPr>
        <w:t>内</w:t>
      </w:r>
      <w:r>
        <w:rPr>
          <w:rFonts w:hint="eastAsia" w:ascii="宋体" w:hAnsi="宋体" w:cs="宋体"/>
          <w:color w:val="auto"/>
          <w:sz w:val="24"/>
          <w:highlight w:val="none"/>
        </w:rPr>
        <w:t>，</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通过电子交易平台编制发布</w:t>
      </w:r>
      <w:r>
        <w:rPr>
          <w:rFonts w:hint="eastAsia" w:ascii="宋体" w:hAnsi="宋体" w:cs="宋体"/>
          <w:color w:val="auto"/>
          <w:sz w:val="24"/>
          <w:highlight w:val="none"/>
          <w:lang w:val="en-US" w:eastAsia="zh-CN"/>
        </w:rPr>
        <w:t>成交公示</w:t>
      </w:r>
      <w:r>
        <w:rPr>
          <w:rFonts w:hint="eastAsia" w:ascii="宋体" w:hAnsi="宋体" w:cs="宋体"/>
          <w:color w:val="auto"/>
          <w:sz w:val="24"/>
          <w:highlight w:val="none"/>
        </w:rPr>
        <w:t>。成交公示内容包括采购人及其委托的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w:t>
      </w: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名称、</w:t>
      </w:r>
      <w:r>
        <w:rPr>
          <w:rFonts w:hint="eastAsia" w:ascii="宋体" w:hAnsi="宋体" w:cs="宋体"/>
          <w:color w:val="auto"/>
          <w:sz w:val="24"/>
          <w:highlight w:val="none"/>
          <w:lang w:val="en-US" w:eastAsia="zh-CN"/>
        </w:rPr>
        <w:t>成交</w:t>
      </w:r>
      <w:r>
        <w:rPr>
          <w:rFonts w:hint="eastAsia" w:ascii="宋体" w:hAnsi="宋体" w:cs="宋体"/>
          <w:color w:val="auto"/>
          <w:sz w:val="24"/>
          <w:highlight w:val="none"/>
        </w:rPr>
        <w:t>金额</w:t>
      </w:r>
      <w:r>
        <w:rPr>
          <w:rFonts w:hint="eastAsia" w:ascii="宋体" w:hAnsi="宋体" w:cs="宋体"/>
          <w:color w:val="auto"/>
          <w:sz w:val="24"/>
          <w:highlight w:val="none"/>
          <w:lang w:val="en-US" w:eastAsia="zh-CN"/>
        </w:rPr>
        <w:t>。公示</w:t>
      </w:r>
      <w:r>
        <w:rPr>
          <w:rFonts w:hint="eastAsia" w:ascii="宋体" w:hAnsi="宋体" w:cs="宋体"/>
          <w:color w:val="auto"/>
          <w:sz w:val="24"/>
          <w:highlight w:val="none"/>
        </w:rPr>
        <w:t>期限为1个工作日。</w:t>
      </w:r>
    </w:p>
    <w:p w14:paraId="1C3B9C0D">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2 公示期满后</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w:t>
      </w:r>
      <w:r>
        <w:rPr>
          <w:rFonts w:hint="eastAsia" w:ascii="宋体" w:hAnsi="宋体" w:cs="宋体"/>
          <w:color w:val="auto"/>
          <w:sz w:val="24"/>
          <w:highlight w:val="none"/>
          <w:lang w:eastAsia="zh-CN"/>
        </w:rPr>
        <w:t>，</w:t>
      </w:r>
      <w:r>
        <w:rPr>
          <w:rFonts w:hint="eastAsia" w:ascii="宋体" w:hAnsi="宋体" w:cs="宋体"/>
          <w:color w:val="auto"/>
          <w:sz w:val="24"/>
          <w:highlight w:val="none"/>
        </w:rPr>
        <w:t>向</w:t>
      </w:r>
      <w:r>
        <w:rPr>
          <w:rFonts w:hint="eastAsia" w:ascii="宋体" w:hAnsi="宋体" w:cs="宋体"/>
          <w:color w:val="auto"/>
          <w:sz w:val="24"/>
          <w:highlight w:val="none"/>
          <w:lang w:val="en-US" w:eastAsia="zh-CN"/>
        </w:rPr>
        <w:t>成交供应商</w:t>
      </w:r>
      <w:r>
        <w:rPr>
          <w:rFonts w:hint="eastAsia" w:ascii="宋体" w:hAnsi="宋体" w:cs="宋体"/>
          <w:color w:val="auto"/>
          <w:sz w:val="24"/>
          <w:highlight w:val="none"/>
        </w:rPr>
        <w:t>发出</w:t>
      </w:r>
      <w:r>
        <w:rPr>
          <w:rFonts w:hint="eastAsia" w:ascii="宋体" w:hAnsi="宋体" w:cs="宋体"/>
          <w:color w:val="auto"/>
          <w:sz w:val="24"/>
          <w:highlight w:val="none"/>
          <w:lang w:val="en-US" w:eastAsia="zh-CN"/>
        </w:rPr>
        <w:t>成交确认书</w:t>
      </w:r>
      <w:r>
        <w:rPr>
          <w:rFonts w:hint="eastAsia" w:ascii="宋体" w:hAnsi="宋体" w:cs="宋体"/>
          <w:color w:val="auto"/>
          <w:sz w:val="24"/>
          <w:highlight w:val="none"/>
        </w:rPr>
        <w:t>，同时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w:t>
      </w:r>
      <w:r>
        <w:rPr>
          <w:rFonts w:hint="eastAsia" w:ascii="宋体" w:hAnsi="宋体" w:cs="宋体"/>
          <w:color w:val="auto"/>
          <w:sz w:val="24"/>
          <w:highlight w:val="none"/>
          <w:lang w:val="en-US" w:eastAsia="zh-CN"/>
        </w:rPr>
        <w:t>成交确认书</w:t>
      </w:r>
      <w:r>
        <w:rPr>
          <w:rFonts w:hint="eastAsia" w:ascii="宋体" w:hAnsi="宋体" w:cs="宋体"/>
          <w:color w:val="auto"/>
          <w:sz w:val="24"/>
          <w:highlight w:val="none"/>
        </w:rPr>
        <w:t>。</w:t>
      </w:r>
    </w:p>
    <w:p w14:paraId="7E252905">
      <w:pPr>
        <w:snapToGrid w:val="0"/>
        <w:spacing w:line="360" w:lineRule="auto"/>
        <w:ind w:left="0" w:leftChars="0" w:firstLine="0" w:firstLineChars="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70687BD2">
      <w:pPr>
        <w:pStyle w:val="7"/>
        <w:spacing w:line="360" w:lineRule="auto"/>
        <w:ind w:left="479" w:hanging="479" w:hangingChars="199"/>
        <w:jc w:val="left"/>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2</w:t>
      </w:r>
      <w:r>
        <w:rPr>
          <w:rFonts w:hint="eastAsia" w:cs="宋体"/>
          <w:b/>
          <w:color w:val="auto"/>
          <w:highlight w:val="none"/>
        </w:rPr>
        <w:t xml:space="preserve">. </w:t>
      </w:r>
      <w:r>
        <w:rPr>
          <w:rFonts w:hint="eastAsia" w:cs="宋体"/>
          <w:color w:val="auto"/>
          <w:highlight w:val="none"/>
        </w:rPr>
        <w:t>合同主要条款详见第五部分拟签订的合同文本。</w:t>
      </w:r>
    </w:p>
    <w:p w14:paraId="6EEEF58E">
      <w:pPr>
        <w:pStyle w:val="7"/>
        <w:spacing w:line="360" w:lineRule="auto"/>
        <w:ind w:left="479" w:hanging="479" w:hangingChars="199"/>
        <w:jc w:val="left"/>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3</w:t>
      </w:r>
      <w:r>
        <w:rPr>
          <w:rFonts w:hint="eastAsia" w:cs="宋体"/>
          <w:b/>
          <w:color w:val="auto"/>
          <w:highlight w:val="none"/>
        </w:rPr>
        <w:t>. 合同的签订</w:t>
      </w:r>
    </w:p>
    <w:p w14:paraId="1DB29BFB">
      <w:pPr>
        <w:widowControl/>
        <w:shd w:val="clear" w:color="auto" w:fill="FFFFFF"/>
        <w:spacing w:line="360" w:lineRule="auto"/>
        <w:ind w:firstLine="480"/>
        <w:jc w:val="left"/>
        <w:rPr>
          <w:rFonts w:hint="eastAsia" w:ascii="宋体" w:hAnsi="宋体" w:eastAsia="宋体" w:cs="宋体"/>
          <w:strike/>
          <w:dstrike w:val="0"/>
          <w:color w:val="auto"/>
          <w:kern w:val="0"/>
          <w:sz w:val="24"/>
          <w:highlight w:val="none"/>
          <w:lang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.1</w:t>
      </w:r>
      <w:r>
        <w:rPr>
          <w:rFonts w:hint="eastAsia" w:ascii="宋体" w:hAnsi="宋体" w:cs="宋体"/>
          <w:color w:val="auto"/>
          <w:kern w:val="0"/>
          <w:sz w:val="24"/>
          <w:highlight w:val="none"/>
        </w:rPr>
        <w:t xml:space="preserve"> 采购人与</w:t>
      </w:r>
      <w:r>
        <w:rPr>
          <w:rFonts w:hint="eastAsia" w:ascii="宋体" w:hAnsi="宋体" w:cs="宋体"/>
          <w:color w:val="auto"/>
          <w:kern w:val="0"/>
          <w:sz w:val="24"/>
          <w:highlight w:val="none"/>
          <w:lang w:val="en-US" w:eastAsia="zh-CN"/>
        </w:rPr>
        <w:t>成交供应商</w:t>
      </w:r>
      <w:r>
        <w:rPr>
          <w:rFonts w:hint="eastAsia" w:ascii="宋体" w:hAnsi="宋体" w:cs="宋体"/>
          <w:color w:val="auto"/>
          <w:kern w:val="0"/>
          <w:sz w:val="24"/>
          <w:highlight w:val="none"/>
        </w:rPr>
        <w:t>应当通过电子交易平台成交确认</w:t>
      </w:r>
      <w:r>
        <w:rPr>
          <w:rFonts w:hint="eastAsia" w:ascii="宋体" w:hAnsi="宋体" w:cs="宋体"/>
          <w:color w:val="auto"/>
          <w:kern w:val="0"/>
          <w:sz w:val="24"/>
          <w:highlight w:val="none"/>
          <w:lang w:val="en-US" w:eastAsia="zh-CN"/>
        </w:rPr>
        <w:t>书</w:t>
      </w:r>
      <w:r>
        <w:rPr>
          <w:rFonts w:hint="eastAsia" w:ascii="宋体" w:hAnsi="宋体" w:cs="宋体"/>
          <w:color w:val="auto"/>
          <w:kern w:val="0"/>
          <w:sz w:val="24"/>
          <w:highlight w:val="none"/>
        </w:rPr>
        <w:t>发出之日起三十日内，按照</w:t>
      </w: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文件确定的事项签订采购合同</w:t>
      </w:r>
      <w:r>
        <w:rPr>
          <w:rFonts w:hint="eastAsia" w:ascii="宋体" w:hAnsi="宋体" w:cs="宋体"/>
          <w:color w:val="auto"/>
          <w:kern w:val="0"/>
          <w:sz w:val="24"/>
          <w:highlight w:val="none"/>
          <w:lang w:eastAsia="zh-CN"/>
        </w:rPr>
        <w:t>。</w:t>
      </w:r>
    </w:p>
    <w:p w14:paraId="4890E160">
      <w:pPr>
        <w:pStyle w:val="20"/>
        <w:snapToGrid w:val="0"/>
        <w:spacing w:before="0"/>
        <w:ind w:firstLine="480"/>
        <w:jc w:val="left"/>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3</w:t>
      </w:r>
      <w:r>
        <w:rPr>
          <w:rFonts w:hint="eastAsia" w:ascii="宋体" w:hAnsi="宋体" w:cs="宋体"/>
          <w:color w:val="auto"/>
          <w:kern w:val="0"/>
          <w:highlight w:val="none"/>
          <w:lang w:val="zh-CN"/>
        </w:rPr>
        <w:t>.2</w:t>
      </w:r>
      <w:r>
        <w:rPr>
          <w:rFonts w:hint="eastAsia" w:ascii="宋体" w:hAnsi="宋体" w:cs="宋体"/>
          <w:color w:val="auto"/>
          <w:kern w:val="0"/>
          <w:sz w:val="24"/>
          <w:highlight w:val="none"/>
          <w:lang w:val="en-US" w:eastAsia="zh-CN"/>
        </w:rPr>
        <w:t>成交供应商</w:t>
      </w:r>
      <w:r>
        <w:rPr>
          <w:rFonts w:hint="eastAsia" w:ascii="宋体" w:hAnsi="宋体" w:cs="宋体"/>
          <w:color w:val="auto"/>
          <w:kern w:val="0"/>
          <w:highlight w:val="none"/>
          <w:lang w:val="zh-CN"/>
        </w:rPr>
        <w:t>按规定的日期、时间、地点，由法定代表人或其授权代表与采购人代表签订合同。如</w:t>
      </w:r>
      <w:r>
        <w:rPr>
          <w:rFonts w:hint="eastAsia" w:ascii="宋体" w:hAnsi="宋体" w:cs="宋体"/>
          <w:color w:val="auto"/>
          <w:kern w:val="0"/>
          <w:highlight w:val="none"/>
          <w:lang w:val="en-US" w:eastAsia="zh-CN"/>
        </w:rPr>
        <w:t>成交供应商</w:t>
      </w:r>
      <w:r>
        <w:rPr>
          <w:rFonts w:hint="eastAsia" w:ascii="宋体" w:hAnsi="宋体" w:cs="宋体"/>
          <w:color w:val="auto"/>
          <w:kern w:val="0"/>
          <w:highlight w:val="none"/>
          <w:lang w:val="zh-CN"/>
        </w:rPr>
        <w:t>为联合体的，由联合体成员各方法定代表人或其授权代表与采购人代表签订合同。</w:t>
      </w:r>
    </w:p>
    <w:p w14:paraId="2DE3C7CF">
      <w:pPr>
        <w:pStyle w:val="20"/>
        <w:snapToGrid w:val="0"/>
        <w:spacing w:before="0"/>
        <w:ind w:firstLine="480"/>
        <w:jc w:val="left"/>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3</w:t>
      </w:r>
      <w:r>
        <w:rPr>
          <w:rFonts w:hint="eastAsia" w:ascii="宋体" w:hAnsi="宋体" w:cs="宋体"/>
          <w:color w:val="auto"/>
          <w:highlight w:val="none"/>
        </w:rPr>
        <w:t>.3如签订合同并生效后，供应商无故拒绝或延期，除按照合同条款处理外，列入不良行为记录一次，并给予通报。</w:t>
      </w:r>
    </w:p>
    <w:p w14:paraId="4B387247">
      <w:pPr>
        <w:pStyle w:val="20"/>
        <w:snapToGrid w:val="0"/>
        <w:spacing w:before="0"/>
        <w:ind w:firstLine="480"/>
        <w:jc w:val="left"/>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3</w:t>
      </w:r>
      <w:r>
        <w:rPr>
          <w:rFonts w:hint="eastAsia" w:ascii="宋体" w:hAnsi="宋体" w:cs="宋体"/>
          <w:color w:val="auto"/>
          <w:highlight w:val="none"/>
        </w:rPr>
        <w:t>.4</w:t>
      </w:r>
      <w:r>
        <w:rPr>
          <w:rFonts w:hint="eastAsia" w:ascii="宋体" w:hAnsi="宋体" w:cs="宋体"/>
          <w:color w:val="auto"/>
          <w:highlight w:val="none"/>
          <w:lang w:val="en-US" w:eastAsia="zh-CN"/>
        </w:rPr>
        <w:t>成交</w:t>
      </w:r>
      <w:r>
        <w:rPr>
          <w:rFonts w:hint="eastAsia" w:ascii="宋体" w:hAnsi="宋体" w:cs="宋体"/>
          <w:color w:val="auto"/>
          <w:highlight w:val="none"/>
        </w:rPr>
        <w:t>供应商拒绝与采购人签订合同的，采购人可以按照评审报告推荐成交候选人名单排序，确定下一候选人为</w:t>
      </w:r>
      <w:r>
        <w:rPr>
          <w:rFonts w:hint="eastAsia" w:ascii="宋体" w:hAnsi="宋体" w:cs="宋体"/>
          <w:color w:val="auto"/>
          <w:highlight w:val="none"/>
          <w:lang w:val="en-US" w:eastAsia="zh-CN"/>
        </w:rPr>
        <w:t>成交</w:t>
      </w:r>
      <w:r>
        <w:rPr>
          <w:rFonts w:hint="eastAsia" w:ascii="宋体" w:hAnsi="宋体" w:cs="宋体"/>
          <w:color w:val="auto"/>
          <w:highlight w:val="none"/>
        </w:rPr>
        <w:t>供应商，也可以重新开展采购活动。</w:t>
      </w:r>
    </w:p>
    <w:p w14:paraId="5190FC05">
      <w:pPr>
        <w:pStyle w:val="20"/>
        <w:snapToGrid w:val="0"/>
        <w:spacing w:before="0" w:after="120"/>
        <w:ind w:firstLine="480"/>
        <w:jc w:val="left"/>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3</w:t>
      </w:r>
      <w:r>
        <w:rPr>
          <w:rFonts w:hint="eastAsia" w:ascii="宋体" w:hAnsi="宋体" w:cs="宋体"/>
          <w:color w:val="auto"/>
          <w:highlight w:val="none"/>
        </w:rPr>
        <w:t>.5采购合同由采购人与</w:t>
      </w:r>
      <w:r>
        <w:rPr>
          <w:rFonts w:hint="eastAsia" w:ascii="宋体" w:hAnsi="宋体" w:cs="宋体"/>
          <w:color w:val="auto"/>
          <w:highlight w:val="none"/>
          <w:lang w:val="en-US" w:eastAsia="zh-CN"/>
        </w:rPr>
        <w:t>成交</w:t>
      </w:r>
      <w:r>
        <w:rPr>
          <w:rFonts w:hint="eastAsia" w:ascii="宋体" w:hAnsi="宋体" w:cs="宋体"/>
          <w:color w:val="auto"/>
          <w:highlight w:val="none"/>
        </w:rPr>
        <w:t>供应商根据</w:t>
      </w:r>
      <w:r>
        <w:rPr>
          <w:rFonts w:hint="eastAsia" w:ascii="宋体" w:hAnsi="宋体" w:cs="宋体"/>
          <w:color w:val="auto"/>
          <w:highlight w:val="none"/>
          <w:lang w:eastAsia="zh-CN"/>
        </w:rPr>
        <w:t>采购</w:t>
      </w:r>
      <w:r>
        <w:rPr>
          <w:rFonts w:hint="eastAsia" w:ascii="宋体" w:hAnsi="宋体" w:cs="宋体"/>
          <w:color w:val="auto"/>
          <w:highlight w:val="none"/>
        </w:rPr>
        <w:t>文件、</w:t>
      </w:r>
      <w:r>
        <w:rPr>
          <w:rFonts w:hint="eastAsia" w:ascii="宋体" w:hAnsi="宋体" w:cs="宋体"/>
          <w:color w:val="auto"/>
          <w:highlight w:val="none"/>
          <w:lang w:eastAsia="zh-CN"/>
        </w:rPr>
        <w:t>响应</w:t>
      </w:r>
      <w:r>
        <w:rPr>
          <w:rFonts w:hint="eastAsia" w:ascii="宋体" w:hAnsi="宋体" w:cs="宋体"/>
          <w:color w:val="auto"/>
          <w:highlight w:val="none"/>
        </w:rPr>
        <w:t>文件等内容通过采购电子交易平台在线签订，自动备案。</w:t>
      </w:r>
    </w:p>
    <w:p w14:paraId="1099362E">
      <w:pPr>
        <w:pStyle w:val="7"/>
        <w:spacing w:line="360" w:lineRule="auto"/>
        <w:ind w:left="479" w:hanging="479" w:hangingChars="199"/>
        <w:jc w:val="left"/>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4</w:t>
      </w:r>
      <w:r>
        <w:rPr>
          <w:rFonts w:hint="eastAsia" w:cs="宋体"/>
          <w:b/>
          <w:color w:val="auto"/>
          <w:highlight w:val="none"/>
        </w:rPr>
        <w:t>. 履约保证金</w:t>
      </w:r>
    </w:p>
    <w:p w14:paraId="25D17A22">
      <w:pPr>
        <w:tabs>
          <w:tab w:val="left" w:pos="0"/>
        </w:tabs>
        <w:spacing w:line="360" w:lineRule="auto"/>
        <w:ind w:firstLine="482"/>
        <w:jc w:val="left"/>
        <w:rPr>
          <w:color w:val="auto"/>
          <w:highlight w:val="none"/>
        </w:rPr>
      </w:pPr>
      <w:r>
        <w:rPr>
          <w:rFonts w:hint="eastAsia" w:ascii="宋体" w:hAnsi="宋体" w:cs="宋体"/>
          <w:color w:val="auto"/>
          <w:kern w:val="0"/>
          <w:sz w:val="24"/>
          <w:highlight w:val="none"/>
        </w:rPr>
        <w:t>拟签订的合同文本要求</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2195410F">
      <w:pPr>
        <w:snapToGrid w:val="0"/>
        <w:spacing w:line="360" w:lineRule="auto"/>
        <w:ind w:firstLine="0" w:firstLineChars="0"/>
        <w:jc w:val="center"/>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56FC03B6">
      <w:pPr>
        <w:pStyle w:val="20"/>
        <w:snapToGrid w:val="0"/>
        <w:spacing w:before="0"/>
        <w:ind w:firstLine="0" w:firstLineChars="0"/>
        <w:jc w:val="left"/>
        <w:rPr>
          <w:rFonts w:ascii="宋体" w:hAnsi="宋体" w:cs="宋体"/>
          <w:color w:val="auto"/>
          <w:highlight w:val="none"/>
        </w:rPr>
      </w:pPr>
      <w:r>
        <w:rPr>
          <w:rFonts w:ascii="宋体" w:hAnsi="宋体" w:cs="宋体"/>
          <w:b/>
          <w:bCs/>
          <w:color w:val="auto"/>
          <w:sz w:val="24"/>
          <w:szCs w:val="20"/>
          <w:highlight w:val="none"/>
        </w:rPr>
        <w:t>2</w:t>
      </w:r>
      <w:r>
        <w:rPr>
          <w:rFonts w:hint="eastAsia" w:ascii="宋体" w:hAnsi="宋体" w:cs="宋体"/>
          <w:b/>
          <w:bCs/>
          <w:color w:val="auto"/>
          <w:sz w:val="24"/>
          <w:szCs w:val="24"/>
          <w:highlight w:val="none"/>
          <w:lang w:val="en-US" w:eastAsia="zh-CN"/>
        </w:rPr>
        <w:t>5</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46A188A5">
      <w:pPr>
        <w:pStyle w:val="20"/>
        <w:snapToGrid w:val="0"/>
        <w:spacing w:before="0"/>
        <w:ind w:firstLine="480"/>
        <w:jc w:val="left"/>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 xml:space="preserve">.1电子交易平台发生故障而无法登录访问的； </w:t>
      </w:r>
    </w:p>
    <w:p w14:paraId="465F0513">
      <w:pPr>
        <w:pStyle w:val="20"/>
        <w:snapToGrid w:val="0"/>
        <w:spacing w:before="0"/>
        <w:ind w:firstLine="480"/>
        <w:jc w:val="left"/>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.2电子交易平台应用或数据库出现错误，不能进行正常操作的；</w:t>
      </w:r>
    </w:p>
    <w:p w14:paraId="47665892">
      <w:pPr>
        <w:pStyle w:val="20"/>
        <w:snapToGrid w:val="0"/>
        <w:spacing w:before="0"/>
        <w:ind w:firstLine="480"/>
        <w:jc w:val="left"/>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.3电子交易平台发现严重安全漏洞，有潜在泄密危险的；</w:t>
      </w:r>
    </w:p>
    <w:p w14:paraId="3EFFA50B">
      <w:pPr>
        <w:pStyle w:val="20"/>
        <w:snapToGrid w:val="0"/>
        <w:spacing w:before="0"/>
        <w:ind w:firstLine="480"/>
        <w:jc w:val="left"/>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 xml:space="preserve">.4病毒发作导致不能进行正常操作的； </w:t>
      </w:r>
    </w:p>
    <w:p w14:paraId="32611B50">
      <w:pPr>
        <w:pStyle w:val="20"/>
        <w:snapToGrid w:val="0"/>
        <w:spacing w:before="0"/>
        <w:ind w:firstLine="480"/>
        <w:jc w:val="left"/>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.5其他无法保证电子交易的公平、公正和安全的情况。</w:t>
      </w:r>
    </w:p>
    <w:p w14:paraId="134E1154">
      <w:pPr>
        <w:pStyle w:val="20"/>
        <w:snapToGrid w:val="0"/>
        <w:spacing w:before="0"/>
        <w:ind w:firstLine="0" w:firstLineChars="0"/>
        <w:jc w:val="left"/>
        <w:rPr>
          <w:rFonts w:ascii="宋体" w:hAnsi="宋体" w:cs="宋体"/>
          <w:color w:val="auto"/>
          <w:highlight w:val="none"/>
        </w:rPr>
      </w:pPr>
      <w:r>
        <w:rPr>
          <w:rFonts w:hint="eastAsia" w:ascii="宋体" w:hAnsi="宋体" w:cs="宋体"/>
          <w:color w:val="auto"/>
          <w:highlight w:val="none"/>
        </w:rPr>
        <w:t xml:space="preserve"> 2</w:t>
      </w:r>
      <w:r>
        <w:rPr>
          <w:rFonts w:hint="eastAsia" w:ascii="宋体" w:hAnsi="宋体" w:cs="宋体"/>
          <w:color w:val="auto"/>
          <w:highlight w:val="none"/>
          <w:lang w:val="en-US" w:eastAsia="zh-CN"/>
        </w:rPr>
        <w:t>6</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2B327353">
      <w:pPr>
        <w:snapToGrid w:val="0"/>
        <w:spacing w:line="360" w:lineRule="auto"/>
        <w:ind w:left="0" w:leftChars="0" w:firstLine="0" w:firstLineChars="0"/>
        <w:jc w:val="center"/>
        <w:rPr>
          <w:rFonts w:ascii="宋体" w:hAnsi="宋体" w:cs="宋体"/>
          <w:b/>
          <w:color w:val="auto"/>
          <w:sz w:val="32"/>
          <w:highlight w:val="none"/>
        </w:rPr>
      </w:pPr>
      <w:r>
        <w:rPr>
          <w:rFonts w:hint="eastAsia" w:ascii="宋体" w:hAnsi="宋体" w:cs="宋体"/>
          <w:b/>
          <w:color w:val="auto"/>
          <w:sz w:val="32"/>
          <w:highlight w:val="none"/>
        </w:rPr>
        <w:t>九、验收</w:t>
      </w:r>
    </w:p>
    <w:p w14:paraId="64C64300">
      <w:pPr>
        <w:pStyle w:val="7"/>
        <w:spacing w:line="360" w:lineRule="auto"/>
        <w:ind w:firstLine="0" w:firstLineChars="0"/>
        <w:jc w:val="left"/>
        <w:rPr>
          <w:rFonts w:cs="宋体"/>
          <w:b/>
          <w:color w:val="auto"/>
          <w:highlight w:val="none"/>
        </w:rPr>
      </w:pPr>
      <w:r>
        <w:rPr>
          <w:rFonts w:hint="eastAsia" w:cs="宋体"/>
          <w:b/>
          <w:color w:val="auto"/>
          <w:highlight w:val="none"/>
          <w:lang w:val="en-US" w:eastAsia="zh-CN"/>
        </w:rPr>
        <w:t>26</w:t>
      </w:r>
      <w:r>
        <w:rPr>
          <w:rFonts w:hint="eastAsia" w:cs="宋体"/>
          <w:b/>
          <w:color w:val="auto"/>
          <w:highlight w:val="none"/>
        </w:rPr>
        <w:t>.验收</w:t>
      </w:r>
    </w:p>
    <w:p w14:paraId="435031E4">
      <w:pPr>
        <w:tabs>
          <w:tab w:val="left" w:pos="0"/>
        </w:tabs>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26</w:t>
      </w:r>
      <w:r>
        <w:rPr>
          <w:rFonts w:hint="eastAsia" w:ascii="宋体" w:hAnsi="宋体" w:cs="宋体"/>
          <w:color w:val="auto"/>
          <w:kern w:val="0"/>
          <w:sz w:val="24"/>
          <w:highlight w:val="none"/>
        </w:rPr>
        <w:t>.1采购人应当根据采购项目的具体情况，自行组织项目验收或者委托采购代理机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316E28E">
      <w:pPr>
        <w:tabs>
          <w:tab w:val="left" w:pos="0"/>
        </w:tabs>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26</w:t>
      </w:r>
      <w:r>
        <w:rPr>
          <w:rFonts w:hint="eastAsia" w:ascii="宋体" w:hAnsi="宋体" w:cs="宋体"/>
          <w:color w:val="auto"/>
          <w:kern w:val="0"/>
          <w:sz w:val="24"/>
          <w:highlight w:val="none"/>
        </w:rPr>
        <w:t>.2采购人可以邀请参加本项目的其他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或者第三方机构参与验收。参与验收的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或者第三方机构的意见作为验收书的参考资料一并存档。</w:t>
      </w:r>
    </w:p>
    <w:p w14:paraId="4C42AAC1">
      <w:pPr>
        <w:tabs>
          <w:tab w:val="left" w:pos="0"/>
        </w:tabs>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26</w:t>
      </w:r>
      <w:r>
        <w:rPr>
          <w:rFonts w:hint="eastAsia" w:ascii="宋体" w:hAnsi="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B8874E9">
      <w:pPr>
        <w:pStyle w:val="3"/>
        <w:adjustRightInd w:val="0"/>
        <w:snapToGrid w:val="0"/>
        <w:ind w:left="0" w:firstLine="480" w:firstLineChars="200"/>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eastAsia="zh-CN"/>
        </w:rPr>
        <w:t>26</w:t>
      </w:r>
      <w:r>
        <w:rPr>
          <w:rFonts w:hint="eastAsia" w:ascii="宋体" w:hAnsi="宋体" w:eastAsia="宋体" w:cs="宋体"/>
          <w:b w:val="0"/>
          <w:bCs w:val="0"/>
          <w:color w:val="auto"/>
          <w:kern w:val="0"/>
          <w:sz w:val="24"/>
          <w:szCs w:val="24"/>
          <w:highlight w:val="none"/>
          <w:lang w:val="en-US"/>
        </w:rPr>
        <w:t>.4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14:paraId="3B6DD928">
      <w:pPr>
        <w:jc w:val="left"/>
        <w:rPr>
          <w:rFonts w:hint="eastAsia" w:ascii="宋体" w:hAnsi="宋体" w:cs="宋体"/>
          <w:b/>
          <w:color w:val="auto"/>
          <w:sz w:val="32"/>
          <w:szCs w:val="20"/>
          <w:highlight w:val="none"/>
        </w:rPr>
      </w:pPr>
      <w:r>
        <w:rPr>
          <w:rFonts w:hint="eastAsia" w:ascii="宋体" w:hAnsi="宋体" w:cs="宋体"/>
          <w:b/>
          <w:color w:val="auto"/>
          <w:sz w:val="32"/>
          <w:szCs w:val="20"/>
          <w:highlight w:val="none"/>
        </w:rPr>
        <w:br w:type="page"/>
      </w:r>
    </w:p>
    <w:bookmarkEnd w:id="4"/>
    <w:bookmarkEnd w:id="5"/>
    <w:bookmarkEnd w:id="6"/>
    <w:bookmarkEnd w:id="7"/>
    <w:bookmarkEnd w:id="8"/>
    <w:p w14:paraId="39E64C40">
      <w:pPr>
        <w:pStyle w:val="2"/>
        <w:snapToGrid w:val="0"/>
        <w:spacing w:line="360" w:lineRule="auto"/>
        <w:ind w:firstLineChars="0"/>
        <w:jc w:val="center"/>
        <w:rPr>
          <w:rFonts w:hint="eastAsia" w:ascii="宋体" w:hAnsi="宋体" w:cs="宋体"/>
          <w:color w:val="auto"/>
          <w:sz w:val="24"/>
          <w:highlight w:val="none"/>
        </w:rPr>
      </w:pPr>
      <w:bookmarkStart w:id="9" w:name="_Toc298767927"/>
      <w:bookmarkStart w:id="10" w:name="_Toc294012141"/>
      <w:bookmarkStart w:id="11" w:name="_Toc13642"/>
      <w:bookmarkStart w:id="12" w:name="_Toc29944"/>
      <w:r>
        <w:rPr>
          <w:rFonts w:hint="eastAsia" w:ascii="宋体" w:hAnsi="宋体" w:eastAsia="宋体" w:cs="宋体"/>
          <w:color w:val="auto"/>
          <w:highlight w:val="none"/>
        </w:rPr>
        <w:t>第</w:t>
      </w:r>
      <w:r>
        <w:rPr>
          <w:rFonts w:hint="eastAsia" w:ascii="宋体" w:hAnsi="宋体" w:cs="宋体"/>
          <w:color w:val="auto"/>
          <w:highlight w:val="none"/>
          <w:lang w:val="en-US" w:eastAsia="zh-CN"/>
        </w:rPr>
        <w:t>三</w:t>
      </w:r>
      <w:r>
        <w:rPr>
          <w:rFonts w:hint="eastAsia" w:ascii="宋体" w:hAnsi="宋体" w:eastAsia="宋体" w:cs="宋体"/>
          <w:color w:val="auto"/>
          <w:highlight w:val="none"/>
        </w:rPr>
        <w:t xml:space="preserve">章  </w:t>
      </w:r>
      <w:bookmarkEnd w:id="9"/>
      <w:bookmarkEnd w:id="10"/>
      <w:r>
        <w:rPr>
          <w:rFonts w:hint="eastAsia" w:ascii="宋体" w:hAnsi="宋体" w:eastAsia="宋体" w:cs="宋体"/>
          <w:color w:val="auto"/>
          <w:highlight w:val="none"/>
        </w:rPr>
        <w:t>采购</w:t>
      </w:r>
      <w:bookmarkEnd w:id="11"/>
      <w:bookmarkEnd w:id="12"/>
      <w:r>
        <w:rPr>
          <w:rFonts w:hint="eastAsia" w:ascii="宋体" w:hAnsi="宋体" w:cs="宋体"/>
          <w:color w:val="auto"/>
          <w:highlight w:val="none"/>
          <w:lang w:val="en-US" w:eastAsia="zh-CN"/>
        </w:rPr>
        <w:t>需求</w:t>
      </w:r>
    </w:p>
    <w:p w14:paraId="6EFACFFF">
      <w:pPr>
        <w:pStyle w:val="3"/>
        <w:numPr>
          <w:ilvl w:val="0"/>
          <w:numId w:val="0"/>
        </w:numPr>
        <w:tabs>
          <w:tab w:val="left" w:pos="706"/>
          <w:tab w:val="left" w:pos="1110"/>
          <w:tab w:val="clear" w:pos="432"/>
        </w:tabs>
        <w:rPr>
          <w:rFonts w:hint="eastAsia" w:ascii="宋体" w:hAnsi="宋体" w:eastAsia="宋体" w:cs="宋体"/>
          <w:color w:val="auto"/>
          <w:sz w:val="24"/>
          <w:szCs w:val="24"/>
        </w:rPr>
      </w:pPr>
      <w:bookmarkStart w:id="13" w:name="_Toc36651624"/>
      <w:bookmarkStart w:id="14" w:name="_Toc11936630"/>
      <w:r>
        <w:rPr>
          <w:rFonts w:hint="eastAsia" w:ascii="宋体" w:hAnsi="宋体" w:eastAsia="宋体" w:cs="宋体"/>
          <w:color w:val="auto"/>
          <w:sz w:val="24"/>
          <w:szCs w:val="24"/>
        </w:rPr>
        <w:t>一、项目概况：</w:t>
      </w:r>
      <w:bookmarkEnd w:id="13"/>
      <w:bookmarkEnd w:id="14"/>
      <w:r>
        <w:rPr>
          <w:rFonts w:hint="eastAsia" w:ascii="宋体" w:hAnsi="宋体" w:eastAsia="宋体" w:cs="宋体"/>
          <w:color w:val="auto"/>
          <w:sz w:val="24"/>
          <w:szCs w:val="24"/>
        </w:rPr>
        <w:t xml:space="preserve"> </w:t>
      </w:r>
    </w:p>
    <w:p w14:paraId="7E988ACE">
      <w:pPr>
        <w:spacing w:line="360" w:lineRule="auto"/>
        <w:ind w:firstLine="480" w:firstLineChars="200"/>
        <w:jc w:val="left"/>
        <w:rPr>
          <w:rFonts w:hint="eastAsia" w:ascii="宋体" w:hAnsi="宋体" w:eastAsia="宋体" w:cs="宋体"/>
          <w:color w:val="auto"/>
          <w:sz w:val="24"/>
        </w:rPr>
      </w:pPr>
      <w:r>
        <w:rPr>
          <w:rFonts w:hint="eastAsia" w:ascii="宋体" w:hAnsi="宋体" w:cs="宋体"/>
          <w:color w:val="auto"/>
          <w:sz w:val="24"/>
          <w:lang w:eastAsia="zh-CN"/>
        </w:rPr>
        <w:t>杭州市拱宸中学、杭州市星澜中学</w:t>
      </w:r>
      <w:r>
        <w:rPr>
          <w:rFonts w:hint="eastAsia" w:ascii="宋体" w:hAnsi="宋体" w:eastAsia="宋体" w:cs="宋体"/>
          <w:color w:val="auto"/>
          <w:sz w:val="24"/>
        </w:rPr>
        <w:t>将组织约</w:t>
      </w:r>
      <w:r>
        <w:rPr>
          <w:rFonts w:hint="eastAsia" w:ascii="宋体" w:hAnsi="宋体" w:eastAsia="宋体" w:cs="宋体"/>
          <w:color w:val="auto"/>
          <w:sz w:val="24"/>
          <w:lang w:val="en-US" w:eastAsia="zh-CN"/>
        </w:rPr>
        <w:t>33</w:t>
      </w:r>
      <w:r>
        <w:rPr>
          <w:rFonts w:hint="eastAsia" w:ascii="宋体" w:hAnsi="宋体" w:eastAsia="宋体" w:cs="宋体"/>
          <w:color w:val="auto"/>
          <w:sz w:val="24"/>
        </w:rPr>
        <w:t>名师生（以具体出行人数为准）前往</w:t>
      </w:r>
      <w:r>
        <w:rPr>
          <w:rFonts w:hint="eastAsia" w:ascii="宋体" w:hAnsi="宋体" w:eastAsia="宋体" w:cs="宋体"/>
          <w:color w:val="auto"/>
          <w:sz w:val="24"/>
          <w:lang w:eastAsia="zh-CN"/>
        </w:rPr>
        <w:t>新加坡</w:t>
      </w:r>
      <w:r>
        <w:rPr>
          <w:rFonts w:hint="eastAsia" w:ascii="宋体" w:hAnsi="宋体" w:eastAsia="宋体" w:cs="宋体"/>
          <w:color w:val="auto"/>
          <w:sz w:val="24"/>
        </w:rPr>
        <w:t>进行研学</w:t>
      </w:r>
      <w:r>
        <w:rPr>
          <w:rFonts w:hint="eastAsia" w:ascii="宋体" w:hAnsi="宋体" w:cs="宋体"/>
          <w:color w:val="auto"/>
          <w:sz w:val="24"/>
          <w:lang w:eastAsia="zh-CN"/>
        </w:rPr>
        <w:t>，</w:t>
      </w:r>
      <w:r>
        <w:rPr>
          <w:rFonts w:hint="eastAsia" w:ascii="宋体" w:hAnsi="宋体" w:cs="宋体"/>
          <w:color w:val="auto"/>
          <w:sz w:val="24"/>
          <w:lang w:val="en-US" w:eastAsia="zh-CN"/>
        </w:rPr>
        <w:t>其中</w:t>
      </w:r>
      <w:r>
        <w:rPr>
          <w:rFonts w:hint="eastAsia" w:ascii="宋体" w:hAnsi="宋体" w:cs="宋体"/>
          <w:color w:val="auto"/>
          <w:sz w:val="24"/>
          <w:lang w:eastAsia="zh-CN"/>
        </w:rPr>
        <w:t>杭州市拱宸中学</w:t>
      </w:r>
      <w:r>
        <w:rPr>
          <w:rFonts w:hint="eastAsia" w:ascii="宋体" w:hAnsi="宋体" w:cs="宋体"/>
          <w:color w:val="auto"/>
          <w:sz w:val="24"/>
          <w:lang w:val="en-US" w:eastAsia="zh-CN"/>
        </w:rPr>
        <w:t>为本项目采购主体方。</w:t>
      </w:r>
      <w:r>
        <w:rPr>
          <w:rFonts w:hint="eastAsia" w:ascii="宋体" w:hAnsi="宋体" w:eastAsia="宋体" w:cs="宋体"/>
          <w:color w:val="auto"/>
          <w:sz w:val="24"/>
        </w:rPr>
        <w:t>此次研学旨在为学生提供机会体验</w:t>
      </w:r>
      <w:r>
        <w:rPr>
          <w:rFonts w:hint="eastAsia" w:ascii="宋体" w:hAnsi="宋体" w:eastAsia="宋体" w:cs="宋体"/>
          <w:color w:val="auto"/>
          <w:sz w:val="24"/>
          <w:lang w:eastAsia="zh-CN"/>
        </w:rPr>
        <w:t>新加坡全英文教学体系，考察新加坡</w:t>
      </w:r>
      <w:r>
        <w:rPr>
          <w:rFonts w:hint="eastAsia" w:ascii="宋体" w:hAnsi="宋体" w:eastAsia="宋体" w:cs="宋体"/>
          <w:color w:val="auto"/>
          <w:sz w:val="24"/>
        </w:rPr>
        <w:t>人文特色，丰富学生学业发展支持体系，促进学生学业发展和成长成才，培养具有国际视野和国际竞争的国际化人才。</w:t>
      </w:r>
    </w:p>
    <w:p w14:paraId="59094F05">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1．采购服务规模</w:t>
      </w:r>
    </w:p>
    <w:p w14:paraId="230B2DCB">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此次研学由</w:t>
      </w:r>
      <w:r>
        <w:rPr>
          <w:rFonts w:hint="eastAsia" w:ascii="宋体" w:hAnsi="宋体" w:eastAsia="宋体" w:cs="宋体"/>
          <w:color w:val="auto"/>
          <w:sz w:val="24"/>
          <w:lang w:val="en-US" w:eastAsia="zh-CN"/>
        </w:rPr>
        <w:t>33</w:t>
      </w:r>
      <w:r>
        <w:rPr>
          <w:rFonts w:hint="eastAsia" w:ascii="宋体" w:hAnsi="宋体" w:eastAsia="宋体" w:cs="宋体"/>
          <w:color w:val="auto"/>
          <w:sz w:val="24"/>
        </w:rPr>
        <w:t>名</w:t>
      </w:r>
      <w:r>
        <w:rPr>
          <w:rFonts w:hint="eastAsia" w:ascii="宋体" w:hAnsi="宋体" w:cs="宋体"/>
          <w:color w:val="auto"/>
          <w:sz w:val="24"/>
          <w:lang w:eastAsia="zh-CN"/>
        </w:rPr>
        <w:t>师生</w:t>
      </w:r>
      <w:r>
        <w:rPr>
          <w:rFonts w:hint="eastAsia" w:ascii="宋体" w:hAnsi="宋体" w:eastAsia="宋体" w:cs="宋体"/>
          <w:color w:val="auto"/>
          <w:sz w:val="24"/>
        </w:rPr>
        <w:t>组成。含中国-</w:t>
      </w:r>
      <w:r>
        <w:rPr>
          <w:rFonts w:hint="eastAsia" w:ascii="宋体" w:hAnsi="宋体" w:eastAsia="宋体" w:cs="宋体"/>
          <w:color w:val="auto"/>
          <w:sz w:val="24"/>
          <w:lang w:eastAsia="zh-CN"/>
        </w:rPr>
        <w:t>新加坡</w:t>
      </w:r>
      <w:r>
        <w:rPr>
          <w:rFonts w:hint="eastAsia" w:ascii="宋体" w:hAnsi="宋体" w:eastAsia="宋体" w:cs="宋体"/>
          <w:color w:val="auto"/>
          <w:sz w:val="24"/>
        </w:rPr>
        <w:t>往返国际机票、签证费、税费、境内外交通费、住宿费、课程费、教材费、保险费、管理费、翻译费、邮寄费、参观门票费用等所有费用。</w:t>
      </w:r>
    </w:p>
    <w:p w14:paraId="63A8F49C">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2．时间安排</w:t>
      </w:r>
    </w:p>
    <w:p w14:paraId="6642F795">
      <w:pPr>
        <w:pStyle w:val="27"/>
        <w:numPr>
          <w:ilvl w:val="0"/>
          <w:numId w:val="0"/>
        </w:numPr>
        <w:ind w:leftChars="0"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根据提供研学服务机构的教学时间安排，</w:t>
      </w:r>
      <w:r>
        <w:rPr>
          <w:rFonts w:hint="eastAsia" w:ascii="宋体" w:hAnsi="宋体" w:eastAsia="宋体" w:cs="宋体"/>
          <w:color w:val="auto"/>
          <w:sz w:val="24"/>
          <w:highlight w:val="none"/>
        </w:rPr>
        <w:t>具体出</w:t>
      </w:r>
      <w:r>
        <w:rPr>
          <w:rFonts w:hint="eastAsia" w:ascii="宋体" w:hAnsi="宋体" w:eastAsia="宋体" w:cs="宋体"/>
          <w:color w:val="auto"/>
          <w:sz w:val="24"/>
          <w:highlight w:val="none"/>
          <w:lang w:eastAsia="zh-CN"/>
        </w:rPr>
        <w:t>发</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lang w:eastAsia="zh-CN"/>
        </w:rPr>
        <w:t>为</w:t>
      </w:r>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年7月</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eastAsia="zh-CN"/>
        </w:rPr>
        <w:t>研学行程结束</w:t>
      </w:r>
      <w:r>
        <w:rPr>
          <w:rFonts w:hint="eastAsia" w:ascii="宋体" w:hAnsi="宋体" w:eastAsia="宋体" w:cs="宋体"/>
          <w:color w:val="auto"/>
          <w:sz w:val="24"/>
          <w:highlight w:val="none"/>
        </w:rPr>
        <w:t>，</w:t>
      </w:r>
      <w:r>
        <w:rPr>
          <w:rFonts w:hint="eastAsia" w:ascii="宋体" w:hAnsi="宋体" w:eastAsia="宋体" w:cs="宋体"/>
          <w:color w:val="auto"/>
          <w:sz w:val="24"/>
        </w:rPr>
        <w:t>研学行程具体时长为</w:t>
      </w:r>
      <w:r>
        <w:rPr>
          <w:rFonts w:hint="eastAsia" w:ascii="宋体" w:hAnsi="宋体" w:eastAsia="宋体" w:cs="宋体"/>
          <w:color w:val="auto"/>
          <w:sz w:val="24"/>
          <w:lang w:val="en-US" w:eastAsia="zh-CN"/>
        </w:rPr>
        <w:t>6</w:t>
      </w:r>
      <w:r>
        <w:rPr>
          <w:rFonts w:hint="eastAsia" w:ascii="宋体" w:hAnsi="宋体" w:eastAsia="宋体" w:cs="宋体"/>
          <w:color w:val="auto"/>
          <w:sz w:val="24"/>
        </w:rPr>
        <w:t>天</w:t>
      </w:r>
      <w:r>
        <w:rPr>
          <w:rFonts w:hint="eastAsia" w:ascii="宋体" w:hAnsi="宋体" w:eastAsia="宋体" w:cs="宋体"/>
          <w:color w:val="auto"/>
          <w:sz w:val="24"/>
          <w:lang w:val="en-US" w:eastAsia="zh-CN"/>
        </w:rPr>
        <w:t>5</w:t>
      </w:r>
      <w:r>
        <w:rPr>
          <w:rFonts w:hint="eastAsia" w:ascii="宋体" w:hAnsi="宋体" w:eastAsia="宋体" w:cs="宋体"/>
          <w:color w:val="auto"/>
          <w:sz w:val="24"/>
        </w:rPr>
        <w:t>晚。</w:t>
      </w:r>
    </w:p>
    <w:p w14:paraId="1EF14D19">
      <w:pPr>
        <w:pStyle w:val="3"/>
        <w:numPr>
          <w:ilvl w:val="0"/>
          <w:numId w:val="2"/>
        </w:numPr>
        <w:tabs>
          <w:tab w:val="left" w:pos="706"/>
          <w:tab w:val="left" w:pos="1110"/>
          <w:tab w:val="clear" w:pos="432"/>
        </w:tabs>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rPr>
        <w:t>采购内容</w:t>
      </w:r>
    </w:p>
    <w:tbl>
      <w:tblPr>
        <w:tblStyle w:val="13"/>
        <w:tblW w:w="86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2058"/>
        <w:gridCol w:w="5880"/>
      </w:tblGrid>
      <w:tr w14:paraId="3AD3B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751" w:type="dxa"/>
            <w:noWrap w:val="0"/>
            <w:vAlign w:val="center"/>
          </w:tcPr>
          <w:p w14:paraId="545AF9DB">
            <w:pPr>
              <w:tabs>
                <w:tab w:val="left" w:pos="776"/>
              </w:tabs>
              <w:spacing w:after="160" w:line="360" w:lineRule="auto"/>
              <w:ind w:left="-103" w:leftChars="-49" w:right="-103" w:rightChars="-49"/>
              <w:jc w:val="left"/>
              <w:rPr>
                <w:rFonts w:hint="eastAsia" w:ascii="宋体" w:hAnsi="宋体" w:eastAsia="宋体" w:cs="宋体"/>
                <w:b/>
                <w:color w:val="auto"/>
                <w:sz w:val="24"/>
                <w:szCs w:val="24"/>
              </w:rPr>
            </w:pPr>
            <w:r>
              <w:rPr>
                <w:rFonts w:hint="eastAsia" w:ascii="宋体" w:hAnsi="宋体" w:eastAsia="宋体" w:cs="宋体"/>
                <w:b/>
                <w:color w:val="auto"/>
                <w:sz w:val="24"/>
                <w:szCs w:val="24"/>
              </w:rPr>
              <w:t>序 号</w:t>
            </w:r>
          </w:p>
        </w:tc>
        <w:tc>
          <w:tcPr>
            <w:tcW w:w="2058" w:type="dxa"/>
            <w:noWrap w:val="0"/>
            <w:vAlign w:val="center"/>
          </w:tcPr>
          <w:p w14:paraId="0D00752B">
            <w:pPr>
              <w:spacing w:after="160" w:line="360" w:lineRule="auto"/>
              <w:ind w:left="31" w:leftChars="15" w:right="-103" w:rightChars="-49"/>
              <w:jc w:val="left"/>
              <w:rPr>
                <w:rFonts w:hint="eastAsia" w:ascii="宋体" w:hAnsi="宋体" w:eastAsia="宋体" w:cs="宋体"/>
                <w:b/>
                <w:color w:val="auto"/>
                <w:sz w:val="24"/>
                <w:szCs w:val="24"/>
              </w:rPr>
            </w:pPr>
            <w:r>
              <w:rPr>
                <w:rFonts w:hint="eastAsia" w:ascii="宋体" w:hAnsi="宋体" w:eastAsia="宋体" w:cs="宋体"/>
                <w:b/>
                <w:color w:val="auto"/>
                <w:sz w:val="24"/>
                <w:szCs w:val="24"/>
              </w:rPr>
              <w:t>采购服务</w:t>
            </w:r>
          </w:p>
        </w:tc>
        <w:tc>
          <w:tcPr>
            <w:tcW w:w="5880" w:type="dxa"/>
            <w:noWrap w:val="0"/>
            <w:vAlign w:val="center"/>
          </w:tcPr>
          <w:p w14:paraId="7816C93B">
            <w:pPr>
              <w:tabs>
                <w:tab w:val="left" w:pos="1910"/>
              </w:tabs>
              <w:spacing w:after="160" w:line="360" w:lineRule="auto"/>
              <w:ind w:left="29" w:leftChars="14"/>
              <w:jc w:val="left"/>
              <w:rPr>
                <w:rFonts w:hint="eastAsia" w:ascii="宋体" w:hAnsi="宋体" w:eastAsia="宋体" w:cs="宋体"/>
                <w:b/>
                <w:color w:val="auto"/>
                <w:sz w:val="24"/>
                <w:szCs w:val="24"/>
              </w:rPr>
            </w:pPr>
            <w:r>
              <w:rPr>
                <w:rFonts w:hint="eastAsia" w:ascii="宋体" w:hAnsi="宋体" w:eastAsia="宋体" w:cs="宋体"/>
                <w:b/>
                <w:bCs/>
                <w:color w:val="auto"/>
                <w:kern w:val="0"/>
                <w:sz w:val="24"/>
                <w:szCs w:val="24"/>
              </w:rPr>
              <w:t>功能技术参数要求</w:t>
            </w:r>
          </w:p>
        </w:tc>
      </w:tr>
      <w:tr w14:paraId="1328C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4" w:hRule="atLeast"/>
          <w:jc w:val="center"/>
        </w:trPr>
        <w:tc>
          <w:tcPr>
            <w:tcW w:w="751" w:type="dxa"/>
            <w:shd w:val="clear" w:color="auto" w:fill="auto"/>
            <w:noWrap w:val="0"/>
            <w:vAlign w:val="center"/>
          </w:tcPr>
          <w:p w14:paraId="7C97F1E3">
            <w:pPr>
              <w:spacing w:line="360" w:lineRule="auto"/>
              <w:jc w:val="left"/>
              <w:rPr>
                <w:rFonts w:hint="eastAsia" w:ascii="宋体" w:hAnsi="宋体" w:eastAsia="宋体" w:cs="宋体"/>
                <w:color w:val="auto"/>
                <w:sz w:val="24"/>
                <w:szCs w:val="24"/>
              </w:rPr>
            </w:pPr>
            <w:r>
              <w:rPr>
                <w:rFonts w:ascii="Arial" w:hAnsi="Arial" w:cs="Arial"/>
                <w:b/>
                <w:bCs/>
                <w:color w:val="auto"/>
                <w:sz w:val="24"/>
                <w:szCs w:val="24"/>
              </w:rPr>
              <w:t>▲</w:t>
            </w:r>
            <w:r>
              <w:rPr>
                <w:rFonts w:hint="eastAsia" w:ascii="宋体" w:hAnsi="宋体" w:eastAsia="宋体" w:cs="宋体"/>
                <w:color w:val="auto"/>
                <w:sz w:val="24"/>
                <w:szCs w:val="24"/>
              </w:rPr>
              <w:t>1</w:t>
            </w:r>
          </w:p>
        </w:tc>
        <w:tc>
          <w:tcPr>
            <w:tcW w:w="2058" w:type="dxa"/>
            <w:shd w:val="clear" w:color="auto" w:fill="FFFFFF"/>
            <w:noWrap w:val="0"/>
            <w:vAlign w:val="center"/>
          </w:tcPr>
          <w:p w14:paraId="658BE61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rPr>
            </w:pPr>
            <w:r>
              <w:rPr>
                <w:rFonts w:hint="eastAsia" w:ascii="宋体" w:hAnsi="宋体" w:cs="宋体"/>
                <w:color w:val="auto"/>
                <w:sz w:val="24"/>
              </w:rPr>
              <w:t>主要行程组织与落实服务</w:t>
            </w:r>
          </w:p>
        </w:tc>
        <w:tc>
          <w:tcPr>
            <w:tcW w:w="5880" w:type="dxa"/>
            <w:shd w:val="clear" w:color="auto" w:fill="FFFFFF"/>
            <w:noWrap w:val="0"/>
            <w:vAlign w:val="center"/>
          </w:tcPr>
          <w:p w14:paraId="56CB116B">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姐妹学校：</w:t>
            </w:r>
            <w:r>
              <w:rPr>
                <w:rFonts w:hint="eastAsia" w:ascii="宋体" w:hAnsi="宋体" w:eastAsia="宋体" w:cs="宋体"/>
                <w:color w:val="auto"/>
                <w:sz w:val="24"/>
                <w:szCs w:val="24"/>
              </w:rPr>
              <w:t>新加坡</w:t>
            </w:r>
            <w:r>
              <w:rPr>
                <w:rFonts w:hint="eastAsia" w:ascii="宋体" w:hAnsi="宋体" w:eastAsia="宋体" w:cs="宋体"/>
                <w:color w:val="auto"/>
                <w:sz w:val="24"/>
                <w:szCs w:val="24"/>
                <w:lang w:val="en-US" w:eastAsia="zh-CN"/>
              </w:rPr>
              <w:t>汉合国际学校</w:t>
            </w:r>
            <w:r>
              <w:rPr>
                <w:rFonts w:hint="eastAsia" w:ascii="宋体" w:hAnsi="宋体" w:eastAsia="宋体" w:cs="宋体"/>
                <w:color w:val="auto"/>
                <w:sz w:val="24"/>
                <w:szCs w:val="24"/>
              </w:rPr>
              <w:t>研学活动</w:t>
            </w:r>
          </w:p>
          <w:p w14:paraId="33BC24C7">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①时长：</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天；</w:t>
            </w:r>
          </w:p>
          <w:p w14:paraId="7E74D444">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②主要内容：参访插班上课、师生互动交流、中新结对学校课程化主题交流等；</w:t>
            </w:r>
          </w:p>
          <w:p w14:paraId="7EA63011">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③供应商应当在出行前，根据上述要求，自行完成与新加坡</w:t>
            </w:r>
            <w:r>
              <w:rPr>
                <w:rFonts w:hint="eastAsia" w:ascii="宋体" w:hAnsi="宋体" w:eastAsia="宋体" w:cs="宋体"/>
                <w:color w:val="auto"/>
                <w:sz w:val="24"/>
                <w:szCs w:val="24"/>
                <w:lang w:val="en-US" w:eastAsia="zh-CN"/>
              </w:rPr>
              <w:t>汉合国际学校</w:t>
            </w:r>
            <w:r>
              <w:rPr>
                <w:rFonts w:hint="eastAsia" w:ascii="宋体" w:hAnsi="宋体" w:eastAsia="宋体" w:cs="宋体"/>
                <w:color w:val="auto"/>
                <w:sz w:val="24"/>
                <w:szCs w:val="24"/>
              </w:rPr>
              <w:t>的接待对接工作，落实相关行程，对接过程中供应商应当及时向采购人汇报对接工作进度。</w:t>
            </w:r>
          </w:p>
          <w:p w14:paraId="30641C79">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（2）友好学校参访活动</w:t>
            </w:r>
          </w:p>
          <w:p w14:paraId="70AAE88C">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①参访学校：新加坡国立大学</w:t>
            </w:r>
          </w:p>
          <w:p w14:paraId="17A23988">
            <w:pPr>
              <w:pStyle w:val="29"/>
              <w:spacing w:line="276" w:lineRule="auto"/>
              <w:ind w:firstLine="0" w:firstLineChars="0"/>
              <w:jc w:val="left"/>
              <w:rPr>
                <w:rFonts w:hint="eastAsia" w:ascii="宋体" w:hAnsi="宋体" w:cs="宋体"/>
                <w:color w:val="auto"/>
                <w:szCs w:val="21"/>
                <w:lang w:eastAsia="zh-CN"/>
              </w:rPr>
            </w:pPr>
            <w:r>
              <w:rPr>
                <w:rFonts w:hint="eastAsia" w:ascii="宋体" w:hAnsi="宋体" w:eastAsia="宋体" w:cs="宋体"/>
                <w:color w:val="auto"/>
                <w:sz w:val="24"/>
                <w:szCs w:val="24"/>
              </w:rPr>
              <w:t>②时长：</w:t>
            </w:r>
            <w:r>
              <w:rPr>
                <w:rFonts w:hint="eastAsia" w:ascii="宋体" w:hAnsi="宋体" w:eastAsia="宋体" w:cs="宋体"/>
                <w:color w:val="auto"/>
                <w:sz w:val="24"/>
                <w:szCs w:val="24"/>
                <w:lang w:val="en-US" w:eastAsia="zh-CN"/>
              </w:rPr>
              <w:t>0.5</w:t>
            </w:r>
            <w:r>
              <w:rPr>
                <w:rFonts w:hint="eastAsia" w:ascii="宋体" w:hAnsi="宋体" w:eastAsia="宋体" w:cs="宋体"/>
                <w:color w:val="auto"/>
                <w:sz w:val="24"/>
                <w:szCs w:val="24"/>
              </w:rPr>
              <w:t>天；</w:t>
            </w:r>
          </w:p>
          <w:p w14:paraId="26B8DA28">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③活动主要内容：</w:t>
            </w:r>
            <w:r>
              <w:rPr>
                <w:rFonts w:hint="eastAsia" w:ascii="宋体" w:hAnsi="宋体" w:cs="宋体"/>
                <w:color w:val="auto"/>
                <w:sz w:val="24"/>
                <w:szCs w:val="24"/>
                <w:lang w:val="en-US" w:eastAsia="zh-CN"/>
              </w:rPr>
              <w:t>校园文化及历史课程、师生互动交流，国立博物馆参观；</w:t>
            </w:r>
          </w:p>
          <w:p w14:paraId="2B3D1737">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人文实践</w:t>
            </w:r>
            <w:r>
              <w:rPr>
                <w:rFonts w:hint="eastAsia" w:ascii="宋体" w:hAnsi="宋体" w:eastAsia="宋体" w:cs="宋体"/>
                <w:color w:val="auto"/>
                <w:sz w:val="24"/>
                <w:szCs w:val="24"/>
              </w:rPr>
              <w:t>活动</w:t>
            </w:r>
          </w:p>
          <w:p w14:paraId="000793DE">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①参访</w:t>
            </w:r>
            <w:r>
              <w:rPr>
                <w:rFonts w:hint="eastAsia" w:ascii="宋体" w:hAnsi="宋体" w:eastAsia="宋体" w:cs="宋体"/>
                <w:color w:val="auto"/>
                <w:sz w:val="24"/>
                <w:szCs w:val="24"/>
                <w:lang w:val="en-US" w:eastAsia="zh-CN"/>
              </w:rPr>
              <w:t>地点</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日间</w:t>
            </w:r>
            <w:r>
              <w:rPr>
                <w:rFonts w:hint="eastAsia" w:ascii="宋体" w:hAnsi="宋体" w:eastAsia="宋体" w:cs="宋体"/>
                <w:color w:val="auto"/>
                <w:sz w:val="24"/>
                <w:szCs w:val="24"/>
              </w:rPr>
              <w:t>动物园+环球影城+时光之翼+艺术科学博物馆+科学馆（含巨幕）+滨海湾花园（双馆）；</w:t>
            </w:r>
          </w:p>
          <w:p w14:paraId="61279D86">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②</w:t>
            </w:r>
            <w:r>
              <w:rPr>
                <w:rFonts w:hint="eastAsia" w:ascii="宋体" w:hAnsi="宋体" w:cs="宋体"/>
                <w:color w:val="auto"/>
                <w:sz w:val="24"/>
                <w:szCs w:val="24"/>
                <w:lang w:val="en-US" w:eastAsia="zh-CN"/>
              </w:rPr>
              <w:t>报价需含参访地点的门票及讲解费用；</w:t>
            </w:r>
          </w:p>
          <w:p w14:paraId="16B0AE12">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③参访行程的落实以及交通接送工作由供应商负责，投标响应时提供当日全套服务方案。</w:t>
            </w:r>
          </w:p>
          <w:p w14:paraId="3FA55B2B">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备注：供应商应当根据上述要求，合理安排相关行程。除上述主要行程外，供应商可以合理安排其他行程，所有组织及落实工作由供应商负责，所需费用计入报价中。</w:t>
            </w:r>
          </w:p>
        </w:tc>
      </w:tr>
      <w:tr w14:paraId="44961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1" w:type="dxa"/>
            <w:noWrap w:val="0"/>
            <w:vAlign w:val="center"/>
          </w:tcPr>
          <w:p w14:paraId="72135ED9">
            <w:pPr>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2</w:t>
            </w:r>
          </w:p>
        </w:tc>
        <w:tc>
          <w:tcPr>
            <w:tcW w:w="2058" w:type="dxa"/>
            <w:noWrap w:val="0"/>
            <w:vAlign w:val="center"/>
          </w:tcPr>
          <w:p w14:paraId="0A8E839F">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出行前培训服务</w:t>
            </w:r>
          </w:p>
        </w:tc>
        <w:tc>
          <w:tcPr>
            <w:tcW w:w="5880" w:type="dxa"/>
            <w:noWrap w:val="0"/>
            <w:vAlign w:val="center"/>
          </w:tcPr>
          <w:p w14:paraId="5864D9B8">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kern w:val="2"/>
                <w:sz w:val="24"/>
                <w:szCs w:val="24"/>
                <w:lang w:val="zh-TW" w:eastAsia="zh-CN" w:bidi="ar-SA"/>
              </w:rPr>
            </w:pPr>
            <w:r>
              <w:rPr>
                <w:rFonts w:hint="eastAsia" w:ascii="宋体" w:hAnsi="宋体" w:eastAsia="宋体" w:cs="宋体"/>
                <w:color w:val="auto"/>
                <w:sz w:val="24"/>
                <w:szCs w:val="24"/>
                <w:lang w:val="zh-TW"/>
              </w:rPr>
              <w:t>出行前，供应商应当合理安排时间，组织所有出行人员进行出行前培训，包括整个行程过程中的注意事项、安全事项以及新加坡当地特殊风俗民情以及法律法规的说明等，确保整个行程顺利完成。</w:t>
            </w:r>
          </w:p>
        </w:tc>
      </w:tr>
      <w:tr w14:paraId="185CA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1" w:type="dxa"/>
            <w:noWrap w:val="0"/>
            <w:vAlign w:val="center"/>
          </w:tcPr>
          <w:p w14:paraId="6B813663">
            <w:pPr>
              <w:keepNext w:val="0"/>
              <w:keepLines w:val="0"/>
              <w:pageBreakBefore w:val="0"/>
              <w:widowControl w:val="0"/>
              <w:kinsoku/>
              <w:wordWrap/>
              <w:overflowPunct/>
              <w:topLinePunct w:val="0"/>
              <w:autoSpaceDE/>
              <w:autoSpaceDN/>
              <w:bidi w:val="0"/>
              <w:adjustRightInd w:val="0"/>
              <w:snapToGrid/>
              <w:spacing w:line="25" w:lineRule="atLeas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2058" w:type="dxa"/>
            <w:noWrap w:val="0"/>
            <w:vAlign w:val="center"/>
          </w:tcPr>
          <w:p w14:paraId="02FF6F3F">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签证服务</w:t>
            </w:r>
          </w:p>
        </w:tc>
        <w:tc>
          <w:tcPr>
            <w:tcW w:w="5880" w:type="dxa"/>
            <w:noWrap w:val="0"/>
            <w:vAlign w:val="center"/>
          </w:tcPr>
          <w:p w14:paraId="2E3A9453">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lang w:val="zh-TW"/>
              </w:rPr>
            </w:pPr>
            <w:r>
              <w:rPr>
                <w:rFonts w:hint="eastAsia" w:ascii="宋体" w:hAnsi="宋体" w:eastAsia="宋体" w:cs="宋体"/>
                <w:color w:val="auto"/>
                <w:sz w:val="24"/>
                <w:szCs w:val="24"/>
              </w:rPr>
              <w:t>供应商负责办理所有出行师生签证，同时提供相关交流学校行程，做好资料审核、文件翻译、手续办理等工作，确保顺利完成签证。同时，供应商应当充分考虑无法获得签证的师生的解决方案</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zh-TW"/>
              </w:rPr>
              <w:t>出行人员出现被拒签情况，如因个人原因</w:t>
            </w:r>
            <w:r>
              <w:rPr>
                <w:rFonts w:hint="eastAsia" w:ascii="宋体" w:hAnsi="宋体" w:eastAsia="宋体" w:cs="宋体"/>
                <w:color w:val="auto"/>
                <w:sz w:val="24"/>
                <w:szCs w:val="24"/>
              </w:rPr>
              <w:t>导致拒签而产生的损失，由个人承担，如因供应商失误导致拒签而产生的费用，供应商应承担一切责任和由此产生的损失。</w:t>
            </w:r>
          </w:p>
        </w:tc>
      </w:tr>
      <w:tr w14:paraId="572E6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3" w:hRule="atLeast"/>
          <w:jc w:val="center"/>
        </w:trPr>
        <w:tc>
          <w:tcPr>
            <w:tcW w:w="751" w:type="dxa"/>
            <w:noWrap w:val="0"/>
            <w:vAlign w:val="center"/>
          </w:tcPr>
          <w:p w14:paraId="3FA86242">
            <w:pPr>
              <w:keepNext w:val="0"/>
              <w:keepLines w:val="0"/>
              <w:pageBreakBefore w:val="0"/>
              <w:widowControl w:val="0"/>
              <w:kinsoku/>
              <w:wordWrap/>
              <w:overflowPunct/>
              <w:topLinePunct w:val="0"/>
              <w:autoSpaceDE/>
              <w:autoSpaceDN/>
              <w:bidi w:val="0"/>
              <w:adjustRightInd w:val="0"/>
              <w:snapToGrid/>
              <w:spacing w:line="25" w:lineRule="atLeas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p>
        </w:tc>
        <w:tc>
          <w:tcPr>
            <w:tcW w:w="2058" w:type="dxa"/>
            <w:noWrap w:val="0"/>
            <w:vAlign w:val="center"/>
          </w:tcPr>
          <w:p w14:paraId="3E302AFA">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汽车接送1</w:t>
            </w:r>
          </w:p>
          <w:p w14:paraId="04E8B0D4">
            <w:pPr>
              <w:jc w:val="left"/>
              <w:rPr>
                <w:color w:val="auto"/>
              </w:rPr>
            </w:pPr>
            <w:r>
              <w:rPr>
                <w:rFonts w:hint="eastAsia" w:ascii="宋体" w:hAnsi="宋体" w:eastAsia="宋体" w:cs="宋体"/>
                <w:b w:val="0"/>
                <w:bCs w:val="0"/>
                <w:color w:val="auto"/>
                <w:sz w:val="24"/>
                <w:szCs w:val="24"/>
              </w:rPr>
              <w:t>（国内段）</w:t>
            </w:r>
          </w:p>
          <w:p w14:paraId="44DA629F">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sz w:val="24"/>
                <w:szCs w:val="24"/>
              </w:rPr>
            </w:pPr>
          </w:p>
        </w:tc>
        <w:tc>
          <w:tcPr>
            <w:tcW w:w="5880" w:type="dxa"/>
            <w:noWrap w:val="0"/>
            <w:vAlign w:val="center"/>
          </w:tcPr>
          <w:p w14:paraId="2BE9DEAA">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（1）人员集合点：杭州市</w:t>
            </w:r>
            <w:r>
              <w:rPr>
                <w:rFonts w:hint="eastAsia" w:ascii="宋体" w:hAnsi="宋体" w:eastAsia="宋体" w:cs="宋体"/>
                <w:color w:val="auto"/>
                <w:sz w:val="24"/>
                <w:szCs w:val="24"/>
                <w:lang w:val="en-US" w:eastAsia="zh-CN"/>
              </w:rPr>
              <w:t>拱宸</w:t>
            </w:r>
            <w:r>
              <w:rPr>
                <w:rFonts w:hint="eastAsia" w:ascii="宋体" w:hAnsi="宋体" w:eastAsia="宋体" w:cs="宋体"/>
                <w:color w:val="auto"/>
                <w:sz w:val="24"/>
                <w:szCs w:val="24"/>
              </w:rPr>
              <w:t>中学</w:t>
            </w:r>
          </w:p>
          <w:p w14:paraId="3CB63A0E">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（2）提供从杭州市</w:t>
            </w:r>
            <w:r>
              <w:rPr>
                <w:rFonts w:hint="eastAsia" w:ascii="宋体" w:hAnsi="宋体" w:eastAsia="宋体" w:cs="宋体"/>
                <w:color w:val="auto"/>
                <w:sz w:val="24"/>
                <w:szCs w:val="24"/>
                <w:lang w:val="en-US" w:eastAsia="zh-CN"/>
              </w:rPr>
              <w:t>拱宸</w:t>
            </w:r>
            <w:r>
              <w:rPr>
                <w:rFonts w:hint="eastAsia" w:ascii="宋体" w:hAnsi="宋体" w:eastAsia="宋体" w:cs="宋体"/>
                <w:color w:val="auto"/>
                <w:sz w:val="24"/>
                <w:szCs w:val="24"/>
              </w:rPr>
              <w:t>中学至国内指定机场转运服务；（</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）根据师生人数配备舒适宽敞的专业大巴车，司机年龄不超过55岁且驾龄5年以上，车龄5年以内，并具有500万的商业保险。</w:t>
            </w:r>
          </w:p>
        </w:tc>
      </w:tr>
      <w:tr w14:paraId="52956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1" w:type="dxa"/>
            <w:noWrap w:val="0"/>
            <w:vAlign w:val="center"/>
          </w:tcPr>
          <w:p w14:paraId="2123FFB8">
            <w:pPr>
              <w:keepNext w:val="0"/>
              <w:keepLines w:val="0"/>
              <w:pageBreakBefore w:val="0"/>
              <w:widowControl w:val="0"/>
              <w:kinsoku/>
              <w:wordWrap/>
              <w:overflowPunct/>
              <w:topLinePunct w:val="0"/>
              <w:autoSpaceDE/>
              <w:autoSpaceDN/>
              <w:bidi w:val="0"/>
              <w:adjustRightInd w:val="0"/>
              <w:snapToGrid/>
              <w:spacing w:line="25" w:lineRule="atLeas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p>
        </w:tc>
        <w:tc>
          <w:tcPr>
            <w:tcW w:w="2058" w:type="dxa"/>
            <w:noWrap w:val="0"/>
            <w:vAlign w:val="center"/>
          </w:tcPr>
          <w:p w14:paraId="2A111DDE">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机票</w:t>
            </w:r>
          </w:p>
        </w:tc>
        <w:tc>
          <w:tcPr>
            <w:tcW w:w="5880" w:type="dxa"/>
            <w:noWrap w:val="0"/>
            <w:vAlign w:val="center"/>
          </w:tcPr>
          <w:p w14:paraId="30207CC9">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（1）供应商负责国内指定机场（杭州/上海机场）至境外指定机场（新加坡樟宜机场）之间往返机票采买；</w:t>
            </w:r>
          </w:p>
          <w:p w14:paraId="2CF4E7E9">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（2）所有出行师生须乘坐同一班次航班。要求直飞，起飞时间不早于北京时间08:00，落地时间不晚于北京时间21:00；</w:t>
            </w:r>
          </w:p>
          <w:p w14:paraId="541EA01C">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）机票费、税费、机场建设费、燃油附加费等全部费用均应计入报价；</w:t>
            </w:r>
          </w:p>
          <w:p w14:paraId="5DF97371">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）供应商应充分考虑因天气等不可抗力改签因素的解决方案；另，其他不可抗力因素导致出行航班受阻如何调整行程，供应商应有详细预案在响应文件中明确包括但不限于班机改签及其他额外费用如何处理；</w:t>
            </w:r>
          </w:p>
          <w:p w14:paraId="72E1CB8D">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）采购的随行老师机票座位，应与学生相连或相近，确保师生在乘坐飞机过程中能够保持联系；</w:t>
            </w:r>
          </w:p>
          <w:p w14:paraId="204C46CB">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）抵达机场时间应早于登机牌出发时间前3小时，预留足够办理登记手续，安检机海关离境检查时间</w:t>
            </w:r>
            <w:r>
              <w:rPr>
                <w:rFonts w:hint="eastAsia" w:ascii="宋体" w:hAnsi="宋体" w:cs="宋体"/>
                <w:color w:val="auto"/>
                <w:sz w:val="24"/>
                <w:szCs w:val="24"/>
                <w:lang w:eastAsia="zh-CN"/>
              </w:rPr>
              <w:t>；</w:t>
            </w:r>
          </w:p>
          <w:p w14:paraId="69229C42">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7</w:t>
            </w:r>
            <w:r>
              <w:rPr>
                <w:rFonts w:hint="eastAsia" w:ascii="宋体" w:hAnsi="宋体" w:cs="宋体"/>
                <w:color w:val="auto"/>
                <w:sz w:val="24"/>
                <w:szCs w:val="24"/>
                <w:lang w:eastAsia="zh-CN"/>
              </w:rPr>
              <w:t>）</w:t>
            </w:r>
            <w:r>
              <w:rPr>
                <w:rFonts w:hint="eastAsia" w:ascii="宋体" w:hAnsi="宋体" w:eastAsia="宋体" w:cs="宋体"/>
                <w:color w:val="auto"/>
                <w:sz w:val="24"/>
                <w:szCs w:val="24"/>
              </w:rPr>
              <w:t>承运航空公司要求在厦门航空、中国航空、东方航空、南方航空、四川航空中选择</w:t>
            </w:r>
            <w:r>
              <w:rPr>
                <w:rFonts w:hint="eastAsia" w:ascii="宋体" w:hAnsi="宋体" w:cs="宋体"/>
                <w:color w:val="auto"/>
                <w:sz w:val="24"/>
                <w:szCs w:val="24"/>
                <w:lang w:eastAsia="zh-CN"/>
              </w:rPr>
              <w:t>。</w:t>
            </w:r>
          </w:p>
        </w:tc>
      </w:tr>
      <w:tr w14:paraId="39408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1" w:type="dxa"/>
            <w:noWrap w:val="0"/>
            <w:vAlign w:val="center"/>
          </w:tcPr>
          <w:p w14:paraId="1C801807">
            <w:pPr>
              <w:keepNext w:val="0"/>
              <w:keepLines w:val="0"/>
              <w:pageBreakBefore w:val="0"/>
              <w:widowControl w:val="0"/>
              <w:kinsoku/>
              <w:wordWrap/>
              <w:overflowPunct/>
              <w:topLinePunct w:val="0"/>
              <w:autoSpaceDE/>
              <w:autoSpaceDN/>
              <w:bidi w:val="0"/>
              <w:adjustRightInd w:val="0"/>
              <w:snapToGrid/>
              <w:spacing w:line="25" w:lineRule="atLeast"/>
              <w:jc w:val="center"/>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6</w:t>
            </w:r>
          </w:p>
        </w:tc>
        <w:tc>
          <w:tcPr>
            <w:tcW w:w="2058" w:type="dxa"/>
            <w:noWrap w:val="0"/>
            <w:vAlign w:val="center"/>
          </w:tcPr>
          <w:p w14:paraId="3FD58D51">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保险</w:t>
            </w:r>
          </w:p>
        </w:tc>
        <w:tc>
          <w:tcPr>
            <w:tcW w:w="5880" w:type="dxa"/>
            <w:noWrap w:val="0"/>
            <w:vAlign w:val="center"/>
          </w:tcPr>
          <w:p w14:paraId="677133F5">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1</w:t>
            </w:r>
            <w:r>
              <w:rPr>
                <w:rFonts w:hint="eastAsia" w:ascii="宋体" w:hAnsi="宋体" w:cs="宋体"/>
                <w:color w:val="auto"/>
                <w:sz w:val="24"/>
                <w:szCs w:val="24"/>
                <w:lang w:eastAsia="zh-CN"/>
              </w:rPr>
              <w:t>）</w:t>
            </w:r>
            <w:r>
              <w:rPr>
                <w:rFonts w:hint="eastAsia" w:ascii="宋体" w:hAnsi="宋体" w:eastAsia="宋体" w:cs="宋体"/>
                <w:color w:val="auto"/>
                <w:sz w:val="24"/>
                <w:szCs w:val="24"/>
              </w:rPr>
              <w:t>投标人须为师生购买保额100万及以上的人身意外险，理赔范围需覆盖交通意外、医疗急救、意外和疾病住院、交通延误、境外行李损失、票证损失等。</w:t>
            </w:r>
          </w:p>
          <w:p w14:paraId="2757EDDE">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2</w:t>
            </w:r>
            <w:r>
              <w:rPr>
                <w:rFonts w:hint="eastAsia" w:ascii="宋体" w:hAnsi="宋体" w:cs="宋体"/>
                <w:color w:val="auto"/>
                <w:sz w:val="24"/>
                <w:szCs w:val="24"/>
                <w:lang w:eastAsia="zh-CN"/>
              </w:rPr>
              <w:t>）</w:t>
            </w:r>
            <w:r>
              <w:rPr>
                <w:rFonts w:hint="eastAsia" w:ascii="宋体" w:hAnsi="宋体" w:eastAsia="宋体" w:cs="宋体"/>
                <w:color w:val="auto"/>
                <w:sz w:val="24"/>
                <w:szCs w:val="24"/>
              </w:rPr>
              <w:t>保险时间：覆盖从杭州市</w:t>
            </w:r>
            <w:r>
              <w:rPr>
                <w:rFonts w:hint="eastAsia" w:ascii="宋体" w:hAnsi="宋体" w:eastAsia="宋体" w:cs="宋体"/>
                <w:color w:val="auto"/>
                <w:sz w:val="24"/>
                <w:szCs w:val="24"/>
                <w:lang w:val="en-US" w:eastAsia="zh-CN"/>
              </w:rPr>
              <w:t>拱宸</w:t>
            </w:r>
            <w:r>
              <w:rPr>
                <w:rFonts w:hint="eastAsia" w:ascii="宋体" w:hAnsi="宋体" w:eastAsia="宋体" w:cs="宋体"/>
                <w:color w:val="auto"/>
                <w:sz w:val="24"/>
                <w:szCs w:val="24"/>
              </w:rPr>
              <w:t>中学出发日至研学完成后抵达杭州市</w:t>
            </w:r>
            <w:r>
              <w:rPr>
                <w:rFonts w:hint="eastAsia" w:ascii="宋体" w:hAnsi="宋体" w:eastAsia="宋体" w:cs="宋体"/>
                <w:color w:val="auto"/>
                <w:sz w:val="24"/>
                <w:szCs w:val="24"/>
                <w:lang w:val="en-US" w:eastAsia="zh-CN"/>
              </w:rPr>
              <w:t>拱宸</w:t>
            </w:r>
            <w:r>
              <w:rPr>
                <w:rFonts w:hint="eastAsia" w:ascii="宋体" w:hAnsi="宋体" w:eastAsia="宋体" w:cs="宋体"/>
                <w:color w:val="auto"/>
                <w:sz w:val="24"/>
                <w:szCs w:val="24"/>
              </w:rPr>
              <w:t>中学的日期。</w:t>
            </w:r>
          </w:p>
        </w:tc>
      </w:tr>
      <w:tr w14:paraId="3AB50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1" w:type="dxa"/>
            <w:noWrap w:val="0"/>
            <w:vAlign w:val="center"/>
          </w:tcPr>
          <w:p w14:paraId="083095DA">
            <w:pPr>
              <w:keepNext w:val="0"/>
              <w:keepLines w:val="0"/>
              <w:pageBreakBefore w:val="0"/>
              <w:widowControl w:val="0"/>
              <w:kinsoku/>
              <w:wordWrap/>
              <w:overflowPunct/>
              <w:topLinePunct w:val="0"/>
              <w:autoSpaceDE/>
              <w:autoSpaceDN/>
              <w:bidi w:val="0"/>
              <w:adjustRightInd w:val="0"/>
              <w:snapToGrid/>
              <w:spacing w:line="25" w:lineRule="atLeast"/>
              <w:jc w:val="center"/>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7</w:t>
            </w:r>
          </w:p>
        </w:tc>
        <w:tc>
          <w:tcPr>
            <w:tcW w:w="2058" w:type="dxa"/>
            <w:noWrap w:val="0"/>
            <w:vAlign w:val="center"/>
          </w:tcPr>
          <w:p w14:paraId="58D7A914">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随行导游服务</w:t>
            </w:r>
          </w:p>
        </w:tc>
        <w:tc>
          <w:tcPr>
            <w:tcW w:w="5880" w:type="dxa"/>
            <w:noWrap w:val="0"/>
            <w:vAlign w:val="center"/>
          </w:tcPr>
          <w:p w14:paraId="2CEECD69">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rPr>
              <w:t>（1）供应商应当委派1名国内随行导游担任领队，全程陪同此次行程，指派的领队应当具备相关导游证书、熟练掌握英语技能、熟悉了解新加坡当地情况，有相关研学团带团经验；</w:t>
            </w:r>
          </w:p>
          <w:p w14:paraId="22646A18">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rPr>
              <w:t>（2）供应商应当委派1名新加坡当地随行导游，协助领队全程参与在新加坡境内的所有行程，当地导游应当具备符合当地规定的相应导游资质；</w:t>
            </w:r>
          </w:p>
          <w:p w14:paraId="5AE4B4C5">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lang w:val="zh-TW"/>
              </w:rPr>
            </w:pPr>
            <w:r>
              <w:rPr>
                <w:rFonts w:hint="eastAsia" w:ascii="宋体" w:hAnsi="宋体" w:eastAsia="宋体" w:cs="宋体"/>
                <w:color w:val="auto"/>
                <w:sz w:val="24"/>
                <w:szCs w:val="24"/>
                <w:lang w:val="zh-TW"/>
              </w:rPr>
              <w:t>（3）供应商应确保所有出行师生平安、顺利、按时完成海外交流活动，全面负责师生在出国（境）期间的所有管理事务并承担管理责任，包括但不限于人身安全、财产安全、交通安全和意识形态安全，由此造成的一切后果由供应商承担全部责任。</w:t>
            </w:r>
          </w:p>
        </w:tc>
      </w:tr>
      <w:tr w14:paraId="1DA05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1" w:type="dxa"/>
            <w:noWrap w:val="0"/>
            <w:vAlign w:val="center"/>
          </w:tcPr>
          <w:p w14:paraId="676739E3">
            <w:pPr>
              <w:keepNext w:val="0"/>
              <w:keepLines w:val="0"/>
              <w:pageBreakBefore w:val="0"/>
              <w:widowControl w:val="0"/>
              <w:kinsoku/>
              <w:wordWrap/>
              <w:overflowPunct/>
              <w:topLinePunct w:val="0"/>
              <w:autoSpaceDE/>
              <w:autoSpaceDN/>
              <w:bidi w:val="0"/>
              <w:adjustRightInd w:val="0"/>
              <w:snapToGrid/>
              <w:spacing w:line="25" w:lineRule="atLeast"/>
              <w:jc w:val="center"/>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8</w:t>
            </w:r>
          </w:p>
        </w:tc>
        <w:tc>
          <w:tcPr>
            <w:tcW w:w="2058" w:type="dxa"/>
            <w:noWrap w:val="0"/>
            <w:vAlign w:val="center"/>
          </w:tcPr>
          <w:p w14:paraId="5880EC49">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汽车接送2</w:t>
            </w:r>
          </w:p>
          <w:p w14:paraId="2ABC9CF7">
            <w:pPr>
              <w:jc w:val="left"/>
              <w:rPr>
                <w:color w:val="auto"/>
              </w:rPr>
            </w:pPr>
            <w:r>
              <w:rPr>
                <w:rFonts w:hint="eastAsia" w:ascii="宋体" w:hAnsi="宋体" w:eastAsia="宋体" w:cs="宋体"/>
                <w:b w:val="0"/>
                <w:bCs w:val="0"/>
                <w:color w:val="auto"/>
                <w:sz w:val="24"/>
                <w:szCs w:val="24"/>
              </w:rPr>
              <w:t>（境外段）</w:t>
            </w:r>
          </w:p>
          <w:p w14:paraId="14968C90">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sz w:val="24"/>
                <w:szCs w:val="24"/>
              </w:rPr>
            </w:pPr>
          </w:p>
        </w:tc>
        <w:tc>
          <w:tcPr>
            <w:tcW w:w="5880" w:type="dxa"/>
            <w:noWrap w:val="0"/>
            <w:vAlign w:val="center"/>
          </w:tcPr>
          <w:p w14:paraId="423728C2">
            <w:pPr>
              <w:keepNext w:val="0"/>
              <w:keepLines w:val="0"/>
              <w:pageBreakBefore w:val="0"/>
              <w:widowControl w:val="0"/>
              <w:numPr>
                <w:ilvl w:val="0"/>
                <w:numId w:val="3"/>
              </w:numPr>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境外机场（研学院校所在城市）往返指定住宿地点的接机、送机服务；</w:t>
            </w:r>
          </w:p>
          <w:p w14:paraId="54EDA6BD">
            <w:pPr>
              <w:keepNext w:val="0"/>
              <w:keepLines w:val="0"/>
              <w:pageBreakBefore w:val="0"/>
              <w:widowControl w:val="0"/>
              <w:numPr>
                <w:ilvl w:val="0"/>
                <w:numId w:val="0"/>
              </w:numPr>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zh-TW"/>
              </w:rPr>
              <w:t>（</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zh-TW"/>
              </w:rPr>
              <w:t>）</w:t>
            </w:r>
            <w:r>
              <w:rPr>
                <w:rFonts w:hint="eastAsia" w:ascii="宋体" w:hAnsi="宋体" w:eastAsia="宋体" w:cs="宋体"/>
                <w:color w:val="auto"/>
                <w:sz w:val="24"/>
                <w:szCs w:val="24"/>
              </w:rPr>
              <w:t>研学期间酒店和参访点之间来回接送</w:t>
            </w:r>
            <w:r>
              <w:rPr>
                <w:rFonts w:hint="eastAsia" w:ascii="宋体" w:hAnsi="宋体" w:cs="宋体"/>
                <w:color w:val="auto"/>
                <w:sz w:val="24"/>
                <w:szCs w:val="24"/>
                <w:lang w:eastAsia="zh-CN"/>
              </w:rPr>
              <w:t>；</w:t>
            </w:r>
          </w:p>
          <w:p w14:paraId="6F88F074">
            <w:pPr>
              <w:jc w:val="left"/>
              <w:rPr>
                <w:rFonts w:hint="eastAsia" w:ascii="宋体" w:hAnsi="宋体" w:eastAsia="宋体" w:cs="宋体"/>
                <w:color w:val="auto"/>
                <w:sz w:val="24"/>
                <w:szCs w:val="24"/>
              </w:rPr>
            </w:pP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w:t>
            </w:r>
            <w:r>
              <w:rPr>
                <w:rFonts w:hint="eastAsia" w:ascii="宋体" w:hAnsi="宋体" w:eastAsia="宋体" w:cs="宋体"/>
                <w:color w:val="auto"/>
                <w:sz w:val="24"/>
                <w:szCs w:val="24"/>
              </w:rPr>
              <w:t>根据师生人数配备舒适宽敞的专业大巴车，司机驾龄5年以上，车龄5年以内，并具有500万的商业保险</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提供商业保险证明</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w:t>
            </w:r>
          </w:p>
        </w:tc>
      </w:tr>
      <w:tr w14:paraId="65987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1" w:type="dxa"/>
            <w:noWrap w:val="0"/>
            <w:vAlign w:val="center"/>
          </w:tcPr>
          <w:p w14:paraId="3946C587">
            <w:pPr>
              <w:keepNext w:val="0"/>
              <w:keepLines w:val="0"/>
              <w:pageBreakBefore w:val="0"/>
              <w:widowControl w:val="0"/>
              <w:kinsoku/>
              <w:wordWrap/>
              <w:overflowPunct/>
              <w:topLinePunct w:val="0"/>
              <w:autoSpaceDE/>
              <w:autoSpaceDN/>
              <w:bidi w:val="0"/>
              <w:adjustRightInd w:val="0"/>
              <w:snapToGrid/>
              <w:spacing w:line="25" w:lineRule="atLeast"/>
              <w:jc w:val="center"/>
              <w:textAlignment w:val="auto"/>
              <w:rPr>
                <w:rFonts w:hint="eastAsia" w:ascii="宋体" w:hAnsi="宋体" w:eastAsia="宋体" w:cs="宋体"/>
                <w:color w:val="auto"/>
                <w:sz w:val="24"/>
                <w:szCs w:val="24"/>
                <w:lang w:eastAsia="zh-CN"/>
              </w:rPr>
            </w:pPr>
            <w:r>
              <w:rPr>
                <w:rFonts w:hint="eastAsia" w:ascii="宋体" w:hAnsi="宋体" w:cs="宋体"/>
                <w:b w:val="0"/>
                <w:bCs w:val="0"/>
                <w:color w:val="auto"/>
                <w:sz w:val="24"/>
                <w:szCs w:val="24"/>
                <w:lang w:val="en-US" w:eastAsia="zh-CN"/>
              </w:rPr>
              <w:t>9</w:t>
            </w:r>
          </w:p>
        </w:tc>
        <w:tc>
          <w:tcPr>
            <w:tcW w:w="2058" w:type="dxa"/>
            <w:noWrap w:val="0"/>
            <w:vAlign w:val="center"/>
          </w:tcPr>
          <w:p w14:paraId="6928D802">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住宿</w:t>
            </w:r>
          </w:p>
        </w:tc>
        <w:tc>
          <w:tcPr>
            <w:tcW w:w="5880" w:type="dxa"/>
            <w:noWrap w:val="0"/>
            <w:vAlign w:val="center"/>
          </w:tcPr>
          <w:p w14:paraId="5849412A">
            <w:pPr>
              <w:keepNext w:val="0"/>
              <w:keepLines w:val="0"/>
              <w:pageBreakBefore w:val="0"/>
              <w:widowControl w:val="0"/>
              <w:numPr>
                <w:ilvl w:val="0"/>
                <w:numId w:val="0"/>
              </w:numPr>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1</w:t>
            </w:r>
            <w:r>
              <w:rPr>
                <w:rFonts w:hint="eastAsia" w:ascii="宋体" w:hAnsi="宋体" w:cs="宋体"/>
                <w:color w:val="auto"/>
                <w:sz w:val="24"/>
                <w:szCs w:val="24"/>
                <w:lang w:eastAsia="zh-CN"/>
              </w:rPr>
              <w:t>）</w:t>
            </w:r>
            <w:r>
              <w:rPr>
                <w:rFonts w:hint="eastAsia" w:ascii="宋体" w:hAnsi="宋体" w:eastAsia="宋体" w:cs="宋体"/>
                <w:color w:val="auto"/>
                <w:sz w:val="24"/>
                <w:szCs w:val="24"/>
              </w:rPr>
              <w:t>交流期间</w:t>
            </w:r>
            <w:r>
              <w:rPr>
                <w:rFonts w:hint="eastAsia" w:ascii="宋体" w:hAnsi="宋体" w:eastAsia="宋体" w:cs="宋体"/>
                <w:color w:val="auto"/>
                <w:sz w:val="24"/>
                <w:szCs w:val="24"/>
                <w:highlight w:val="none"/>
                <w:lang w:eastAsia="zh-CN"/>
              </w:rPr>
              <w:t>入住</w:t>
            </w:r>
            <w:r>
              <w:rPr>
                <w:rFonts w:hint="eastAsia" w:ascii="宋体" w:hAnsi="宋体" w:eastAsia="宋体" w:cs="宋体"/>
                <w:color w:val="auto"/>
                <w:sz w:val="24"/>
                <w:highlight w:val="none"/>
              </w:rPr>
              <w:t>Booking</w:t>
            </w:r>
            <w:r>
              <w:rPr>
                <w:rFonts w:hint="eastAsia" w:ascii="宋体" w:hAnsi="宋体" w:cs="宋体"/>
                <w:color w:val="auto"/>
                <w:sz w:val="24"/>
                <w:szCs w:val="24"/>
                <w:highlight w:val="none"/>
                <w:lang w:eastAsia="zh-CN"/>
              </w:rPr>
              <w:t>三</w:t>
            </w:r>
            <w:r>
              <w:rPr>
                <w:rFonts w:hint="eastAsia" w:ascii="宋体" w:hAnsi="宋体" w:eastAsia="宋体" w:cs="宋体"/>
                <w:color w:val="auto"/>
                <w:sz w:val="24"/>
                <w:szCs w:val="24"/>
                <w:highlight w:val="none"/>
              </w:rPr>
              <w:t>星级及以上标准酒店（双人间）</w:t>
            </w:r>
            <w:r>
              <w:rPr>
                <w:rFonts w:hint="eastAsia" w:ascii="宋体" w:hAnsi="宋体" w:cs="宋体"/>
                <w:color w:val="auto"/>
                <w:sz w:val="24"/>
                <w:szCs w:val="24"/>
                <w:lang w:eastAsia="zh-CN"/>
              </w:rPr>
              <w:t>。</w:t>
            </w:r>
            <w:r>
              <w:rPr>
                <w:rFonts w:hint="eastAsia" w:ascii="宋体" w:hAnsi="宋体" w:eastAsia="宋体" w:cs="宋体"/>
                <w:color w:val="auto"/>
                <w:sz w:val="24"/>
                <w:szCs w:val="24"/>
              </w:rPr>
              <w:t>为学生提供双人间（独立卫浴），干净卫生、配套设施齐全、使用方便安全，同性别学生入住同一房间，包含早餐；</w:t>
            </w:r>
          </w:p>
          <w:p w14:paraId="5C43E885">
            <w:pPr>
              <w:keepNext w:val="0"/>
              <w:keepLines w:val="0"/>
              <w:pageBreakBefore w:val="0"/>
              <w:widowControl w:val="0"/>
              <w:numPr>
                <w:ilvl w:val="0"/>
                <w:numId w:val="0"/>
              </w:numPr>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2</w:t>
            </w:r>
            <w:r>
              <w:rPr>
                <w:rFonts w:hint="eastAsia" w:ascii="宋体" w:hAnsi="宋体" w:cs="宋体"/>
                <w:color w:val="auto"/>
                <w:sz w:val="24"/>
                <w:szCs w:val="24"/>
                <w:lang w:eastAsia="zh-CN"/>
              </w:rPr>
              <w:t>）</w:t>
            </w:r>
            <w:r>
              <w:rPr>
                <w:rFonts w:hint="eastAsia" w:ascii="宋体" w:hAnsi="宋体" w:eastAsia="宋体" w:cs="宋体"/>
                <w:color w:val="auto"/>
                <w:sz w:val="24"/>
                <w:szCs w:val="24"/>
              </w:rPr>
              <w:t>当出现落单学生安排单独住宿，且房费不补差价；</w:t>
            </w:r>
          </w:p>
        </w:tc>
      </w:tr>
      <w:tr w14:paraId="31967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1" w:type="dxa"/>
            <w:noWrap w:val="0"/>
            <w:vAlign w:val="center"/>
          </w:tcPr>
          <w:p w14:paraId="605BCB61">
            <w:pPr>
              <w:keepNext w:val="0"/>
              <w:keepLines w:val="0"/>
              <w:pageBreakBefore w:val="0"/>
              <w:widowControl w:val="0"/>
              <w:kinsoku/>
              <w:wordWrap/>
              <w:overflowPunct/>
              <w:topLinePunct w:val="0"/>
              <w:autoSpaceDE/>
              <w:autoSpaceDN/>
              <w:bidi w:val="0"/>
              <w:adjustRightInd w:val="0"/>
              <w:snapToGrid/>
              <w:spacing w:line="25" w:lineRule="atLeast"/>
              <w:jc w:val="center"/>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10</w:t>
            </w:r>
          </w:p>
        </w:tc>
        <w:tc>
          <w:tcPr>
            <w:tcW w:w="2058" w:type="dxa"/>
            <w:noWrap w:val="0"/>
            <w:vAlign w:val="center"/>
          </w:tcPr>
          <w:p w14:paraId="4B87C6EA">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餐饮</w:t>
            </w:r>
          </w:p>
        </w:tc>
        <w:tc>
          <w:tcPr>
            <w:tcW w:w="5880" w:type="dxa"/>
            <w:noWrap w:val="0"/>
            <w:vAlign w:val="center"/>
          </w:tcPr>
          <w:p w14:paraId="1DD29A12">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杭州出发至回杭落地过程中，所有涉及的正餐（中餐和晚餐）由供应商提供，正餐标准不得低于人民币</w:t>
            </w:r>
            <w:r>
              <w:rPr>
                <w:rFonts w:hint="eastAsia" w:ascii="宋体" w:hAnsi="宋体" w:eastAsia="宋体" w:cs="宋体"/>
                <w:color w:val="auto"/>
                <w:sz w:val="24"/>
                <w:szCs w:val="24"/>
                <w:lang w:val="en-US" w:eastAsia="zh-CN"/>
              </w:rPr>
              <w:t>150</w:t>
            </w:r>
            <w:r>
              <w:rPr>
                <w:rFonts w:hint="eastAsia" w:ascii="宋体" w:hAnsi="宋体" w:eastAsia="宋体" w:cs="宋体"/>
                <w:color w:val="auto"/>
                <w:sz w:val="24"/>
                <w:szCs w:val="24"/>
              </w:rPr>
              <w:t>元/人。</w:t>
            </w:r>
          </w:p>
        </w:tc>
      </w:tr>
      <w:tr w14:paraId="3C5F1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1" w:type="dxa"/>
            <w:noWrap w:val="0"/>
            <w:vAlign w:val="center"/>
          </w:tcPr>
          <w:p w14:paraId="32E7F206">
            <w:pPr>
              <w:keepNext w:val="0"/>
              <w:keepLines w:val="0"/>
              <w:pageBreakBefore w:val="0"/>
              <w:widowControl w:val="0"/>
              <w:kinsoku/>
              <w:wordWrap/>
              <w:overflowPunct/>
              <w:topLinePunct w:val="0"/>
              <w:autoSpaceDE/>
              <w:autoSpaceDN/>
              <w:bidi w:val="0"/>
              <w:adjustRightInd w:val="0"/>
              <w:snapToGrid/>
              <w:spacing w:line="25" w:lineRule="atLeast"/>
              <w:jc w:val="center"/>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11</w:t>
            </w:r>
          </w:p>
        </w:tc>
        <w:tc>
          <w:tcPr>
            <w:tcW w:w="2058" w:type="dxa"/>
            <w:noWrap w:val="0"/>
            <w:vAlign w:val="center"/>
          </w:tcPr>
          <w:p w14:paraId="3D7196ED">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汽车接送3</w:t>
            </w:r>
          </w:p>
          <w:p w14:paraId="42B93FEB">
            <w:pPr>
              <w:jc w:val="left"/>
              <w:rPr>
                <w:color w:val="auto"/>
              </w:rPr>
            </w:pPr>
            <w:r>
              <w:rPr>
                <w:rFonts w:hint="eastAsia" w:ascii="宋体" w:hAnsi="宋体" w:eastAsia="宋体" w:cs="宋体"/>
                <w:color w:val="auto"/>
                <w:sz w:val="24"/>
                <w:szCs w:val="24"/>
              </w:rPr>
              <w:t>（国内段）</w:t>
            </w:r>
          </w:p>
          <w:p w14:paraId="5F2ABC60">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sz w:val="24"/>
                <w:szCs w:val="24"/>
              </w:rPr>
            </w:pPr>
          </w:p>
        </w:tc>
        <w:tc>
          <w:tcPr>
            <w:tcW w:w="5880" w:type="dxa"/>
            <w:noWrap w:val="0"/>
            <w:vAlign w:val="center"/>
          </w:tcPr>
          <w:p w14:paraId="41DD6D85">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（1）人员集合点：</w:t>
            </w:r>
            <w:r>
              <w:rPr>
                <w:rFonts w:hint="eastAsia" w:ascii="宋体" w:hAnsi="宋体" w:eastAsia="宋体" w:cs="宋体"/>
                <w:color w:val="auto"/>
                <w:sz w:val="24"/>
              </w:rPr>
              <w:t>国内指定机场（杭州/上海机场）</w:t>
            </w:r>
            <w:r>
              <w:rPr>
                <w:rFonts w:hint="eastAsia" w:ascii="宋体" w:hAnsi="宋体" w:eastAsia="宋体" w:cs="宋体"/>
                <w:color w:val="auto"/>
                <w:sz w:val="24"/>
                <w:szCs w:val="24"/>
              </w:rPr>
              <w:t>；</w:t>
            </w:r>
          </w:p>
          <w:p w14:paraId="0DAFBADA">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）提供从</w:t>
            </w:r>
            <w:r>
              <w:rPr>
                <w:rFonts w:hint="eastAsia" w:ascii="宋体" w:hAnsi="宋体" w:eastAsia="宋体" w:cs="宋体"/>
                <w:color w:val="auto"/>
                <w:sz w:val="24"/>
              </w:rPr>
              <w:t>国内指定机场（杭州/上海机场）</w:t>
            </w:r>
            <w:r>
              <w:rPr>
                <w:rFonts w:hint="eastAsia" w:ascii="宋体" w:hAnsi="宋体" w:eastAsia="宋体" w:cs="宋体"/>
                <w:color w:val="auto"/>
                <w:sz w:val="24"/>
                <w:szCs w:val="24"/>
              </w:rPr>
              <w:t>至</w:t>
            </w:r>
            <w:r>
              <w:rPr>
                <w:rFonts w:hint="eastAsia" w:ascii="宋体" w:hAnsi="宋体" w:eastAsia="宋体" w:cs="宋体"/>
                <w:color w:val="auto"/>
                <w:sz w:val="24"/>
                <w:szCs w:val="24"/>
                <w:lang w:eastAsia="zh-CN"/>
              </w:rPr>
              <w:t>杭州市拱宸中学</w:t>
            </w:r>
            <w:r>
              <w:rPr>
                <w:rFonts w:hint="eastAsia" w:ascii="宋体" w:hAnsi="宋体" w:eastAsia="宋体" w:cs="宋体"/>
                <w:color w:val="auto"/>
                <w:sz w:val="24"/>
                <w:szCs w:val="24"/>
              </w:rPr>
              <w:t>的转运服务；</w:t>
            </w:r>
          </w:p>
          <w:p w14:paraId="53CD92D9">
            <w:pPr>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）根据师生人数配备舒适宽敞的专业大巴车，司机驾龄5年以上，车龄5年以内，并具有不小于500万的商业保险。</w:t>
            </w:r>
          </w:p>
        </w:tc>
      </w:tr>
      <w:tr w14:paraId="1CFC3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1" w:type="dxa"/>
            <w:noWrap w:val="0"/>
            <w:vAlign w:val="center"/>
          </w:tcPr>
          <w:p w14:paraId="78A90737">
            <w:pPr>
              <w:keepNext w:val="0"/>
              <w:keepLines w:val="0"/>
              <w:pageBreakBefore w:val="0"/>
              <w:widowControl w:val="0"/>
              <w:kinsoku/>
              <w:wordWrap/>
              <w:overflowPunct/>
              <w:topLinePunct w:val="0"/>
              <w:autoSpaceDE/>
              <w:autoSpaceDN/>
              <w:bidi w:val="0"/>
              <w:adjustRightInd w:val="0"/>
              <w:snapToGrid/>
              <w:spacing w:line="25" w:lineRule="atLeast"/>
              <w:jc w:val="center"/>
              <w:textAlignment w:val="auto"/>
              <w:rPr>
                <w:rFonts w:hint="default" w:ascii="Arial" w:hAnsi="Arial" w:cs="Arial"/>
                <w:b/>
                <w:bCs/>
                <w:color w:val="auto"/>
                <w:kern w:val="2"/>
                <w:sz w:val="24"/>
                <w:szCs w:val="24"/>
                <w:lang w:val="en-US" w:eastAsia="zh-CN" w:bidi="ar-SA"/>
              </w:rPr>
            </w:pPr>
            <w:r>
              <w:rPr>
                <w:rFonts w:hint="eastAsia" w:ascii="宋体" w:hAnsi="宋体" w:cs="宋体"/>
                <w:color w:val="auto"/>
                <w:sz w:val="24"/>
                <w:szCs w:val="24"/>
                <w:lang w:val="en-US" w:eastAsia="zh-CN"/>
              </w:rPr>
              <w:t>12</w:t>
            </w:r>
          </w:p>
        </w:tc>
        <w:tc>
          <w:tcPr>
            <w:tcW w:w="2058" w:type="dxa"/>
            <w:noWrap w:val="0"/>
            <w:vAlign w:val="center"/>
          </w:tcPr>
          <w:p w14:paraId="55E9413B">
            <w:pPr>
              <w:keepNext w:val="0"/>
              <w:keepLines w:val="0"/>
              <w:pageBreakBefore w:val="0"/>
              <w:widowControl w:val="0"/>
              <w:kinsoku/>
              <w:wordWrap/>
              <w:overflowPunct/>
              <w:topLinePunct w:val="0"/>
              <w:autoSpaceDE/>
              <w:autoSpaceDN/>
              <w:bidi w:val="0"/>
              <w:adjustRightInd w:val="0"/>
              <w:snapToGrid/>
              <w:spacing w:line="25" w:lineRule="atLeast"/>
              <w:jc w:val="left"/>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服装及纪念册</w:t>
            </w:r>
            <w:r>
              <w:rPr>
                <w:rFonts w:hint="eastAsia" w:ascii="宋体" w:hAnsi="宋体" w:eastAsia="宋体" w:cs="宋体"/>
                <w:color w:val="auto"/>
                <w:sz w:val="24"/>
                <w:szCs w:val="24"/>
              </w:rPr>
              <w:tab/>
            </w:r>
          </w:p>
        </w:tc>
        <w:tc>
          <w:tcPr>
            <w:tcW w:w="5880" w:type="dxa"/>
            <w:noWrap w:val="0"/>
            <w:vAlign w:val="center"/>
          </w:tcPr>
          <w:p w14:paraId="0E69231C">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（1）服装：出行前，供应商需向所有出行师生提供统一款式的短袖POLO衫（2件/人）和符合安全标准的黄色荧光帽（1顶/人），具体款式和颜色出行前由供应商报送采购人确定；</w:t>
            </w:r>
          </w:p>
          <w:p w14:paraId="63F183C3">
            <w:pPr>
              <w:keepNext w:val="0"/>
              <w:keepLines w:val="0"/>
              <w:pageBreakBefore w:val="0"/>
              <w:widowControl w:val="0"/>
              <w:kinsoku/>
              <w:wordWrap/>
              <w:overflowPunct/>
              <w:topLinePunct w:val="0"/>
              <w:autoSpaceDE/>
              <w:autoSpaceDN/>
              <w:bidi w:val="0"/>
              <w:adjustRightInd w:val="0"/>
              <w:snapToGrid/>
              <w:spacing w:line="332" w:lineRule="auto"/>
              <w:jc w:val="left"/>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电子</w:t>
            </w:r>
            <w:r>
              <w:rPr>
                <w:rFonts w:hint="eastAsia" w:ascii="宋体" w:hAnsi="宋体" w:eastAsia="宋体" w:cs="宋体"/>
                <w:color w:val="auto"/>
                <w:sz w:val="24"/>
                <w:szCs w:val="24"/>
              </w:rPr>
              <w:t>纪念册：行程结束后，供应商负责</w:t>
            </w:r>
            <w:r>
              <w:rPr>
                <w:rFonts w:hint="eastAsia" w:ascii="宋体" w:hAnsi="宋体" w:eastAsia="宋体" w:cs="宋体"/>
                <w:color w:val="auto"/>
                <w:sz w:val="24"/>
                <w:szCs w:val="24"/>
                <w:lang w:val="en-US" w:eastAsia="zh-CN"/>
              </w:rPr>
              <w:t>编辑</w:t>
            </w:r>
            <w:r>
              <w:rPr>
                <w:rFonts w:hint="eastAsia" w:ascii="宋体" w:hAnsi="宋体" w:eastAsia="宋体" w:cs="宋体"/>
                <w:color w:val="auto"/>
                <w:sz w:val="24"/>
                <w:szCs w:val="24"/>
              </w:rPr>
              <w:t>和提供</w:t>
            </w:r>
            <w:r>
              <w:rPr>
                <w:rFonts w:hint="eastAsia" w:ascii="宋体" w:hAnsi="宋体" w:eastAsia="宋体" w:cs="宋体"/>
                <w:color w:val="auto"/>
                <w:sz w:val="24"/>
                <w:szCs w:val="24"/>
                <w:lang w:val="en-US" w:eastAsia="zh-CN"/>
              </w:rPr>
              <w:t>电子</w:t>
            </w:r>
            <w:r>
              <w:rPr>
                <w:rFonts w:hint="eastAsia" w:ascii="宋体" w:hAnsi="宋体" w:eastAsia="宋体" w:cs="宋体"/>
                <w:color w:val="auto"/>
                <w:sz w:val="24"/>
                <w:szCs w:val="24"/>
              </w:rPr>
              <w:t>《游学纪念册》，具体方案经采购人确定后</w:t>
            </w:r>
            <w:r>
              <w:rPr>
                <w:rFonts w:hint="eastAsia" w:ascii="宋体" w:hAnsi="宋体" w:eastAsia="宋体" w:cs="宋体"/>
                <w:color w:val="auto"/>
                <w:sz w:val="24"/>
                <w:szCs w:val="24"/>
                <w:lang w:val="en-US" w:eastAsia="zh-CN"/>
              </w:rPr>
              <w:t>编辑</w:t>
            </w:r>
            <w:r>
              <w:rPr>
                <w:rFonts w:hint="eastAsia" w:ascii="宋体" w:hAnsi="宋体" w:eastAsia="宋体" w:cs="宋体"/>
                <w:color w:val="auto"/>
                <w:sz w:val="24"/>
                <w:szCs w:val="24"/>
              </w:rPr>
              <w:t>并提供。</w:t>
            </w:r>
          </w:p>
        </w:tc>
      </w:tr>
    </w:tbl>
    <w:p w14:paraId="150960A7">
      <w:pPr>
        <w:pStyle w:val="3"/>
        <w:numPr>
          <w:ilvl w:val="0"/>
          <w:numId w:val="0"/>
        </w:numPr>
        <w:spacing w:before="120"/>
        <w:rPr>
          <w:rFonts w:hint="eastAsia" w:ascii="宋体" w:hAnsi="宋体" w:eastAsia="宋体" w:cs="宋体"/>
          <w:color w:val="auto"/>
          <w:szCs w:val="21"/>
        </w:rPr>
      </w:pPr>
      <w:bookmarkStart w:id="15" w:name="_Toc36651626"/>
      <w:bookmarkStart w:id="16" w:name="_Toc11936632"/>
      <w:r>
        <w:rPr>
          <w:rFonts w:hint="eastAsia" w:ascii="宋体" w:hAnsi="宋体" w:eastAsia="宋体" w:cs="宋体"/>
          <w:color w:val="auto"/>
          <w:szCs w:val="21"/>
        </w:rPr>
        <w:t>三、</w:t>
      </w:r>
      <w:bookmarkEnd w:id="15"/>
      <w:bookmarkEnd w:id="16"/>
      <w:r>
        <w:rPr>
          <w:rFonts w:hint="eastAsia" w:ascii="宋体" w:hAnsi="宋体" w:eastAsia="宋体" w:cs="宋体"/>
          <w:color w:val="auto"/>
          <w:szCs w:val="21"/>
        </w:rPr>
        <w:t>服务技术要求：</w:t>
      </w:r>
    </w:p>
    <w:p w14:paraId="6E4F9AD7">
      <w:pPr>
        <w:spacing w:line="360" w:lineRule="auto"/>
        <w:ind w:firstLine="480" w:firstLineChars="200"/>
        <w:jc w:val="left"/>
        <w:rPr>
          <w:rFonts w:hint="eastAsia" w:ascii="宋体" w:hAnsi="宋体" w:eastAsia="宋体" w:cs="宋体"/>
          <w:color w:val="auto"/>
          <w:sz w:val="24"/>
          <w:szCs w:val="21"/>
        </w:rPr>
      </w:pPr>
      <w:r>
        <w:rPr>
          <w:rFonts w:hint="eastAsia" w:ascii="宋体" w:hAnsi="宋体" w:cs="宋体"/>
          <w:color w:val="auto"/>
          <w:sz w:val="24"/>
          <w:lang w:eastAsia="zh-CN"/>
        </w:rPr>
        <w:t>杭州市拱宸中学、杭州市星澜中学</w:t>
      </w:r>
      <w:r>
        <w:rPr>
          <w:rFonts w:hint="eastAsia" w:ascii="宋体" w:hAnsi="宋体" w:eastAsia="宋体" w:cs="宋体"/>
          <w:color w:val="auto"/>
          <w:sz w:val="24"/>
          <w:szCs w:val="21"/>
        </w:rPr>
        <w:t>将组织</w:t>
      </w:r>
      <w:r>
        <w:rPr>
          <w:rFonts w:hint="eastAsia" w:ascii="宋体" w:hAnsi="宋体" w:eastAsia="宋体" w:cs="宋体"/>
          <w:color w:val="auto"/>
          <w:sz w:val="24"/>
          <w:szCs w:val="21"/>
          <w:lang w:val="en-US" w:eastAsia="zh-CN"/>
        </w:rPr>
        <w:t>33</w:t>
      </w:r>
      <w:r>
        <w:rPr>
          <w:rFonts w:hint="eastAsia" w:ascii="宋体" w:hAnsi="宋体" w:eastAsia="宋体" w:cs="宋体"/>
          <w:color w:val="auto"/>
          <w:sz w:val="24"/>
          <w:szCs w:val="21"/>
        </w:rPr>
        <w:t>名师生（教师3人，学生</w:t>
      </w:r>
      <w:r>
        <w:rPr>
          <w:rFonts w:hint="eastAsia" w:ascii="宋体" w:hAnsi="宋体" w:eastAsia="宋体" w:cs="宋体"/>
          <w:color w:val="auto"/>
          <w:sz w:val="24"/>
          <w:szCs w:val="21"/>
          <w:lang w:val="en-US" w:eastAsia="zh-CN"/>
        </w:rPr>
        <w:t>30</w:t>
      </w:r>
      <w:r>
        <w:rPr>
          <w:rFonts w:hint="eastAsia" w:ascii="宋体" w:hAnsi="宋体" w:eastAsia="宋体" w:cs="宋体"/>
          <w:color w:val="auto"/>
          <w:sz w:val="24"/>
          <w:szCs w:val="21"/>
        </w:rPr>
        <w:t>人</w:t>
      </w:r>
      <w:r>
        <w:rPr>
          <w:rFonts w:hint="eastAsia" w:ascii="宋体" w:hAnsi="宋体" w:eastAsia="宋体" w:cs="宋体"/>
          <w:color w:val="auto"/>
          <w:sz w:val="24"/>
          <w:szCs w:val="21"/>
          <w:highlight w:val="none"/>
          <w:u w:val="none"/>
        </w:rPr>
        <w:t>）</w:t>
      </w:r>
      <w:r>
        <w:rPr>
          <w:rFonts w:hint="eastAsia" w:ascii="宋体" w:hAnsi="宋体" w:eastAsia="宋体" w:cs="宋体"/>
          <w:color w:val="auto"/>
          <w:sz w:val="24"/>
          <w:szCs w:val="21"/>
        </w:rPr>
        <w:t>前往</w:t>
      </w:r>
      <w:r>
        <w:rPr>
          <w:rFonts w:hint="eastAsia" w:ascii="宋体" w:hAnsi="宋体" w:cs="宋体"/>
          <w:color w:val="auto"/>
          <w:sz w:val="24"/>
          <w:szCs w:val="21"/>
          <w:lang w:val="en-US" w:eastAsia="zh-CN"/>
        </w:rPr>
        <w:t>新加坡</w:t>
      </w:r>
      <w:r>
        <w:rPr>
          <w:rFonts w:hint="eastAsia" w:ascii="宋体" w:hAnsi="宋体" w:eastAsia="宋体" w:cs="宋体"/>
          <w:color w:val="auto"/>
          <w:sz w:val="24"/>
          <w:szCs w:val="21"/>
        </w:rPr>
        <w:t>研学，本次活动包括服务内容：</w:t>
      </w:r>
    </w:p>
    <w:p w14:paraId="3731C6BD">
      <w:pPr>
        <w:spacing w:line="360" w:lineRule="auto"/>
        <w:ind w:firstLine="482" w:firstLineChars="200"/>
        <w:jc w:val="left"/>
        <w:rPr>
          <w:rFonts w:hint="eastAsia" w:ascii="宋体" w:hAnsi="宋体" w:eastAsia="宋体" w:cs="宋体"/>
          <w:color w:val="auto"/>
          <w:sz w:val="24"/>
          <w:szCs w:val="21"/>
        </w:rPr>
      </w:pPr>
      <w:r>
        <w:rPr>
          <w:rFonts w:hint="eastAsia" w:ascii="宋体" w:hAnsi="宋体" w:eastAsia="宋体" w:cs="宋体"/>
          <w:b/>
          <w:bCs/>
          <w:color w:val="auto"/>
          <w:sz w:val="24"/>
          <w:szCs w:val="21"/>
        </w:rPr>
        <w:t>1.</w:t>
      </w:r>
      <w:r>
        <w:rPr>
          <w:rFonts w:hint="eastAsia" w:ascii="宋体" w:hAnsi="宋体" w:cs="宋体"/>
          <w:b/>
          <w:bCs/>
          <w:color w:val="auto"/>
          <w:sz w:val="24"/>
          <w:szCs w:val="21"/>
          <w:lang w:val="en-US" w:eastAsia="zh-CN"/>
        </w:rPr>
        <w:t>新加坡</w:t>
      </w:r>
      <w:r>
        <w:rPr>
          <w:rFonts w:hint="eastAsia" w:ascii="宋体" w:hAnsi="宋体" w:eastAsia="宋体" w:cs="宋体"/>
          <w:b/>
          <w:bCs/>
          <w:color w:val="auto"/>
          <w:sz w:val="24"/>
          <w:szCs w:val="21"/>
        </w:rPr>
        <w:t>研学服务：</w:t>
      </w:r>
      <w:r>
        <w:rPr>
          <w:rFonts w:hint="eastAsia" w:ascii="宋体" w:hAnsi="宋体" w:eastAsia="宋体" w:cs="宋体"/>
          <w:color w:val="auto"/>
          <w:sz w:val="24"/>
          <w:szCs w:val="21"/>
        </w:rPr>
        <w:t>赴</w:t>
      </w:r>
      <w:r>
        <w:rPr>
          <w:rFonts w:hint="eastAsia" w:ascii="宋体" w:hAnsi="宋体" w:eastAsia="宋体" w:cs="宋体"/>
          <w:color w:val="auto"/>
          <w:sz w:val="24"/>
          <w:szCs w:val="24"/>
        </w:rPr>
        <w:t>新加坡</w:t>
      </w:r>
      <w:r>
        <w:rPr>
          <w:rFonts w:hint="eastAsia" w:ascii="宋体" w:hAnsi="宋体" w:eastAsia="宋体" w:cs="宋体"/>
          <w:color w:val="auto"/>
          <w:sz w:val="24"/>
          <w:szCs w:val="24"/>
          <w:lang w:val="en-US" w:eastAsia="zh-CN"/>
        </w:rPr>
        <w:t>汉合国际学校</w:t>
      </w:r>
      <w:r>
        <w:rPr>
          <w:rFonts w:hint="eastAsia" w:ascii="宋体" w:hAnsi="宋体" w:cs="宋体"/>
          <w:color w:val="auto"/>
          <w:sz w:val="24"/>
          <w:szCs w:val="21"/>
          <w:lang w:val="en-US" w:eastAsia="zh-CN"/>
        </w:rPr>
        <w:t>2</w:t>
      </w:r>
      <w:r>
        <w:rPr>
          <w:rFonts w:hint="eastAsia" w:ascii="宋体" w:hAnsi="宋体" w:eastAsia="宋体" w:cs="宋体"/>
          <w:color w:val="auto"/>
          <w:sz w:val="24"/>
          <w:szCs w:val="21"/>
        </w:rPr>
        <w:t>天交流学习</w:t>
      </w:r>
      <w:r>
        <w:rPr>
          <w:rFonts w:hint="eastAsia" w:ascii="宋体" w:hAnsi="宋体" w:cs="宋体"/>
          <w:color w:val="auto"/>
          <w:sz w:val="24"/>
          <w:szCs w:val="21"/>
          <w:lang w:eastAsia="zh-CN"/>
        </w:rPr>
        <w:t>和</w:t>
      </w:r>
      <w:r>
        <w:rPr>
          <w:rFonts w:hint="eastAsia" w:ascii="宋体" w:hAnsi="宋体" w:eastAsia="宋体" w:cs="宋体"/>
          <w:color w:val="auto"/>
          <w:sz w:val="24"/>
          <w:szCs w:val="24"/>
        </w:rPr>
        <w:t>新加坡国立大学</w:t>
      </w:r>
      <w:r>
        <w:rPr>
          <w:rFonts w:hint="eastAsia" w:ascii="宋体" w:hAnsi="宋体" w:cs="宋体"/>
          <w:color w:val="auto"/>
          <w:sz w:val="24"/>
          <w:szCs w:val="24"/>
          <w:lang w:eastAsia="zh-CN"/>
        </w:rPr>
        <w:t>交流学习</w:t>
      </w:r>
      <w:r>
        <w:rPr>
          <w:rFonts w:hint="eastAsia" w:ascii="宋体" w:hAnsi="宋体" w:cs="宋体"/>
          <w:color w:val="auto"/>
          <w:sz w:val="24"/>
          <w:szCs w:val="24"/>
          <w:lang w:val="en-US" w:eastAsia="zh-CN"/>
        </w:rPr>
        <w:t>0.5天</w:t>
      </w:r>
      <w:r>
        <w:rPr>
          <w:rFonts w:hint="eastAsia" w:ascii="宋体" w:hAnsi="宋体" w:eastAsia="宋体" w:cs="宋体"/>
          <w:color w:val="auto"/>
          <w:sz w:val="24"/>
          <w:szCs w:val="21"/>
        </w:rPr>
        <w:t>，整个活动要突出学校交流课程互动特色；至少安排一名</w:t>
      </w:r>
      <w:r>
        <w:rPr>
          <w:rFonts w:hint="eastAsia" w:ascii="宋体" w:hAnsi="宋体" w:cs="宋体"/>
          <w:color w:val="auto"/>
          <w:sz w:val="24"/>
          <w:szCs w:val="21"/>
          <w:lang w:eastAsia="zh-CN"/>
        </w:rPr>
        <w:t>供应商</w:t>
      </w:r>
      <w:r>
        <w:rPr>
          <w:rFonts w:hint="eastAsia" w:ascii="宋体" w:hAnsi="宋体" w:eastAsia="宋体" w:cs="宋体"/>
          <w:color w:val="auto"/>
          <w:sz w:val="24"/>
          <w:szCs w:val="21"/>
        </w:rPr>
        <w:t>委派的工作人员全程陪同。</w:t>
      </w:r>
    </w:p>
    <w:p w14:paraId="6B1E2EB4">
      <w:pPr>
        <w:pStyle w:val="9"/>
        <w:snapToGrid w:val="0"/>
        <w:spacing w:line="360" w:lineRule="auto"/>
        <w:ind w:firstLine="513" w:firstLineChars="213"/>
        <w:jc w:val="left"/>
        <w:rPr>
          <w:rFonts w:hint="eastAsia" w:ascii="宋体" w:hAnsi="宋体" w:eastAsia="宋体" w:cs="宋体"/>
          <w:color w:val="auto"/>
          <w:sz w:val="24"/>
          <w:highlight w:val="none"/>
          <w:lang w:val="zh-TW"/>
        </w:rPr>
      </w:pPr>
      <w:r>
        <w:rPr>
          <w:rFonts w:hint="eastAsia" w:ascii="宋体" w:hAnsi="宋体" w:eastAsia="宋体" w:cs="宋体"/>
          <w:b/>
          <w:bCs/>
          <w:color w:val="auto"/>
          <w:sz w:val="24"/>
        </w:rPr>
        <w:t>2.签证服务：</w:t>
      </w:r>
      <w:r>
        <w:rPr>
          <w:rFonts w:hint="eastAsia" w:ascii="宋体" w:hAnsi="宋体" w:eastAsia="宋体" w:cs="宋体"/>
          <w:color w:val="auto"/>
          <w:sz w:val="24"/>
        </w:rPr>
        <w:t>负责办理师生签证，同时协调研学学校行程，做好资料审核、文件翻译、手续办理等工作，确保顺利完成签证。需供应商考虑无法获得签证的师生解决方案。</w:t>
      </w:r>
      <w:r>
        <w:rPr>
          <w:rFonts w:hint="eastAsia" w:ascii="宋体" w:hAnsi="宋体" w:eastAsia="宋体" w:cs="宋体"/>
          <w:color w:val="auto"/>
          <w:sz w:val="24"/>
          <w:lang w:val="zh-TW"/>
        </w:rPr>
        <w:t>出行人员出现被拒签情况，如因个人原因</w:t>
      </w:r>
      <w:r>
        <w:rPr>
          <w:rFonts w:hint="eastAsia" w:ascii="宋体" w:hAnsi="宋体" w:eastAsia="宋体" w:cs="宋体"/>
          <w:color w:val="auto"/>
          <w:sz w:val="24"/>
        </w:rPr>
        <w:t>导致拒签而产生的损失，由个人承担，如因供应商失误导致拒签而产生的费用，供应商应承担一切责任和由此产生的损失。</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如新加坡为免签国家，签证以免签流程操作</w:t>
      </w:r>
      <w:r>
        <w:rPr>
          <w:rFonts w:hint="eastAsia" w:ascii="宋体" w:hAnsi="宋体" w:cs="宋体"/>
          <w:color w:val="auto"/>
          <w:sz w:val="24"/>
          <w:szCs w:val="24"/>
          <w:highlight w:val="none"/>
          <w:lang w:eastAsia="zh-CN"/>
        </w:rPr>
        <w:t>）</w:t>
      </w:r>
      <w:r>
        <w:rPr>
          <w:rFonts w:hint="eastAsia" w:hAnsi="宋体" w:cs="宋体"/>
          <w:color w:val="auto"/>
          <w:sz w:val="24"/>
          <w:szCs w:val="24"/>
          <w:highlight w:val="none"/>
          <w:lang w:eastAsia="zh-CN"/>
        </w:rPr>
        <w:t>。</w:t>
      </w:r>
    </w:p>
    <w:p w14:paraId="0D37F49D">
      <w:pPr>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3.汽车接送（包括国内以及境外）：</w:t>
      </w:r>
      <w:r>
        <w:rPr>
          <w:rFonts w:hint="eastAsia" w:ascii="宋体" w:hAnsi="宋体" w:eastAsia="宋体" w:cs="宋体"/>
          <w:color w:val="auto"/>
          <w:sz w:val="24"/>
        </w:rPr>
        <w:t>汽车统一为全程空调旅游车，必须保证每人一正座（座位按人数1：1.2比例配备）要求车况好，冷暖空调效果好，车内整洁、明亮，司机必须安全行车5年或以上且无重大安全事故和严重交通违规记录，车上需配备晕车药和一次性塑料袋。</w:t>
      </w:r>
    </w:p>
    <w:p w14:paraId="43EE5C80">
      <w:pPr>
        <w:spacing w:line="360" w:lineRule="auto"/>
        <w:ind w:firstLine="482" w:firstLineChars="200"/>
        <w:jc w:val="left"/>
        <w:rPr>
          <w:rFonts w:hint="eastAsia" w:ascii="宋体" w:hAnsi="宋体" w:eastAsia="宋体" w:cs="宋体"/>
          <w:color w:val="auto"/>
          <w:sz w:val="24"/>
          <w:highlight w:val="none"/>
        </w:rPr>
      </w:pPr>
      <w:r>
        <w:rPr>
          <w:rFonts w:hint="eastAsia" w:ascii="宋体" w:hAnsi="宋体" w:eastAsia="宋体" w:cs="宋体"/>
          <w:b/>
          <w:color w:val="auto"/>
          <w:sz w:val="24"/>
        </w:rPr>
        <w:t>4.机票服务：</w:t>
      </w:r>
      <w:r>
        <w:rPr>
          <w:rFonts w:hint="eastAsia" w:ascii="宋体" w:hAnsi="宋体" w:eastAsia="宋体" w:cs="宋体"/>
          <w:color w:val="auto"/>
          <w:sz w:val="24"/>
        </w:rPr>
        <w:t>国内指定机场（杭州/上海机场）至境外指定机场（研学学校所在城市）之间往返机票采买；包含指定日期境内境外往返航程；包含机票、税费、机场建设费、燃油附加费等。需供应商考虑因天气等不可抗力改签因素；抵达机场时间应早于登机牌出发时间前3小时，预留足够办理登记手续，安检机海关离境检查时间。采购的随行教师机票座位，应与学生相连或相近，确保师生在乘坐飞机过程中能够保持联系。另：其他不可抗力因素导致出行航班受阻如何调整行程，供应商应</w:t>
      </w:r>
      <w:r>
        <w:rPr>
          <w:rFonts w:hint="eastAsia" w:ascii="宋体" w:hAnsi="宋体" w:eastAsia="宋体" w:cs="宋体"/>
          <w:color w:val="auto"/>
          <w:sz w:val="24"/>
          <w:highlight w:val="none"/>
        </w:rPr>
        <w:t>有详细预案在响应文件中明确包括但不限于班机改签及其他额外费用如何处理。</w:t>
      </w:r>
    </w:p>
    <w:p w14:paraId="3ABBCAA2">
      <w:pPr>
        <w:spacing w:line="360" w:lineRule="auto"/>
        <w:ind w:firstLine="482" w:firstLineChars="200"/>
        <w:jc w:val="left"/>
        <w:rPr>
          <w:rFonts w:hint="eastAsia" w:ascii="宋体" w:hAnsi="宋体" w:eastAsia="宋体" w:cs="宋体"/>
          <w:color w:val="auto"/>
          <w:sz w:val="24"/>
        </w:rPr>
      </w:pPr>
      <w:r>
        <w:rPr>
          <w:rFonts w:hint="eastAsia" w:ascii="宋体" w:hAnsi="宋体" w:eastAsia="宋体" w:cs="宋体"/>
          <w:b/>
          <w:color w:val="auto"/>
          <w:sz w:val="24"/>
          <w:highlight w:val="none"/>
        </w:rPr>
        <w:t>5.保险：</w:t>
      </w:r>
      <w:r>
        <w:rPr>
          <w:rFonts w:hint="eastAsia" w:ascii="宋体" w:hAnsi="宋体" w:eastAsia="宋体" w:cs="宋体"/>
          <w:color w:val="auto"/>
          <w:sz w:val="24"/>
          <w:highlight w:val="none"/>
        </w:rPr>
        <w:t>须使用世界知名保险公司的险种，人身意外</w:t>
      </w:r>
      <w:r>
        <w:rPr>
          <w:rFonts w:hint="eastAsia" w:ascii="宋体" w:hAnsi="宋体" w:eastAsia="宋体" w:cs="宋体"/>
          <w:color w:val="auto"/>
          <w:sz w:val="24"/>
        </w:rPr>
        <w:t>险保额100万及以上，理赔范围需覆盖交通意外、医疗急救、意外和疾病住院、交通延误、境外行李损失、票证损失等。保险时间：覆盖从</w:t>
      </w:r>
      <w:r>
        <w:rPr>
          <w:rFonts w:hint="eastAsia" w:ascii="宋体" w:hAnsi="宋体" w:eastAsia="宋体" w:cs="宋体"/>
          <w:color w:val="auto"/>
          <w:sz w:val="24"/>
          <w:lang w:eastAsia="zh-CN"/>
        </w:rPr>
        <w:t>杭州市拱宸中学</w:t>
      </w:r>
      <w:r>
        <w:rPr>
          <w:rFonts w:hint="eastAsia" w:ascii="宋体" w:hAnsi="宋体" w:eastAsia="宋体" w:cs="宋体"/>
          <w:color w:val="auto"/>
          <w:sz w:val="24"/>
        </w:rPr>
        <w:t>出发日至研学回国后抵达</w:t>
      </w:r>
      <w:r>
        <w:rPr>
          <w:rFonts w:hint="eastAsia" w:ascii="宋体" w:hAnsi="宋体" w:eastAsia="宋体" w:cs="宋体"/>
          <w:color w:val="auto"/>
          <w:sz w:val="24"/>
          <w:lang w:eastAsia="zh-CN"/>
        </w:rPr>
        <w:t>杭州市拱宸中学</w:t>
      </w:r>
      <w:r>
        <w:rPr>
          <w:rFonts w:hint="eastAsia" w:ascii="宋体" w:hAnsi="宋体" w:eastAsia="宋体" w:cs="宋体"/>
          <w:color w:val="auto"/>
          <w:sz w:val="24"/>
        </w:rPr>
        <w:t>的日期.</w:t>
      </w:r>
    </w:p>
    <w:p w14:paraId="2184413A">
      <w:pPr>
        <w:spacing w:line="360" w:lineRule="auto"/>
        <w:ind w:firstLine="482" w:firstLineChars="200"/>
        <w:jc w:val="left"/>
        <w:rPr>
          <w:rFonts w:hint="eastAsia" w:ascii="宋体" w:hAnsi="宋体" w:eastAsia="宋体" w:cs="宋体"/>
          <w:color w:val="auto"/>
          <w:sz w:val="24"/>
        </w:rPr>
      </w:pPr>
      <w:r>
        <w:rPr>
          <w:rFonts w:hint="eastAsia" w:ascii="宋体" w:hAnsi="宋体" w:eastAsia="宋体" w:cs="宋体"/>
          <w:b/>
          <w:color w:val="auto"/>
          <w:sz w:val="24"/>
        </w:rPr>
        <w:t>6.领队：</w:t>
      </w:r>
      <w:r>
        <w:rPr>
          <w:rFonts w:hint="eastAsia" w:ascii="宋体" w:hAnsi="宋体" w:eastAsia="宋体" w:cs="宋体"/>
          <w:color w:val="auto"/>
          <w:sz w:val="24"/>
        </w:rPr>
        <w:t>每团至少配备1位为专业领队,领队要求英语熟练（提供证明：英语专业八级、雅思成绩6分及以上或海外学历证明）；熟悉、了解交易文件要求目的国的情况（提供证明）；</w:t>
      </w:r>
      <w:r>
        <w:rPr>
          <w:rFonts w:hint="eastAsia" w:ascii="宋体" w:hAnsi="宋体" w:eastAsia="宋体" w:cs="宋体"/>
          <w:color w:val="auto"/>
          <w:sz w:val="24"/>
          <w:lang w:val="zh-TW"/>
        </w:rPr>
        <w:t>供应商应确保研学师生平安、顺利、按时完成海外研学项目活动，全面负责师生在出国（境）期间的所有管理事务并承担管理责任，包括但不限于人身安全、财产安全、交通安全和意识形态安全，由此造成的一切后果由供应商承担全部责任。</w:t>
      </w:r>
    </w:p>
    <w:p w14:paraId="2DF3CF6E">
      <w:pPr>
        <w:spacing w:line="360" w:lineRule="auto"/>
        <w:ind w:firstLine="482" w:firstLineChars="200"/>
        <w:jc w:val="left"/>
        <w:rPr>
          <w:rFonts w:hint="eastAsia" w:ascii="宋体" w:hAnsi="宋体" w:eastAsia="宋体" w:cs="宋体"/>
          <w:color w:val="auto"/>
          <w:sz w:val="24"/>
        </w:rPr>
      </w:pPr>
      <w:r>
        <w:rPr>
          <w:rFonts w:hint="eastAsia" w:ascii="宋体" w:hAnsi="宋体" w:cs="宋体"/>
          <w:b/>
          <w:color w:val="auto"/>
          <w:sz w:val="24"/>
          <w:lang w:val="en-US" w:eastAsia="zh-CN"/>
        </w:rPr>
        <w:t>7</w:t>
      </w:r>
      <w:r>
        <w:rPr>
          <w:rFonts w:hint="eastAsia" w:ascii="宋体" w:hAnsi="宋体" w:eastAsia="宋体" w:cs="宋体"/>
          <w:b/>
          <w:color w:val="auto"/>
          <w:sz w:val="24"/>
        </w:rPr>
        <w:t>.住宿：</w:t>
      </w:r>
      <w:r>
        <w:rPr>
          <w:rFonts w:hint="eastAsia" w:ascii="宋体" w:hAnsi="宋体" w:eastAsia="宋体" w:cs="宋体"/>
          <w:bCs/>
          <w:color w:val="auto"/>
          <w:sz w:val="24"/>
        </w:rPr>
        <w:t>交流期间入住</w:t>
      </w:r>
      <w:r>
        <w:rPr>
          <w:rFonts w:hint="eastAsia" w:ascii="宋体" w:hAnsi="宋体" w:cs="宋体"/>
          <w:bCs/>
          <w:color w:val="auto"/>
          <w:sz w:val="24"/>
          <w:lang w:eastAsia="zh-CN"/>
        </w:rPr>
        <w:t>三</w:t>
      </w:r>
      <w:r>
        <w:rPr>
          <w:rFonts w:hint="eastAsia" w:ascii="宋体" w:hAnsi="宋体" w:eastAsia="宋体" w:cs="宋体"/>
          <w:bCs/>
          <w:color w:val="auto"/>
          <w:sz w:val="24"/>
        </w:rPr>
        <w:t>星级及以上标准酒店（双人间）</w:t>
      </w:r>
      <w:r>
        <w:rPr>
          <w:rFonts w:hint="eastAsia" w:ascii="宋体" w:hAnsi="宋体" w:eastAsia="宋体" w:cs="宋体"/>
          <w:color w:val="auto"/>
          <w:sz w:val="24"/>
        </w:rPr>
        <w:t>；为学生提供双人间（独立卫浴），干净卫生、配套设施齐全、使用方便安全，同性别学生入住同一房间，包含早餐；当出现落单学生安排单独住宿，且房费不补差价；</w:t>
      </w:r>
    </w:p>
    <w:p w14:paraId="2DB8D77C">
      <w:pPr>
        <w:spacing w:line="360" w:lineRule="auto"/>
        <w:ind w:firstLine="482" w:firstLineChars="200"/>
        <w:jc w:val="left"/>
        <w:rPr>
          <w:rFonts w:hint="eastAsia" w:ascii="宋体" w:hAnsi="宋体" w:eastAsia="宋体" w:cs="宋体"/>
          <w:b/>
          <w:color w:val="auto"/>
          <w:sz w:val="24"/>
        </w:rPr>
      </w:pPr>
      <w:r>
        <w:rPr>
          <w:rFonts w:hint="eastAsia" w:ascii="宋体" w:hAnsi="宋体" w:cs="宋体"/>
          <w:b/>
          <w:color w:val="auto"/>
          <w:sz w:val="24"/>
          <w:lang w:val="en-US" w:eastAsia="zh-CN"/>
        </w:rPr>
        <w:t>8</w:t>
      </w:r>
      <w:r>
        <w:rPr>
          <w:rFonts w:hint="eastAsia" w:ascii="宋体" w:hAnsi="宋体" w:eastAsia="宋体" w:cs="宋体"/>
          <w:b/>
          <w:color w:val="auto"/>
          <w:sz w:val="24"/>
        </w:rPr>
        <w:t>.课程服务：</w:t>
      </w:r>
    </w:p>
    <w:p w14:paraId="0759AF72">
      <w:pPr>
        <w:spacing w:line="360" w:lineRule="auto"/>
        <w:ind w:firstLine="480" w:firstLineChars="200"/>
        <w:jc w:val="left"/>
        <w:rPr>
          <w:rFonts w:hint="eastAsia" w:ascii="宋体" w:hAnsi="宋体" w:eastAsia="宋体" w:cs="宋体"/>
          <w:bCs/>
          <w:color w:val="auto"/>
          <w:sz w:val="24"/>
        </w:rPr>
      </w:pPr>
      <w:r>
        <w:rPr>
          <w:rFonts w:hint="eastAsia" w:ascii="宋体" w:hAnsi="宋体" w:cs="宋体"/>
          <w:bCs/>
          <w:color w:val="auto"/>
          <w:sz w:val="24"/>
          <w:lang w:val="en-US" w:eastAsia="zh-CN"/>
        </w:rPr>
        <w:t>新加坡</w:t>
      </w:r>
      <w:r>
        <w:rPr>
          <w:rFonts w:hint="eastAsia" w:ascii="宋体" w:hAnsi="宋体" w:cs="宋体"/>
          <w:bCs/>
          <w:color w:val="auto"/>
          <w:sz w:val="24"/>
          <w:lang w:eastAsia="zh-CN"/>
        </w:rPr>
        <w:t>姐妹</w:t>
      </w:r>
      <w:r>
        <w:rPr>
          <w:rFonts w:hint="eastAsia" w:ascii="宋体" w:hAnsi="宋体" w:eastAsia="宋体" w:cs="宋体"/>
          <w:bCs/>
          <w:color w:val="auto"/>
          <w:sz w:val="24"/>
        </w:rPr>
        <w:t>学校</w:t>
      </w:r>
      <w:r>
        <w:rPr>
          <w:rFonts w:hint="eastAsia" w:ascii="宋体" w:hAnsi="宋体" w:cs="宋体"/>
          <w:bCs/>
          <w:color w:val="auto"/>
          <w:sz w:val="24"/>
          <w:lang w:val="en-US" w:eastAsia="zh-CN"/>
        </w:rPr>
        <w:t>2</w:t>
      </w:r>
      <w:r>
        <w:rPr>
          <w:rFonts w:hint="eastAsia" w:ascii="宋体" w:hAnsi="宋体" w:eastAsia="宋体" w:cs="宋体"/>
          <w:bCs/>
          <w:color w:val="auto"/>
          <w:sz w:val="24"/>
        </w:rPr>
        <w:t>天交流学习。</w:t>
      </w:r>
    </w:p>
    <w:p w14:paraId="53C04C04">
      <w:pPr>
        <w:spacing w:line="360" w:lineRule="auto"/>
        <w:ind w:firstLine="480" w:firstLineChars="200"/>
        <w:jc w:val="left"/>
        <w:rPr>
          <w:rFonts w:hint="eastAsia" w:ascii="宋体" w:hAnsi="宋体" w:cs="宋体"/>
          <w:b w:val="0"/>
          <w:bCs/>
          <w:color w:val="auto"/>
          <w:sz w:val="24"/>
          <w:lang w:val="en-US" w:eastAsia="zh-CN"/>
        </w:rPr>
      </w:pPr>
      <w:r>
        <w:rPr>
          <w:rFonts w:hint="eastAsia" w:ascii="宋体" w:hAnsi="宋体" w:eastAsia="宋体" w:cs="宋体"/>
          <w:color w:val="auto"/>
          <w:sz w:val="24"/>
          <w:szCs w:val="24"/>
        </w:rPr>
        <w:t>（1）</w:t>
      </w:r>
      <w:r>
        <w:rPr>
          <w:rFonts w:hint="eastAsia" w:ascii="宋体" w:hAnsi="宋体" w:cs="宋体"/>
          <w:b w:val="0"/>
          <w:bCs/>
          <w:color w:val="auto"/>
          <w:sz w:val="24"/>
          <w:lang w:val="en-US" w:eastAsia="zh-CN"/>
        </w:rPr>
        <w:t>抵达学校后，由汉合国际学校老师负责接待，</w:t>
      </w:r>
    </w:p>
    <w:p w14:paraId="3EFC19D7">
      <w:pPr>
        <w:spacing w:line="360" w:lineRule="auto"/>
        <w:ind w:firstLine="480" w:firstLineChars="200"/>
        <w:jc w:val="left"/>
        <w:rPr>
          <w:rFonts w:hint="eastAsia" w:ascii="宋体" w:hAnsi="宋体" w:cs="宋体"/>
          <w:b w:val="0"/>
          <w:bCs/>
          <w:color w:val="auto"/>
          <w:sz w:val="24"/>
          <w:lang w:val="en-US" w:eastAsia="zh-CN"/>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cs="宋体"/>
          <w:b w:val="0"/>
          <w:bCs/>
          <w:color w:val="auto"/>
          <w:sz w:val="24"/>
          <w:lang w:val="en-US" w:eastAsia="zh-CN"/>
        </w:rPr>
        <w:t>换汉合国际校服进入班级进行</w:t>
      </w:r>
      <w:r>
        <w:rPr>
          <w:rFonts w:hint="eastAsia" w:ascii="宋体" w:hAnsi="宋体" w:eastAsia="宋体" w:cs="宋体"/>
          <w:color w:val="auto"/>
          <w:sz w:val="24"/>
          <w:szCs w:val="24"/>
        </w:rPr>
        <w:t>插班上课</w:t>
      </w:r>
      <w:r>
        <w:rPr>
          <w:rFonts w:hint="eastAsia" w:ascii="宋体" w:hAnsi="宋体" w:cs="宋体"/>
          <w:b w:val="0"/>
          <w:bCs/>
          <w:color w:val="auto"/>
          <w:sz w:val="24"/>
          <w:lang w:val="en-US" w:eastAsia="zh-CN"/>
        </w:rPr>
        <w:t>学习，</w:t>
      </w:r>
      <w:r>
        <w:rPr>
          <w:rFonts w:hint="eastAsia" w:ascii="宋体" w:hAnsi="宋体" w:eastAsia="宋体" w:cs="宋体"/>
          <w:color w:val="auto"/>
          <w:sz w:val="24"/>
          <w:szCs w:val="24"/>
        </w:rPr>
        <w:t>师生互动交流</w:t>
      </w:r>
      <w:r>
        <w:rPr>
          <w:rFonts w:hint="eastAsia" w:ascii="宋体" w:hAnsi="宋体" w:cs="宋体"/>
          <w:color w:val="auto"/>
          <w:sz w:val="24"/>
          <w:szCs w:val="24"/>
          <w:lang w:eastAsia="zh-CN"/>
        </w:rPr>
        <w:t>，</w:t>
      </w:r>
    </w:p>
    <w:p w14:paraId="0A86331D">
      <w:pPr>
        <w:spacing w:line="360" w:lineRule="auto"/>
        <w:ind w:firstLine="480" w:firstLineChars="200"/>
        <w:jc w:val="left"/>
        <w:rPr>
          <w:rFonts w:hint="eastAsia" w:ascii="宋体" w:hAnsi="宋体" w:cs="宋体"/>
          <w:b w:val="0"/>
          <w:bCs/>
          <w:color w:val="auto"/>
          <w:sz w:val="24"/>
          <w:lang w:val="en-US" w:eastAsia="zh-CN"/>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w:t>
      </w:r>
      <w:r>
        <w:rPr>
          <w:rFonts w:hint="eastAsia" w:ascii="宋体" w:hAnsi="宋体" w:cs="宋体"/>
          <w:b w:val="0"/>
          <w:bCs/>
          <w:color w:val="auto"/>
          <w:sz w:val="24"/>
          <w:lang w:val="en-US" w:eastAsia="zh-CN"/>
        </w:rPr>
        <w:t>结束后，参观校园并合影留念。</w:t>
      </w:r>
    </w:p>
    <w:p w14:paraId="33BAC3C5">
      <w:pPr>
        <w:spacing w:line="360" w:lineRule="auto"/>
        <w:ind w:firstLine="480" w:firstLineChars="200"/>
        <w:jc w:val="left"/>
        <w:rPr>
          <w:rFonts w:hint="eastAsia" w:ascii="宋体" w:hAnsi="宋体" w:cs="宋体"/>
          <w:bCs/>
          <w:color w:val="auto"/>
          <w:sz w:val="24"/>
          <w:szCs w:val="24"/>
          <w:lang w:val="en-US" w:eastAsia="zh-CN"/>
        </w:rPr>
      </w:pPr>
      <w:r>
        <w:rPr>
          <w:rFonts w:hint="eastAsia" w:ascii="宋体" w:hAnsi="宋体" w:eastAsia="宋体" w:cs="宋体"/>
          <w:bCs/>
          <w:color w:val="auto"/>
          <w:sz w:val="24"/>
          <w:szCs w:val="24"/>
        </w:rPr>
        <w:t>新加坡国立大学</w:t>
      </w:r>
      <w:r>
        <w:rPr>
          <w:rFonts w:hint="eastAsia" w:ascii="宋体" w:hAnsi="宋体" w:cs="宋体"/>
          <w:bCs/>
          <w:color w:val="auto"/>
          <w:sz w:val="24"/>
          <w:szCs w:val="24"/>
          <w:lang w:val="en-US" w:eastAsia="zh-CN"/>
        </w:rPr>
        <w:t>0.5天</w:t>
      </w:r>
      <w:r>
        <w:rPr>
          <w:rFonts w:hint="eastAsia" w:ascii="宋体" w:hAnsi="宋体" w:cs="宋体"/>
          <w:bCs/>
          <w:color w:val="auto"/>
          <w:sz w:val="24"/>
          <w:szCs w:val="24"/>
          <w:lang w:eastAsia="zh-CN"/>
        </w:rPr>
        <w:t>交流学习。</w:t>
      </w:r>
    </w:p>
    <w:p w14:paraId="620AC779">
      <w:pPr>
        <w:spacing w:line="360" w:lineRule="auto"/>
        <w:ind w:firstLine="480" w:firstLineChars="200"/>
        <w:jc w:val="left"/>
        <w:rPr>
          <w:rFonts w:hint="eastAsia" w:ascii="宋体" w:hAnsi="宋体" w:cs="宋体"/>
          <w:bCs/>
          <w:color w:val="auto"/>
          <w:sz w:val="24"/>
          <w:szCs w:val="24"/>
          <w:lang w:val="en-US" w:eastAsia="zh-CN"/>
        </w:rPr>
      </w:pPr>
      <w:r>
        <w:rPr>
          <w:rFonts w:hint="eastAsia" w:ascii="宋体" w:hAnsi="宋体" w:cs="宋体"/>
          <w:bCs/>
          <w:color w:val="auto"/>
          <w:sz w:val="24"/>
          <w:szCs w:val="24"/>
          <w:lang w:val="en-US" w:eastAsia="zh-CN"/>
        </w:rPr>
        <w:t>（1）校园文化及历史课程，</w:t>
      </w:r>
    </w:p>
    <w:p w14:paraId="2243D9D0">
      <w:pPr>
        <w:spacing w:line="360" w:lineRule="auto"/>
        <w:ind w:firstLine="480" w:firstLineChars="200"/>
        <w:jc w:val="left"/>
        <w:rPr>
          <w:rFonts w:hint="eastAsia" w:ascii="宋体" w:hAnsi="宋体" w:cs="宋体"/>
          <w:bCs/>
          <w:color w:val="auto"/>
          <w:sz w:val="24"/>
          <w:szCs w:val="24"/>
          <w:lang w:val="en-US" w:eastAsia="zh-CN"/>
        </w:rPr>
      </w:pPr>
      <w:r>
        <w:rPr>
          <w:rFonts w:hint="eastAsia" w:ascii="宋体" w:hAnsi="宋体" w:cs="宋体"/>
          <w:bCs/>
          <w:color w:val="auto"/>
          <w:sz w:val="24"/>
          <w:szCs w:val="24"/>
          <w:lang w:val="en-US" w:eastAsia="zh-CN"/>
        </w:rPr>
        <w:t>（2）师生互动交流，</w:t>
      </w:r>
    </w:p>
    <w:p w14:paraId="58C48D53">
      <w:pPr>
        <w:spacing w:line="360" w:lineRule="auto"/>
        <w:ind w:firstLine="480" w:firstLineChars="200"/>
        <w:jc w:val="left"/>
        <w:rPr>
          <w:rFonts w:hint="eastAsia" w:ascii="宋体" w:hAnsi="宋体" w:cs="宋体"/>
          <w:bCs/>
          <w:color w:val="auto"/>
          <w:sz w:val="24"/>
          <w:szCs w:val="24"/>
          <w:lang w:val="en-US" w:eastAsia="zh-CN"/>
        </w:rPr>
      </w:pPr>
      <w:r>
        <w:rPr>
          <w:rFonts w:hint="eastAsia" w:ascii="宋体" w:hAnsi="宋体" w:cs="宋体"/>
          <w:bCs/>
          <w:color w:val="auto"/>
          <w:sz w:val="24"/>
          <w:szCs w:val="24"/>
          <w:lang w:val="en-US" w:eastAsia="zh-CN"/>
        </w:rPr>
        <w:t>（3）国立博物馆参观。</w:t>
      </w:r>
    </w:p>
    <w:p w14:paraId="471D8972">
      <w:pPr>
        <w:spacing w:line="360" w:lineRule="auto"/>
        <w:ind w:firstLine="482" w:firstLineChars="200"/>
        <w:jc w:val="left"/>
        <w:rPr>
          <w:rFonts w:hint="eastAsia" w:ascii="宋体" w:hAnsi="宋体" w:eastAsia="宋体" w:cs="宋体"/>
          <w:b/>
          <w:bCs/>
          <w:color w:val="auto"/>
          <w:sz w:val="24"/>
        </w:rPr>
      </w:pPr>
      <w:r>
        <w:rPr>
          <w:rFonts w:hint="eastAsia" w:ascii="宋体" w:hAnsi="宋体" w:cs="宋体"/>
          <w:b/>
          <w:color w:val="auto"/>
          <w:sz w:val="24"/>
          <w:lang w:val="en-US" w:eastAsia="zh-CN"/>
        </w:rPr>
        <w:t>9</w:t>
      </w:r>
      <w:r>
        <w:rPr>
          <w:rFonts w:hint="eastAsia" w:ascii="宋体" w:hAnsi="宋体" w:eastAsia="宋体" w:cs="宋体"/>
          <w:b/>
          <w:color w:val="auto"/>
          <w:sz w:val="24"/>
        </w:rPr>
        <w:t>.不可抗力：</w:t>
      </w:r>
      <w:r>
        <w:rPr>
          <w:rFonts w:hint="eastAsia" w:ascii="宋体" w:hAnsi="宋体" w:eastAsia="宋体" w:cs="宋体"/>
          <w:color w:val="auto"/>
          <w:sz w:val="24"/>
        </w:rPr>
        <w:t>因</w:t>
      </w:r>
      <w:r>
        <w:rPr>
          <w:rFonts w:hint="eastAsia" w:ascii="宋体" w:hAnsi="宋体" w:eastAsia="宋体" w:cs="宋体"/>
          <w:color w:val="auto"/>
          <w:sz w:val="24"/>
          <w:lang w:val="zh-TW"/>
        </w:rPr>
        <w:t>发生战争、动乱、游行、重大自然灾害或由于国家法律、法规变更或市场发生重大不利等不可抗力，</w:t>
      </w:r>
      <w:r>
        <w:rPr>
          <w:rFonts w:hint="eastAsia" w:ascii="宋体" w:hAnsi="宋体" w:eastAsia="宋体" w:cs="宋体"/>
          <w:color w:val="auto"/>
          <w:sz w:val="24"/>
        </w:rPr>
        <w:t>使目的学校临时无法承接，需及时分流至同等专业水准的学校，若使项目无法开展，</w:t>
      </w:r>
      <w:r>
        <w:rPr>
          <w:rFonts w:hint="eastAsia" w:ascii="宋体" w:hAnsi="宋体" w:eastAsia="宋体" w:cs="宋体"/>
          <w:color w:val="auto"/>
          <w:sz w:val="24"/>
          <w:lang w:val="zh-TW"/>
        </w:rPr>
        <w:t>双方应及时商讨应急措施，经双方协商，</w:t>
      </w:r>
      <w:r>
        <w:rPr>
          <w:rFonts w:hint="eastAsia" w:ascii="宋体" w:hAnsi="宋体" w:eastAsia="宋体" w:cs="宋体"/>
          <w:color w:val="auto"/>
          <w:sz w:val="24"/>
        </w:rPr>
        <w:t>项目可延长，其延长期与不可抗力影响期相同。如原定出行航班临时取消，立即安排邻近时间段航班，保证出行，同时应及时调整返程机票确保研学总时长不发生变化。如原定返程的航班临时取消，立即安排邻近时间段航班，保证出行。因不可抗力因素导致出行航班受阻如何调整行程，供应商应有详细预案在响应文件中明确包括但不限于班机改签、滞留及其他额外费用如何处理。不可抗力事件发生后，供应商应寄送有关权威机构出具的证明。</w:t>
      </w:r>
      <w:r>
        <w:rPr>
          <w:rFonts w:hint="eastAsia" w:ascii="宋体" w:hAnsi="宋体" w:eastAsia="宋体" w:cs="宋体"/>
          <w:b/>
          <w:bCs/>
          <w:color w:val="auto"/>
          <w:sz w:val="24"/>
        </w:rPr>
        <w:t>如因</w:t>
      </w:r>
      <w:r>
        <w:rPr>
          <w:rFonts w:hint="eastAsia" w:ascii="宋体" w:hAnsi="宋体" w:eastAsia="宋体" w:cs="宋体"/>
          <w:b/>
          <w:bCs/>
          <w:color w:val="auto"/>
          <w:sz w:val="24"/>
          <w:lang w:val="zh-TW"/>
        </w:rPr>
        <w:t>不可抗力</w:t>
      </w:r>
      <w:r>
        <w:rPr>
          <w:rFonts w:hint="eastAsia" w:ascii="宋体" w:hAnsi="宋体" w:eastAsia="宋体" w:cs="宋体"/>
          <w:b/>
          <w:bCs/>
          <w:color w:val="auto"/>
          <w:sz w:val="24"/>
        </w:rPr>
        <w:t>因素导致项目无法开展，最终决定权由采购人决定，不论交易结果如何，响应人均应自行承担所有与交易有关的全部费用，各供应商自行考虑。</w:t>
      </w:r>
    </w:p>
    <w:p w14:paraId="4FD1FF14">
      <w:pPr>
        <w:pStyle w:val="3"/>
        <w:numPr>
          <w:ilvl w:val="0"/>
          <w:numId w:val="0"/>
        </w:numPr>
        <w:tabs>
          <w:tab w:val="left" w:pos="706"/>
          <w:tab w:val="left" w:pos="1110"/>
          <w:tab w:val="clear" w:pos="432"/>
        </w:tabs>
        <w:rPr>
          <w:rFonts w:hint="eastAsia" w:ascii="宋体" w:hAnsi="宋体" w:eastAsia="宋体" w:cs="宋体"/>
          <w:color w:val="auto"/>
          <w:sz w:val="24"/>
          <w:szCs w:val="24"/>
        </w:rPr>
      </w:pPr>
      <w:r>
        <w:rPr>
          <w:rFonts w:hint="eastAsia" w:ascii="宋体" w:hAnsi="宋体" w:eastAsia="宋体" w:cs="宋体"/>
          <w:color w:val="auto"/>
          <w:sz w:val="24"/>
          <w:szCs w:val="24"/>
          <w:lang w:val="en-US"/>
        </w:rPr>
        <w:t>四</w:t>
      </w:r>
      <w:r>
        <w:rPr>
          <w:rFonts w:hint="eastAsia" w:ascii="宋体" w:hAnsi="宋体" w:eastAsia="宋体" w:cs="宋体"/>
          <w:color w:val="auto"/>
          <w:sz w:val="24"/>
          <w:szCs w:val="24"/>
        </w:rPr>
        <w:t>、供应商要求</w:t>
      </w:r>
    </w:p>
    <w:p w14:paraId="5C9031EB">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1．供应商具备承办国际团队访学、游学项目的服务能力，可按要求进行设计访学线路、组织游学活动、安排住宿、来往接送、订购机票（火车票）及相关服务能力。</w:t>
      </w:r>
    </w:p>
    <w:p w14:paraId="50B362F2">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2．供应商机构证照齐全，有专职研学领队。</w:t>
      </w:r>
    </w:p>
    <w:p w14:paraId="52203734">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3．供应商在经营活动中没有违法记录及任何安全责任事故；有成熟可行的风险规避预案，并保证各种问题均有相应解决措施；有制度和措施保证出团师生的人身、财产及交通等安全。</w:t>
      </w:r>
    </w:p>
    <w:p w14:paraId="74DDDDE3">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4．出团随行人员须有一年以上的出团经历，且在境外的业务熟练，经验丰富，有较强的组织沟通能力，能从容处理可能遇到的各种问题。</w:t>
      </w:r>
    </w:p>
    <w:p w14:paraId="482DDEFD">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5．法律、行政法规规定的其它条件。</w:t>
      </w:r>
    </w:p>
    <w:p w14:paraId="3689D17B">
      <w:pPr>
        <w:pStyle w:val="3"/>
        <w:numPr>
          <w:ilvl w:val="0"/>
          <w:numId w:val="0"/>
        </w:numPr>
        <w:tabs>
          <w:tab w:val="left" w:pos="706"/>
          <w:tab w:val="left" w:pos="1110"/>
          <w:tab w:val="clear" w:pos="432"/>
        </w:tabs>
        <w:rPr>
          <w:rFonts w:hint="eastAsia" w:ascii="宋体" w:hAnsi="宋体" w:eastAsia="宋体" w:cs="宋体"/>
          <w:color w:val="auto"/>
          <w:sz w:val="24"/>
          <w:szCs w:val="24"/>
        </w:rPr>
      </w:pPr>
      <w:r>
        <w:rPr>
          <w:rFonts w:hint="eastAsia" w:ascii="宋体" w:hAnsi="宋体" w:eastAsia="宋体" w:cs="宋体"/>
          <w:color w:val="auto"/>
          <w:sz w:val="24"/>
          <w:szCs w:val="24"/>
          <w:lang w:val="en-US"/>
        </w:rPr>
        <w:t>五</w:t>
      </w:r>
      <w:r>
        <w:rPr>
          <w:rFonts w:hint="eastAsia" w:ascii="宋体" w:hAnsi="宋体" w:eastAsia="宋体" w:cs="宋体"/>
          <w:color w:val="auto"/>
          <w:sz w:val="24"/>
          <w:szCs w:val="24"/>
        </w:rPr>
        <w:t>、其他服务要求</w:t>
      </w:r>
    </w:p>
    <w:p w14:paraId="473AC8D5">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1．本次海外交流过程中涉及的出境访学服务质量执行国家相关标准（或由采购人、供应商双方约定）。</w:t>
      </w:r>
    </w:p>
    <w:p w14:paraId="2AEF695F">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2．供应商应当提醒采购人方注意免除或限制其责任的条款，按照采购人的要求，对有关条款予以说明。</w:t>
      </w:r>
    </w:p>
    <w:p w14:paraId="4098EF7E">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3．供应商应当按照有关规定购买保险，并购买采购人海外交流期间的个人保险。</w:t>
      </w:r>
    </w:p>
    <w:p w14:paraId="053DFDBA">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4．供应商配合采购人办理出境访学所需的手续，并提醒采购人保管各项证件，如有遗失或毁损，应立即协助办理。</w:t>
      </w:r>
    </w:p>
    <w:p w14:paraId="15AED418">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5．供应商应为采购人提供研学领队服务，供应商应告知采购人具体接洽办法和应急措施。</w:t>
      </w:r>
    </w:p>
    <w:p w14:paraId="2DCE5621">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w:t>
      </w:r>
      <w:r>
        <w:rPr>
          <w:rFonts w:hint="eastAsia" w:ascii="宋体" w:hAnsi="宋体" w:eastAsia="宋体" w:cs="宋体"/>
          <w:color w:val="auto"/>
          <w:sz w:val="24"/>
          <w:lang w:val="zh-TW"/>
        </w:rPr>
        <w:t>供应商须确保采购人学生平安、顺利、按时完成海外研学项目活动，全面负责采购人学生在出国（境）期间的所有管理事务并承担管理责任，包括但不限于人身安全、财产安全、交通安全和意识形态安全，由此造成的一切后果由供应商承担全部责任。</w:t>
      </w:r>
    </w:p>
    <w:p w14:paraId="2274A73A">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7．非因供应商原因，导致采购人在出境访学期间搭乘飞机、轮船、火车、长途汽车、地铁、索道、缆车等公共交通运输工具时受到人身伤害和财产损失的，供应商应协助采购人向提供上列服务的经营者索赔。</w:t>
      </w:r>
    </w:p>
    <w:p w14:paraId="4D40BF5E">
      <w:pPr>
        <w:spacing w:line="360" w:lineRule="auto"/>
        <w:jc w:val="left"/>
        <w:rPr>
          <w:rFonts w:hint="eastAsia" w:ascii="宋体" w:hAnsi="宋体" w:eastAsia="宋体" w:cs="宋体"/>
          <w:b/>
          <w:bCs/>
          <w:color w:val="auto"/>
          <w:sz w:val="24"/>
        </w:rPr>
      </w:pPr>
      <w:r>
        <w:rPr>
          <w:rFonts w:hint="eastAsia" w:ascii="宋体" w:hAnsi="宋体" w:eastAsia="宋体" w:cs="宋体"/>
          <w:b/>
          <w:bCs/>
          <w:color w:val="auto"/>
          <w:sz w:val="24"/>
        </w:rPr>
        <w:t>六、商务需求：</w:t>
      </w:r>
    </w:p>
    <w:p w14:paraId="53D4FDF2">
      <w:pPr>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（一）服务期限</w:t>
      </w:r>
    </w:p>
    <w:p w14:paraId="6D099315">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自合同签订之日起至完成所有服务内容。</w:t>
      </w:r>
    </w:p>
    <w:p w14:paraId="2E5B8079">
      <w:pPr>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（二）报价要求</w:t>
      </w:r>
    </w:p>
    <w:p w14:paraId="764A0F43">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b w:val="0"/>
          <w:color w:val="auto"/>
          <w:sz w:val="24"/>
          <w:lang w:val="zh-TW"/>
        </w:rPr>
        <w:t>本项目采</w:t>
      </w:r>
      <w:r>
        <w:rPr>
          <w:rFonts w:hint="eastAsia" w:ascii="宋体" w:hAnsi="宋体" w:eastAsia="宋体" w:cs="宋体"/>
          <w:b w:val="0"/>
          <w:color w:val="auto"/>
          <w:sz w:val="24"/>
          <w:highlight w:val="none"/>
          <w:lang w:val="zh-TW"/>
        </w:rPr>
        <w:t>用</w:t>
      </w:r>
      <w:r>
        <w:rPr>
          <w:rFonts w:hint="eastAsia" w:ascii="宋体" w:hAnsi="宋体" w:cs="宋体"/>
          <w:b w:val="0"/>
          <w:color w:val="auto"/>
          <w:sz w:val="24"/>
          <w:highlight w:val="none"/>
          <w:lang w:val="en-US" w:eastAsia="zh-CN"/>
        </w:rPr>
        <w:t>单价</w:t>
      </w:r>
      <w:r>
        <w:rPr>
          <w:rFonts w:hint="eastAsia" w:ascii="宋体" w:hAnsi="宋体" w:eastAsia="宋体" w:cs="宋体"/>
          <w:b w:val="0"/>
          <w:color w:val="auto"/>
          <w:sz w:val="24"/>
          <w:highlight w:val="none"/>
          <w:lang w:val="zh-TW"/>
        </w:rPr>
        <w:t>合同，成交供应</w:t>
      </w:r>
      <w:r>
        <w:rPr>
          <w:rFonts w:hint="eastAsia" w:ascii="宋体" w:hAnsi="宋体" w:eastAsia="宋体" w:cs="宋体"/>
          <w:b w:val="0"/>
          <w:color w:val="auto"/>
          <w:sz w:val="24"/>
          <w:lang w:val="zh-TW"/>
        </w:rPr>
        <w:t>商的最终报价是履行合同的最终价格。本项目暂定出行人员总计</w:t>
      </w:r>
      <w:r>
        <w:rPr>
          <w:rFonts w:hint="eastAsia" w:ascii="宋体" w:hAnsi="宋体" w:eastAsia="宋体" w:cs="宋体"/>
          <w:b w:val="0"/>
          <w:color w:val="auto"/>
          <w:sz w:val="24"/>
          <w:lang w:val="zh-TW" w:eastAsia="zh-CN"/>
        </w:rPr>
        <w:t>33</w:t>
      </w:r>
      <w:r>
        <w:rPr>
          <w:rFonts w:hint="eastAsia" w:ascii="宋体" w:hAnsi="宋体" w:eastAsia="宋体" w:cs="宋体"/>
          <w:b w:val="0"/>
          <w:color w:val="auto"/>
          <w:sz w:val="24"/>
          <w:lang w:val="zh-TW"/>
        </w:rPr>
        <w:t>人，</w:t>
      </w:r>
      <w:r>
        <w:rPr>
          <w:rFonts w:hint="eastAsia" w:ascii="宋体" w:hAnsi="宋体" w:eastAsia="宋体" w:cs="宋体"/>
          <w:color w:val="auto"/>
          <w:sz w:val="24"/>
          <w:lang w:val="zh-TW"/>
        </w:rPr>
        <w:t>供应商须对</w:t>
      </w:r>
      <w:r>
        <w:rPr>
          <w:rFonts w:hint="eastAsia" w:ascii="宋体" w:hAnsi="宋体" w:eastAsia="宋体" w:cs="宋体"/>
          <w:color w:val="auto"/>
          <w:sz w:val="24"/>
          <w:lang w:val="zh-TW" w:eastAsia="zh-CN"/>
        </w:rPr>
        <w:t>师生</w:t>
      </w:r>
      <w:r>
        <w:rPr>
          <w:rFonts w:hint="eastAsia" w:ascii="宋体" w:hAnsi="宋体" w:eastAsia="宋体" w:cs="宋体"/>
          <w:color w:val="auto"/>
          <w:sz w:val="24"/>
          <w:lang w:val="zh-TW"/>
        </w:rPr>
        <w:t>统一进行报价</w:t>
      </w:r>
      <w:r>
        <w:rPr>
          <w:rFonts w:hint="eastAsia" w:ascii="宋体" w:hAnsi="宋体" w:cs="宋体"/>
          <w:color w:val="auto"/>
          <w:sz w:val="24"/>
          <w:lang w:val="zh-TW" w:eastAsia="zh-CN"/>
        </w:rPr>
        <w:t>，</w:t>
      </w:r>
      <w:r>
        <w:rPr>
          <w:rFonts w:hint="eastAsia" w:ascii="宋体" w:hAnsi="宋体" w:eastAsia="宋体" w:cs="宋体"/>
          <w:b w:val="0"/>
          <w:color w:val="auto"/>
          <w:sz w:val="24"/>
          <w:lang w:val="zh-TW"/>
        </w:rPr>
        <w:t>合同结算时，按实际出行人员数量，结合供应商所报的最终单价按实结算。</w:t>
      </w:r>
    </w:p>
    <w:p w14:paraId="2E6F67AA">
      <w:pPr>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 xml:space="preserve">（三） 履约保证金及结算方式 </w:t>
      </w:r>
    </w:p>
    <w:p w14:paraId="092E6AA6">
      <w:pPr>
        <w:spacing w:line="360" w:lineRule="auto"/>
        <w:ind w:firstLine="480" w:firstLineChars="200"/>
        <w:jc w:val="left"/>
        <w:rPr>
          <w:rFonts w:hint="eastAsia" w:ascii="宋体" w:hAnsi="宋体" w:eastAsia="宋体" w:cs="宋体"/>
          <w:b w:val="0"/>
          <w:color w:val="auto"/>
          <w:sz w:val="24"/>
          <w:lang w:val="zh-TW" w:eastAsia="zh-CN"/>
        </w:rPr>
      </w:pPr>
      <w:r>
        <w:rPr>
          <w:rFonts w:hint="eastAsia" w:ascii="宋体" w:hAnsi="宋体" w:cs="宋体"/>
          <w:b w:val="0"/>
          <w:color w:val="auto"/>
          <w:sz w:val="24"/>
          <w:lang w:val="zh-TW" w:eastAsia="zh-CN"/>
        </w:rPr>
        <w:t>1.</w:t>
      </w:r>
      <w:r>
        <w:rPr>
          <w:rFonts w:hint="eastAsia" w:ascii="宋体" w:hAnsi="宋体" w:eastAsia="宋体" w:cs="宋体"/>
          <w:b w:val="0"/>
          <w:color w:val="auto"/>
          <w:sz w:val="24"/>
          <w:lang w:val="zh-TW"/>
        </w:rPr>
        <w:t>履约保证金</w:t>
      </w:r>
    </w:p>
    <w:p w14:paraId="48003D4B">
      <w:pPr>
        <w:spacing w:line="360" w:lineRule="auto"/>
        <w:ind w:firstLine="480" w:firstLineChars="200"/>
        <w:jc w:val="left"/>
        <w:rPr>
          <w:rFonts w:hint="eastAsia" w:ascii="宋体" w:hAnsi="宋体" w:eastAsia="宋体" w:cs="宋体"/>
          <w:b w:val="0"/>
          <w:color w:val="auto"/>
          <w:sz w:val="24"/>
          <w:lang w:val="zh-TW"/>
        </w:rPr>
      </w:pPr>
      <w:r>
        <w:rPr>
          <w:rFonts w:hint="eastAsia" w:ascii="宋体" w:hAnsi="宋体" w:eastAsia="宋体" w:cs="宋体"/>
          <w:b w:val="0"/>
          <w:color w:val="auto"/>
          <w:sz w:val="24"/>
          <w:lang w:val="zh-TW"/>
        </w:rPr>
        <w:t>履约保证金金额：</w:t>
      </w:r>
      <w:r>
        <w:rPr>
          <w:rFonts w:hint="eastAsia" w:ascii="宋体" w:hAnsi="宋体" w:eastAsia="宋体" w:cs="宋体"/>
          <w:b w:val="0"/>
          <w:bCs w:val="0"/>
          <w:i w:val="0"/>
          <w:color w:val="auto"/>
          <w:sz w:val="24"/>
          <w:u w:val="none"/>
          <w:lang w:val="zh-TW"/>
        </w:rPr>
        <w:t>合同金额的</w:t>
      </w:r>
      <w:r>
        <w:rPr>
          <w:rFonts w:hint="eastAsia" w:ascii="宋体" w:hAnsi="宋体" w:eastAsia="宋体" w:cs="宋体"/>
          <w:b w:val="0"/>
          <w:bCs w:val="0"/>
          <w:i w:val="0"/>
          <w:color w:val="auto"/>
          <w:sz w:val="24"/>
          <w:u w:val="none"/>
          <w:lang w:val="zh-TW" w:eastAsia="zh-CN"/>
        </w:rPr>
        <w:t>1</w:t>
      </w:r>
      <w:r>
        <w:rPr>
          <w:rFonts w:hint="eastAsia" w:ascii="宋体" w:hAnsi="宋体" w:eastAsia="宋体" w:cs="宋体"/>
          <w:b w:val="0"/>
          <w:bCs w:val="0"/>
          <w:i w:val="0"/>
          <w:color w:val="auto"/>
          <w:sz w:val="24"/>
          <w:u w:val="none"/>
          <w:lang w:val="zh-TW"/>
        </w:rPr>
        <w:t>％</w:t>
      </w:r>
    </w:p>
    <w:p w14:paraId="5204E45D">
      <w:pPr>
        <w:spacing w:line="360" w:lineRule="auto"/>
        <w:ind w:firstLine="480" w:firstLineChars="200"/>
        <w:jc w:val="left"/>
        <w:rPr>
          <w:rFonts w:hint="eastAsia" w:ascii="宋体" w:hAnsi="宋体" w:eastAsia="宋体" w:cs="宋体"/>
          <w:color w:val="auto"/>
          <w:sz w:val="24"/>
          <w:lang w:val="zh-TW"/>
        </w:rPr>
      </w:pPr>
      <w:r>
        <w:rPr>
          <w:rFonts w:hint="eastAsia" w:ascii="宋体" w:hAnsi="宋体" w:eastAsia="宋体" w:cs="宋体"/>
          <w:color w:val="auto"/>
          <w:sz w:val="24"/>
          <w:lang w:val="zh-TW"/>
        </w:rPr>
        <w:t>履约保证金缴纳形式：支票/汇票/电汇/保函等非现金形式</w:t>
      </w:r>
    </w:p>
    <w:p w14:paraId="24C15A91">
      <w:pPr>
        <w:spacing w:line="360" w:lineRule="auto"/>
        <w:ind w:firstLine="480" w:firstLineChars="200"/>
        <w:jc w:val="left"/>
        <w:rPr>
          <w:rFonts w:hint="eastAsia" w:ascii="宋体" w:hAnsi="宋体" w:eastAsia="宋体" w:cs="宋体"/>
          <w:color w:val="auto"/>
          <w:sz w:val="24"/>
          <w:lang w:val="zh-TW"/>
        </w:rPr>
      </w:pPr>
      <w:r>
        <w:rPr>
          <w:rFonts w:hint="eastAsia" w:ascii="宋体" w:hAnsi="宋体" w:eastAsia="宋体" w:cs="宋体"/>
          <w:color w:val="auto"/>
          <w:sz w:val="24"/>
          <w:lang w:val="zh-TW"/>
        </w:rPr>
        <w:t>履约保证金接收人：</w:t>
      </w:r>
      <w:r>
        <w:rPr>
          <w:rFonts w:hint="eastAsia" w:ascii="宋体" w:hAnsi="宋体" w:cs="宋体"/>
          <w:color w:val="auto"/>
          <w:sz w:val="24"/>
          <w:lang w:val="zh-TW" w:eastAsia="zh-CN"/>
        </w:rPr>
        <w:t>杭州市拱宸中学</w:t>
      </w:r>
    </w:p>
    <w:p w14:paraId="6B90B85C">
      <w:pPr>
        <w:spacing w:line="360" w:lineRule="auto"/>
        <w:ind w:firstLine="480" w:firstLineChars="200"/>
        <w:jc w:val="left"/>
        <w:rPr>
          <w:rFonts w:hint="eastAsia" w:ascii="宋体" w:hAnsi="宋体" w:eastAsia="宋体" w:cs="宋体"/>
          <w:b w:val="0"/>
          <w:color w:val="auto"/>
          <w:sz w:val="24"/>
          <w:lang w:val="zh-TW"/>
        </w:rPr>
      </w:pPr>
      <w:r>
        <w:rPr>
          <w:rFonts w:hint="eastAsia" w:ascii="宋体" w:hAnsi="宋体" w:eastAsia="宋体" w:cs="宋体"/>
          <w:color w:val="auto"/>
          <w:sz w:val="24"/>
          <w:lang w:val="zh-TW"/>
        </w:rPr>
        <w:t>履约保证金有效期限：合同履行完毕前有效</w:t>
      </w:r>
    </w:p>
    <w:p w14:paraId="3A6D6F75">
      <w:pPr>
        <w:spacing w:line="360" w:lineRule="auto"/>
        <w:ind w:firstLine="480" w:firstLineChars="200"/>
        <w:jc w:val="left"/>
        <w:rPr>
          <w:rFonts w:hint="eastAsia" w:ascii="宋体" w:hAnsi="宋体" w:eastAsia="宋体" w:cs="宋体"/>
          <w:b w:val="0"/>
          <w:color w:val="auto"/>
          <w:sz w:val="24"/>
          <w:lang w:val="zh-TW"/>
        </w:rPr>
      </w:pPr>
      <w:r>
        <w:rPr>
          <w:rFonts w:hint="eastAsia" w:ascii="宋体" w:hAnsi="宋体" w:cs="宋体"/>
          <w:b w:val="0"/>
          <w:color w:val="auto"/>
          <w:sz w:val="24"/>
          <w:lang w:val="zh-TW" w:eastAsia="zh-CN"/>
        </w:rPr>
        <w:t>2</w:t>
      </w:r>
      <w:r>
        <w:rPr>
          <w:rFonts w:hint="eastAsia" w:ascii="宋体" w:hAnsi="宋体" w:eastAsia="宋体" w:cs="宋体"/>
          <w:b w:val="0"/>
          <w:color w:val="auto"/>
          <w:sz w:val="24"/>
          <w:lang w:val="zh-TW"/>
        </w:rPr>
        <w:t xml:space="preserve">.结算方式： </w:t>
      </w:r>
    </w:p>
    <w:p w14:paraId="33A3FDBB">
      <w:pPr>
        <w:spacing w:line="360" w:lineRule="auto"/>
        <w:ind w:firstLine="480" w:firstLineChars="200"/>
        <w:jc w:val="left"/>
        <w:rPr>
          <w:rFonts w:hint="eastAsia" w:ascii="宋体" w:hAnsi="宋体" w:eastAsia="宋体" w:cs="宋体"/>
          <w:color w:val="auto"/>
          <w:sz w:val="24"/>
          <w:lang w:val="zh-TW"/>
        </w:rPr>
      </w:pPr>
      <w:r>
        <w:rPr>
          <w:rFonts w:hint="eastAsia" w:ascii="宋体" w:hAnsi="宋体" w:eastAsia="宋体" w:cs="宋体"/>
          <w:color w:val="auto"/>
          <w:sz w:val="24"/>
          <w:lang w:val="zh-TW"/>
        </w:rPr>
        <w:t>最终结算价按照实际参加人数*成交单价，按实结算。</w:t>
      </w:r>
    </w:p>
    <w:p w14:paraId="4A169CE3">
      <w:pPr>
        <w:spacing w:line="360" w:lineRule="auto"/>
        <w:ind w:firstLine="480" w:firstLineChars="200"/>
        <w:jc w:val="left"/>
        <w:rPr>
          <w:rFonts w:hint="eastAsia" w:ascii="宋体" w:hAnsi="宋体" w:eastAsia="宋体" w:cs="宋体"/>
          <w:color w:val="auto"/>
          <w:sz w:val="24"/>
          <w:lang w:val="zh-TW"/>
        </w:rPr>
      </w:pPr>
      <w:r>
        <w:rPr>
          <w:rFonts w:hint="eastAsia" w:ascii="宋体" w:hAnsi="宋体" w:cs="宋体"/>
          <w:color w:val="auto"/>
          <w:sz w:val="24"/>
          <w:lang w:val="zh-TW" w:eastAsia="zh-CN"/>
        </w:rPr>
        <w:t>采购人1：杭州市拱宸中学，采购人2：杭州市星澜中学，由各自分别签订合同，分开结算。</w:t>
      </w:r>
    </w:p>
    <w:p w14:paraId="5454AAB4">
      <w:pPr>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b w:val="0"/>
          <w:color w:val="auto"/>
          <w:sz w:val="24"/>
          <w:szCs w:val="24"/>
        </w:rPr>
        <w:t>（1）学生部分：</w:t>
      </w:r>
      <w:r>
        <w:rPr>
          <w:rFonts w:hint="eastAsia" w:ascii="宋体" w:hAnsi="宋体" w:eastAsia="宋体" w:cs="宋体"/>
          <w:color w:val="auto"/>
          <w:sz w:val="24"/>
          <w:szCs w:val="24"/>
        </w:rPr>
        <w:t>合同生效后3日内，由供应商向出行学生家长收取，收取比例为合同单价的50％；出行前3日内收取比列为合同单价的40％；剩余合同单价的10％在行程结束且无重大质量问题及投诉后7日内一次性收取完毕（供应商应开具正式发票）。</w:t>
      </w:r>
    </w:p>
    <w:p w14:paraId="6C08F35A">
      <w:pPr>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b w:val="0"/>
          <w:color w:val="auto"/>
          <w:sz w:val="24"/>
          <w:szCs w:val="24"/>
        </w:rPr>
        <w:t>（2）随行教师部分（因公出境）：</w:t>
      </w:r>
      <w:r>
        <w:rPr>
          <w:rFonts w:hint="eastAsia" w:ascii="宋体" w:hAnsi="宋体" w:eastAsia="宋体" w:cs="宋体"/>
          <w:color w:val="auto"/>
          <w:sz w:val="24"/>
          <w:szCs w:val="24"/>
        </w:rPr>
        <w:t>行程结束、无重大质量问题并在收到供应商开具的正式发票后7个工作日内由采购人一次性付清。</w:t>
      </w:r>
    </w:p>
    <w:p w14:paraId="15151D47">
      <w:pPr>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注：此项目经费安排需要预算先行（预算包括中国-新加坡往返国际机票、境内外交通费、住宿费、课程费、教材费、保险费、管理费、翻译费、邮寄费、参观门票费用等，每一项费用的详细数字，并严格按照预算执行），并严格按照国家因公出国境的相关规定执行，项目执行完成后，需按照有关规定进行决算并报销。</w:t>
      </w:r>
    </w:p>
    <w:p w14:paraId="62087FE3">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rPr>
        <w:t>供应商应在采购人支付款项前开具符合采购人财务要求的正规票据，否则采购人有权拒绝付款，且不承担任何违约责任。</w:t>
      </w:r>
    </w:p>
    <w:p w14:paraId="37DCCB07">
      <w:pPr>
        <w:spacing w:line="360" w:lineRule="auto"/>
        <w:ind w:firstLine="482" w:firstLineChars="200"/>
        <w:jc w:val="left"/>
        <w:rPr>
          <w:rFonts w:hint="eastAsia" w:ascii="宋体" w:hAnsi="宋体" w:eastAsia="宋体" w:cs="宋体"/>
          <w:color w:val="auto"/>
        </w:rPr>
      </w:pPr>
      <w:r>
        <w:rPr>
          <w:rFonts w:hint="eastAsia" w:ascii="宋体" w:hAnsi="宋体" w:eastAsia="宋体" w:cs="宋体"/>
          <w:b/>
          <w:color w:val="auto"/>
          <w:sz w:val="24"/>
        </w:rPr>
        <w:t>注：</w:t>
      </w:r>
      <w:r>
        <w:rPr>
          <w:rFonts w:hint="eastAsia" w:ascii="宋体" w:hAnsi="宋体" w:eastAsia="宋体" w:cs="宋体"/>
          <w:color w:val="auto"/>
          <w:sz w:val="24"/>
        </w:rPr>
        <w:t>打▲内容为本次交易项目的实质性要求，不允许有负偏离，否则将以涉及无效响应条款作无效响应。</w:t>
      </w:r>
    </w:p>
    <w:p w14:paraId="1089E344">
      <w:pPr>
        <w:jc w:val="left"/>
        <w:rPr>
          <w:rFonts w:hint="eastAsia" w:ascii="宋体" w:hAnsi="宋体" w:cs="宋体"/>
          <w:b/>
          <w:color w:val="auto"/>
          <w:sz w:val="30"/>
          <w:lang w:val="en-US" w:eastAsia="zh-CN"/>
        </w:rPr>
      </w:pPr>
    </w:p>
    <w:p w14:paraId="2BDF7259">
      <w:pPr>
        <w:jc w:val="left"/>
        <w:rPr>
          <w:rFonts w:hint="eastAsia" w:ascii="宋体" w:hAnsi="宋体" w:cs="宋体"/>
          <w:b/>
          <w:color w:val="auto"/>
          <w:sz w:val="30"/>
          <w:lang w:val="en-US" w:eastAsia="zh-CN"/>
        </w:rPr>
      </w:pPr>
    </w:p>
    <w:p w14:paraId="18FBFEE6">
      <w:pPr>
        <w:pStyle w:val="12"/>
        <w:jc w:val="left"/>
        <w:rPr>
          <w:rFonts w:hint="eastAsia"/>
          <w:color w:val="auto"/>
          <w:lang w:val="en-US" w:eastAsia="zh-CN"/>
        </w:rPr>
      </w:pPr>
    </w:p>
    <w:p w14:paraId="6E1DD0F2">
      <w:pPr>
        <w:spacing w:line="360" w:lineRule="auto"/>
        <w:ind w:firstLine="602" w:firstLineChars="200"/>
        <w:jc w:val="left"/>
        <w:rPr>
          <w:rFonts w:hint="eastAsia" w:ascii="宋体" w:hAnsi="宋体" w:cs="宋体"/>
          <w:b/>
          <w:color w:val="auto"/>
          <w:sz w:val="30"/>
          <w:lang w:val="en-US" w:eastAsia="zh-CN"/>
        </w:rPr>
      </w:pPr>
    </w:p>
    <w:p w14:paraId="7F581DDC">
      <w:pPr>
        <w:spacing w:line="360" w:lineRule="auto"/>
        <w:ind w:firstLine="602" w:firstLineChars="200"/>
        <w:jc w:val="left"/>
        <w:rPr>
          <w:rFonts w:hint="eastAsia" w:ascii="宋体" w:hAnsi="宋体" w:cs="宋体"/>
          <w:b/>
          <w:color w:val="auto"/>
          <w:sz w:val="30"/>
          <w:lang w:val="en-US" w:eastAsia="zh-CN"/>
        </w:rPr>
      </w:pPr>
    </w:p>
    <w:p w14:paraId="41DABDE1">
      <w:pPr>
        <w:spacing w:line="360" w:lineRule="auto"/>
        <w:ind w:firstLine="602" w:firstLineChars="200"/>
        <w:jc w:val="left"/>
        <w:rPr>
          <w:rFonts w:hint="eastAsia" w:ascii="宋体" w:hAnsi="宋体" w:cs="宋体"/>
          <w:b/>
          <w:color w:val="auto"/>
          <w:sz w:val="30"/>
          <w:lang w:val="en-US" w:eastAsia="zh-CN"/>
        </w:rPr>
      </w:pPr>
    </w:p>
    <w:p w14:paraId="22094748">
      <w:pPr>
        <w:spacing w:line="360" w:lineRule="auto"/>
        <w:ind w:firstLine="602" w:firstLineChars="200"/>
        <w:jc w:val="left"/>
        <w:rPr>
          <w:rFonts w:hint="eastAsia" w:ascii="宋体" w:hAnsi="宋体" w:cs="宋体"/>
          <w:b/>
          <w:color w:val="auto"/>
          <w:sz w:val="30"/>
          <w:lang w:val="en-US" w:eastAsia="zh-CN"/>
        </w:rPr>
      </w:pPr>
    </w:p>
    <w:p w14:paraId="622F7659">
      <w:pPr>
        <w:spacing w:line="360" w:lineRule="auto"/>
        <w:ind w:firstLine="602" w:firstLineChars="200"/>
        <w:jc w:val="left"/>
        <w:rPr>
          <w:rFonts w:hint="eastAsia" w:ascii="宋体" w:hAnsi="宋体" w:cs="宋体"/>
          <w:b/>
          <w:color w:val="auto"/>
          <w:sz w:val="30"/>
          <w:lang w:val="en-US" w:eastAsia="zh-CN"/>
        </w:rPr>
      </w:pPr>
    </w:p>
    <w:p w14:paraId="25E15744">
      <w:pPr>
        <w:spacing w:line="360" w:lineRule="auto"/>
        <w:ind w:firstLine="602" w:firstLineChars="200"/>
        <w:jc w:val="left"/>
        <w:rPr>
          <w:rFonts w:hint="eastAsia" w:ascii="宋体" w:hAnsi="宋体" w:cs="宋体"/>
          <w:b/>
          <w:color w:val="auto"/>
          <w:sz w:val="30"/>
          <w:lang w:val="en-US" w:eastAsia="zh-CN"/>
        </w:rPr>
      </w:pPr>
    </w:p>
    <w:p w14:paraId="3AD7BCB9">
      <w:pPr>
        <w:spacing w:line="360" w:lineRule="auto"/>
        <w:ind w:firstLine="602" w:firstLineChars="200"/>
        <w:jc w:val="left"/>
        <w:rPr>
          <w:rFonts w:hint="eastAsia" w:ascii="宋体" w:hAnsi="宋体" w:cs="宋体"/>
          <w:b/>
          <w:color w:val="auto"/>
          <w:sz w:val="30"/>
          <w:lang w:val="en-US" w:eastAsia="zh-CN"/>
        </w:rPr>
      </w:pPr>
    </w:p>
    <w:p w14:paraId="6BA4AED0">
      <w:pPr>
        <w:spacing w:line="360" w:lineRule="auto"/>
        <w:ind w:firstLine="602" w:firstLineChars="200"/>
        <w:jc w:val="left"/>
        <w:rPr>
          <w:rFonts w:hint="eastAsia" w:ascii="宋体" w:hAnsi="宋体" w:cs="宋体"/>
          <w:b/>
          <w:color w:val="auto"/>
          <w:sz w:val="30"/>
          <w:lang w:val="en-US" w:eastAsia="zh-CN"/>
        </w:rPr>
      </w:pPr>
    </w:p>
    <w:p w14:paraId="5DCAC25D">
      <w:pPr>
        <w:spacing w:line="360" w:lineRule="auto"/>
        <w:ind w:firstLine="602" w:firstLineChars="200"/>
        <w:jc w:val="left"/>
        <w:rPr>
          <w:rFonts w:hint="eastAsia" w:ascii="宋体" w:hAnsi="宋体" w:cs="宋体"/>
          <w:b/>
          <w:color w:val="auto"/>
          <w:sz w:val="30"/>
          <w:lang w:val="en-US" w:eastAsia="zh-CN"/>
        </w:rPr>
      </w:pPr>
    </w:p>
    <w:p w14:paraId="2060A845">
      <w:pPr>
        <w:spacing w:line="360" w:lineRule="auto"/>
        <w:ind w:firstLine="602" w:firstLineChars="200"/>
        <w:jc w:val="left"/>
        <w:rPr>
          <w:rFonts w:hint="eastAsia" w:ascii="宋体" w:hAnsi="宋体" w:cs="宋体"/>
          <w:b/>
          <w:color w:val="auto"/>
          <w:sz w:val="30"/>
          <w:lang w:val="en-US" w:eastAsia="zh-CN"/>
        </w:rPr>
      </w:pPr>
    </w:p>
    <w:p w14:paraId="654C7611">
      <w:pPr>
        <w:spacing w:line="360" w:lineRule="auto"/>
        <w:ind w:firstLine="602" w:firstLineChars="200"/>
        <w:jc w:val="left"/>
        <w:rPr>
          <w:rFonts w:hint="eastAsia" w:ascii="宋体" w:hAnsi="宋体" w:cs="宋体"/>
          <w:b/>
          <w:color w:val="auto"/>
          <w:sz w:val="30"/>
          <w:lang w:val="en-US" w:eastAsia="zh-CN"/>
        </w:rPr>
      </w:pPr>
    </w:p>
    <w:p w14:paraId="1C413428">
      <w:pPr>
        <w:spacing w:line="360" w:lineRule="auto"/>
        <w:ind w:firstLine="602" w:firstLineChars="200"/>
        <w:jc w:val="left"/>
        <w:rPr>
          <w:rFonts w:hint="eastAsia" w:ascii="宋体" w:hAnsi="宋体" w:cs="宋体"/>
          <w:b/>
          <w:color w:val="auto"/>
          <w:sz w:val="30"/>
          <w:lang w:val="en-US" w:eastAsia="zh-CN"/>
        </w:rPr>
      </w:pPr>
    </w:p>
    <w:p w14:paraId="6D1E5A08">
      <w:pPr>
        <w:spacing w:line="360" w:lineRule="auto"/>
        <w:ind w:firstLine="602" w:firstLineChars="200"/>
        <w:jc w:val="left"/>
        <w:rPr>
          <w:rFonts w:hint="eastAsia" w:ascii="宋体" w:hAnsi="宋体" w:cs="宋体"/>
          <w:b/>
          <w:color w:val="auto"/>
          <w:sz w:val="30"/>
          <w:lang w:val="en-US" w:eastAsia="zh-CN"/>
        </w:rPr>
      </w:pPr>
    </w:p>
    <w:p w14:paraId="358591C0">
      <w:pPr>
        <w:spacing w:line="360" w:lineRule="auto"/>
        <w:ind w:firstLine="602" w:firstLineChars="200"/>
        <w:jc w:val="left"/>
        <w:rPr>
          <w:rFonts w:hint="eastAsia" w:ascii="宋体" w:hAnsi="宋体" w:cs="宋体"/>
          <w:b/>
          <w:color w:val="auto"/>
          <w:sz w:val="30"/>
          <w:lang w:val="en-US" w:eastAsia="zh-CN"/>
        </w:rPr>
      </w:pPr>
    </w:p>
    <w:p w14:paraId="1C7EB8DE">
      <w:pPr>
        <w:spacing w:line="360" w:lineRule="auto"/>
        <w:ind w:firstLine="602" w:firstLineChars="200"/>
        <w:jc w:val="left"/>
        <w:rPr>
          <w:rFonts w:hint="eastAsia" w:ascii="宋体" w:hAnsi="宋体" w:cs="宋体"/>
          <w:b/>
          <w:color w:val="auto"/>
          <w:sz w:val="30"/>
          <w:lang w:val="en-US" w:eastAsia="zh-CN"/>
        </w:rPr>
      </w:pPr>
    </w:p>
    <w:p w14:paraId="5F2102AB">
      <w:pPr>
        <w:spacing w:line="360" w:lineRule="auto"/>
        <w:ind w:firstLine="602" w:firstLineChars="200"/>
        <w:jc w:val="left"/>
        <w:rPr>
          <w:rFonts w:hint="eastAsia" w:ascii="宋体" w:hAnsi="宋体" w:cs="宋体"/>
          <w:b/>
          <w:color w:val="auto"/>
          <w:sz w:val="30"/>
          <w:lang w:val="en-US" w:eastAsia="zh-CN"/>
        </w:rPr>
      </w:pPr>
    </w:p>
    <w:p w14:paraId="7EA817D4">
      <w:pPr>
        <w:spacing w:line="360" w:lineRule="auto"/>
        <w:ind w:firstLine="602" w:firstLineChars="200"/>
        <w:jc w:val="left"/>
        <w:rPr>
          <w:rFonts w:hint="eastAsia" w:ascii="宋体" w:hAnsi="宋体" w:cs="宋体"/>
          <w:b/>
          <w:color w:val="auto"/>
          <w:sz w:val="30"/>
          <w:lang w:val="en-US" w:eastAsia="zh-CN"/>
        </w:rPr>
      </w:pPr>
    </w:p>
    <w:p w14:paraId="2ECB87F7">
      <w:pPr>
        <w:spacing w:line="360" w:lineRule="auto"/>
        <w:ind w:firstLine="0" w:firstLineChars="0"/>
        <w:jc w:val="left"/>
        <w:rPr>
          <w:rFonts w:hint="eastAsia" w:ascii="宋体" w:hAnsi="宋体" w:cs="宋体"/>
          <w:b/>
          <w:color w:val="auto"/>
          <w:sz w:val="30"/>
          <w:lang w:val="en-US" w:eastAsia="zh-CN"/>
        </w:rPr>
      </w:pPr>
    </w:p>
    <w:p w14:paraId="4CE97994">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第</w:t>
      </w:r>
      <w:r>
        <w:rPr>
          <w:rFonts w:hint="eastAsia" w:ascii="宋体" w:hAnsi="宋体" w:cs="宋体"/>
          <w:b/>
          <w:color w:val="auto"/>
          <w:sz w:val="32"/>
          <w:szCs w:val="20"/>
          <w:highlight w:val="none"/>
          <w:lang w:val="en-US" w:eastAsia="zh-CN"/>
        </w:rPr>
        <w:t>四</w:t>
      </w:r>
      <w:r>
        <w:rPr>
          <w:rFonts w:hint="eastAsia" w:ascii="宋体" w:hAnsi="宋体" w:cs="宋体"/>
          <w:b/>
          <w:color w:val="auto"/>
          <w:sz w:val="32"/>
          <w:szCs w:val="20"/>
          <w:highlight w:val="none"/>
        </w:rPr>
        <w:t>章  评</w:t>
      </w:r>
      <w:r>
        <w:rPr>
          <w:rFonts w:hint="eastAsia" w:ascii="宋体" w:hAnsi="宋体" w:cs="宋体"/>
          <w:b/>
          <w:color w:val="auto"/>
          <w:sz w:val="32"/>
          <w:szCs w:val="20"/>
          <w:highlight w:val="none"/>
          <w:lang w:val="en-US" w:eastAsia="zh-CN"/>
        </w:rPr>
        <w:t>审</w:t>
      </w:r>
      <w:r>
        <w:rPr>
          <w:rFonts w:hint="eastAsia" w:ascii="宋体" w:hAnsi="宋体" w:cs="宋体"/>
          <w:b/>
          <w:color w:val="auto"/>
          <w:sz w:val="32"/>
          <w:szCs w:val="20"/>
          <w:highlight w:val="none"/>
        </w:rPr>
        <w:t>办法</w:t>
      </w:r>
    </w:p>
    <w:p w14:paraId="7D01AE04">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w:t>
      </w:r>
      <w:r>
        <w:rPr>
          <w:rFonts w:hint="eastAsia" w:ascii="宋体" w:hAnsi="宋体" w:cs="宋体"/>
          <w:b/>
          <w:color w:val="auto"/>
          <w:sz w:val="32"/>
          <w:szCs w:val="20"/>
          <w:highlight w:val="none"/>
          <w:lang w:val="en-US" w:eastAsia="zh-CN"/>
        </w:rPr>
        <w:t>审</w:t>
      </w:r>
      <w:r>
        <w:rPr>
          <w:rFonts w:hint="eastAsia" w:ascii="宋体" w:hAnsi="宋体" w:cs="宋体"/>
          <w:b/>
          <w:color w:val="auto"/>
          <w:sz w:val="32"/>
          <w:szCs w:val="20"/>
          <w:highlight w:val="none"/>
        </w:rPr>
        <w:t>办法前附表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6"/>
        <w:gridCol w:w="6216"/>
        <w:gridCol w:w="653"/>
        <w:gridCol w:w="776"/>
        <w:gridCol w:w="935"/>
      </w:tblGrid>
      <w:tr w14:paraId="62734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71D29106">
            <w:pPr>
              <w:snapToGrid w:val="0"/>
              <w:spacing w:line="288" w:lineRule="auto"/>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序号</w:t>
            </w:r>
          </w:p>
        </w:tc>
        <w:tc>
          <w:tcPr>
            <w:tcW w:w="6216" w:type="dxa"/>
            <w:vAlign w:val="center"/>
          </w:tcPr>
          <w:p w14:paraId="792C794A">
            <w:pPr>
              <w:snapToGrid w:val="0"/>
              <w:spacing w:line="288" w:lineRule="auto"/>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评</w:t>
            </w:r>
            <w:r>
              <w:rPr>
                <w:rFonts w:hint="eastAsia" w:ascii="宋体" w:hAnsi="宋体" w:eastAsia="宋体" w:cs="宋体"/>
                <w:b w:val="0"/>
                <w:bCs w:val="0"/>
                <w:color w:val="auto"/>
                <w:sz w:val="21"/>
                <w:szCs w:val="21"/>
                <w:highlight w:val="none"/>
                <w:lang w:val="en-US" w:eastAsia="zh-CN"/>
              </w:rPr>
              <w:t>审</w:t>
            </w:r>
            <w:r>
              <w:rPr>
                <w:rFonts w:hint="eastAsia" w:ascii="宋体" w:hAnsi="宋体" w:eastAsia="宋体" w:cs="宋体"/>
                <w:b w:val="0"/>
                <w:bCs w:val="0"/>
                <w:color w:val="auto"/>
                <w:sz w:val="21"/>
                <w:szCs w:val="21"/>
                <w:highlight w:val="none"/>
              </w:rPr>
              <w:t>标准</w:t>
            </w:r>
          </w:p>
        </w:tc>
        <w:tc>
          <w:tcPr>
            <w:tcW w:w="653" w:type="dxa"/>
            <w:vAlign w:val="center"/>
          </w:tcPr>
          <w:p w14:paraId="58A50ADA">
            <w:pPr>
              <w:snapToGrid w:val="0"/>
              <w:spacing w:line="288" w:lineRule="auto"/>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权重</w:t>
            </w:r>
          </w:p>
        </w:tc>
        <w:tc>
          <w:tcPr>
            <w:tcW w:w="776" w:type="dxa"/>
            <w:vAlign w:val="center"/>
          </w:tcPr>
          <w:p w14:paraId="6ECF6F30">
            <w:pPr>
              <w:snapToGrid w:val="0"/>
              <w:spacing w:line="288" w:lineRule="auto"/>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主观分/</w:t>
            </w:r>
          </w:p>
          <w:p w14:paraId="2E7B81B0">
            <w:pPr>
              <w:snapToGrid w:val="0"/>
              <w:spacing w:line="288" w:lineRule="auto"/>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客观分属性</w:t>
            </w:r>
          </w:p>
        </w:tc>
        <w:tc>
          <w:tcPr>
            <w:tcW w:w="935" w:type="dxa"/>
            <w:vAlign w:val="center"/>
          </w:tcPr>
          <w:p w14:paraId="423323AC">
            <w:pPr>
              <w:snapToGrid w:val="0"/>
              <w:spacing w:line="288" w:lineRule="auto"/>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rPr>
              <w:t>文件中评</w:t>
            </w:r>
            <w:r>
              <w:rPr>
                <w:rFonts w:hint="eastAsia" w:ascii="宋体" w:hAnsi="宋体" w:eastAsia="宋体" w:cs="宋体"/>
                <w:b w:val="0"/>
                <w:bCs w:val="0"/>
                <w:color w:val="auto"/>
                <w:sz w:val="21"/>
                <w:szCs w:val="21"/>
                <w:highlight w:val="none"/>
                <w:lang w:val="en-US" w:eastAsia="zh-CN"/>
              </w:rPr>
              <w:t>审</w:t>
            </w:r>
            <w:r>
              <w:rPr>
                <w:rFonts w:hint="eastAsia" w:ascii="宋体" w:hAnsi="宋体" w:eastAsia="宋体" w:cs="宋体"/>
                <w:b w:val="0"/>
                <w:bCs w:val="0"/>
                <w:color w:val="auto"/>
                <w:sz w:val="21"/>
                <w:szCs w:val="21"/>
                <w:highlight w:val="none"/>
              </w:rPr>
              <w:t>标准相应的商务技术资料目录*</w:t>
            </w:r>
          </w:p>
        </w:tc>
      </w:tr>
      <w:tr w14:paraId="68E0D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4FF51950">
            <w:pPr>
              <w:snapToGrid w:val="0"/>
              <w:spacing w:line="288"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w:t>
            </w:r>
          </w:p>
        </w:tc>
        <w:tc>
          <w:tcPr>
            <w:tcW w:w="6216" w:type="dxa"/>
            <w:vAlign w:val="center"/>
          </w:tcPr>
          <w:p w14:paraId="7460F2FF">
            <w:pPr>
              <w:spacing w:line="276" w:lineRule="auto"/>
              <w:jc w:val="left"/>
              <w:rPr>
                <w:rFonts w:hint="eastAsia" w:ascii="仿宋" w:hAnsi="仿宋" w:eastAsia="仿宋" w:cs="Arial"/>
                <w:b w:val="0"/>
                <w:bCs/>
                <w:color w:val="auto"/>
                <w:kern w:val="2"/>
                <w:sz w:val="24"/>
                <w:szCs w:val="24"/>
                <w:lang w:val="en-US" w:eastAsia="zh-CN" w:bidi="ar-SA"/>
              </w:rPr>
            </w:pPr>
            <w:r>
              <w:rPr>
                <w:rFonts w:hint="eastAsia" w:ascii="仿宋" w:hAnsi="仿宋" w:eastAsia="仿宋" w:cs="Arial"/>
                <w:b/>
                <w:color w:val="auto"/>
                <w:kern w:val="2"/>
                <w:sz w:val="24"/>
                <w:szCs w:val="24"/>
                <w:lang w:val="en-US" w:eastAsia="zh-CN" w:bidi="ar-SA"/>
              </w:rPr>
              <w:t>供应商具有有效的质量认证体系、环境管理体系、职业健康管理体系，每提供一个得1分，本项最高得3分。</w:t>
            </w:r>
            <w:r>
              <w:rPr>
                <w:rFonts w:ascii="仿宋" w:hAnsi="仿宋" w:eastAsia="仿宋" w:cs="Arial"/>
                <w:color w:val="auto"/>
                <w:sz w:val="24"/>
              </w:rPr>
              <w:t>证明材料</w:t>
            </w:r>
            <w:r>
              <w:rPr>
                <w:rFonts w:hint="eastAsia" w:ascii="仿宋" w:hAnsi="仿宋" w:eastAsia="仿宋" w:cs="Arial"/>
                <w:color w:val="auto"/>
                <w:sz w:val="24"/>
              </w:rPr>
              <w:t>：</w:t>
            </w:r>
            <w:r>
              <w:rPr>
                <w:rFonts w:hint="eastAsia" w:ascii="仿宋" w:hAnsi="仿宋" w:eastAsia="仿宋" w:cs="Arial"/>
                <w:b w:val="0"/>
                <w:bCs/>
                <w:color w:val="auto"/>
                <w:kern w:val="2"/>
                <w:sz w:val="24"/>
                <w:szCs w:val="24"/>
                <w:lang w:val="en-US" w:eastAsia="zh-CN" w:bidi="ar-SA"/>
              </w:rPr>
              <w:t>投标文件中同时提供证书复制件和全国认证认可信息公共服务平台</w:t>
            </w:r>
          </w:p>
          <w:p w14:paraId="093DC682">
            <w:pPr>
              <w:spacing w:line="276" w:lineRule="auto"/>
              <w:jc w:val="left"/>
              <w:rPr>
                <w:rFonts w:hint="eastAsia" w:ascii="宋体" w:hAnsi="宋体" w:eastAsia="宋体" w:cs="宋体"/>
                <w:b w:val="0"/>
                <w:bCs w:val="0"/>
                <w:color w:val="auto"/>
                <w:sz w:val="21"/>
                <w:szCs w:val="21"/>
                <w:highlight w:val="none"/>
              </w:rPr>
            </w:pPr>
            <w:r>
              <w:rPr>
                <w:rFonts w:hint="eastAsia" w:ascii="仿宋" w:hAnsi="仿宋" w:eastAsia="仿宋" w:cs="Arial"/>
                <w:b w:val="0"/>
                <w:bCs/>
                <w:color w:val="auto"/>
                <w:kern w:val="2"/>
                <w:sz w:val="24"/>
                <w:szCs w:val="24"/>
                <w:lang w:val="en-US" w:eastAsia="zh-CN" w:bidi="ar-SA"/>
              </w:rPr>
              <w:t>http://cx.cnca.cn/CertECloud/result/skipResultList查询截图，且在有效期内，否则不得分。</w:t>
            </w:r>
          </w:p>
        </w:tc>
        <w:tc>
          <w:tcPr>
            <w:tcW w:w="653" w:type="dxa"/>
            <w:vAlign w:val="center"/>
          </w:tcPr>
          <w:p w14:paraId="15E8E934">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3</w:t>
            </w:r>
          </w:p>
        </w:tc>
        <w:tc>
          <w:tcPr>
            <w:tcW w:w="776" w:type="dxa"/>
            <w:vAlign w:val="center"/>
          </w:tcPr>
          <w:p w14:paraId="334637D8">
            <w:pPr>
              <w:snapToGrid w:val="0"/>
              <w:spacing w:line="288" w:lineRule="auto"/>
              <w:jc w:val="center"/>
              <w:rPr>
                <w:rFonts w:hint="eastAsia" w:ascii="宋体" w:hAnsi="宋体" w:eastAsia="宋体" w:cs="宋体"/>
                <w:b w:val="0"/>
                <w:bCs w:val="0"/>
                <w:color w:val="auto"/>
                <w:sz w:val="18"/>
                <w:szCs w:val="18"/>
                <w:highlight w:val="none"/>
                <w:lang w:eastAsia="zh-CN"/>
              </w:rPr>
            </w:pPr>
            <w:r>
              <w:rPr>
                <w:rFonts w:hint="eastAsia" w:ascii="宋体" w:hAnsi="宋体" w:eastAsia="宋体" w:cs="宋体"/>
                <w:b w:val="0"/>
                <w:bCs w:val="0"/>
                <w:color w:val="auto"/>
                <w:sz w:val="18"/>
                <w:szCs w:val="18"/>
                <w:highlight w:val="none"/>
              </w:rPr>
              <w:t>客观分</w:t>
            </w:r>
          </w:p>
        </w:tc>
        <w:tc>
          <w:tcPr>
            <w:tcW w:w="935" w:type="dxa"/>
            <w:vAlign w:val="center"/>
          </w:tcPr>
          <w:p w14:paraId="610DA22F">
            <w:pPr>
              <w:snapToGrid w:val="0"/>
              <w:spacing w:line="288" w:lineRule="auto"/>
              <w:jc w:val="center"/>
              <w:rPr>
                <w:rFonts w:hint="eastAsia" w:ascii="宋体" w:hAnsi="宋体" w:eastAsia="宋体" w:cs="宋体"/>
                <w:b w:val="0"/>
                <w:bCs w:val="0"/>
                <w:color w:val="auto"/>
                <w:sz w:val="21"/>
                <w:szCs w:val="21"/>
                <w:highlight w:val="none"/>
              </w:rPr>
            </w:pPr>
          </w:p>
        </w:tc>
      </w:tr>
      <w:tr w14:paraId="0B0C5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269A3FC4">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rPr>
              <w:t>2</w:t>
            </w:r>
          </w:p>
        </w:tc>
        <w:tc>
          <w:tcPr>
            <w:tcW w:w="6216" w:type="dxa"/>
            <w:shd w:val="clear" w:color="auto" w:fill="auto"/>
            <w:vAlign w:val="center"/>
          </w:tcPr>
          <w:p w14:paraId="5CFB204A">
            <w:pPr>
              <w:spacing w:line="276" w:lineRule="auto"/>
              <w:jc w:val="left"/>
              <w:rPr>
                <w:rFonts w:hint="eastAsia" w:ascii="仿宋" w:hAnsi="仿宋" w:eastAsia="仿宋" w:cs="Arial"/>
                <w:color w:val="auto"/>
                <w:sz w:val="24"/>
              </w:rPr>
            </w:pPr>
            <w:r>
              <w:rPr>
                <w:rFonts w:hint="eastAsia" w:ascii="仿宋" w:hAnsi="仿宋" w:eastAsia="仿宋" w:cs="Arial"/>
                <w:b/>
                <w:color w:val="auto"/>
                <w:sz w:val="24"/>
              </w:rPr>
              <w:t>供应商具有类似项目成功业绩的，每个业绩得1分，最多得</w:t>
            </w:r>
            <w:r>
              <w:rPr>
                <w:rFonts w:hint="eastAsia" w:ascii="仿宋" w:hAnsi="仿宋" w:eastAsia="仿宋" w:cs="Arial"/>
                <w:b/>
                <w:color w:val="auto"/>
                <w:sz w:val="24"/>
                <w:lang w:val="en-US" w:eastAsia="zh-CN"/>
              </w:rPr>
              <w:t>2</w:t>
            </w:r>
            <w:r>
              <w:rPr>
                <w:rFonts w:hint="eastAsia" w:ascii="仿宋" w:hAnsi="仿宋" w:eastAsia="仿宋" w:cs="Arial"/>
                <w:b/>
                <w:color w:val="auto"/>
                <w:sz w:val="24"/>
              </w:rPr>
              <w:t>分。</w:t>
            </w:r>
            <w:r>
              <w:rPr>
                <w:rFonts w:ascii="仿宋" w:hAnsi="仿宋" w:eastAsia="仿宋" w:cs="Arial"/>
                <w:color w:val="auto"/>
                <w:sz w:val="24"/>
              </w:rPr>
              <w:t>证明材料</w:t>
            </w:r>
            <w:r>
              <w:rPr>
                <w:rFonts w:hint="eastAsia" w:ascii="仿宋" w:hAnsi="仿宋" w:eastAsia="仿宋" w:cs="Arial"/>
                <w:color w:val="auto"/>
                <w:sz w:val="24"/>
              </w:rPr>
              <w:t>：</w:t>
            </w:r>
            <w:r>
              <w:rPr>
                <w:rFonts w:ascii="仿宋" w:hAnsi="仿宋" w:eastAsia="仿宋" w:cs="Arial"/>
                <w:color w:val="auto"/>
                <w:sz w:val="24"/>
              </w:rPr>
              <w:t>合同</w:t>
            </w:r>
            <w:r>
              <w:rPr>
                <w:rFonts w:hint="eastAsia" w:ascii="仿宋" w:hAnsi="仿宋" w:eastAsia="仿宋" w:cs="Arial"/>
                <w:color w:val="auto"/>
                <w:sz w:val="24"/>
              </w:rPr>
              <w:t>，复印件加盖响应供应商公章）。</w:t>
            </w:r>
          </w:p>
          <w:p w14:paraId="71576EA1">
            <w:pPr>
              <w:spacing w:line="276" w:lineRule="auto"/>
              <w:jc w:val="left"/>
              <w:rPr>
                <w:rFonts w:hint="eastAsia" w:ascii="宋体" w:hAnsi="宋体" w:eastAsia="宋体" w:cs="宋体"/>
                <w:b w:val="0"/>
                <w:bCs w:val="0"/>
                <w:color w:val="auto"/>
                <w:kern w:val="2"/>
                <w:sz w:val="21"/>
                <w:szCs w:val="21"/>
                <w:lang w:val="en-US" w:eastAsia="zh-CN" w:bidi="ar-SA"/>
              </w:rPr>
            </w:pPr>
            <w:r>
              <w:rPr>
                <w:rFonts w:hint="eastAsia" w:ascii="仿宋" w:hAnsi="仿宋" w:eastAsia="仿宋" w:cs="Arial"/>
                <w:color w:val="auto"/>
                <w:sz w:val="24"/>
              </w:rPr>
              <w:t>备注：类似项目是指学生研学或交流等服务内容与本项目服务内容类似的项目。</w:t>
            </w:r>
          </w:p>
        </w:tc>
        <w:tc>
          <w:tcPr>
            <w:tcW w:w="653" w:type="dxa"/>
            <w:vAlign w:val="center"/>
          </w:tcPr>
          <w:p w14:paraId="575EE01C">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2</w:t>
            </w:r>
          </w:p>
        </w:tc>
        <w:tc>
          <w:tcPr>
            <w:tcW w:w="776" w:type="dxa"/>
            <w:vAlign w:val="center"/>
          </w:tcPr>
          <w:p w14:paraId="1B041BE3">
            <w:pPr>
              <w:snapToGrid w:val="0"/>
              <w:spacing w:line="288" w:lineRule="auto"/>
              <w:jc w:val="center"/>
              <w:rPr>
                <w:rFonts w:hint="eastAsia" w:ascii="宋体" w:hAnsi="宋体" w:eastAsia="宋体" w:cs="宋体"/>
                <w:b w:val="0"/>
                <w:bCs w:val="0"/>
                <w:color w:val="auto"/>
                <w:sz w:val="18"/>
                <w:szCs w:val="18"/>
                <w:highlight w:val="none"/>
                <w:lang w:eastAsia="zh-CN"/>
              </w:rPr>
            </w:pPr>
            <w:r>
              <w:rPr>
                <w:rFonts w:hint="eastAsia" w:ascii="宋体" w:hAnsi="宋体" w:eastAsia="宋体" w:cs="宋体"/>
                <w:b w:val="0"/>
                <w:bCs w:val="0"/>
                <w:color w:val="auto"/>
                <w:sz w:val="18"/>
                <w:szCs w:val="18"/>
                <w:highlight w:val="none"/>
              </w:rPr>
              <w:t>客观分</w:t>
            </w:r>
          </w:p>
        </w:tc>
        <w:tc>
          <w:tcPr>
            <w:tcW w:w="935" w:type="dxa"/>
            <w:vAlign w:val="center"/>
          </w:tcPr>
          <w:p w14:paraId="762A9A69">
            <w:pPr>
              <w:snapToGrid w:val="0"/>
              <w:spacing w:line="288" w:lineRule="auto"/>
              <w:jc w:val="center"/>
              <w:rPr>
                <w:rFonts w:hint="eastAsia" w:ascii="宋体" w:hAnsi="宋体" w:eastAsia="宋体" w:cs="宋体"/>
                <w:b w:val="0"/>
                <w:bCs w:val="0"/>
                <w:color w:val="auto"/>
                <w:sz w:val="21"/>
                <w:szCs w:val="21"/>
                <w:highlight w:val="none"/>
              </w:rPr>
            </w:pPr>
          </w:p>
        </w:tc>
      </w:tr>
      <w:tr w14:paraId="23FA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55B6638A">
            <w:pPr>
              <w:snapToGrid w:val="0"/>
              <w:spacing w:line="288" w:lineRule="auto"/>
              <w:jc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rPr>
              <w:t>3</w:t>
            </w:r>
          </w:p>
        </w:tc>
        <w:tc>
          <w:tcPr>
            <w:tcW w:w="6216" w:type="dxa"/>
            <w:vAlign w:val="center"/>
          </w:tcPr>
          <w:p w14:paraId="7B484408">
            <w:pPr>
              <w:spacing w:line="276" w:lineRule="auto"/>
              <w:jc w:val="left"/>
              <w:rPr>
                <w:rFonts w:hint="eastAsia" w:ascii="宋体" w:hAnsi="宋体" w:eastAsia="宋体" w:cs="宋体"/>
                <w:b w:val="0"/>
                <w:bCs w:val="0"/>
                <w:color w:val="auto"/>
                <w:sz w:val="21"/>
                <w:szCs w:val="21"/>
                <w:highlight w:val="none"/>
              </w:rPr>
            </w:pPr>
            <w:r>
              <w:rPr>
                <w:rFonts w:hint="eastAsia" w:ascii="仿宋" w:hAnsi="仿宋" w:eastAsia="仿宋" w:cs="Arial"/>
                <w:b/>
                <w:color w:val="auto"/>
                <w:sz w:val="24"/>
              </w:rPr>
              <w:t>整体行程方案评价。</w:t>
            </w:r>
            <w:r>
              <w:rPr>
                <w:rFonts w:hint="eastAsia" w:ascii="仿宋" w:hAnsi="仿宋" w:eastAsia="仿宋" w:cs="Arial"/>
                <w:color w:val="auto"/>
                <w:sz w:val="24"/>
              </w:rPr>
              <w:t>供应商应当根据采购要求，制定此次活动的整体行程方案，包括行程的时间、内容等。</w:t>
            </w:r>
            <w:r>
              <w:rPr>
                <w:rFonts w:hint="eastAsia" w:ascii="仿宋" w:hAnsi="仿宋" w:eastAsia="仿宋" w:cs="Arial"/>
                <w:b/>
                <w:color w:val="auto"/>
                <w:sz w:val="24"/>
              </w:rPr>
              <w:t>评委根据方案的完整性、合理性、可行性进行评（5,4,3,2,1,0）。</w:t>
            </w:r>
          </w:p>
        </w:tc>
        <w:tc>
          <w:tcPr>
            <w:tcW w:w="653" w:type="dxa"/>
            <w:vAlign w:val="center"/>
          </w:tcPr>
          <w:p w14:paraId="7D79BF7D">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5056B54A">
            <w:pPr>
              <w:snapToGrid w:val="0"/>
              <w:spacing w:line="288" w:lineRule="auto"/>
              <w:jc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color w:val="auto"/>
                <w:sz w:val="18"/>
                <w:szCs w:val="18"/>
                <w:highlight w:val="none"/>
              </w:rPr>
              <w:t>主观分</w:t>
            </w:r>
          </w:p>
        </w:tc>
        <w:tc>
          <w:tcPr>
            <w:tcW w:w="935" w:type="dxa"/>
            <w:vAlign w:val="center"/>
          </w:tcPr>
          <w:p w14:paraId="7CDF3CB9">
            <w:pPr>
              <w:snapToGrid w:val="0"/>
              <w:spacing w:line="288" w:lineRule="auto"/>
              <w:jc w:val="center"/>
              <w:rPr>
                <w:rFonts w:hint="eastAsia" w:ascii="宋体" w:hAnsi="宋体" w:eastAsia="宋体" w:cs="宋体"/>
                <w:b w:val="0"/>
                <w:bCs w:val="0"/>
                <w:color w:val="auto"/>
                <w:sz w:val="21"/>
                <w:szCs w:val="21"/>
                <w:highlight w:val="none"/>
              </w:rPr>
            </w:pPr>
          </w:p>
        </w:tc>
      </w:tr>
      <w:tr w14:paraId="24C06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69E05D95">
            <w:pPr>
              <w:snapToGrid w:val="0"/>
              <w:spacing w:line="288"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w:t>
            </w:r>
          </w:p>
        </w:tc>
        <w:tc>
          <w:tcPr>
            <w:tcW w:w="6216" w:type="dxa"/>
            <w:vAlign w:val="center"/>
          </w:tcPr>
          <w:p w14:paraId="3F3C3381">
            <w:pPr>
              <w:spacing w:line="276" w:lineRule="auto"/>
              <w:jc w:val="left"/>
              <w:rPr>
                <w:rFonts w:hint="eastAsia" w:ascii="宋体" w:hAnsi="宋体" w:eastAsia="宋体" w:cs="宋体"/>
                <w:b w:val="0"/>
                <w:bCs w:val="0"/>
                <w:color w:val="auto"/>
                <w:sz w:val="21"/>
                <w:szCs w:val="21"/>
                <w:highlight w:val="none"/>
              </w:rPr>
            </w:pPr>
            <w:r>
              <w:rPr>
                <w:rFonts w:hint="eastAsia" w:ascii="仿宋" w:hAnsi="仿宋" w:eastAsia="仿宋" w:cs="Arial"/>
                <w:b/>
                <w:color w:val="auto"/>
                <w:sz w:val="24"/>
              </w:rPr>
              <w:t>签证服务方案与措施评价。</w:t>
            </w:r>
            <w:r>
              <w:rPr>
                <w:rFonts w:hint="eastAsia" w:ascii="仿宋" w:hAnsi="仿宋" w:eastAsia="仿宋" w:cs="Arial"/>
                <w:color w:val="auto"/>
                <w:sz w:val="24"/>
              </w:rPr>
              <w:t>供应商应当根据采购要求，制定出行人员的签证服务方案以及特殊情况时的应对措施。</w:t>
            </w:r>
            <w:r>
              <w:rPr>
                <w:rFonts w:hint="eastAsia" w:ascii="仿宋" w:hAnsi="仿宋" w:eastAsia="仿宋" w:cs="Arial"/>
                <w:b/>
                <w:color w:val="auto"/>
                <w:sz w:val="24"/>
              </w:rPr>
              <w:t>评委根据方案的完整性、合理性、可行性进行评分（5,4,3,2,1,0）。</w:t>
            </w:r>
          </w:p>
        </w:tc>
        <w:tc>
          <w:tcPr>
            <w:tcW w:w="653" w:type="dxa"/>
            <w:vAlign w:val="center"/>
          </w:tcPr>
          <w:p w14:paraId="242BEAA0">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0ED875AC">
            <w:pPr>
              <w:snapToGrid w:val="0"/>
              <w:spacing w:line="288" w:lineRule="auto"/>
              <w:jc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color w:val="auto"/>
                <w:sz w:val="18"/>
                <w:szCs w:val="18"/>
                <w:highlight w:val="none"/>
              </w:rPr>
              <w:t>主观分</w:t>
            </w:r>
          </w:p>
        </w:tc>
        <w:tc>
          <w:tcPr>
            <w:tcW w:w="935" w:type="dxa"/>
            <w:vAlign w:val="center"/>
          </w:tcPr>
          <w:p w14:paraId="651A1B30">
            <w:pPr>
              <w:snapToGrid w:val="0"/>
              <w:spacing w:line="288" w:lineRule="auto"/>
              <w:jc w:val="center"/>
              <w:rPr>
                <w:rFonts w:hint="eastAsia" w:ascii="宋体" w:hAnsi="宋体" w:eastAsia="宋体" w:cs="宋体"/>
                <w:b w:val="0"/>
                <w:bCs w:val="0"/>
                <w:color w:val="auto"/>
                <w:sz w:val="21"/>
                <w:szCs w:val="21"/>
                <w:highlight w:val="none"/>
              </w:rPr>
            </w:pPr>
          </w:p>
        </w:tc>
      </w:tr>
      <w:tr w14:paraId="6846F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724914DE">
            <w:pPr>
              <w:snapToGrid w:val="0"/>
              <w:spacing w:line="288" w:lineRule="auto"/>
              <w:jc w:val="center"/>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5</w:t>
            </w:r>
          </w:p>
        </w:tc>
        <w:tc>
          <w:tcPr>
            <w:tcW w:w="6216" w:type="dxa"/>
            <w:vAlign w:val="center"/>
          </w:tcPr>
          <w:p w14:paraId="24E15F05">
            <w:pPr>
              <w:spacing w:line="276" w:lineRule="auto"/>
              <w:jc w:val="left"/>
              <w:rPr>
                <w:rFonts w:hint="eastAsia" w:ascii="宋体" w:hAnsi="宋体" w:eastAsia="宋体" w:cs="宋体"/>
                <w:b w:val="0"/>
                <w:bCs w:val="0"/>
                <w:color w:val="auto"/>
                <w:sz w:val="21"/>
                <w:szCs w:val="21"/>
                <w:highlight w:val="none"/>
              </w:rPr>
            </w:pPr>
            <w:r>
              <w:rPr>
                <w:rFonts w:hint="eastAsia" w:ascii="仿宋" w:hAnsi="仿宋" w:eastAsia="仿宋" w:cs="Arial"/>
                <w:b/>
                <w:color w:val="auto"/>
                <w:sz w:val="24"/>
              </w:rPr>
              <w:t>出行前培训方案评价。</w:t>
            </w:r>
            <w:r>
              <w:rPr>
                <w:rFonts w:hint="eastAsia" w:ascii="仿宋" w:hAnsi="仿宋" w:eastAsia="仿宋" w:cs="Arial"/>
                <w:color w:val="auto"/>
                <w:sz w:val="24"/>
              </w:rPr>
              <w:t>供应商应当根据采购要求，制定出行前培训方案，包括培训时间、内容等。</w:t>
            </w:r>
            <w:r>
              <w:rPr>
                <w:rFonts w:hint="eastAsia" w:ascii="仿宋" w:hAnsi="仿宋" w:eastAsia="仿宋" w:cs="Arial"/>
                <w:b/>
                <w:color w:val="auto"/>
                <w:sz w:val="24"/>
              </w:rPr>
              <w:t>评委根据方案的完整性、合理性、可行性进行评分（5,4,3,2,1,0）。</w:t>
            </w:r>
          </w:p>
        </w:tc>
        <w:tc>
          <w:tcPr>
            <w:tcW w:w="653" w:type="dxa"/>
            <w:vAlign w:val="center"/>
          </w:tcPr>
          <w:p w14:paraId="5A7DB167">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2A3D91E7">
            <w:pPr>
              <w:snapToGrid w:val="0"/>
              <w:spacing w:line="288" w:lineRule="auto"/>
              <w:jc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color w:val="auto"/>
                <w:sz w:val="18"/>
                <w:szCs w:val="18"/>
                <w:highlight w:val="none"/>
              </w:rPr>
              <w:t>主观分</w:t>
            </w:r>
          </w:p>
        </w:tc>
        <w:tc>
          <w:tcPr>
            <w:tcW w:w="935" w:type="dxa"/>
            <w:vAlign w:val="center"/>
          </w:tcPr>
          <w:p w14:paraId="1BCC566A">
            <w:pPr>
              <w:snapToGrid w:val="0"/>
              <w:spacing w:line="288" w:lineRule="auto"/>
              <w:jc w:val="center"/>
              <w:rPr>
                <w:rFonts w:hint="eastAsia" w:ascii="宋体" w:hAnsi="宋体" w:eastAsia="宋体" w:cs="宋体"/>
                <w:b w:val="0"/>
                <w:bCs w:val="0"/>
                <w:color w:val="auto"/>
                <w:sz w:val="21"/>
                <w:szCs w:val="21"/>
                <w:highlight w:val="none"/>
              </w:rPr>
            </w:pPr>
          </w:p>
        </w:tc>
      </w:tr>
      <w:tr w14:paraId="5A25C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47E7A6FA">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w:t>
            </w:r>
          </w:p>
        </w:tc>
        <w:tc>
          <w:tcPr>
            <w:tcW w:w="6216" w:type="dxa"/>
            <w:vAlign w:val="center"/>
          </w:tcPr>
          <w:p w14:paraId="4AF822E6">
            <w:pPr>
              <w:spacing w:line="276" w:lineRule="auto"/>
              <w:jc w:val="left"/>
              <w:rPr>
                <w:rFonts w:hint="eastAsia" w:ascii="宋体" w:hAnsi="宋体" w:eastAsia="宋体" w:cs="宋体"/>
                <w:b w:val="0"/>
                <w:bCs w:val="0"/>
                <w:color w:val="auto"/>
                <w:sz w:val="21"/>
                <w:szCs w:val="21"/>
                <w:highlight w:val="none"/>
              </w:rPr>
            </w:pPr>
            <w:r>
              <w:rPr>
                <w:rFonts w:hint="eastAsia" w:ascii="仿宋" w:hAnsi="仿宋" w:eastAsia="仿宋" w:cs="Arial"/>
                <w:b/>
                <w:color w:val="auto"/>
                <w:sz w:val="24"/>
              </w:rPr>
              <w:t>主要行程“新加坡</w:t>
            </w:r>
            <w:r>
              <w:rPr>
                <w:rFonts w:hint="eastAsia" w:ascii="仿宋" w:hAnsi="仿宋" w:eastAsia="仿宋" w:cs="Arial"/>
                <w:b/>
                <w:color w:val="auto"/>
                <w:sz w:val="24"/>
                <w:lang w:eastAsia="zh-CN"/>
              </w:rPr>
              <w:t>汉合国际</w:t>
            </w:r>
            <w:r>
              <w:rPr>
                <w:rFonts w:hint="eastAsia" w:ascii="仿宋" w:hAnsi="仿宋" w:eastAsia="仿宋" w:cs="Arial"/>
                <w:b/>
                <w:color w:val="auto"/>
                <w:sz w:val="24"/>
              </w:rPr>
              <w:t>学校（结对学校）交流活动”组织和实施方案评价。</w:t>
            </w:r>
            <w:r>
              <w:rPr>
                <w:rFonts w:hint="eastAsia" w:ascii="仿宋" w:hAnsi="仿宋" w:eastAsia="仿宋" w:cs="Arial"/>
                <w:color w:val="auto"/>
                <w:sz w:val="24"/>
              </w:rPr>
              <w:t>供应商应当根据采购要求，制定详细的组织和实施方案，包括对接工作、接待工作、行程计划、活动内容等。</w:t>
            </w:r>
            <w:r>
              <w:rPr>
                <w:rFonts w:hint="eastAsia" w:ascii="仿宋" w:hAnsi="仿宋" w:eastAsia="仿宋" w:cs="Arial"/>
                <w:b/>
                <w:color w:val="auto"/>
                <w:sz w:val="24"/>
              </w:rPr>
              <w:t>评委根据方案的完整性、合理性、可行性进行评分（5,4,3,2,1,0）。</w:t>
            </w:r>
          </w:p>
        </w:tc>
        <w:tc>
          <w:tcPr>
            <w:tcW w:w="653" w:type="dxa"/>
            <w:vAlign w:val="center"/>
          </w:tcPr>
          <w:p w14:paraId="0F2B03FD">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3A0E5BBB">
            <w:pPr>
              <w:snapToGrid w:val="0"/>
              <w:spacing w:line="288" w:lineRule="auto"/>
              <w:jc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color w:val="auto"/>
                <w:sz w:val="18"/>
                <w:szCs w:val="18"/>
                <w:highlight w:val="none"/>
              </w:rPr>
              <w:t>主观分</w:t>
            </w:r>
          </w:p>
        </w:tc>
        <w:tc>
          <w:tcPr>
            <w:tcW w:w="935" w:type="dxa"/>
            <w:vAlign w:val="center"/>
          </w:tcPr>
          <w:p w14:paraId="3FEFD685">
            <w:pPr>
              <w:snapToGrid w:val="0"/>
              <w:spacing w:line="288" w:lineRule="auto"/>
              <w:jc w:val="center"/>
              <w:rPr>
                <w:rFonts w:hint="eastAsia" w:ascii="宋体" w:hAnsi="宋体" w:eastAsia="宋体" w:cs="宋体"/>
                <w:b w:val="0"/>
                <w:bCs w:val="0"/>
                <w:color w:val="auto"/>
                <w:sz w:val="21"/>
                <w:szCs w:val="21"/>
                <w:highlight w:val="none"/>
              </w:rPr>
            </w:pPr>
          </w:p>
        </w:tc>
      </w:tr>
      <w:tr w14:paraId="33666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7074205E">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w:t>
            </w:r>
          </w:p>
        </w:tc>
        <w:tc>
          <w:tcPr>
            <w:tcW w:w="6216" w:type="dxa"/>
            <w:vAlign w:val="center"/>
          </w:tcPr>
          <w:p w14:paraId="1CC68848">
            <w:pPr>
              <w:spacing w:line="276" w:lineRule="auto"/>
              <w:jc w:val="left"/>
              <w:rPr>
                <w:rFonts w:hint="eastAsia" w:ascii="宋体" w:hAnsi="宋体" w:eastAsia="宋体" w:cs="宋体"/>
                <w:b w:val="0"/>
                <w:bCs w:val="0"/>
                <w:color w:val="auto"/>
                <w:sz w:val="21"/>
                <w:szCs w:val="21"/>
                <w:highlight w:val="none"/>
              </w:rPr>
            </w:pPr>
            <w:r>
              <w:rPr>
                <w:rFonts w:hint="eastAsia" w:ascii="仿宋" w:hAnsi="仿宋" w:eastAsia="仿宋" w:cs="Arial"/>
                <w:b/>
                <w:color w:val="auto"/>
                <w:sz w:val="24"/>
              </w:rPr>
              <w:t>主要行程“友好学校参访活动”组织和实施方案评价。</w:t>
            </w:r>
            <w:r>
              <w:rPr>
                <w:rFonts w:hint="eastAsia" w:ascii="仿宋" w:hAnsi="仿宋" w:eastAsia="仿宋" w:cs="Arial"/>
                <w:color w:val="auto"/>
                <w:sz w:val="24"/>
              </w:rPr>
              <w:t>供应商应当根据采购要求，制定详细的组织和实施方案，包括对接工作、接待工作、行程计划、活动内容等。</w:t>
            </w:r>
            <w:r>
              <w:rPr>
                <w:rFonts w:hint="eastAsia" w:ascii="仿宋" w:hAnsi="仿宋" w:eastAsia="仿宋" w:cs="Arial"/>
                <w:b/>
                <w:color w:val="auto"/>
                <w:sz w:val="24"/>
              </w:rPr>
              <w:t>评委根据方案的完整性、合理性、可行性进行评分（5,4,3,2,1,0）。</w:t>
            </w:r>
          </w:p>
        </w:tc>
        <w:tc>
          <w:tcPr>
            <w:tcW w:w="653" w:type="dxa"/>
            <w:vAlign w:val="center"/>
          </w:tcPr>
          <w:p w14:paraId="550883CD">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2663CC6D">
            <w:pPr>
              <w:snapToGrid w:val="0"/>
              <w:spacing w:line="288" w:lineRule="auto"/>
              <w:jc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color w:val="auto"/>
                <w:sz w:val="18"/>
                <w:szCs w:val="18"/>
                <w:highlight w:val="none"/>
              </w:rPr>
              <w:t>主观分</w:t>
            </w:r>
          </w:p>
        </w:tc>
        <w:tc>
          <w:tcPr>
            <w:tcW w:w="935" w:type="dxa"/>
            <w:vAlign w:val="center"/>
          </w:tcPr>
          <w:p w14:paraId="1A239030">
            <w:pPr>
              <w:snapToGrid w:val="0"/>
              <w:spacing w:line="288" w:lineRule="auto"/>
              <w:jc w:val="center"/>
              <w:rPr>
                <w:rFonts w:hint="eastAsia" w:ascii="宋体" w:hAnsi="宋体" w:eastAsia="宋体" w:cs="宋体"/>
                <w:b w:val="0"/>
                <w:bCs w:val="0"/>
                <w:color w:val="auto"/>
                <w:sz w:val="21"/>
                <w:szCs w:val="21"/>
                <w:highlight w:val="none"/>
              </w:rPr>
            </w:pPr>
          </w:p>
        </w:tc>
      </w:tr>
      <w:tr w14:paraId="7DAAB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1165D2A6">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8</w:t>
            </w:r>
          </w:p>
        </w:tc>
        <w:tc>
          <w:tcPr>
            <w:tcW w:w="6216" w:type="dxa"/>
            <w:vAlign w:val="center"/>
          </w:tcPr>
          <w:p w14:paraId="41E0BBD8">
            <w:pPr>
              <w:spacing w:line="276" w:lineRule="auto"/>
              <w:jc w:val="left"/>
              <w:rPr>
                <w:rFonts w:hint="eastAsia" w:ascii="宋体" w:hAnsi="宋体" w:eastAsia="宋体" w:cs="宋体"/>
                <w:b w:val="0"/>
                <w:bCs w:val="0"/>
                <w:color w:val="auto"/>
                <w:spacing w:val="0"/>
                <w:w w:val="100"/>
                <w:sz w:val="21"/>
                <w:szCs w:val="21"/>
                <w:highlight w:val="none"/>
                <w:lang w:val="en-US" w:eastAsia="zh-CN"/>
              </w:rPr>
            </w:pPr>
            <w:r>
              <w:rPr>
                <w:rFonts w:hint="eastAsia" w:ascii="仿宋" w:hAnsi="仿宋" w:eastAsia="仿宋" w:cs="Arial"/>
                <w:b/>
                <w:color w:val="auto"/>
                <w:sz w:val="24"/>
              </w:rPr>
              <w:t>主要行程</w:t>
            </w:r>
            <w:r>
              <w:rPr>
                <w:rFonts w:hint="eastAsia" w:ascii="仿宋" w:hAnsi="仿宋" w:eastAsia="仿宋" w:cs="Arial"/>
                <w:b/>
                <w:bCs/>
                <w:color w:val="auto"/>
                <w:sz w:val="24"/>
              </w:rPr>
              <w:t>“</w:t>
            </w:r>
            <w:r>
              <w:rPr>
                <w:rFonts w:hint="eastAsia" w:ascii="仿宋" w:hAnsi="仿宋" w:eastAsia="仿宋" w:cs="Arial"/>
                <w:b/>
                <w:bCs/>
                <w:color w:val="auto"/>
                <w:sz w:val="24"/>
                <w:szCs w:val="24"/>
                <w:lang w:val="en-US" w:eastAsia="zh-CN"/>
              </w:rPr>
              <w:t>人文实践</w:t>
            </w:r>
            <w:r>
              <w:rPr>
                <w:rFonts w:hint="eastAsia" w:ascii="仿宋" w:hAnsi="仿宋" w:eastAsia="仿宋" w:cs="Arial"/>
                <w:b/>
                <w:bCs/>
                <w:color w:val="auto"/>
                <w:sz w:val="24"/>
                <w:szCs w:val="24"/>
              </w:rPr>
              <w:t>活动</w:t>
            </w:r>
            <w:r>
              <w:rPr>
                <w:rFonts w:hint="eastAsia" w:ascii="仿宋" w:hAnsi="仿宋" w:eastAsia="仿宋" w:cs="Arial"/>
                <w:b/>
                <w:bCs/>
                <w:color w:val="auto"/>
                <w:sz w:val="24"/>
              </w:rPr>
              <w:t>”</w:t>
            </w:r>
            <w:r>
              <w:rPr>
                <w:rFonts w:hint="eastAsia" w:ascii="仿宋" w:hAnsi="仿宋" w:eastAsia="仿宋" w:cs="Arial"/>
                <w:b/>
                <w:color w:val="auto"/>
                <w:sz w:val="24"/>
              </w:rPr>
              <w:t>组织和实施方案评价。</w:t>
            </w:r>
            <w:r>
              <w:rPr>
                <w:rFonts w:hint="eastAsia" w:ascii="仿宋" w:hAnsi="仿宋" w:eastAsia="仿宋" w:cs="Arial"/>
                <w:color w:val="auto"/>
                <w:sz w:val="24"/>
              </w:rPr>
              <w:t>供应商应当根据采购要求，制定详细的组织和实施方案，包括</w:t>
            </w:r>
            <w:r>
              <w:rPr>
                <w:rFonts w:hint="eastAsia" w:ascii="仿宋" w:hAnsi="仿宋" w:eastAsia="仿宋" w:cs="Arial"/>
                <w:color w:val="auto"/>
                <w:sz w:val="24"/>
                <w:lang w:eastAsia="zh-CN"/>
              </w:rPr>
              <w:t>实践活动地点</w:t>
            </w:r>
            <w:r>
              <w:rPr>
                <w:rFonts w:hint="eastAsia" w:ascii="仿宋" w:hAnsi="仿宋" w:eastAsia="仿宋" w:cs="Arial"/>
                <w:color w:val="auto"/>
                <w:sz w:val="24"/>
              </w:rPr>
              <w:t>情况、费用说明、行程计划等。</w:t>
            </w:r>
            <w:r>
              <w:rPr>
                <w:rFonts w:hint="eastAsia" w:ascii="仿宋" w:hAnsi="仿宋" w:eastAsia="仿宋" w:cs="Arial"/>
                <w:b/>
                <w:color w:val="auto"/>
                <w:sz w:val="24"/>
              </w:rPr>
              <w:t>评委根据方案的完整性、合理性、可行性进行评分（5,4,3,2,1,0）。</w:t>
            </w:r>
          </w:p>
        </w:tc>
        <w:tc>
          <w:tcPr>
            <w:tcW w:w="653" w:type="dxa"/>
            <w:vAlign w:val="center"/>
          </w:tcPr>
          <w:p w14:paraId="1D525011">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19796168">
            <w:pPr>
              <w:snapToGrid w:val="0"/>
              <w:spacing w:line="288" w:lineRule="auto"/>
              <w:jc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color w:val="auto"/>
                <w:sz w:val="18"/>
                <w:szCs w:val="18"/>
                <w:highlight w:val="none"/>
              </w:rPr>
              <w:t>主观分</w:t>
            </w:r>
          </w:p>
        </w:tc>
        <w:tc>
          <w:tcPr>
            <w:tcW w:w="935" w:type="dxa"/>
            <w:vAlign w:val="center"/>
          </w:tcPr>
          <w:p w14:paraId="2E82B845">
            <w:pPr>
              <w:snapToGrid w:val="0"/>
              <w:spacing w:line="288" w:lineRule="auto"/>
              <w:jc w:val="center"/>
              <w:rPr>
                <w:rFonts w:hint="eastAsia" w:ascii="宋体" w:hAnsi="宋体" w:eastAsia="宋体" w:cs="宋体"/>
                <w:b w:val="0"/>
                <w:bCs w:val="0"/>
                <w:color w:val="auto"/>
                <w:sz w:val="21"/>
                <w:szCs w:val="21"/>
                <w:highlight w:val="none"/>
              </w:rPr>
            </w:pPr>
          </w:p>
        </w:tc>
      </w:tr>
      <w:tr w14:paraId="40FDC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1636EB34">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9</w:t>
            </w:r>
          </w:p>
        </w:tc>
        <w:tc>
          <w:tcPr>
            <w:tcW w:w="6216" w:type="dxa"/>
            <w:vAlign w:val="center"/>
          </w:tcPr>
          <w:p w14:paraId="65EFFCB6">
            <w:pPr>
              <w:spacing w:line="276" w:lineRule="auto"/>
              <w:jc w:val="left"/>
              <w:rPr>
                <w:rFonts w:hint="eastAsia" w:ascii="宋体" w:hAnsi="宋体" w:eastAsia="宋体" w:cs="宋体"/>
                <w:b w:val="0"/>
                <w:bCs w:val="0"/>
                <w:color w:val="auto"/>
                <w:sz w:val="21"/>
                <w:szCs w:val="21"/>
                <w:highlight w:val="none"/>
              </w:rPr>
            </w:pPr>
            <w:r>
              <w:rPr>
                <w:rFonts w:hint="eastAsia" w:ascii="仿宋" w:hAnsi="仿宋" w:eastAsia="仿宋" w:cs="Arial"/>
                <w:b/>
                <w:color w:val="auto"/>
                <w:sz w:val="24"/>
              </w:rPr>
              <w:t>往返国际机票采买方案与应对措施评价。</w:t>
            </w:r>
            <w:r>
              <w:rPr>
                <w:rFonts w:hint="eastAsia" w:ascii="仿宋" w:hAnsi="仿宋" w:eastAsia="仿宋" w:cs="Arial"/>
                <w:color w:val="auto"/>
                <w:sz w:val="24"/>
              </w:rPr>
              <w:t>供应商应当根据采购要求，制定往返国际机票的采买方案以及特殊情况时的应对措施，包括往返机场的选择、出发时间、航空公司选择等。</w:t>
            </w:r>
            <w:r>
              <w:rPr>
                <w:rFonts w:hint="eastAsia" w:ascii="仿宋" w:hAnsi="仿宋" w:eastAsia="仿宋" w:cs="Arial"/>
                <w:b/>
                <w:color w:val="auto"/>
                <w:sz w:val="24"/>
              </w:rPr>
              <w:t>评委根据方案的完整性、合理性、可行性进行评分（5,4,3,2,1,0）。</w:t>
            </w:r>
          </w:p>
        </w:tc>
        <w:tc>
          <w:tcPr>
            <w:tcW w:w="653" w:type="dxa"/>
            <w:vAlign w:val="center"/>
          </w:tcPr>
          <w:p w14:paraId="301BFAB4">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006AD52E">
            <w:pPr>
              <w:snapToGrid w:val="0"/>
              <w:spacing w:line="288" w:lineRule="auto"/>
              <w:jc w:val="center"/>
              <w:rPr>
                <w:rFonts w:hint="eastAsia" w:ascii="宋体" w:hAnsi="宋体" w:eastAsia="宋体" w:cs="宋体"/>
                <w:b w:val="0"/>
                <w:bCs w:val="0"/>
                <w:color w:val="auto"/>
                <w:sz w:val="18"/>
                <w:szCs w:val="18"/>
                <w:highlight w:val="none"/>
                <w:lang w:eastAsia="zh-CN"/>
              </w:rPr>
            </w:pPr>
            <w:r>
              <w:rPr>
                <w:rFonts w:hint="eastAsia" w:ascii="宋体" w:hAnsi="宋体" w:eastAsia="宋体" w:cs="宋体"/>
                <w:b w:val="0"/>
                <w:bCs w:val="0"/>
                <w:color w:val="auto"/>
                <w:sz w:val="18"/>
                <w:szCs w:val="18"/>
                <w:highlight w:val="none"/>
              </w:rPr>
              <w:t>主观分</w:t>
            </w:r>
          </w:p>
        </w:tc>
        <w:tc>
          <w:tcPr>
            <w:tcW w:w="935" w:type="dxa"/>
            <w:vAlign w:val="center"/>
          </w:tcPr>
          <w:p w14:paraId="73BEB027">
            <w:pPr>
              <w:snapToGrid w:val="0"/>
              <w:spacing w:line="288" w:lineRule="auto"/>
              <w:jc w:val="center"/>
              <w:rPr>
                <w:rFonts w:hint="eastAsia" w:ascii="宋体" w:hAnsi="宋体" w:eastAsia="宋体" w:cs="宋体"/>
                <w:b w:val="0"/>
                <w:bCs w:val="0"/>
                <w:color w:val="auto"/>
                <w:sz w:val="21"/>
                <w:szCs w:val="21"/>
                <w:highlight w:val="none"/>
              </w:rPr>
            </w:pPr>
          </w:p>
        </w:tc>
      </w:tr>
      <w:tr w14:paraId="7EC4D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1E17A2BD">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w:t>
            </w:r>
          </w:p>
        </w:tc>
        <w:tc>
          <w:tcPr>
            <w:tcW w:w="6216" w:type="dxa"/>
            <w:vAlign w:val="center"/>
          </w:tcPr>
          <w:p w14:paraId="0E2B81CF">
            <w:pPr>
              <w:spacing w:line="276" w:lineRule="auto"/>
              <w:jc w:val="left"/>
              <w:rPr>
                <w:rFonts w:hint="eastAsia" w:ascii="宋体" w:hAnsi="宋体" w:eastAsia="宋体" w:cs="宋体"/>
                <w:b w:val="0"/>
                <w:bCs w:val="0"/>
                <w:color w:val="auto"/>
                <w:spacing w:val="0"/>
                <w:w w:val="100"/>
                <w:sz w:val="21"/>
                <w:szCs w:val="21"/>
                <w:highlight w:val="none"/>
                <w:lang w:val="en-US" w:eastAsia="zh-CN"/>
              </w:rPr>
            </w:pPr>
            <w:r>
              <w:rPr>
                <w:rFonts w:hint="eastAsia" w:ascii="仿宋" w:hAnsi="仿宋" w:eastAsia="仿宋" w:cs="Arial"/>
                <w:b/>
                <w:color w:val="auto"/>
                <w:sz w:val="24"/>
              </w:rPr>
              <w:t>保险服务方案评价。供应商应当根据采购要求，制定保险服务方案，包括保险的种类、保额、内容等。评委根据方案的完整性、合理性、可行性进行评分（5,4,3,2,1,0）。</w:t>
            </w:r>
          </w:p>
        </w:tc>
        <w:tc>
          <w:tcPr>
            <w:tcW w:w="653" w:type="dxa"/>
            <w:vAlign w:val="center"/>
          </w:tcPr>
          <w:p w14:paraId="0FA12705">
            <w:pPr>
              <w:snapToGrid w:val="0"/>
              <w:spacing w:line="288" w:lineRule="auto"/>
              <w:ind w:firstLine="210" w:firstLineChars="10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3E0ABF70">
            <w:pPr>
              <w:snapToGrid w:val="0"/>
              <w:spacing w:line="288" w:lineRule="auto"/>
              <w:jc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color w:val="auto"/>
                <w:sz w:val="18"/>
                <w:szCs w:val="18"/>
                <w:highlight w:val="none"/>
              </w:rPr>
              <w:t>主观分</w:t>
            </w:r>
          </w:p>
        </w:tc>
        <w:tc>
          <w:tcPr>
            <w:tcW w:w="935" w:type="dxa"/>
            <w:vAlign w:val="center"/>
          </w:tcPr>
          <w:p w14:paraId="6158A6A6">
            <w:pPr>
              <w:snapToGrid w:val="0"/>
              <w:spacing w:line="288" w:lineRule="auto"/>
              <w:jc w:val="center"/>
              <w:rPr>
                <w:rFonts w:hint="eastAsia" w:ascii="宋体" w:hAnsi="宋体" w:eastAsia="宋体" w:cs="宋体"/>
                <w:b w:val="0"/>
                <w:bCs w:val="0"/>
                <w:color w:val="auto"/>
                <w:sz w:val="21"/>
                <w:szCs w:val="21"/>
                <w:highlight w:val="none"/>
              </w:rPr>
            </w:pPr>
          </w:p>
        </w:tc>
      </w:tr>
      <w:tr w14:paraId="1B3AE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117D1910">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11</w:t>
            </w:r>
          </w:p>
        </w:tc>
        <w:tc>
          <w:tcPr>
            <w:tcW w:w="6216" w:type="dxa"/>
            <w:vAlign w:val="center"/>
          </w:tcPr>
          <w:p w14:paraId="03A670B8">
            <w:pPr>
              <w:spacing w:line="276" w:lineRule="auto"/>
              <w:jc w:val="left"/>
              <w:rPr>
                <w:rFonts w:hint="eastAsia" w:ascii="宋体" w:hAnsi="宋体" w:eastAsia="宋体" w:cs="宋体"/>
                <w:b w:val="0"/>
                <w:bCs w:val="0"/>
                <w:color w:val="auto"/>
                <w:spacing w:val="0"/>
                <w:w w:val="100"/>
                <w:sz w:val="21"/>
                <w:szCs w:val="21"/>
                <w:highlight w:val="none"/>
                <w:lang w:val="en-US" w:eastAsia="zh-CN"/>
              </w:rPr>
            </w:pPr>
            <w:r>
              <w:rPr>
                <w:rFonts w:hint="eastAsia" w:ascii="仿宋" w:hAnsi="仿宋" w:eastAsia="仿宋" w:cs="Arial"/>
                <w:b/>
                <w:color w:val="auto"/>
                <w:sz w:val="24"/>
              </w:rPr>
              <w:t>交通接送方案评价。</w:t>
            </w:r>
            <w:r>
              <w:rPr>
                <w:rFonts w:hint="eastAsia" w:ascii="仿宋" w:hAnsi="仿宋" w:eastAsia="仿宋" w:cs="Arial"/>
                <w:color w:val="auto"/>
                <w:sz w:val="24"/>
              </w:rPr>
              <w:t>供应商应当根据采购要求，制定详细的交通接送方案，包括境内出发段、境外段（境外全程）、境内返程段的交通接送安排，具体包括接送车辆情况、车辆提供方、车辆保险等情况说明。</w:t>
            </w:r>
            <w:r>
              <w:rPr>
                <w:rFonts w:hint="eastAsia" w:ascii="仿宋" w:hAnsi="仿宋" w:eastAsia="仿宋" w:cs="Arial"/>
                <w:b/>
                <w:color w:val="auto"/>
                <w:sz w:val="24"/>
              </w:rPr>
              <w:t>评委根据方案的完整性、合理性、可行性进行评分（5,4,3,2,1,0）。</w:t>
            </w:r>
          </w:p>
        </w:tc>
        <w:tc>
          <w:tcPr>
            <w:tcW w:w="653" w:type="dxa"/>
            <w:vAlign w:val="center"/>
          </w:tcPr>
          <w:p w14:paraId="1127EC33">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7D27F360">
            <w:pPr>
              <w:snapToGrid w:val="0"/>
              <w:spacing w:line="288" w:lineRule="auto"/>
              <w:jc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color w:val="auto"/>
                <w:sz w:val="18"/>
                <w:szCs w:val="18"/>
                <w:highlight w:val="none"/>
              </w:rPr>
              <w:t>主观分</w:t>
            </w:r>
          </w:p>
        </w:tc>
        <w:tc>
          <w:tcPr>
            <w:tcW w:w="935" w:type="dxa"/>
            <w:vAlign w:val="center"/>
          </w:tcPr>
          <w:p w14:paraId="6CC4CF7F">
            <w:pPr>
              <w:snapToGrid w:val="0"/>
              <w:spacing w:line="288" w:lineRule="auto"/>
              <w:jc w:val="center"/>
              <w:rPr>
                <w:rFonts w:hint="eastAsia" w:ascii="宋体" w:hAnsi="宋体" w:eastAsia="宋体" w:cs="宋体"/>
                <w:b w:val="0"/>
                <w:bCs w:val="0"/>
                <w:color w:val="auto"/>
                <w:sz w:val="21"/>
                <w:szCs w:val="21"/>
                <w:highlight w:val="none"/>
              </w:rPr>
            </w:pPr>
          </w:p>
        </w:tc>
      </w:tr>
      <w:tr w14:paraId="208E8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7109DB51">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12</w:t>
            </w:r>
          </w:p>
        </w:tc>
        <w:tc>
          <w:tcPr>
            <w:tcW w:w="6216" w:type="dxa"/>
            <w:vAlign w:val="center"/>
          </w:tcPr>
          <w:p w14:paraId="32ED2820">
            <w:pPr>
              <w:spacing w:line="276" w:lineRule="auto"/>
              <w:jc w:val="left"/>
              <w:rPr>
                <w:rFonts w:hint="eastAsia" w:ascii="仿宋" w:hAnsi="仿宋" w:eastAsia="仿宋" w:cs="Arial"/>
                <w:b/>
                <w:color w:val="auto"/>
                <w:sz w:val="24"/>
              </w:rPr>
            </w:pPr>
            <w:r>
              <w:rPr>
                <w:rFonts w:hint="eastAsia" w:ascii="仿宋" w:hAnsi="仿宋" w:eastAsia="仿宋" w:cs="Arial"/>
                <w:b/>
                <w:color w:val="auto"/>
                <w:sz w:val="24"/>
              </w:rPr>
              <w:t>国内随行导游情况评价。</w:t>
            </w:r>
          </w:p>
          <w:p w14:paraId="73B28932">
            <w:pPr>
              <w:spacing w:line="276" w:lineRule="auto"/>
              <w:jc w:val="left"/>
              <w:rPr>
                <w:rFonts w:hint="eastAsia" w:ascii="仿宋" w:hAnsi="仿宋" w:eastAsia="仿宋" w:cs="Arial"/>
                <w:color w:val="auto"/>
                <w:sz w:val="24"/>
              </w:rPr>
            </w:pPr>
            <w:r>
              <w:rPr>
                <w:rFonts w:hint="eastAsia" w:ascii="仿宋" w:hAnsi="仿宋" w:eastAsia="仿宋" w:cs="Arial"/>
                <w:color w:val="auto"/>
                <w:sz w:val="24"/>
              </w:rPr>
              <w:t>（1）国内随行导游具有中级或以上导游资格证的得</w:t>
            </w:r>
            <w:r>
              <w:rPr>
                <w:rFonts w:hint="eastAsia" w:ascii="仿宋" w:hAnsi="仿宋" w:eastAsia="仿宋" w:cs="Arial"/>
                <w:color w:val="auto"/>
                <w:sz w:val="24"/>
                <w:lang w:val="en-US" w:eastAsia="zh-CN"/>
              </w:rPr>
              <w:t>2</w:t>
            </w:r>
            <w:r>
              <w:rPr>
                <w:rFonts w:hint="eastAsia" w:ascii="仿宋" w:hAnsi="仿宋" w:eastAsia="仿宋" w:cs="Arial"/>
                <w:color w:val="auto"/>
                <w:sz w:val="24"/>
              </w:rPr>
              <w:t>分；</w:t>
            </w:r>
          </w:p>
          <w:p w14:paraId="51C009DD">
            <w:pPr>
              <w:spacing w:line="276" w:lineRule="auto"/>
              <w:jc w:val="left"/>
              <w:rPr>
                <w:rFonts w:hint="eastAsia" w:ascii="仿宋" w:hAnsi="仿宋" w:eastAsia="仿宋" w:cs="Arial"/>
                <w:color w:val="auto"/>
                <w:sz w:val="24"/>
              </w:rPr>
            </w:pPr>
            <w:r>
              <w:rPr>
                <w:rFonts w:hint="eastAsia" w:ascii="仿宋" w:hAnsi="仿宋" w:eastAsia="仿宋" w:cs="Arial"/>
                <w:color w:val="auto"/>
                <w:sz w:val="24"/>
              </w:rPr>
              <w:t>（2）国内随行导游具有境外（新加坡）带团经验的得3分；</w:t>
            </w:r>
          </w:p>
          <w:p w14:paraId="42313983">
            <w:pPr>
              <w:spacing w:line="276" w:lineRule="auto"/>
              <w:jc w:val="left"/>
              <w:rPr>
                <w:rFonts w:hint="eastAsia" w:ascii="宋体" w:hAnsi="宋体" w:eastAsia="宋体" w:cs="宋体"/>
                <w:b w:val="0"/>
                <w:bCs w:val="0"/>
                <w:color w:val="auto"/>
                <w:spacing w:val="0"/>
                <w:w w:val="100"/>
                <w:sz w:val="21"/>
                <w:szCs w:val="21"/>
                <w:highlight w:val="none"/>
                <w:lang w:val="en-US" w:eastAsia="zh-CN"/>
              </w:rPr>
            </w:pPr>
            <w:r>
              <w:rPr>
                <w:rFonts w:hint="eastAsia" w:ascii="仿宋" w:hAnsi="仿宋" w:eastAsia="仿宋" w:cs="Arial"/>
                <w:b/>
                <w:color w:val="auto"/>
                <w:sz w:val="24"/>
              </w:rPr>
              <w:t>证明材料：证书及相关经验说明材料。</w:t>
            </w:r>
          </w:p>
        </w:tc>
        <w:tc>
          <w:tcPr>
            <w:tcW w:w="653" w:type="dxa"/>
            <w:vAlign w:val="center"/>
          </w:tcPr>
          <w:p w14:paraId="24D6154F">
            <w:pPr>
              <w:snapToGrid w:val="0"/>
              <w:spacing w:line="288" w:lineRule="auto"/>
              <w:ind w:firstLine="210" w:firstLineChars="100"/>
              <w:jc w:val="both"/>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5</w:t>
            </w:r>
          </w:p>
        </w:tc>
        <w:tc>
          <w:tcPr>
            <w:tcW w:w="776" w:type="dxa"/>
            <w:vAlign w:val="center"/>
          </w:tcPr>
          <w:p w14:paraId="2EF381FD">
            <w:pPr>
              <w:snapToGrid w:val="0"/>
              <w:spacing w:line="288" w:lineRule="auto"/>
              <w:jc w:val="center"/>
              <w:rPr>
                <w:rFonts w:hint="eastAsia" w:ascii="宋体" w:hAnsi="宋体" w:eastAsia="宋体" w:cs="宋体"/>
                <w:b w:val="0"/>
                <w:bCs w:val="0"/>
                <w:color w:val="auto"/>
                <w:sz w:val="18"/>
                <w:szCs w:val="18"/>
                <w:highlight w:val="none"/>
              </w:rPr>
            </w:pPr>
            <w:r>
              <w:rPr>
                <w:rFonts w:hint="eastAsia" w:ascii="宋体" w:hAnsi="宋体" w:cs="宋体"/>
                <w:b w:val="0"/>
                <w:bCs w:val="0"/>
                <w:color w:val="auto"/>
                <w:sz w:val="18"/>
                <w:szCs w:val="18"/>
                <w:highlight w:val="none"/>
                <w:lang w:eastAsia="zh-CN"/>
              </w:rPr>
              <w:t>客观</w:t>
            </w:r>
            <w:r>
              <w:rPr>
                <w:rFonts w:hint="eastAsia" w:ascii="宋体" w:hAnsi="宋体" w:eastAsia="宋体" w:cs="宋体"/>
                <w:b w:val="0"/>
                <w:bCs w:val="0"/>
                <w:color w:val="auto"/>
                <w:sz w:val="18"/>
                <w:szCs w:val="18"/>
                <w:highlight w:val="none"/>
              </w:rPr>
              <w:t>分</w:t>
            </w:r>
          </w:p>
        </w:tc>
        <w:tc>
          <w:tcPr>
            <w:tcW w:w="935" w:type="dxa"/>
            <w:vAlign w:val="center"/>
          </w:tcPr>
          <w:p w14:paraId="0B9BE8C4">
            <w:pPr>
              <w:snapToGrid w:val="0"/>
              <w:spacing w:line="288" w:lineRule="auto"/>
              <w:jc w:val="center"/>
              <w:rPr>
                <w:rFonts w:hint="eastAsia" w:ascii="宋体" w:hAnsi="宋体" w:eastAsia="宋体" w:cs="宋体"/>
                <w:b w:val="0"/>
                <w:bCs w:val="0"/>
                <w:color w:val="auto"/>
                <w:sz w:val="21"/>
                <w:szCs w:val="21"/>
                <w:highlight w:val="none"/>
              </w:rPr>
            </w:pPr>
          </w:p>
        </w:tc>
      </w:tr>
      <w:tr w14:paraId="1938C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336D3D37">
            <w:pPr>
              <w:snapToGrid w:val="0"/>
              <w:spacing w:line="288" w:lineRule="auto"/>
              <w:ind w:firstLine="210" w:firstLineChars="10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13</w:t>
            </w:r>
          </w:p>
        </w:tc>
        <w:tc>
          <w:tcPr>
            <w:tcW w:w="6216" w:type="dxa"/>
            <w:vAlign w:val="center"/>
          </w:tcPr>
          <w:p w14:paraId="578342B5">
            <w:pPr>
              <w:spacing w:line="276" w:lineRule="auto"/>
              <w:jc w:val="left"/>
              <w:rPr>
                <w:rFonts w:hint="eastAsia" w:ascii="宋体" w:hAnsi="宋体" w:eastAsia="宋体" w:cs="宋体"/>
                <w:b w:val="0"/>
                <w:bCs w:val="0"/>
                <w:color w:val="auto"/>
                <w:sz w:val="21"/>
                <w:szCs w:val="21"/>
                <w:highlight w:val="none"/>
              </w:rPr>
            </w:pPr>
            <w:r>
              <w:rPr>
                <w:rFonts w:hint="eastAsia" w:ascii="仿宋" w:hAnsi="仿宋" w:eastAsia="仿宋" w:cs="Arial"/>
                <w:b/>
                <w:color w:val="auto"/>
                <w:sz w:val="24"/>
              </w:rPr>
              <w:t>新加坡当地随行导游情况评价。</w:t>
            </w:r>
            <w:r>
              <w:rPr>
                <w:rFonts w:hint="eastAsia" w:ascii="仿宋" w:hAnsi="仿宋" w:eastAsia="仿宋" w:cs="Arial"/>
                <w:color w:val="auto"/>
                <w:sz w:val="24"/>
              </w:rPr>
              <w:t>供应商负责落实新加坡当地导游1名，全程陪同出行团在新加坡境内的所有行程（自落地新加坡机场起至离开新加坡机场止）。投标响应时，供应商需详细说明当地随行导游的相关情况，包括合作协议、职责分工、个人基本情况、相关工作经验等。</w:t>
            </w:r>
            <w:r>
              <w:rPr>
                <w:rFonts w:hint="eastAsia" w:ascii="仿宋" w:hAnsi="仿宋" w:eastAsia="仿宋" w:cs="Arial"/>
                <w:b/>
                <w:color w:val="auto"/>
                <w:sz w:val="24"/>
              </w:rPr>
              <w:t>评委根据当地导游的综合情况进行评价给分（5,4,3,2,1,0）</w:t>
            </w:r>
            <w:r>
              <w:rPr>
                <w:rFonts w:hint="eastAsia" w:ascii="仿宋" w:hAnsi="仿宋" w:eastAsia="仿宋" w:cs="Arial"/>
                <w:color w:val="auto"/>
                <w:sz w:val="24"/>
              </w:rPr>
              <w:t>。</w:t>
            </w:r>
          </w:p>
        </w:tc>
        <w:tc>
          <w:tcPr>
            <w:tcW w:w="653" w:type="dxa"/>
            <w:vAlign w:val="center"/>
          </w:tcPr>
          <w:p w14:paraId="08F68C1D">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55740477">
            <w:pPr>
              <w:snapToGrid w:val="0"/>
              <w:spacing w:line="288" w:lineRule="auto"/>
              <w:jc w:val="center"/>
              <w:rPr>
                <w:rFonts w:hint="eastAsia" w:ascii="宋体" w:hAnsi="宋体" w:eastAsia="宋体" w:cs="宋体"/>
                <w:b w:val="0"/>
                <w:bCs w:val="0"/>
                <w:color w:val="auto"/>
                <w:sz w:val="18"/>
                <w:szCs w:val="18"/>
                <w:highlight w:val="none"/>
                <w:lang w:eastAsia="zh-CN"/>
              </w:rPr>
            </w:pPr>
            <w:r>
              <w:rPr>
                <w:rFonts w:hint="eastAsia" w:ascii="宋体" w:hAnsi="宋体" w:eastAsia="宋体" w:cs="宋体"/>
                <w:b w:val="0"/>
                <w:bCs w:val="0"/>
                <w:color w:val="auto"/>
                <w:sz w:val="18"/>
                <w:szCs w:val="18"/>
                <w:highlight w:val="none"/>
              </w:rPr>
              <w:t>主观分</w:t>
            </w:r>
          </w:p>
        </w:tc>
        <w:tc>
          <w:tcPr>
            <w:tcW w:w="935" w:type="dxa"/>
            <w:vAlign w:val="center"/>
          </w:tcPr>
          <w:p w14:paraId="41240B7E">
            <w:pPr>
              <w:snapToGrid w:val="0"/>
              <w:spacing w:line="288" w:lineRule="auto"/>
              <w:jc w:val="center"/>
              <w:rPr>
                <w:rFonts w:hint="eastAsia" w:ascii="宋体" w:hAnsi="宋体" w:eastAsia="宋体" w:cs="宋体"/>
                <w:b w:val="0"/>
                <w:bCs w:val="0"/>
                <w:color w:val="auto"/>
                <w:sz w:val="21"/>
                <w:szCs w:val="21"/>
                <w:highlight w:val="none"/>
              </w:rPr>
            </w:pPr>
          </w:p>
        </w:tc>
      </w:tr>
      <w:tr w14:paraId="59275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24D70C27">
            <w:pPr>
              <w:snapToGrid w:val="0"/>
              <w:spacing w:line="288" w:lineRule="auto"/>
              <w:ind w:firstLine="210" w:firstLineChars="10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14</w:t>
            </w:r>
          </w:p>
        </w:tc>
        <w:tc>
          <w:tcPr>
            <w:tcW w:w="6216" w:type="dxa"/>
            <w:vAlign w:val="center"/>
          </w:tcPr>
          <w:p w14:paraId="7A9336F4">
            <w:pPr>
              <w:spacing w:line="276" w:lineRule="auto"/>
              <w:jc w:val="left"/>
              <w:rPr>
                <w:rFonts w:hint="eastAsia" w:ascii="宋体" w:hAnsi="宋体" w:eastAsia="宋体" w:cs="宋体"/>
                <w:b w:val="0"/>
                <w:bCs w:val="0"/>
                <w:color w:val="auto"/>
                <w:spacing w:val="0"/>
                <w:w w:val="100"/>
                <w:sz w:val="21"/>
                <w:szCs w:val="21"/>
                <w:highlight w:val="none"/>
                <w:lang w:val="en-US" w:eastAsia="zh-CN"/>
              </w:rPr>
            </w:pPr>
            <w:r>
              <w:rPr>
                <w:rFonts w:hint="eastAsia" w:ascii="仿宋" w:hAnsi="仿宋" w:eastAsia="仿宋" w:cs="Arial"/>
                <w:b/>
                <w:color w:val="auto"/>
                <w:sz w:val="24"/>
              </w:rPr>
              <w:t>住宿安排方案评价。</w:t>
            </w:r>
            <w:r>
              <w:rPr>
                <w:rFonts w:hint="eastAsia" w:ascii="仿宋" w:hAnsi="仿宋" w:eastAsia="仿宋" w:cs="Arial"/>
                <w:color w:val="auto"/>
                <w:sz w:val="24"/>
              </w:rPr>
              <w:t>供应商负责落实住宿，投标时供应商应当根据采购要求，制定详细的住宿方案。包括全程计划入住的酒店的名称、地点、住宿标准、基本设施，以及备选酒店情况等。</w:t>
            </w:r>
            <w:r>
              <w:rPr>
                <w:rFonts w:hint="eastAsia" w:ascii="仿宋" w:hAnsi="仿宋" w:eastAsia="仿宋" w:cs="Arial"/>
                <w:b/>
                <w:color w:val="auto"/>
                <w:sz w:val="24"/>
              </w:rPr>
              <w:t>评委根据方案的完整性、合理性、可行性进行评分（5,4,3,2,1,0）。</w:t>
            </w:r>
          </w:p>
        </w:tc>
        <w:tc>
          <w:tcPr>
            <w:tcW w:w="653" w:type="dxa"/>
            <w:vAlign w:val="center"/>
          </w:tcPr>
          <w:p w14:paraId="2F28B2CF">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16EBBA47">
            <w:pPr>
              <w:snapToGrid w:val="0"/>
              <w:spacing w:line="288" w:lineRule="auto"/>
              <w:jc w:val="center"/>
              <w:rPr>
                <w:rFonts w:hint="eastAsia" w:ascii="宋体" w:hAnsi="宋体" w:eastAsia="宋体" w:cs="宋体"/>
                <w:b w:val="0"/>
                <w:bCs w:val="0"/>
                <w:color w:val="auto"/>
                <w:sz w:val="18"/>
                <w:szCs w:val="18"/>
                <w:highlight w:val="none"/>
                <w:lang w:eastAsia="zh-CN"/>
              </w:rPr>
            </w:pPr>
            <w:r>
              <w:rPr>
                <w:rFonts w:hint="eastAsia" w:ascii="宋体" w:hAnsi="宋体" w:eastAsia="宋体" w:cs="宋体"/>
                <w:b w:val="0"/>
                <w:bCs w:val="0"/>
                <w:color w:val="auto"/>
                <w:sz w:val="18"/>
                <w:szCs w:val="18"/>
                <w:highlight w:val="none"/>
              </w:rPr>
              <w:t>主观分</w:t>
            </w:r>
          </w:p>
        </w:tc>
        <w:tc>
          <w:tcPr>
            <w:tcW w:w="935" w:type="dxa"/>
            <w:vAlign w:val="center"/>
          </w:tcPr>
          <w:p w14:paraId="3A8CBA51">
            <w:pPr>
              <w:snapToGrid w:val="0"/>
              <w:spacing w:line="288" w:lineRule="auto"/>
              <w:jc w:val="center"/>
              <w:rPr>
                <w:rFonts w:hint="eastAsia" w:ascii="宋体" w:hAnsi="宋体" w:eastAsia="宋体" w:cs="宋体"/>
                <w:b w:val="0"/>
                <w:bCs w:val="0"/>
                <w:color w:val="auto"/>
                <w:sz w:val="21"/>
                <w:szCs w:val="21"/>
                <w:highlight w:val="none"/>
              </w:rPr>
            </w:pPr>
          </w:p>
        </w:tc>
      </w:tr>
      <w:tr w14:paraId="4AE41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511E7986">
            <w:pPr>
              <w:snapToGrid w:val="0"/>
              <w:spacing w:line="288" w:lineRule="auto"/>
              <w:ind w:firstLine="210" w:firstLineChars="10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15</w:t>
            </w:r>
          </w:p>
        </w:tc>
        <w:tc>
          <w:tcPr>
            <w:tcW w:w="6216" w:type="dxa"/>
            <w:vAlign w:val="center"/>
          </w:tcPr>
          <w:p w14:paraId="35655CB4">
            <w:pPr>
              <w:spacing w:line="276" w:lineRule="auto"/>
              <w:jc w:val="left"/>
              <w:rPr>
                <w:rFonts w:hint="eastAsia" w:ascii="宋体" w:hAnsi="宋体" w:eastAsia="宋体" w:cs="宋体"/>
                <w:b w:val="0"/>
                <w:bCs w:val="0"/>
                <w:color w:val="auto"/>
                <w:spacing w:val="0"/>
                <w:w w:val="100"/>
                <w:sz w:val="21"/>
                <w:szCs w:val="21"/>
                <w:highlight w:val="none"/>
                <w:lang w:val="en-US" w:eastAsia="zh-CN"/>
              </w:rPr>
            </w:pPr>
            <w:r>
              <w:rPr>
                <w:rFonts w:hint="eastAsia" w:ascii="仿宋" w:hAnsi="仿宋" w:eastAsia="仿宋" w:cs="Arial"/>
                <w:b/>
                <w:color w:val="auto"/>
                <w:sz w:val="24"/>
              </w:rPr>
              <w:t>餐饮服务方案评价。</w:t>
            </w:r>
            <w:r>
              <w:rPr>
                <w:rFonts w:hint="eastAsia" w:ascii="仿宋" w:hAnsi="仿宋" w:eastAsia="仿宋" w:cs="Arial"/>
                <w:color w:val="auto"/>
                <w:sz w:val="24"/>
              </w:rPr>
              <w:t>供应商应当根据采购要求，负责落实全程餐饮服务（正餐），投标时，供应商应当提供详细的餐饮服务方案，包括餐标、菜品说明等。</w:t>
            </w:r>
            <w:r>
              <w:rPr>
                <w:rFonts w:hint="eastAsia" w:ascii="仿宋" w:hAnsi="仿宋" w:eastAsia="仿宋" w:cs="Arial"/>
                <w:b/>
                <w:color w:val="auto"/>
                <w:sz w:val="24"/>
              </w:rPr>
              <w:t>评委根据方案的完整性、合理性、可行性进行评分（5,4,3,2,1,0）。</w:t>
            </w:r>
          </w:p>
        </w:tc>
        <w:tc>
          <w:tcPr>
            <w:tcW w:w="653" w:type="dxa"/>
            <w:vAlign w:val="center"/>
          </w:tcPr>
          <w:p w14:paraId="662C550F">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c>
          <w:tcPr>
            <w:tcW w:w="776" w:type="dxa"/>
            <w:vAlign w:val="center"/>
          </w:tcPr>
          <w:p w14:paraId="75359EF1">
            <w:pPr>
              <w:snapToGrid w:val="0"/>
              <w:spacing w:line="288" w:lineRule="auto"/>
              <w:jc w:val="center"/>
              <w:rPr>
                <w:rFonts w:hint="eastAsia" w:ascii="宋体" w:hAnsi="宋体" w:eastAsia="宋体" w:cs="宋体"/>
                <w:b w:val="0"/>
                <w:bCs w:val="0"/>
                <w:color w:val="auto"/>
                <w:sz w:val="18"/>
                <w:szCs w:val="18"/>
                <w:highlight w:val="none"/>
                <w:lang w:eastAsia="zh-CN"/>
              </w:rPr>
            </w:pPr>
            <w:r>
              <w:rPr>
                <w:rFonts w:hint="eastAsia" w:ascii="宋体" w:hAnsi="宋体" w:eastAsia="宋体" w:cs="宋体"/>
                <w:b w:val="0"/>
                <w:bCs w:val="0"/>
                <w:color w:val="auto"/>
                <w:sz w:val="18"/>
                <w:szCs w:val="18"/>
                <w:highlight w:val="none"/>
              </w:rPr>
              <w:t>主观分</w:t>
            </w:r>
          </w:p>
        </w:tc>
        <w:tc>
          <w:tcPr>
            <w:tcW w:w="935" w:type="dxa"/>
            <w:vAlign w:val="center"/>
          </w:tcPr>
          <w:p w14:paraId="1E387820">
            <w:pPr>
              <w:snapToGrid w:val="0"/>
              <w:spacing w:line="288" w:lineRule="auto"/>
              <w:jc w:val="center"/>
              <w:rPr>
                <w:rFonts w:hint="eastAsia" w:ascii="宋体" w:hAnsi="宋体" w:eastAsia="宋体" w:cs="宋体"/>
                <w:b w:val="0"/>
                <w:bCs w:val="0"/>
                <w:color w:val="auto"/>
                <w:sz w:val="21"/>
                <w:szCs w:val="21"/>
                <w:highlight w:val="none"/>
              </w:rPr>
            </w:pPr>
          </w:p>
        </w:tc>
      </w:tr>
      <w:tr w14:paraId="63428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216EE65F">
            <w:pPr>
              <w:snapToGrid w:val="0"/>
              <w:spacing w:line="288" w:lineRule="auto"/>
              <w:ind w:firstLine="210" w:firstLineChars="10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16</w:t>
            </w:r>
          </w:p>
        </w:tc>
        <w:tc>
          <w:tcPr>
            <w:tcW w:w="6216" w:type="dxa"/>
            <w:vAlign w:val="center"/>
          </w:tcPr>
          <w:p w14:paraId="1244AA99">
            <w:pPr>
              <w:spacing w:line="276" w:lineRule="auto"/>
              <w:jc w:val="left"/>
              <w:rPr>
                <w:rFonts w:hint="eastAsia" w:ascii="宋体" w:hAnsi="宋体" w:eastAsia="宋体" w:cs="宋体"/>
                <w:b w:val="0"/>
                <w:bCs w:val="0"/>
                <w:color w:val="auto"/>
                <w:spacing w:val="0"/>
                <w:w w:val="100"/>
                <w:sz w:val="21"/>
                <w:szCs w:val="21"/>
                <w:highlight w:val="none"/>
                <w:lang w:val="en-US" w:eastAsia="zh-CN"/>
              </w:rPr>
            </w:pPr>
            <w:r>
              <w:rPr>
                <w:rFonts w:hint="eastAsia" w:ascii="仿宋" w:hAnsi="仿宋" w:eastAsia="仿宋" w:cs="Arial"/>
                <w:b/>
                <w:color w:val="auto"/>
                <w:sz w:val="24"/>
              </w:rPr>
              <w:t>安全保障方案评价。</w:t>
            </w:r>
            <w:r>
              <w:rPr>
                <w:rFonts w:hint="eastAsia" w:ascii="仿宋" w:hAnsi="仿宋" w:eastAsia="仿宋" w:cs="Arial"/>
                <w:color w:val="auto"/>
                <w:sz w:val="24"/>
              </w:rPr>
              <w:t>供应商应当根据项目特点，结合采购要求以及相关行业标准，对本项目全程安全保障方案进行阐述</w:t>
            </w:r>
            <w:r>
              <w:rPr>
                <w:rFonts w:hint="eastAsia" w:ascii="仿宋" w:hAnsi="仿宋" w:eastAsia="仿宋" w:cs="Arial"/>
                <w:b/>
                <w:color w:val="auto"/>
                <w:sz w:val="24"/>
              </w:rPr>
              <w:t>。评委根据供应商阐述的完整性、合理性进行评价给分（5,4,3,2,1,0）。</w:t>
            </w:r>
          </w:p>
        </w:tc>
        <w:tc>
          <w:tcPr>
            <w:tcW w:w="653" w:type="dxa"/>
            <w:vAlign w:val="center"/>
          </w:tcPr>
          <w:p w14:paraId="12897FA7">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5</w:t>
            </w:r>
          </w:p>
        </w:tc>
        <w:tc>
          <w:tcPr>
            <w:tcW w:w="776" w:type="dxa"/>
            <w:vAlign w:val="center"/>
          </w:tcPr>
          <w:p w14:paraId="19E35913">
            <w:pPr>
              <w:snapToGrid w:val="0"/>
              <w:spacing w:line="288" w:lineRule="auto"/>
              <w:jc w:val="center"/>
              <w:rPr>
                <w:rFonts w:hint="eastAsia" w:ascii="宋体" w:hAnsi="宋体" w:eastAsia="宋体" w:cs="宋体"/>
                <w:b w:val="0"/>
                <w:bCs w:val="0"/>
                <w:color w:val="auto"/>
                <w:sz w:val="18"/>
                <w:szCs w:val="18"/>
                <w:highlight w:val="none"/>
                <w:lang w:eastAsia="zh-CN"/>
              </w:rPr>
            </w:pPr>
            <w:r>
              <w:rPr>
                <w:rFonts w:hint="eastAsia" w:ascii="宋体" w:hAnsi="宋体" w:eastAsia="宋体" w:cs="宋体"/>
                <w:b w:val="0"/>
                <w:bCs w:val="0"/>
                <w:color w:val="auto"/>
                <w:sz w:val="18"/>
                <w:szCs w:val="18"/>
                <w:highlight w:val="none"/>
              </w:rPr>
              <w:t>主观分</w:t>
            </w:r>
          </w:p>
        </w:tc>
        <w:tc>
          <w:tcPr>
            <w:tcW w:w="935" w:type="dxa"/>
            <w:vAlign w:val="center"/>
          </w:tcPr>
          <w:p w14:paraId="7EBC8511">
            <w:pPr>
              <w:snapToGrid w:val="0"/>
              <w:spacing w:line="288" w:lineRule="auto"/>
              <w:jc w:val="center"/>
              <w:rPr>
                <w:rFonts w:hint="eastAsia" w:ascii="宋体" w:hAnsi="宋体" w:eastAsia="宋体" w:cs="宋体"/>
                <w:b w:val="0"/>
                <w:bCs w:val="0"/>
                <w:color w:val="auto"/>
                <w:sz w:val="21"/>
                <w:szCs w:val="21"/>
                <w:highlight w:val="none"/>
              </w:rPr>
            </w:pPr>
          </w:p>
        </w:tc>
      </w:tr>
      <w:tr w14:paraId="1B0C3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3A5A893D">
            <w:pPr>
              <w:snapToGrid w:val="0"/>
              <w:spacing w:line="288" w:lineRule="auto"/>
              <w:ind w:firstLine="210" w:firstLineChars="10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17</w:t>
            </w:r>
          </w:p>
        </w:tc>
        <w:tc>
          <w:tcPr>
            <w:tcW w:w="6216" w:type="dxa"/>
            <w:vAlign w:val="center"/>
          </w:tcPr>
          <w:p w14:paraId="4ED47058">
            <w:pPr>
              <w:spacing w:line="276" w:lineRule="auto"/>
              <w:jc w:val="left"/>
              <w:rPr>
                <w:rFonts w:hint="eastAsia" w:ascii="宋体" w:hAnsi="宋体" w:eastAsia="宋体" w:cs="宋体"/>
                <w:b w:val="0"/>
                <w:bCs w:val="0"/>
                <w:color w:val="auto"/>
                <w:spacing w:val="0"/>
                <w:w w:val="100"/>
                <w:sz w:val="21"/>
                <w:szCs w:val="21"/>
                <w:highlight w:val="none"/>
                <w:lang w:val="en-US" w:eastAsia="zh-CN"/>
              </w:rPr>
            </w:pPr>
            <w:r>
              <w:rPr>
                <w:rFonts w:hint="eastAsia" w:ascii="仿宋" w:hAnsi="仿宋" w:eastAsia="仿宋" w:cs="Arial"/>
                <w:b/>
                <w:color w:val="auto"/>
                <w:sz w:val="24"/>
              </w:rPr>
              <w:t>各项应急处置预案评价。</w:t>
            </w:r>
            <w:r>
              <w:rPr>
                <w:rFonts w:hint="eastAsia" w:ascii="仿宋" w:hAnsi="仿宋" w:eastAsia="仿宋" w:cs="Arial"/>
                <w:color w:val="auto"/>
                <w:sz w:val="24"/>
              </w:rPr>
              <w:t>供应商根据项目特点，结合可能突发的应急情况，制定详细的应急处置预案</w:t>
            </w:r>
            <w:r>
              <w:rPr>
                <w:rFonts w:hint="eastAsia" w:ascii="仿宋" w:hAnsi="仿宋" w:eastAsia="仿宋" w:cs="Arial"/>
                <w:b/>
                <w:color w:val="auto"/>
                <w:sz w:val="24"/>
              </w:rPr>
              <w:t>。评委根据供应商阐述的完整性、合理性进行评价给分（5,4,3,2,1,0）。</w:t>
            </w:r>
          </w:p>
        </w:tc>
        <w:tc>
          <w:tcPr>
            <w:tcW w:w="653" w:type="dxa"/>
            <w:vAlign w:val="center"/>
          </w:tcPr>
          <w:p w14:paraId="308C5D72">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5</w:t>
            </w:r>
          </w:p>
        </w:tc>
        <w:tc>
          <w:tcPr>
            <w:tcW w:w="776" w:type="dxa"/>
            <w:vAlign w:val="center"/>
          </w:tcPr>
          <w:p w14:paraId="4B1B61AA">
            <w:pPr>
              <w:snapToGrid w:val="0"/>
              <w:spacing w:line="288" w:lineRule="auto"/>
              <w:jc w:val="center"/>
              <w:rPr>
                <w:rFonts w:hint="eastAsia" w:ascii="宋体" w:hAnsi="宋体" w:eastAsia="宋体" w:cs="宋体"/>
                <w:b w:val="0"/>
                <w:bCs w:val="0"/>
                <w:color w:val="auto"/>
                <w:sz w:val="18"/>
                <w:szCs w:val="18"/>
                <w:highlight w:val="none"/>
                <w:lang w:eastAsia="zh-CN"/>
              </w:rPr>
            </w:pPr>
            <w:r>
              <w:rPr>
                <w:rFonts w:hint="eastAsia" w:ascii="宋体" w:hAnsi="宋体" w:eastAsia="宋体" w:cs="宋体"/>
                <w:b w:val="0"/>
                <w:bCs w:val="0"/>
                <w:color w:val="auto"/>
                <w:sz w:val="18"/>
                <w:szCs w:val="18"/>
                <w:highlight w:val="none"/>
              </w:rPr>
              <w:t>主观分</w:t>
            </w:r>
          </w:p>
        </w:tc>
        <w:tc>
          <w:tcPr>
            <w:tcW w:w="935" w:type="dxa"/>
            <w:vAlign w:val="center"/>
          </w:tcPr>
          <w:p w14:paraId="59591F5E">
            <w:pPr>
              <w:snapToGrid w:val="0"/>
              <w:spacing w:line="288" w:lineRule="auto"/>
              <w:jc w:val="center"/>
              <w:rPr>
                <w:rFonts w:hint="eastAsia" w:ascii="宋体" w:hAnsi="宋体" w:eastAsia="宋体" w:cs="宋体"/>
                <w:b w:val="0"/>
                <w:bCs w:val="0"/>
                <w:color w:val="auto"/>
                <w:sz w:val="21"/>
                <w:szCs w:val="21"/>
                <w:highlight w:val="none"/>
              </w:rPr>
            </w:pPr>
          </w:p>
        </w:tc>
      </w:tr>
      <w:tr w14:paraId="580DF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trPr>
        <w:tc>
          <w:tcPr>
            <w:tcW w:w="706" w:type="dxa"/>
            <w:vAlign w:val="center"/>
          </w:tcPr>
          <w:p w14:paraId="4EEFCFE8">
            <w:pPr>
              <w:snapToGrid w:val="0"/>
              <w:spacing w:line="288" w:lineRule="auto"/>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报价分</w:t>
            </w:r>
          </w:p>
        </w:tc>
        <w:tc>
          <w:tcPr>
            <w:tcW w:w="6216" w:type="dxa"/>
            <w:vAlign w:val="center"/>
          </w:tcPr>
          <w:p w14:paraId="17122DFD">
            <w:pPr>
              <w:widowControl/>
              <w:shd w:val="clear"/>
              <w:adjustRightInd/>
              <w:spacing w:after="0" w:line="276" w:lineRule="auto"/>
              <w:ind w:firstLine="0" w:firstLineChars="0"/>
              <w:jc w:val="left"/>
              <w:rPr>
                <w:rFonts w:hint="eastAsia" w:ascii="仿宋" w:hAnsi="仿宋" w:eastAsia="仿宋" w:cs="Arial"/>
                <w:b/>
                <w:color w:val="auto"/>
                <w:sz w:val="24"/>
              </w:rPr>
            </w:pPr>
            <w:r>
              <w:rPr>
                <w:rFonts w:hint="eastAsia" w:ascii="仿宋" w:hAnsi="仿宋" w:eastAsia="仿宋" w:cs="Arial"/>
                <w:b/>
                <w:color w:val="auto"/>
                <w:sz w:val="24"/>
              </w:rPr>
              <w:t>有效最后报价的最低价作为评审基准价，其最低报价为满分；按［最后报价得分=（评审基准价/最后报价）×</w:t>
            </w:r>
            <w:r>
              <w:rPr>
                <w:rFonts w:hint="eastAsia" w:ascii="仿宋" w:hAnsi="仿宋" w:eastAsia="仿宋" w:cs="Arial"/>
                <w:b/>
                <w:i w:val="0"/>
                <w:color w:val="auto"/>
                <w:sz w:val="24"/>
                <w:u w:val="none"/>
              </w:rPr>
              <w:t>20</w:t>
            </w:r>
            <w:r>
              <w:rPr>
                <w:rFonts w:hint="eastAsia" w:ascii="仿宋" w:hAnsi="仿宋" w:eastAsia="仿宋" w:cs="Arial"/>
                <w:b/>
                <w:color w:val="auto"/>
                <w:sz w:val="24"/>
              </w:rPr>
              <w:t>］的计算公式计算。</w:t>
            </w:r>
          </w:p>
          <w:p w14:paraId="5101E46C">
            <w:pPr>
              <w:widowControl/>
              <w:shd w:val="clear"/>
              <w:adjustRightInd/>
              <w:spacing w:after="0" w:line="276" w:lineRule="auto"/>
              <w:ind w:firstLine="0" w:firstLineChars="0"/>
              <w:jc w:val="left"/>
              <w:rPr>
                <w:rFonts w:hint="eastAsia" w:ascii="宋体" w:hAnsi="宋体" w:eastAsia="宋体" w:cs="宋体"/>
                <w:b w:val="0"/>
                <w:bCs w:val="0"/>
                <w:color w:val="auto"/>
                <w:spacing w:val="0"/>
                <w:w w:val="100"/>
                <w:sz w:val="21"/>
                <w:szCs w:val="21"/>
                <w:highlight w:val="none"/>
                <w:lang w:val="en-US" w:eastAsia="zh-CN"/>
              </w:rPr>
            </w:pPr>
            <w:r>
              <w:rPr>
                <w:rFonts w:hint="eastAsia" w:ascii="仿宋" w:hAnsi="仿宋" w:eastAsia="仿宋" w:cs="Arial"/>
                <w:b w:val="0"/>
                <w:bCs/>
                <w:color w:val="auto"/>
                <w:sz w:val="24"/>
                <w:szCs w:val="24"/>
              </w:rPr>
              <w:t>评</w:t>
            </w:r>
            <w:r>
              <w:rPr>
                <w:rFonts w:hint="eastAsia" w:ascii="仿宋" w:hAnsi="仿宋" w:eastAsia="仿宋" w:cs="Arial"/>
                <w:b w:val="0"/>
                <w:bCs/>
                <w:color w:val="auto"/>
                <w:sz w:val="24"/>
                <w:szCs w:val="24"/>
                <w:lang w:val="en-US" w:eastAsia="zh-CN"/>
              </w:rPr>
              <w:t>审</w:t>
            </w:r>
            <w:r>
              <w:rPr>
                <w:rFonts w:hint="eastAsia" w:ascii="仿宋" w:hAnsi="仿宋" w:eastAsia="仿宋" w:cs="Arial"/>
                <w:b w:val="0"/>
                <w:bCs/>
                <w:color w:val="auto"/>
                <w:sz w:val="24"/>
                <w:szCs w:val="24"/>
              </w:rPr>
              <w:t>过程中，不得去掉报价中的最高报价和最低报价。</w:t>
            </w:r>
          </w:p>
        </w:tc>
        <w:tc>
          <w:tcPr>
            <w:tcW w:w="653" w:type="dxa"/>
            <w:vAlign w:val="center"/>
          </w:tcPr>
          <w:p w14:paraId="374E35E5">
            <w:pPr>
              <w:snapToGrid w:val="0"/>
              <w:spacing w:line="288" w:lineRule="auto"/>
              <w:jc w:val="center"/>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20</w:t>
            </w:r>
          </w:p>
        </w:tc>
        <w:tc>
          <w:tcPr>
            <w:tcW w:w="776" w:type="dxa"/>
            <w:vAlign w:val="center"/>
          </w:tcPr>
          <w:p w14:paraId="4BAD045B">
            <w:pPr>
              <w:snapToGrid w:val="0"/>
              <w:spacing w:line="288" w:lineRule="auto"/>
              <w:jc w:val="center"/>
              <w:rPr>
                <w:rFonts w:hint="eastAsia" w:ascii="宋体" w:hAnsi="宋体" w:eastAsia="宋体" w:cs="宋体"/>
                <w:b w:val="0"/>
                <w:bCs w:val="0"/>
                <w:color w:val="auto"/>
                <w:sz w:val="18"/>
                <w:szCs w:val="18"/>
                <w:highlight w:val="none"/>
                <w:lang w:eastAsia="zh-CN"/>
              </w:rPr>
            </w:pPr>
            <w:r>
              <w:rPr>
                <w:rFonts w:hint="eastAsia" w:ascii="宋体" w:hAnsi="宋体" w:cs="宋体"/>
                <w:b w:val="0"/>
                <w:bCs w:val="0"/>
                <w:color w:val="auto"/>
                <w:sz w:val="18"/>
                <w:szCs w:val="18"/>
                <w:highlight w:val="none"/>
                <w:lang w:eastAsia="zh-CN"/>
              </w:rPr>
              <w:t>客</w:t>
            </w:r>
            <w:r>
              <w:rPr>
                <w:rFonts w:hint="eastAsia" w:ascii="宋体" w:hAnsi="宋体" w:eastAsia="宋体" w:cs="宋体"/>
                <w:b w:val="0"/>
                <w:bCs w:val="0"/>
                <w:color w:val="auto"/>
                <w:sz w:val="18"/>
                <w:szCs w:val="18"/>
                <w:highlight w:val="none"/>
              </w:rPr>
              <w:t>观分</w:t>
            </w:r>
          </w:p>
        </w:tc>
        <w:tc>
          <w:tcPr>
            <w:tcW w:w="935" w:type="dxa"/>
            <w:vAlign w:val="center"/>
          </w:tcPr>
          <w:p w14:paraId="4319C44D">
            <w:pPr>
              <w:spacing w:line="288" w:lineRule="auto"/>
              <w:jc w:val="center"/>
              <w:outlineLvl w:val="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p>
        </w:tc>
      </w:tr>
      <w:tr w14:paraId="6A0FF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6922" w:type="dxa"/>
            <w:gridSpan w:val="2"/>
            <w:vAlign w:val="center"/>
          </w:tcPr>
          <w:p w14:paraId="44332A70">
            <w:pPr>
              <w:widowControl/>
              <w:shd w:val="clear"/>
              <w:adjustRightInd/>
              <w:snapToGrid w:val="0"/>
              <w:spacing w:after="0" w:line="288" w:lineRule="auto"/>
              <w:ind w:firstLine="0" w:firstLineChars="0"/>
              <w:jc w:val="center"/>
              <w:rPr>
                <w:rFonts w:hint="eastAsia" w:ascii="宋体" w:hAnsi="宋体" w:eastAsia="宋体" w:cs="宋体"/>
                <w:b w:val="0"/>
                <w:bCs w:val="0"/>
                <w:color w:val="auto"/>
                <w:sz w:val="21"/>
                <w:szCs w:val="21"/>
                <w:highlight w:val="none"/>
                <w:lang w:eastAsia="zh-CN"/>
              </w:rPr>
            </w:pPr>
            <w:r>
              <w:rPr>
                <w:rFonts w:hint="eastAsia" w:ascii="宋体" w:hAnsi="宋体" w:cs="宋体"/>
                <w:b w:val="0"/>
                <w:bCs w:val="0"/>
                <w:color w:val="auto"/>
                <w:sz w:val="21"/>
                <w:szCs w:val="21"/>
                <w:highlight w:val="none"/>
                <w:lang w:eastAsia="zh-CN"/>
              </w:rPr>
              <w:t>合计</w:t>
            </w:r>
          </w:p>
        </w:tc>
        <w:tc>
          <w:tcPr>
            <w:tcW w:w="653" w:type="dxa"/>
            <w:vAlign w:val="center"/>
          </w:tcPr>
          <w:p w14:paraId="777CDE37">
            <w:pPr>
              <w:snapToGrid w:val="0"/>
              <w:spacing w:line="288" w:lineRule="auto"/>
              <w:jc w:val="center"/>
              <w:rPr>
                <w:rFonts w:hint="default"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100</w:t>
            </w:r>
          </w:p>
        </w:tc>
        <w:tc>
          <w:tcPr>
            <w:tcW w:w="776" w:type="dxa"/>
            <w:vAlign w:val="center"/>
          </w:tcPr>
          <w:p w14:paraId="4D615D2D">
            <w:pPr>
              <w:snapToGrid w:val="0"/>
              <w:spacing w:line="288" w:lineRule="auto"/>
              <w:jc w:val="center"/>
              <w:rPr>
                <w:rFonts w:hint="eastAsia" w:ascii="宋体" w:hAnsi="宋体" w:cs="宋体"/>
                <w:b w:val="0"/>
                <w:bCs w:val="0"/>
                <w:color w:val="auto"/>
                <w:sz w:val="21"/>
                <w:szCs w:val="21"/>
                <w:highlight w:val="none"/>
                <w:lang w:eastAsia="zh-CN"/>
              </w:rPr>
            </w:pPr>
          </w:p>
        </w:tc>
        <w:tc>
          <w:tcPr>
            <w:tcW w:w="935" w:type="dxa"/>
            <w:vAlign w:val="center"/>
          </w:tcPr>
          <w:p w14:paraId="47A66523">
            <w:pPr>
              <w:spacing w:line="288" w:lineRule="auto"/>
              <w:jc w:val="center"/>
              <w:outlineLvl w:val="0"/>
              <w:rPr>
                <w:rFonts w:hint="eastAsia" w:ascii="宋体" w:hAnsi="宋体" w:eastAsia="宋体" w:cs="宋体"/>
                <w:b w:val="0"/>
                <w:bCs w:val="0"/>
                <w:color w:val="auto"/>
                <w:sz w:val="21"/>
                <w:szCs w:val="21"/>
                <w:highlight w:val="none"/>
              </w:rPr>
            </w:pPr>
          </w:p>
        </w:tc>
      </w:tr>
    </w:tbl>
    <w:p w14:paraId="637195A2">
      <w:pPr>
        <w:jc w:val="left"/>
        <w:rPr>
          <w:color w:val="auto"/>
          <w:highlight w:val="none"/>
        </w:rPr>
      </w:pPr>
    </w:p>
    <w:p w14:paraId="2CE8B1C4">
      <w:pPr>
        <w:snapToGrid w:val="0"/>
        <w:spacing w:line="360" w:lineRule="auto"/>
        <w:jc w:val="left"/>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编制</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（商务技术文件部分）时，建议按此目录（序号和内容）提供评</w:t>
      </w:r>
      <w:r>
        <w:rPr>
          <w:rFonts w:hint="eastAsia" w:cs="仿宋_GB2312" w:asciiTheme="minorEastAsia" w:hAnsiTheme="minorEastAsia" w:eastAsiaTheme="minorEastAsia"/>
          <w:color w:val="auto"/>
          <w:sz w:val="24"/>
          <w:highlight w:val="none"/>
          <w:lang w:val="en-US" w:eastAsia="zh-CN"/>
        </w:rPr>
        <w:t>审</w:t>
      </w:r>
      <w:r>
        <w:rPr>
          <w:rFonts w:hint="eastAsia" w:ascii="宋体" w:hAnsi="宋体" w:cs="宋体"/>
          <w:color w:val="auto"/>
          <w:sz w:val="24"/>
          <w:highlight w:val="none"/>
        </w:rPr>
        <w:t>标准相应的商务技术资料。</w:t>
      </w:r>
    </w:p>
    <w:p w14:paraId="5F112C0E">
      <w:pPr>
        <w:snapToGrid w:val="0"/>
        <w:spacing w:line="360" w:lineRule="auto"/>
        <w:jc w:val="left"/>
        <w:rPr>
          <w:rFonts w:ascii="宋体" w:hAnsi="宋体" w:cs="宋体"/>
          <w:b/>
          <w:color w:val="auto"/>
          <w:sz w:val="28"/>
          <w:szCs w:val="28"/>
          <w:highlight w:val="none"/>
        </w:rPr>
      </w:pPr>
      <w:r>
        <w:rPr>
          <w:rFonts w:hint="eastAsia" w:ascii="宋体" w:hAnsi="宋体" w:cs="宋体"/>
          <w:b/>
          <w:color w:val="auto"/>
          <w:sz w:val="32"/>
          <w:highlight w:val="none"/>
        </w:rPr>
        <w:t>一、评</w:t>
      </w:r>
      <w:r>
        <w:rPr>
          <w:rFonts w:hint="eastAsia" w:ascii="宋体" w:hAnsi="宋体" w:cs="宋体"/>
          <w:b/>
          <w:color w:val="auto"/>
          <w:sz w:val="32"/>
          <w:highlight w:val="none"/>
          <w:lang w:val="en-US" w:eastAsia="zh-CN"/>
        </w:rPr>
        <w:t>审</w:t>
      </w:r>
      <w:r>
        <w:rPr>
          <w:rFonts w:hint="eastAsia" w:ascii="宋体" w:hAnsi="宋体" w:cs="宋体"/>
          <w:b/>
          <w:color w:val="auto"/>
          <w:sz w:val="32"/>
          <w:highlight w:val="none"/>
        </w:rPr>
        <w:t>方法</w:t>
      </w:r>
    </w:p>
    <w:p w14:paraId="670E7570">
      <w:pPr>
        <w:adjustRightInd/>
        <w:spacing w:line="360" w:lineRule="auto"/>
        <w:ind w:firstLine="472" w:firstLineChars="196"/>
        <w:jc w:val="left"/>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满足</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全部实质性要求，且按照评审因素的量化指标评审得分最高的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为</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候选人的评</w:t>
      </w:r>
      <w:r>
        <w:rPr>
          <w:rFonts w:hint="eastAsia" w:cs="仿宋_GB2312" w:asciiTheme="minorEastAsia" w:hAnsiTheme="minorEastAsia" w:eastAsiaTheme="minorEastAsia"/>
          <w:color w:val="auto"/>
          <w:sz w:val="24"/>
          <w:highlight w:val="none"/>
          <w:lang w:val="en-US" w:eastAsia="zh-CN"/>
        </w:rPr>
        <w:t>审</w:t>
      </w:r>
      <w:r>
        <w:rPr>
          <w:rFonts w:hint="eastAsia" w:ascii="宋体" w:hAnsi="宋体" w:cs="宋体"/>
          <w:color w:val="auto"/>
          <w:kern w:val="0"/>
          <w:sz w:val="24"/>
          <w:highlight w:val="none"/>
        </w:rPr>
        <w:t>方法。</w:t>
      </w:r>
    </w:p>
    <w:p w14:paraId="14BF2DE5">
      <w:pPr>
        <w:adjustRightInd/>
        <w:spacing w:line="360" w:lineRule="auto"/>
        <w:jc w:val="left"/>
        <w:rPr>
          <w:rFonts w:ascii="宋体" w:hAnsi="宋体" w:cs="宋体"/>
          <w:color w:val="auto"/>
          <w:kern w:val="0"/>
          <w:sz w:val="24"/>
          <w:highlight w:val="none"/>
        </w:rPr>
      </w:pPr>
      <w:r>
        <w:rPr>
          <w:rFonts w:hint="eastAsia" w:ascii="宋体" w:hAnsi="宋体" w:cs="宋体"/>
          <w:b/>
          <w:color w:val="auto"/>
          <w:sz w:val="32"/>
          <w:highlight w:val="none"/>
        </w:rPr>
        <w:t>二、评</w:t>
      </w:r>
      <w:r>
        <w:rPr>
          <w:rFonts w:hint="eastAsia" w:ascii="宋体" w:hAnsi="宋体" w:cs="宋体"/>
          <w:b/>
          <w:color w:val="auto"/>
          <w:sz w:val="32"/>
          <w:highlight w:val="none"/>
          <w:lang w:val="en-US" w:eastAsia="zh-CN"/>
        </w:rPr>
        <w:t>审</w:t>
      </w:r>
      <w:r>
        <w:rPr>
          <w:rFonts w:hint="eastAsia" w:ascii="宋体" w:hAnsi="宋体" w:cs="宋体"/>
          <w:b/>
          <w:color w:val="auto"/>
          <w:sz w:val="32"/>
          <w:highlight w:val="none"/>
        </w:rPr>
        <w:t>标准</w:t>
      </w:r>
    </w:p>
    <w:p w14:paraId="36987B7F">
      <w:pPr>
        <w:spacing w:line="360" w:lineRule="auto"/>
        <w:ind w:firstLine="472" w:firstLineChars="196"/>
        <w:jc w:val="left"/>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w:t>
      </w:r>
      <w:r>
        <w:rPr>
          <w:rFonts w:hint="eastAsia" w:ascii="宋体" w:hAnsi="宋体" w:cs="宋体"/>
          <w:b/>
          <w:color w:val="auto"/>
          <w:sz w:val="24"/>
          <w:highlight w:val="none"/>
          <w:lang w:val="en-US" w:eastAsia="zh-CN"/>
        </w:rPr>
        <w:t>审</w:t>
      </w:r>
      <w:r>
        <w:rPr>
          <w:rFonts w:hint="eastAsia" w:ascii="宋体" w:hAnsi="宋体" w:cs="宋体"/>
          <w:b/>
          <w:color w:val="auto"/>
          <w:sz w:val="24"/>
          <w:highlight w:val="none"/>
        </w:rPr>
        <w:t>标准：</w:t>
      </w:r>
      <w:r>
        <w:rPr>
          <w:rFonts w:hint="eastAsia" w:ascii="宋体" w:hAnsi="宋体" w:cs="宋体"/>
          <w:color w:val="auto"/>
          <w:kern w:val="0"/>
          <w:sz w:val="24"/>
          <w:highlight w:val="none"/>
        </w:rPr>
        <w:t>见评</w:t>
      </w:r>
      <w:r>
        <w:rPr>
          <w:rFonts w:hint="eastAsia" w:cs="仿宋_GB2312" w:asciiTheme="minorEastAsia" w:hAnsiTheme="minorEastAsia" w:eastAsiaTheme="minorEastAsia"/>
          <w:color w:val="auto"/>
          <w:sz w:val="24"/>
          <w:highlight w:val="none"/>
          <w:lang w:val="en-US" w:eastAsia="zh-CN"/>
        </w:rPr>
        <w:t>审</w:t>
      </w:r>
      <w:r>
        <w:rPr>
          <w:rFonts w:hint="eastAsia" w:ascii="宋体" w:hAnsi="宋体" w:cs="宋体"/>
          <w:color w:val="auto"/>
          <w:kern w:val="0"/>
          <w:sz w:val="24"/>
          <w:highlight w:val="none"/>
        </w:rPr>
        <w:t>办法前附表。</w:t>
      </w:r>
    </w:p>
    <w:p w14:paraId="0B422BCF">
      <w:pPr>
        <w:spacing w:line="360" w:lineRule="auto"/>
        <w:jc w:val="left"/>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三、评审程序</w:t>
      </w:r>
    </w:p>
    <w:p w14:paraId="43A3CB80">
      <w:pPr>
        <w:spacing w:line="360" w:lineRule="auto"/>
        <w:ind w:firstLine="472" w:firstLineChars="196"/>
        <w:jc w:val="left"/>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lang w:eastAsia="zh-CN"/>
        </w:rPr>
        <w:t>评审小组</w:t>
      </w:r>
      <w:r>
        <w:rPr>
          <w:rFonts w:hint="eastAsia" w:ascii="宋体" w:hAnsi="宋体" w:cs="宋体"/>
          <w:color w:val="auto"/>
          <w:kern w:val="0"/>
          <w:sz w:val="24"/>
          <w:highlight w:val="none"/>
        </w:rPr>
        <w:t>应当对符合资格的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进行符合性审查，以确定其是否满足</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的实质性要求。不满足</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的实质性要求的，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无效。</w:t>
      </w:r>
    </w:p>
    <w:p w14:paraId="0A7E133F">
      <w:pPr>
        <w:spacing w:line="360" w:lineRule="auto"/>
        <w:ind w:firstLine="472" w:firstLineChars="196"/>
        <w:jc w:val="left"/>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lang w:eastAsia="zh-CN"/>
        </w:rPr>
        <w:t>评审小组</w:t>
      </w:r>
      <w:r>
        <w:rPr>
          <w:rFonts w:hint="eastAsia" w:ascii="宋体" w:hAnsi="宋体" w:cs="宋体"/>
          <w:color w:val="auto"/>
          <w:kern w:val="0"/>
          <w:sz w:val="24"/>
          <w:highlight w:val="none"/>
        </w:rPr>
        <w:t>应当按照</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中规定的评</w:t>
      </w:r>
      <w:r>
        <w:rPr>
          <w:rFonts w:hint="eastAsia" w:cs="仿宋_GB2312" w:asciiTheme="minorEastAsia" w:hAnsiTheme="minorEastAsia" w:eastAsiaTheme="minorEastAsia"/>
          <w:color w:val="auto"/>
          <w:sz w:val="24"/>
          <w:highlight w:val="none"/>
          <w:lang w:val="en-US" w:eastAsia="zh-CN"/>
        </w:rPr>
        <w:t>审</w:t>
      </w:r>
      <w:r>
        <w:rPr>
          <w:rFonts w:hint="eastAsia" w:ascii="宋体" w:hAnsi="宋体" w:cs="宋体"/>
          <w:color w:val="auto"/>
          <w:kern w:val="0"/>
          <w:sz w:val="24"/>
          <w:highlight w:val="none"/>
        </w:rPr>
        <w:t>方法和标准，对符合性审查合格的</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进行商务和技术评估，综合比较与评价。</w:t>
      </w:r>
    </w:p>
    <w:p w14:paraId="63EDE4D9">
      <w:pPr>
        <w:spacing w:line="360" w:lineRule="auto"/>
        <w:ind w:firstLine="472" w:firstLineChars="196"/>
        <w:jc w:val="left"/>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lang w:eastAsia="zh-CN"/>
        </w:rPr>
        <w:t>评审小组</w:t>
      </w:r>
      <w:r>
        <w:rPr>
          <w:rFonts w:hint="eastAsia" w:ascii="宋体" w:hAnsi="宋体" w:cs="宋体"/>
          <w:color w:val="auto"/>
          <w:kern w:val="0"/>
          <w:sz w:val="24"/>
          <w:highlight w:val="none"/>
        </w:rPr>
        <w:t>各成员应当独立对每个</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的商务和技术文件进行评价，并汇总商务技术得分情况。</w:t>
      </w:r>
    </w:p>
    <w:p w14:paraId="1A0DA1C0">
      <w:pPr>
        <w:spacing w:line="360" w:lineRule="auto"/>
        <w:ind w:firstLine="472" w:firstLineChars="196"/>
        <w:jc w:val="left"/>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7AAAC93E">
      <w:pPr>
        <w:pStyle w:val="20"/>
        <w:spacing w:before="0"/>
        <w:ind w:firstLine="508" w:firstLineChars="212"/>
        <w:jc w:val="left"/>
        <w:rPr>
          <w:rFonts w:ascii="宋体" w:hAnsi="宋体" w:cs="宋体"/>
          <w:color w:val="auto"/>
          <w:kern w:val="0"/>
          <w:highlight w:val="none"/>
        </w:rPr>
      </w:pPr>
      <w:r>
        <w:rPr>
          <w:rFonts w:hint="eastAsia" w:ascii="宋体" w:hAnsi="宋体" w:cs="宋体"/>
          <w:color w:val="auto"/>
          <w:kern w:val="0"/>
          <w:highlight w:val="none"/>
        </w:rPr>
        <w:t>3.4.1</w:t>
      </w:r>
      <w:r>
        <w:rPr>
          <w:rFonts w:hint="eastAsia" w:ascii="宋体" w:hAnsi="宋体" w:cs="宋体"/>
          <w:color w:val="auto"/>
          <w:kern w:val="0"/>
          <w:highlight w:val="none"/>
          <w:lang w:eastAsia="zh-CN"/>
        </w:rPr>
        <w:t>响应文件</w:t>
      </w:r>
      <w:r>
        <w:rPr>
          <w:rFonts w:hint="eastAsia" w:ascii="宋体" w:hAnsi="宋体" w:cs="宋体"/>
          <w:color w:val="auto"/>
          <w:kern w:val="0"/>
          <w:highlight w:val="none"/>
        </w:rPr>
        <w:t>报价出现前后不一致的，按照下列规定修正：</w:t>
      </w:r>
    </w:p>
    <w:p w14:paraId="34FB0865">
      <w:pPr>
        <w:pStyle w:val="20"/>
        <w:spacing w:before="0"/>
        <w:ind w:firstLine="480"/>
        <w:jc w:val="left"/>
        <w:rPr>
          <w:rFonts w:ascii="宋体" w:hAnsi="宋体" w:cs="宋体"/>
          <w:color w:val="auto"/>
          <w:kern w:val="0"/>
          <w:szCs w:val="24"/>
          <w:highlight w:val="none"/>
        </w:rPr>
      </w:pPr>
      <w:r>
        <w:rPr>
          <w:rFonts w:hint="eastAsia" w:ascii="宋体" w:hAnsi="宋体" w:cs="宋体"/>
          <w:color w:val="auto"/>
          <w:kern w:val="0"/>
          <w:szCs w:val="24"/>
          <w:highlight w:val="none"/>
        </w:rPr>
        <w:t>3.4.1.1</w:t>
      </w:r>
      <w:r>
        <w:rPr>
          <w:rFonts w:hint="eastAsia" w:ascii="宋体" w:hAnsi="宋体" w:cs="宋体"/>
          <w:color w:val="auto"/>
          <w:kern w:val="0"/>
          <w:szCs w:val="24"/>
          <w:highlight w:val="none"/>
          <w:lang w:eastAsia="zh-CN"/>
        </w:rPr>
        <w:t>响应文件</w:t>
      </w:r>
      <w:r>
        <w:rPr>
          <w:rFonts w:hint="eastAsia" w:ascii="宋体" w:hAnsi="宋体" w:cs="宋体"/>
          <w:color w:val="auto"/>
          <w:kern w:val="0"/>
          <w:szCs w:val="24"/>
          <w:highlight w:val="none"/>
        </w:rPr>
        <w:t>中</w:t>
      </w:r>
      <w:r>
        <w:rPr>
          <w:rFonts w:hint="eastAsia" w:ascii="宋体" w:hAnsi="宋体" w:cs="宋体"/>
          <w:strike w:val="0"/>
          <w:dstrike w:val="0"/>
          <w:color w:val="auto"/>
          <w:kern w:val="0"/>
          <w:szCs w:val="24"/>
          <w:highlight w:val="none"/>
        </w:rPr>
        <w:t>开标一览表(</w:t>
      </w:r>
      <w:r>
        <w:rPr>
          <w:rFonts w:hint="eastAsia" w:ascii="宋体" w:hAnsi="宋体" w:cs="宋体"/>
          <w:color w:val="auto"/>
          <w:kern w:val="0"/>
          <w:szCs w:val="24"/>
          <w:highlight w:val="none"/>
        </w:rPr>
        <w:t>报价表)内容与</w:t>
      </w:r>
      <w:r>
        <w:rPr>
          <w:rFonts w:hint="eastAsia" w:ascii="宋体" w:hAnsi="宋体" w:cs="宋体"/>
          <w:color w:val="auto"/>
          <w:kern w:val="0"/>
          <w:szCs w:val="24"/>
          <w:highlight w:val="none"/>
          <w:lang w:eastAsia="zh-CN"/>
        </w:rPr>
        <w:t>响应文件</w:t>
      </w:r>
      <w:r>
        <w:rPr>
          <w:rFonts w:hint="eastAsia" w:ascii="宋体" w:hAnsi="宋体" w:cs="宋体"/>
          <w:color w:val="auto"/>
          <w:kern w:val="0"/>
          <w:szCs w:val="24"/>
          <w:highlight w:val="none"/>
        </w:rPr>
        <w:t>中相应内容不一致的，以</w:t>
      </w:r>
      <w:r>
        <w:rPr>
          <w:rFonts w:hint="eastAsia" w:ascii="宋体" w:hAnsi="宋体" w:cs="宋体"/>
          <w:strike w:val="0"/>
          <w:dstrike w:val="0"/>
          <w:color w:val="auto"/>
          <w:kern w:val="0"/>
          <w:szCs w:val="24"/>
          <w:highlight w:val="none"/>
        </w:rPr>
        <w:t>开标一览表</w:t>
      </w:r>
      <w:r>
        <w:rPr>
          <w:rFonts w:hint="eastAsia" w:ascii="宋体" w:hAnsi="宋体" w:cs="宋体"/>
          <w:color w:val="auto"/>
          <w:kern w:val="0"/>
          <w:szCs w:val="24"/>
          <w:highlight w:val="none"/>
        </w:rPr>
        <w:t>(报价表)为准;</w:t>
      </w:r>
    </w:p>
    <w:p w14:paraId="5D97E860">
      <w:pPr>
        <w:pStyle w:val="20"/>
        <w:spacing w:before="0"/>
        <w:ind w:firstLine="480"/>
        <w:jc w:val="left"/>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FA3E700">
      <w:pPr>
        <w:pStyle w:val="20"/>
        <w:spacing w:before="0"/>
        <w:ind w:firstLine="480"/>
        <w:jc w:val="left"/>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w:t>
      </w:r>
      <w:r>
        <w:rPr>
          <w:rFonts w:hint="eastAsia" w:ascii="宋体" w:hAnsi="宋体" w:cs="宋体"/>
          <w:strike w:val="0"/>
          <w:dstrike w:val="0"/>
          <w:color w:val="auto"/>
          <w:kern w:val="0"/>
          <w:szCs w:val="24"/>
          <w:highlight w:val="none"/>
        </w:rPr>
        <w:t>开标一览表</w:t>
      </w:r>
      <w:r>
        <w:rPr>
          <w:rFonts w:hint="eastAsia" w:ascii="宋体" w:hAnsi="宋体" w:cs="宋体"/>
          <w:strike w:val="0"/>
          <w:dstrike w:val="0"/>
          <w:color w:val="auto"/>
          <w:kern w:val="0"/>
          <w:szCs w:val="24"/>
          <w:highlight w:val="none"/>
          <w:lang w:eastAsia="zh-CN"/>
        </w:rPr>
        <w:t>（</w:t>
      </w:r>
      <w:r>
        <w:rPr>
          <w:rFonts w:hint="eastAsia" w:ascii="宋体" w:hAnsi="宋体" w:cs="宋体"/>
          <w:strike w:val="0"/>
          <w:dstrike w:val="0"/>
          <w:color w:val="auto"/>
          <w:kern w:val="0"/>
          <w:szCs w:val="24"/>
          <w:highlight w:val="none"/>
          <w:lang w:val="en-US" w:eastAsia="zh-CN"/>
        </w:rPr>
        <w:t>报价表</w:t>
      </w:r>
      <w:r>
        <w:rPr>
          <w:rFonts w:hint="eastAsia" w:ascii="宋体" w:hAnsi="宋体" w:cs="宋体"/>
          <w:strike w:val="0"/>
          <w:dstrike w:val="0"/>
          <w:color w:val="auto"/>
          <w:kern w:val="0"/>
          <w:szCs w:val="24"/>
          <w:highlight w:val="none"/>
          <w:lang w:eastAsia="zh-CN"/>
        </w:rPr>
        <w:t>）</w:t>
      </w:r>
      <w:r>
        <w:rPr>
          <w:rFonts w:hint="eastAsia" w:ascii="宋体" w:hAnsi="宋体" w:cs="宋体"/>
          <w:color w:val="auto"/>
          <w:kern w:val="0"/>
          <w:szCs w:val="24"/>
          <w:highlight w:val="none"/>
        </w:rPr>
        <w:t>的总价为准，并修改单价;</w:t>
      </w:r>
    </w:p>
    <w:p w14:paraId="5CB8E904">
      <w:pPr>
        <w:pStyle w:val="20"/>
        <w:spacing w:before="0"/>
        <w:ind w:firstLine="480"/>
        <w:jc w:val="left"/>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2430875C">
      <w:pPr>
        <w:pStyle w:val="20"/>
        <w:spacing w:before="0"/>
        <w:ind w:firstLine="480"/>
        <w:jc w:val="left"/>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w:t>
      </w:r>
      <w:r>
        <w:rPr>
          <w:rFonts w:hint="eastAsia" w:ascii="宋体" w:hAnsi="宋体" w:cs="宋体"/>
          <w:color w:val="auto"/>
          <w:kern w:val="0"/>
          <w:szCs w:val="24"/>
          <w:highlight w:val="none"/>
          <w:lang w:eastAsia="zh-CN"/>
        </w:rPr>
        <w:t>经供应商</w:t>
      </w:r>
      <w:r>
        <w:rPr>
          <w:rFonts w:hint="eastAsia" w:ascii="宋体" w:hAnsi="宋体" w:cs="宋体"/>
          <w:color w:val="auto"/>
          <w:kern w:val="0"/>
          <w:szCs w:val="24"/>
          <w:highlight w:val="none"/>
        </w:rPr>
        <w:t>确认后产生约束力。</w:t>
      </w:r>
    </w:p>
    <w:p w14:paraId="453E3BF2">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出现不是唯一的、有选择性</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无效。</w:t>
      </w:r>
    </w:p>
    <w:p w14:paraId="28501F04">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报价超过</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中规定的预算金额或者最高限价的，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无效。</w:t>
      </w:r>
    </w:p>
    <w:p w14:paraId="4B7AABA5">
      <w:pPr>
        <w:pStyle w:val="20"/>
        <w:spacing w:before="0"/>
        <w:ind w:firstLine="480"/>
        <w:jc w:val="left"/>
        <w:rPr>
          <w:rFonts w:ascii="宋体" w:hAnsi="宋体" w:cs="宋体"/>
          <w:strike/>
          <w:dstrike w:val="0"/>
          <w:color w:val="auto"/>
          <w:kern w:val="0"/>
          <w:szCs w:val="24"/>
          <w:highlight w:val="none"/>
        </w:rPr>
      </w:pPr>
      <w:r>
        <w:rPr>
          <w:rFonts w:hint="eastAsia" w:ascii="宋体" w:hAnsi="宋体" w:cs="宋体"/>
          <w:color w:val="auto"/>
          <w:kern w:val="0"/>
          <w:szCs w:val="24"/>
          <w:highlight w:val="none"/>
        </w:rPr>
        <w:t>3.4.4</w:t>
      </w:r>
      <w:r>
        <w:rPr>
          <w:rFonts w:hint="eastAsia" w:ascii="宋体" w:hAnsi="宋体" w:cs="宋体"/>
          <w:color w:val="auto"/>
          <w:kern w:val="0"/>
          <w:szCs w:val="24"/>
          <w:highlight w:val="none"/>
          <w:lang w:eastAsia="zh-CN"/>
        </w:rPr>
        <w:t>评审小组</w:t>
      </w:r>
      <w:r>
        <w:rPr>
          <w:rFonts w:hint="eastAsia" w:ascii="宋体" w:hAnsi="宋体" w:cs="宋体"/>
          <w:color w:val="auto"/>
          <w:kern w:val="0"/>
          <w:szCs w:val="24"/>
          <w:highlight w:val="none"/>
        </w:rPr>
        <w:t>认为</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的报价明显低于其他通过符合性审查</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的报价，有可能影响产品质量或者不能诚信履约的，应当要求其在合理的时间内提供书面说明，必要时提交相关证明材料;</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不能证明其报价合理性的，</w:t>
      </w:r>
      <w:r>
        <w:rPr>
          <w:rFonts w:hint="eastAsia" w:ascii="宋体" w:hAnsi="宋体" w:cs="宋体"/>
          <w:color w:val="auto"/>
          <w:kern w:val="0"/>
          <w:szCs w:val="24"/>
          <w:highlight w:val="none"/>
          <w:lang w:eastAsia="zh-CN"/>
        </w:rPr>
        <w:t>评审小组</w:t>
      </w:r>
      <w:r>
        <w:rPr>
          <w:rFonts w:hint="eastAsia" w:ascii="宋体" w:hAnsi="宋体" w:cs="宋体"/>
          <w:color w:val="auto"/>
          <w:kern w:val="0"/>
          <w:szCs w:val="24"/>
          <w:highlight w:val="none"/>
        </w:rPr>
        <w:t>应当将其作为无效</w:t>
      </w:r>
      <w:r>
        <w:rPr>
          <w:rFonts w:hint="eastAsia" w:ascii="宋体" w:hAnsi="宋体" w:cs="宋体"/>
          <w:color w:val="auto"/>
          <w:kern w:val="0"/>
          <w:szCs w:val="24"/>
          <w:highlight w:val="none"/>
          <w:lang w:eastAsia="zh-CN"/>
        </w:rPr>
        <w:t>响应</w:t>
      </w:r>
      <w:r>
        <w:rPr>
          <w:rFonts w:hint="eastAsia" w:ascii="宋体" w:hAnsi="宋体" w:cs="宋体"/>
          <w:color w:val="auto"/>
          <w:kern w:val="0"/>
          <w:szCs w:val="24"/>
          <w:highlight w:val="none"/>
        </w:rPr>
        <w:t>处理。</w:t>
      </w:r>
    </w:p>
    <w:p w14:paraId="552D6902">
      <w:pPr>
        <w:spacing w:line="360" w:lineRule="auto"/>
        <w:ind w:firstLine="482" w:firstLineChars="200"/>
        <w:jc w:val="left"/>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w:t>
      </w:r>
      <w:r>
        <w:rPr>
          <w:rFonts w:hint="eastAsia" w:cs="仿宋_GB2312" w:asciiTheme="minorEastAsia" w:hAnsiTheme="minorEastAsia" w:eastAsiaTheme="minorEastAsia"/>
          <w:color w:val="auto"/>
          <w:sz w:val="24"/>
          <w:highlight w:val="none"/>
          <w:lang w:val="en-US" w:eastAsia="zh-CN"/>
        </w:rPr>
        <w:t>审</w:t>
      </w:r>
      <w:r>
        <w:rPr>
          <w:rFonts w:hint="eastAsia" w:ascii="宋体" w:hAnsi="宋体" w:cs="宋体"/>
          <w:color w:val="auto"/>
          <w:kern w:val="0"/>
          <w:sz w:val="24"/>
          <w:highlight w:val="none"/>
        </w:rPr>
        <w:t>结果按评审后得分由高到低顺序排列。得分相同的，按</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报价由低到高顺序排列。得分且</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报价相同的并列。</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满足</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全部实质性要求，且按照评审因素的量化指标评审得分最高的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人为排名第一的</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候选人。</w:t>
      </w:r>
    </w:p>
    <w:p w14:paraId="768B25FB">
      <w:pPr>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rPr>
        <w:t>多家</w:t>
      </w: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rPr>
        <w:t>提供相同品牌产品（单一产品采购项目中的该产品或者非单一产品采购项目的核心产品）且通过资格审查、符合性审查的不同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参加同一合同项下</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的，按一家</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计算，评审后得分最高的同品牌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获得</w:t>
      </w:r>
      <w:r>
        <w:rPr>
          <w:rFonts w:hint="eastAsia" w:ascii="宋体" w:hAnsi="宋体" w:cs="宋体"/>
          <w:color w:val="auto"/>
          <w:kern w:val="0"/>
          <w:sz w:val="24"/>
          <w:highlight w:val="none"/>
          <w:lang w:val="en-US" w:eastAsia="zh-CN"/>
        </w:rPr>
        <w:t>成交供应商</w:t>
      </w:r>
      <w:r>
        <w:rPr>
          <w:rFonts w:hint="eastAsia" w:ascii="宋体" w:hAnsi="宋体" w:cs="宋体"/>
          <w:color w:val="auto"/>
          <w:kern w:val="0"/>
          <w:sz w:val="24"/>
          <w:highlight w:val="none"/>
        </w:rPr>
        <w:t>推荐资格；评审得分相同的，采取随机抽取方式确定，其他同品牌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不作为</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候选人。</w:t>
      </w:r>
    </w:p>
    <w:p w14:paraId="140A0728">
      <w:pPr>
        <w:spacing w:line="360" w:lineRule="auto"/>
        <w:ind w:firstLine="472" w:firstLineChars="196"/>
        <w:jc w:val="left"/>
        <w:rPr>
          <w:rFonts w:ascii="宋体" w:hAnsi="宋体" w:cs="宋体"/>
          <w:color w:val="auto"/>
          <w:kern w:val="0"/>
          <w:sz w:val="24"/>
          <w:highlight w:val="none"/>
        </w:rPr>
      </w:pPr>
      <w:r>
        <w:rPr>
          <w:rFonts w:hint="eastAsia" w:ascii="宋体" w:hAnsi="宋体" w:cs="宋体"/>
          <w:b/>
          <w:color w:val="auto"/>
          <w:kern w:val="0"/>
          <w:sz w:val="24"/>
          <w:highlight w:val="none"/>
        </w:rPr>
        <w:t>3.6编写评审报告。</w:t>
      </w:r>
      <w:r>
        <w:rPr>
          <w:rFonts w:hint="eastAsia" w:ascii="宋体" w:hAnsi="宋体" w:cs="宋体"/>
          <w:color w:val="auto"/>
          <w:kern w:val="0"/>
          <w:sz w:val="24"/>
          <w:highlight w:val="none"/>
          <w:lang w:eastAsia="zh-CN"/>
        </w:rPr>
        <w:t>评审小组</w:t>
      </w:r>
      <w:r>
        <w:rPr>
          <w:rFonts w:hint="eastAsia" w:ascii="宋体" w:hAnsi="宋体" w:cs="宋体"/>
          <w:color w:val="auto"/>
          <w:kern w:val="0"/>
          <w:sz w:val="24"/>
          <w:highlight w:val="none"/>
        </w:rPr>
        <w:t>根据全体成员签字的原始评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记录和评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结果编写评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报告。</w:t>
      </w:r>
      <w:r>
        <w:rPr>
          <w:rFonts w:hint="eastAsia" w:ascii="宋体" w:hAnsi="宋体" w:cs="宋体"/>
          <w:color w:val="auto"/>
          <w:kern w:val="0"/>
          <w:sz w:val="24"/>
          <w:highlight w:val="none"/>
          <w:lang w:eastAsia="zh-CN"/>
        </w:rPr>
        <w:t>评审小组</w:t>
      </w:r>
      <w:r>
        <w:rPr>
          <w:rFonts w:hint="eastAsia" w:ascii="宋体" w:hAnsi="宋体" w:cs="宋体"/>
          <w:color w:val="auto"/>
          <w:kern w:val="0"/>
          <w:sz w:val="24"/>
          <w:highlight w:val="none"/>
        </w:rPr>
        <w:t>成员对需要共同认定的事项存在争议的，应当按照少数服从多数的原则作出结论。持不同意见的</w:t>
      </w:r>
      <w:r>
        <w:rPr>
          <w:rFonts w:hint="eastAsia" w:ascii="宋体" w:hAnsi="宋体" w:cs="宋体"/>
          <w:color w:val="auto"/>
          <w:kern w:val="0"/>
          <w:sz w:val="24"/>
          <w:highlight w:val="none"/>
          <w:lang w:eastAsia="zh-CN"/>
        </w:rPr>
        <w:t>评审小组</w:t>
      </w:r>
      <w:r>
        <w:rPr>
          <w:rFonts w:hint="eastAsia" w:ascii="宋体" w:hAnsi="宋体" w:cs="宋体"/>
          <w:color w:val="auto"/>
          <w:kern w:val="0"/>
          <w:sz w:val="24"/>
          <w:highlight w:val="none"/>
        </w:rPr>
        <w:t>成员应当在评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报告上签署不同意见及理由，否则视为同意评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报告。</w:t>
      </w:r>
    </w:p>
    <w:p w14:paraId="0CA93F9D">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四、评审中的其他事项</w:t>
      </w:r>
    </w:p>
    <w:p w14:paraId="2A4FDD73">
      <w:pPr>
        <w:pStyle w:val="20"/>
        <w:spacing w:before="0"/>
        <w:ind w:firstLine="472" w:firstLineChars="196"/>
        <w:jc w:val="left"/>
        <w:rPr>
          <w:rFonts w:ascii="宋体" w:hAnsi="宋体" w:cs="宋体"/>
          <w:color w:val="auto"/>
          <w:kern w:val="0"/>
          <w:szCs w:val="24"/>
          <w:highlight w:val="none"/>
        </w:rPr>
      </w:pPr>
      <w:r>
        <w:rPr>
          <w:rFonts w:hint="eastAsia" w:ascii="宋体" w:hAnsi="宋体" w:cs="宋体"/>
          <w:b/>
          <w:color w:val="auto"/>
          <w:kern w:val="0"/>
          <w:szCs w:val="24"/>
          <w:highlight w:val="none"/>
        </w:rPr>
        <w:t>4.1</w:t>
      </w:r>
      <w:r>
        <w:rPr>
          <w:rFonts w:hint="eastAsia" w:ascii="宋体" w:hAnsi="宋体" w:cs="宋体"/>
          <w:b/>
          <w:color w:val="auto"/>
          <w:kern w:val="0"/>
          <w:szCs w:val="24"/>
          <w:highlight w:val="none"/>
          <w:lang w:eastAsia="zh-CN"/>
        </w:rPr>
        <w:t>供应商</w:t>
      </w:r>
      <w:r>
        <w:rPr>
          <w:rFonts w:hint="eastAsia" w:ascii="宋体" w:hAnsi="宋体" w:cs="宋体"/>
          <w:b/>
          <w:color w:val="auto"/>
          <w:kern w:val="0"/>
          <w:szCs w:val="24"/>
          <w:highlight w:val="none"/>
        </w:rPr>
        <w:t>澄清、说明或者补正。</w:t>
      </w:r>
      <w:r>
        <w:rPr>
          <w:rFonts w:hint="eastAsia" w:ascii="宋体" w:hAnsi="宋体" w:cs="宋体"/>
          <w:color w:val="auto"/>
          <w:kern w:val="0"/>
          <w:szCs w:val="24"/>
          <w:highlight w:val="none"/>
        </w:rPr>
        <w:t>对于</w:t>
      </w:r>
      <w:r>
        <w:rPr>
          <w:rFonts w:hint="eastAsia" w:ascii="宋体" w:hAnsi="宋体" w:cs="宋体"/>
          <w:color w:val="auto"/>
          <w:kern w:val="0"/>
          <w:szCs w:val="24"/>
          <w:highlight w:val="none"/>
          <w:lang w:eastAsia="zh-CN"/>
        </w:rPr>
        <w:t>响应文件</w:t>
      </w:r>
      <w:r>
        <w:rPr>
          <w:rFonts w:hint="eastAsia" w:ascii="宋体" w:hAnsi="宋体" w:cs="宋体"/>
          <w:color w:val="auto"/>
          <w:kern w:val="0"/>
          <w:szCs w:val="24"/>
          <w:highlight w:val="none"/>
        </w:rPr>
        <w:t>中含义不明确、同类问题表述不一致或者有明显文字和计算错误的内容需要</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作出必要的澄清、说明或者补正的，</w:t>
      </w:r>
      <w:r>
        <w:rPr>
          <w:rFonts w:hint="eastAsia" w:ascii="宋体" w:hAnsi="宋体" w:cs="宋体"/>
          <w:color w:val="auto"/>
          <w:kern w:val="0"/>
          <w:szCs w:val="24"/>
          <w:highlight w:val="none"/>
          <w:lang w:eastAsia="zh-CN"/>
        </w:rPr>
        <w:t>评审小组</w:t>
      </w:r>
      <w:r>
        <w:rPr>
          <w:rFonts w:hint="eastAsia" w:ascii="宋体" w:hAnsi="宋体" w:cs="宋体"/>
          <w:color w:val="auto"/>
          <w:kern w:val="0"/>
          <w:szCs w:val="24"/>
          <w:highlight w:val="none"/>
        </w:rPr>
        <w:t>和</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通过电子交易平台交换数据电文，</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提交使用电子签名的相关数据电文或通过平台上传加盖公章的扫描件。给予</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提交澄清、说明或补正的时间不得少于半小时，</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已经明确表示澄清说明或补正完毕的除外。</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的澄清、说明或者补正不得超出</w:t>
      </w:r>
      <w:r>
        <w:rPr>
          <w:rFonts w:hint="eastAsia" w:ascii="宋体" w:hAnsi="宋体" w:cs="宋体"/>
          <w:color w:val="auto"/>
          <w:kern w:val="0"/>
          <w:szCs w:val="24"/>
          <w:highlight w:val="none"/>
          <w:lang w:eastAsia="zh-CN"/>
        </w:rPr>
        <w:t>响应文件</w:t>
      </w:r>
      <w:r>
        <w:rPr>
          <w:rFonts w:hint="eastAsia" w:ascii="宋体" w:hAnsi="宋体" w:cs="宋体"/>
          <w:color w:val="auto"/>
          <w:kern w:val="0"/>
          <w:szCs w:val="24"/>
          <w:highlight w:val="none"/>
        </w:rPr>
        <w:t>的范围或者改变</w:t>
      </w:r>
      <w:r>
        <w:rPr>
          <w:rFonts w:hint="eastAsia" w:ascii="宋体" w:hAnsi="宋体" w:cs="宋体"/>
          <w:color w:val="auto"/>
          <w:kern w:val="0"/>
          <w:szCs w:val="24"/>
          <w:highlight w:val="none"/>
          <w:lang w:eastAsia="zh-CN"/>
        </w:rPr>
        <w:t>响应文件</w:t>
      </w:r>
      <w:r>
        <w:rPr>
          <w:rFonts w:hint="eastAsia" w:ascii="宋体" w:hAnsi="宋体" w:cs="宋体"/>
          <w:color w:val="auto"/>
          <w:kern w:val="0"/>
          <w:szCs w:val="24"/>
          <w:highlight w:val="none"/>
        </w:rPr>
        <w:t>的实质性内容。</w:t>
      </w:r>
    </w:p>
    <w:p w14:paraId="1579F94F">
      <w:pPr>
        <w:pStyle w:val="7"/>
        <w:spacing w:line="360" w:lineRule="auto"/>
        <w:ind w:left="954" w:leftChars="226" w:hanging="479" w:firstLineChars="0"/>
        <w:jc w:val="left"/>
        <w:rPr>
          <w:rFonts w:cs="宋体"/>
          <w:color w:val="auto"/>
          <w:szCs w:val="21"/>
          <w:highlight w:val="none"/>
        </w:rPr>
      </w:pPr>
      <w:r>
        <w:rPr>
          <w:rFonts w:hint="eastAsia" w:cs="宋体"/>
          <w:b/>
          <w:color w:val="auto"/>
          <w:kern w:val="0"/>
          <w:highlight w:val="none"/>
        </w:rPr>
        <w:t>4.2</w:t>
      </w:r>
      <w:r>
        <w:rPr>
          <w:rFonts w:hint="eastAsia" w:cs="宋体"/>
          <w:b/>
          <w:color w:val="auto"/>
          <w:kern w:val="0"/>
          <w:highlight w:val="none"/>
          <w:lang w:eastAsia="zh-CN"/>
        </w:rPr>
        <w:t>响应</w:t>
      </w:r>
      <w:r>
        <w:rPr>
          <w:rFonts w:hint="eastAsia" w:cs="宋体"/>
          <w:b/>
          <w:color w:val="auto"/>
          <w:kern w:val="0"/>
          <w:highlight w:val="none"/>
        </w:rPr>
        <w:t>无效。</w:t>
      </w:r>
      <w:r>
        <w:rPr>
          <w:rFonts w:hint="eastAsia" w:cs="宋体"/>
          <w:color w:val="auto"/>
          <w:szCs w:val="21"/>
          <w:highlight w:val="none"/>
        </w:rPr>
        <w:t>有下列情形之一的，</w:t>
      </w:r>
      <w:r>
        <w:rPr>
          <w:rFonts w:hint="eastAsia" w:cs="宋体"/>
          <w:color w:val="auto"/>
          <w:szCs w:val="21"/>
          <w:highlight w:val="none"/>
          <w:lang w:eastAsia="zh-CN"/>
        </w:rPr>
        <w:t>响应</w:t>
      </w:r>
      <w:r>
        <w:rPr>
          <w:rFonts w:hint="eastAsia" w:cs="宋体"/>
          <w:color w:val="auto"/>
          <w:szCs w:val="21"/>
          <w:highlight w:val="none"/>
        </w:rPr>
        <w:t>无效：</w:t>
      </w:r>
    </w:p>
    <w:p w14:paraId="6515E086">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不具备</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中规定的资格要求的（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未提供有效的资格文件的，视为</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不具备</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中规定的资格要求）；</w:t>
      </w:r>
    </w:p>
    <w:p w14:paraId="40E6AF52">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4.2.2</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未按照</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要求签署、盖章的；</w:t>
      </w:r>
    </w:p>
    <w:p w14:paraId="251DA405">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含有采购人不能接受的附加条件的；</w:t>
      </w:r>
    </w:p>
    <w:p w14:paraId="2C388208">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中承诺的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有效期少于</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中载明的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有效期的；</w:t>
      </w:r>
    </w:p>
    <w:p w14:paraId="31BC6CA8">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出现不是唯一的、有选择性</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报价的</w:t>
      </w:r>
      <w:r>
        <w:rPr>
          <w:rFonts w:hint="eastAsia" w:ascii="宋体" w:hAnsi="宋体" w:cs="宋体"/>
          <w:color w:val="auto"/>
          <w:kern w:val="0"/>
          <w:sz w:val="24"/>
          <w:highlight w:val="none"/>
          <w:lang w:eastAsia="zh-CN"/>
        </w:rPr>
        <w:t>；</w:t>
      </w:r>
    </w:p>
    <w:p w14:paraId="6D5B8A07">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报价超过</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中规定的预算金额或者最高限价的</w:t>
      </w:r>
      <w:r>
        <w:rPr>
          <w:rFonts w:hint="eastAsia" w:ascii="宋体" w:hAnsi="宋体" w:cs="宋体"/>
          <w:color w:val="auto"/>
          <w:kern w:val="0"/>
          <w:sz w:val="24"/>
          <w:highlight w:val="none"/>
          <w:lang w:eastAsia="zh-CN"/>
        </w:rPr>
        <w:t>；</w:t>
      </w:r>
    </w:p>
    <w:p w14:paraId="318F459F">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7</w:t>
      </w:r>
      <w:r>
        <w:rPr>
          <w:rFonts w:hint="eastAsia" w:ascii="宋体" w:hAnsi="宋体" w:cs="宋体"/>
          <w:color w:val="auto"/>
          <w:kern w:val="0"/>
          <w:sz w:val="24"/>
          <w:highlight w:val="none"/>
        </w:rPr>
        <w:t>报价明显低于其他通过符合性审查</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14:paraId="058AF7F1">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对根据修正原则修正后的报价不确认的；</w:t>
      </w:r>
    </w:p>
    <w:p w14:paraId="04096560">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提供虚假材料</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的；</w:t>
      </w:r>
    </w:p>
    <w:p w14:paraId="2674FFE9">
      <w:pPr>
        <w:spacing w:line="360" w:lineRule="auto"/>
        <w:ind w:firstLine="240" w:firstLineChars="10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有恶意串通、妨碍其他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的竞争行为、损害采购人或者其他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的合法权益情形的；</w:t>
      </w:r>
    </w:p>
    <w:p w14:paraId="53CF2F6E">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仅提交备份</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，未在电子交易平台传输递交</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的，</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rPr>
        <w:t>无效；</w:t>
      </w:r>
    </w:p>
    <w:p w14:paraId="7690E554">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2</w:t>
      </w:r>
      <w:r>
        <w:rPr>
          <w:rFonts w:hint="eastAsia" w:ascii="宋体" w:hAnsi="宋体" w:eastAsia="宋体" w:cs="宋体"/>
          <w:b w:val="0"/>
          <w:bCs w:val="0"/>
          <w:color w:val="auto"/>
          <w:kern w:val="0"/>
          <w:sz w:val="24"/>
          <w:szCs w:val="24"/>
          <w:highlight w:val="none"/>
          <w:lang w:val="en-US"/>
        </w:rPr>
        <w:t xml:space="preserve"> </w:t>
      </w:r>
      <w:r>
        <w:rPr>
          <w:rFonts w:hint="eastAsia" w:ascii="宋体" w:hAnsi="宋体" w:eastAsia="宋体" w:cs="宋体"/>
          <w:b w:val="0"/>
          <w:bCs w:val="0"/>
          <w:color w:val="auto"/>
          <w:kern w:val="0"/>
          <w:sz w:val="24"/>
          <w:szCs w:val="24"/>
          <w:highlight w:val="none"/>
          <w:lang w:val="en-US" w:eastAsia="zh-CN"/>
        </w:rPr>
        <w:t>响应文件</w:t>
      </w:r>
      <w:r>
        <w:rPr>
          <w:rFonts w:hint="eastAsia" w:ascii="宋体" w:hAnsi="宋体" w:eastAsia="宋体" w:cs="宋体"/>
          <w:b w:val="0"/>
          <w:bCs w:val="0"/>
          <w:color w:val="auto"/>
          <w:kern w:val="0"/>
          <w:sz w:val="24"/>
          <w:szCs w:val="24"/>
          <w:highlight w:val="none"/>
          <w:lang w:val="en-US"/>
        </w:rPr>
        <w:t>不满足</w:t>
      </w:r>
      <w:r>
        <w:rPr>
          <w:rFonts w:hint="eastAsia" w:ascii="宋体" w:hAnsi="宋体" w:eastAsia="宋体" w:cs="宋体"/>
          <w:b w:val="0"/>
          <w:bCs w:val="0"/>
          <w:color w:val="auto"/>
          <w:kern w:val="0"/>
          <w:sz w:val="24"/>
          <w:szCs w:val="24"/>
          <w:highlight w:val="none"/>
          <w:lang w:val="en-US" w:eastAsia="zh-CN"/>
        </w:rPr>
        <w:t>采购文件</w:t>
      </w:r>
      <w:r>
        <w:rPr>
          <w:rFonts w:hint="eastAsia" w:ascii="宋体" w:hAnsi="宋体" w:eastAsia="宋体" w:cs="宋体"/>
          <w:b w:val="0"/>
          <w:bCs w:val="0"/>
          <w:color w:val="auto"/>
          <w:kern w:val="0"/>
          <w:sz w:val="24"/>
          <w:szCs w:val="24"/>
          <w:highlight w:val="none"/>
          <w:lang w:val="en-US"/>
        </w:rPr>
        <w:t>的其它实质性要求的；</w:t>
      </w:r>
    </w:p>
    <w:p w14:paraId="4CA9C990">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法律、法规、规章（适用本市的）及省级以上规范性文件（适用本市的）规定的其他无效情形。</w:t>
      </w:r>
    </w:p>
    <w:p w14:paraId="4B1F831D">
      <w:pPr>
        <w:pStyle w:val="7"/>
        <w:snapToGrid w:val="0"/>
        <w:spacing w:line="360" w:lineRule="auto"/>
        <w:ind w:firstLine="472" w:firstLineChars="196"/>
        <w:jc w:val="left"/>
        <w:rPr>
          <w:rFonts w:cs="宋体"/>
          <w:color w:val="auto"/>
          <w:highlight w:val="none"/>
        </w:rPr>
      </w:pPr>
      <w:r>
        <w:rPr>
          <w:rFonts w:hint="eastAsia" w:cs="宋体"/>
          <w:b/>
          <w:color w:val="auto"/>
          <w:highlight w:val="none"/>
        </w:rPr>
        <w:t>5.废标。</w:t>
      </w:r>
      <w:r>
        <w:rPr>
          <w:rFonts w:hint="eastAsia" w:cs="宋体"/>
          <w:color w:val="auto"/>
          <w:highlight w:val="none"/>
        </w:rPr>
        <w:t>在采购中，出现下列情形之一的，应予废标：</w:t>
      </w:r>
    </w:p>
    <w:p w14:paraId="63A555D9">
      <w:pPr>
        <w:pStyle w:val="7"/>
        <w:snapToGrid w:val="0"/>
        <w:spacing w:line="360" w:lineRule="auto"/>
        <w:jc w:val="left"/>
        <w:rPr>
          <w:rFonts w:cs="宋体"/>
          <w:color w:val="auto"/>
          <w:highlight w:val="none"/>
        </w:rPr>
      </w:pPr>
      <w:r>
        <w:rPr>
          <w:rFonts w:hint="eastAsia" w:cs="宋体"/>
          <w:color w:val="auto"/>
          <w:highlight w:val="none"/>
        </w:rPr>
        <w:t>5.1符合专业条件的供应商或者对</w:t>
      </w:r>
      <w:r>
        <w:rPr>
          <w:rFonts w:hint="eastAsia" w:cs="宋体"/>
          <w:color w:val="auto"/>
          <w:highlight w:val="none"/>
          <w:lang w:eastAsia="zh-CN"/>
        </w:rPr>
        <w:t>采购文件</w:t>
      </w:r>
      <w:r>
        <w:rPr>
          <w:rFonts w:hint="eastAsia" w:cs="宋体"/>
          <w:color w:val="auto"/>
          <w:highlight w:val="none"/>
        </w:rPr>
        <w:t>作实质响应的供应商不足3家的</w:t>
      </w:r>
      <w:r>
        <w:rPr>
          <w:rFonts w:hint="eastAsia" w:cs="宋体"/>
          <w:color w:val="auto"/>
          <w:highlight w:val="none"/>
          <w:lang w:eastAsia="zh-CN"/>
        </w:rPr>
        <w:t>，</w:t>
      </w:r>
      <w:r>
        <w:rPr>
          <w:rFonts w:hint="eastAsia" w:cs="宋体"/>
          <w:color w:val="auto"/>
          <w:highlight w:val="none"/>
          <w:lang w:val="en-US" w:eastAsia="zh-CN"/>
        </w:rPr>
        <w:t>且评审小组</w:t>
      </w:r>
      <w:r>
        <w:rPr>
          <w:rFonts w:hint="eastAsia" w:ascii="宋体" w:hAnsi="宋体" w:cs="宋体"/>
          <w:color w:val="auto"/>
          <w:highlight w:val="none"/>
          <w:lang w:val="en-US" w:eastAsia="zh-CN"/>
        </w:rPr>
        <w:t>认为响应</w:t>
      </w:r>
      <w:r>
        <w:rPr>
          <w:rFonts w:hint="eastAsia" w:cs="宋体"/>
          <w:color w:val="auto"/>
          <w:highlight w:val="none"/>
          <w:lang w:val="en-US" w:eastAsia="zh-CN"/>
        </w:rPr>
        <w:t>不</w:t>
      </w:r>
      <w:r>
        <w:rPr>
          <w:rFonts w:hint="eastAsia" w:ascii="宋体" w:hAnsi="宋体" w:cs="宋体"/>
          <w:color w:val="auto"/>
          <w:highlight w:val="none"/>
          <w:lang w:val="en-US" w:eastAsia="zh-CN"/>
        </w:rPr>
        <w:t>具有竞争性</w:t>
      </w:r>
      <w:r>
        <w:rPr>
          <w:rFonts w:hint="eastAsia" w:cs="宋体"/>
          <w:color w:val="auto"/>
          <w:highlight w:val="none"/>
          <w:lang w:val="en-US" w:eastAsia="zh-CN"/>
        </w:rPr>
        <w:t>的</w:t>
      </w:r>
      <w:r>
        <w:rPr>
          <w:rFonts w:hint="eastAsia" w:cs="宋体"/>
          <w:color w:val="auto"/>
          <w:highlight w:val="none"/>
        </w:rPr>
        <w:t>；</w:t>
      </w:r>
    </w:p>
    <w:p w14:paraId="266F3E34">
      <w:pPr>
        <w:pStyle w:val="7"/>
        <w:snapToGrid w:val="0"/>
        <w:spacing w:line="360" w:lineRule="auto"/>
        <w:jc w:val="left"/>
        <w:rPr>
          <w:rFonts w:cs="宋体"/>
          <w:color w:val="auto"/>
          <w:highlight w:val="none"/>
        </w:rPr>
      </w:pPr>
      <w:r>
        <w:rPr>
          <w:rFonts w:hint="eastAsia" w:cs="宋体"/>
          <w:color w:val="auto"/>
          <w:highlight w:val="none"/>
        </w:rPr>
        <w:t>5.2出现影响采购公正的违法、违规行为的；</w:t>
      </w:r>
    </w:p>
    <w:p w14:paraId="47C49B12">
      <w:pPr>
        <w:pStyle w:val="7"/>
        <w:snapToGrid w:val="0"/>
        <w:spacing w:line="360" w:lineRule="auto"/>
        <w:jc w:val="left"/>
        <w:rPr>
          <w:rFonts w:cs="宋体"/>
          <w:color w:val="auto"/>
          <w:highlight w:val="none"/>
        </w:rPr>
      </w:pPr>
      <w:r>
        <w:rPr>
          <w:rFonts w:hint="eastAsia" w:cs="宋体"/>
          <w:color w:val="auto"/>
          <w:highlight w:val="none"/>
        </w:rPr>
        <w:t>5.3</w:t>
      </w:r>
      <w:r>
        <w:rPr>
          <w:rFonts w:hint="eastAsia" w:cs="宋体"/>
          <w:color w:val="auto"/>
          <w:highlight w:val="none"/>
          <w:lang w:eastAsia="zh-CN"/>
        </w:rPr>
        <w:t>供应商</w:t>
      </w:r>
      <w:r>
        <w:rPr>
          <w:rFonts w:hint="eastAsia" w:cs="宋体"/>
          <w:color w:val="auto"/>
          <w:highlight w:val="none"/>
        </w:rPr>
        <w:t>的报价均超过了采购预算，采购人不能支付的；</w:t>
      </w:r>
    </w:p>
    <w:p w14:paraId="62543A2B">
      <w:pPr>
        <w:pStyle w:val="7"/>
        <w:snapToGrid w:val="0"/>
        <w:spacing w:line="360" w:lineRule="auto"/>
        <w:jc w:val="left"/>
        <w:rPr>
          <w:rFonts w:cs="宋体"/>
          <w:color w:val="auto"/>
          <w:highlight w:val="none"/>
        </w:rPr>
      </w:pPr>
      <w:r>
        <w:rPr>
          <w:rFonts w:hint="eastAsia" w:cs="宋体"/>
          <w:color w:val="auto"/>
          <w:highlight w:val="none"/>
        </w:rPr>
        <w:t>5.4因重大变故，采购任务取消的。</w:t>
      </w:r>
    </w:p>
    <w:p w14:paraId="76E55F18">
      <w:pPr>
        <w:pStyle w:val="7"/>
        <w:snapToGrid w:val="0"/>
        <w:spacing w:line="360" w:lineRule="auto"/>
        <w:jc w:val="left"/>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w:t>
      </w:r>
      <w:r>
        <w:rPr>
          <w:rFonts w:hint="eastAsia" w:cs="宋体"/>
          <w:color w:val="auto"/>
          <w:highlight w:val="none"/>
          <w:lang w:eastAsia="zh-CN"/>
        </w:rPr>
        <w:t>供应商</w:t>
      </w:r>
      <w:r>
        <w:rPr>
          <w:rFonts w:hint="eastAsia" w:cs="宋体"/>
          <w:color w:val="auto"/>
          <w:highlight w:val="none"/>
        </w:rPr>
        <w:t>。</w:t>
      </w:r>
    </w:p>
    <w:p w14:paraId="73C2D727">
      <w:pPr>
        <w:pStyle w:val="7"/>
        <w:snapToGrid w:val="0"/>
        <w:spacing w:line="360" w:lineRule="auto"/>
        <w:ind w:firstLine="482" w:firstLineChars="200"/>
        <w:jc w:val="left"/>
        <w:rPr>
          <w:rFonts w:cs="宋体"/>
          <w:color w:val="auto"/>
          <w:highlight w:val="none"/>
        </w:rPr>
      </w:pPr>
      <w:r>
        <w:rPr>
          <w:rFonts w:hint="eastAsia" w:cs="宋体"/>
          <w:b/>
          <w:color w:val="auto"/>
          <w:highlight w:val="none"/>
        </w:rPr>
        <w:t>6.修改</w:t>
      </w:r>
      <w:r>
        <w:rPr>
          <w:rFonts w:hint="eastAsia" w:cs="宋体"/>
          <w:b/>
          <w:color w:val="auto"/>
          <w:highlight w:val="none"/>
          <w:lang w:eastAsia="zh-CN"/>
        </w:rPr>
        <w:t>采购文件</w:t>
      </w:r>
      <w:r>
        <w:rPr>
          <w:rFonts w:hint="eastAsia" w:cs="宋体"/>
          <w:b/>
          <w:color w:val="auto"/>
          <w:highlight w:val="none"/>
        </w:rPr>
        <w:t>，重新组织采购活动。</w:t>
      </w:r>
      <w:r>
        <w:rPr>
          <w:rFonts w:hint="eastAsia" w:cs="宋体"/>
          <w:color w:val="auto"/>
          <w:highlight w:val="none"/>
          <w:lang w:eastAsia="zh-CN"/>
        </w:rPr>
        <w:t>评审小组</w:t>
      </w:r>
      <w:r>
        <w:rPr>
          <w:rFonts w:hint="eastAsia" w:cs="宋体"/>
          <w:color w:val="auto"/>
          <w:highlight w:val="none"/>
        </w:rPr>
        <w:t>发现</w:t>
      </w:r>
      <w:r>
        <w:rPr>
          <w:rFonts w:hint="eastAsia" w:cs="宋体"/>
          <w:color w:val="auto"/>
          <w:highlight w:val="none"/>
          <w:lang w:eastAsia="zh-CN"/>
        </w:rPr>
        <w:t>采购文件</w:t>
      </w:r>
      <w:r>
        <w:rPr>
          <w:rFonts w:hint="eastAsia" w:cs="宋体"/>
          <w:color w:val="auto"/>
          <w:highlight w:val="none"/>
        </w:rPr>
        <w:t>存在歧义、重大缺陷导致评</w:t>
      </w:r>
      <w:r>
        <w:rPr>
          <w:rFonts w:hint="eastAsia" w:ascii="宋体" w:hAnsi="宋体" w:cs="宋体"/>
          <w:color w:val="auto"/>
          <w:kern w:val="0"/>
          <w:sz w:val="24"/>
          <w:highlight w:val="none"/>
          <w:lang w:val="en-US" w:eastAsia="zh-CN"/>
        </w:rPr>
        <w:t>审</w:t>
      </w:r>
      <w:r>
        <w:rPr>
          <w:rFonts w:hint="eastAsia" w:cs="宋体"/>
          <w:color w:val="auto"/>
          <w:highlight w:val="none"/>
        </w:rPr>
        <w:t>工作无法进行，或者</w:t>
      </w:r>
      <w:r>
        <w:rPr>
          <w:rFonts w:hint="eastAsia" w:cs="宋体"/>
          <w:color w:val="auto"/>
          <w:highlight w:val="none"/>
          <w:lang w:eastAsia="zh-CN"/>
        </w:rPr>
        <w:t>采购文件</w:t>
      </w:r>
      <w:r>
        <w:rPr>
          <w:rFonts w:hint="eastAsia" w:cs="宋体"/>
          <w:color w:val="auto"/>
          <w:highlight w:val="none"/>
        </w:rPr>
        <w:t>内容违反国家有关强制性规定的，将停止评</w:t>
      </w:r>
      <w:r>
        <w:rPr>
          <w:rFonts w:hint="eastAsia" w:ascii="宋体" w:hAnsi="宋体" w:cs="宋体"/>
          <w:color w:val="auto"/>
          <w:kern w:val="0"/>
          <w:sz w:val="24"/>
          <w:highlight w:val="none"/>
          <w:lang w:val="en-US" w:eastAsia="zh-CN"/>
        </w:rPr>
        <w:t>审</w:t>
      </w:r>
      <w:r>
        <w:rPr>
          <w:rFonts w:hint="eastAsia" w:cs="宋体"/>
          <w:color w:val="auto"/>
          <w:highlight w:val="none"/>
        </w:rPr>
        <w:t>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w:t>
      </w:r>
      <w:r>
        <w:rPr>
          <w:rFonts w:hint="eastAsia" w:cs="宋体"/>
          <w:color w:val="auto"/>
          <w:highlight w:val="none"/>
          <w:lang w:eastAsia="zh-CN"/>
        </w:rPr>
        <w:t>采购文件</w:t>
      </w:r>
      <w:r>
        <w:rPr>
          <w:rFonts w:hint="eastAsia" w:cs="宋体"/>
          <w:color w:val="auto"/>
          <w:highlight w:val="none"/>
        </w:rPr>
        <w:t>，重新组织采购活动。</w:t>
      </w:r>
    </w:p>
    <w:p w14:paraId="5DC80C8E">
      <w:pPr>
        <w:pStyle w:val="7"/>
        <w:snapToGrid w:val="0"/>
        <w:spacing w:line="360" w:lineRule="auto"/>
        <w:ind w:firstLine="482"/>
        <w:jc w:val="left"/>
        <w:rPr>
          <w:rFonts w:cs="宋体"/>
          <w:color w:val="auto"/>
          <w:highlight w:val="none"/>
        </w:rPr>
      </w:pPr>
      <w:r>
        <w:rPr>
          <w:rFonts w:hint="eastAsia" w:cs="宋体"/>
          <w:b/>
          <w:color w:val="auto"/>
          <w:kern w:val="0"/>
          <w:highlight w:val="none"/>
        </w:rPr>
        <w:t>7.</w:t>
      </w:r>
      <w:r>
        <w:rPr>
          <w:rFonts w:hint="eastAsia" w:cs="宋体"/>
          <w:b/>
          <w:color w:val="auto"/>
          <w:kern w:val="0"/>
          <w:highlight w:val="none"/>
          <w:lang w:val="en-US" w:eastAsia="zh-CN"/>
        </w:rPr>
        <w:t>其他</w:t>
      </w:r>
      <w:r>
        <w:rPr>
          <w:rFonts w:hint="eastAsia" w:cs="宋体"/>
          <w:b/>
          <w:color w:val="auto"/>
          <w:kern w:val="0"/>
          <w:highlight w:val="none"/>
        </w:rPr>
        <w:t>。</w:t>
      </w:r>
      <w:r>
        <w:rPr>
          <w:rFonts w:hint="eastAsia" w:cs="宋体"/>
          <w:strike w:val="0"/>
          <w:dstrike w:val="0"/>
          <w:color w:val="auto"/>
          <w:highlight w:val="none"/>
          <w:lang w:val="en-US" w:eastAsia="zh-CN"/>
        </w:rPr>
        <w:t>其他</w:t>
      </w:r>
      <w:r>
        <w:rPr>
          <w:rFonts w:hint="eastAsia" w:cs="宋体"/>
          <w:color w:val="auto"/>
          <w:highlight w:val="none"/>
        </w:rPr>
        <w:t>影响或者可能影响</w:t>
      </w:r>
      <w:r>
        <w:rPr>
          <w:rFonts w:hint="eastAsia" w:cs="宋体"/>
          <w:color w:val="auto"/>
          <w:highlight w:val="none"/>
          <w:lang w:val="en-US" w:eastAsia="zh-CN"/>
        </w:rPr>
        <w:t>成交</w:t>
      </w:r>
      <w:r>
        <w:rPr>
          <w:rFonts w:hint="eastAsia" w:cs="宋体"/>
          <w:color w:val="auto"/>
          <w:highlight w:val="none"/>
        </w:rPr>
        <w:t>结果的，依照下列规定处理：</w:t>
      </w:r>
    </w:p>
    <w:p w14:paraId="5AA29E0E">
      <w:pPr>
        <w:pStyle w:val="7"/>
        <w:snapToGrid w:val="0"/>
        <w:spacing w:line="360" w:lineRule="auto"/>
        <w:jc w:val="left"/>
        <w:rPr>
          <w:rFonts w:cs="宋体"/>
          <w:color w:val="auto"/>
          <w:highlight w:val="none"/>
        </w:rPr>
      </w:pPr>
      <w:r>
        <w:rPr>
          <w:rFonts w:hint="eastAsia" w:cs="宋体"/>
          <w:color w:val="auto"/>
          <w:highlight w:val="none"/>
        </w:rPr>
        <w:t>7.1未确定</w:t>
      </w:r>
      <w:r>
        <w:rPr>
          <w:rFonts w:hint="eastAsia" w:cs="宋体"/>
          <w:color w:val="auto"/>
          <w:highlight w:val="none"/>
          <w:lang w:val="en-US" w:eastAsia="zh-CN"/>
        </w:rPr>
        <w:t>成交</w:t>
      </w:r>
      <w:r>
        <w:rPr>
          <w:rFonts w:hint="eastAsia" w:cs="宋体"/>
          <w:color w:val="auto"/>
          <w:highlight w:val="none"/>
        </w:rPr>
        <w:t>供应商的，终止本次采购活动，重新开展采购活动。</w:t>
      </w:r>
    </w:p>
    <w:p w14:paraId="2916BC46">
      <w:pPr>
        <w:pStyle w:val="7"/>
        <w:snapToGrid w:val="0"/>
        <w:spacing w:line="360" w:lineRule="auto"/>
        <w:jc w:val="left"/>
        <w:rPr>
          <w:rFonts w:cs="宋体"/>
          <w:color w:val="auto"/>
          <w:highlight w:val="none"/>
        </w:rPr>
      </w:pPr>
      <w:r>
        <w:rPr>
          <w:rFonts w:hint="eastAsia" w:cs="宋体"/>
          <w:color w:val="auto"/>
          <w:highlight w:val="none"/>
        </w:rPr>
        <w:t>7.2已确定</w:t>
      </w:r>
      <w:r>
        <w:rPr>
          <w:rFonts w:hint="eastAsia" w:cs="宋体"/>
          <w:color w:val="auto"/>
          <w:highlight w:val="none"/>
          <w:lang w:val="en-US" w:eastAsia="zh-CN"/>
        </w:rPr>
        <w:t>成交</w:t>
      </w:r>
      <w:r>
        <w:rPr>
          <w:rFonts w:hint="eastAsia" w:cs="宋体"/>
          <w:color w:val="auto"/>
          <w:highlight w:val="none"/>
        </w:rPr>
        <w:t>供应商但尚未签订采购合同的，</w:t>
      </w:r>
      <w:r>
        <w:rPr>
          <w:rFonts w:hint="eastAsia" w:cs="宋体"/>
          <w:color w:val="auto"/>
          <w:highlight w:val="none"/>
          <w:lang w:val="en-US" w:eastAsia="zh-CN"/>
        </w:rPr>
        <w:t>成交</w:t>
      </w:r>
      <w:r>
        <w:rPr>
          <w:rFonts w:hint="eastAsia" w:cs="宋体"/>
          <w:color w:val="auto"/>
          <w:highlight w:val="none"/>
        </w:rPr>
        <w:t>结果无效，从合格的</w:t>
      </w:r>
      <w:r>
        <w:rPr>
          <w:rFonts w:hint="eastAsia" w:cs="宋体"/>
          <w:color w:val="auto"/>
          <w:highlight w:val="none"/>
          <w:lang w:val="en-US" w:eastAsia="zh-CN"/>
        </w:rPr>
        <w:t>成交</w:t>
      </w:r>
      <w:r>
        <w:rPr>
          <w:rFonts w:hint="eastAsia" w:cs="宋体"/>
          <w:color w:val="auto"/>
          <w:highlight w:val="none"/>
        </w:rPr>
        <w:t>候选人中另行确定</w:t>
      </w:r>
      <w:r>
        <w:rPr>
          <w:rFonts w:hint="eastAsia" w:cs="宋体"/>
          <w:color w:val="auto"/>
          <w:highlight w:val="none"/>
          <w:lang w:val="en-US" w:eastAsia="zh-CN"/>
        </w:rPr>
        <w:t>成交</w:t>
      </w:r>
      <w:r>
        <w:rPr>
          <w:rFonts w:hint="eastAsia" w:cs="宋体"/>
          <w:color w:val="auto"/>
          <w:highlight w:val="none"/>
        </w:rPr>
        <w:t>供应商；没有合格的</w:t>
      </w:r>
      <w:r>
        <w:rPr>
          <w:rFonts w:hint="eastAsia" w:cs="宋体"/>
          <w:color w:val="auto"/>
          <w:highlight w:val="none"/>
          <w:lang w:val="en-US" w:eastAsia="zh-CN"/>
        </w:rPr>
        <w:t>成交</w:t>
      </w:r>
      <w:r>
        <w:rPr>
          <w:rFonts w:hint="eastAsia" w:cs="宋体"/>
          <w:color w:val="auto"/>
          <w:highlight w:val="none"/>
        </w:rPr>
        <w:t>候选人的，重新开展采购活动。</w:t>
      </w:r>
    </w:p>
    <w:p w14:paraId="763698CF">
      <w:pPr>
        <w:pStyle w:val="7"/>
        <w:snapToGrid w:val="0"/>
        <w:spacing w:line="360" w:lineRule="auto"/>
        <w:jc w:val="left"/>
        <w:rPr>
          <w:rFonts w:cs="宋体"/>
          <w:color w:val="auto"/>
          <w:highlight w:val="none"/>
        </w:rPr>
      </w:pPr>
      <w:r>
        <w:rPr>
          <w:rFonts w:hint="eastAsia" w:cs="宋体"/>
          <w:color w:val="auto"/>
          <w:highlight w:val="none"/>
        </w:rPr>
        <w:t>7.3采购合同已签订但尚未履行的，撤销合同，从合格的</w:t>
      </w:r>
      <w:r>
        <w:rPr>
          <w:rFonts w:hint="eastAsia" w:cs="宋体"/>
          <w:color w:val="auto"/>
          <w:highlight w:val="none"/>
          <w:lang w:val="en-US" w:eastAsia="zh-CN"/>
        </w:rPr>
        <w:t>成交</w:t>
      </w:r>
      <w:r>
        <w:rPr>
          <w:rFonts w:hint="eastAsia" w:cs="宋体"/>
          <w:color w:val="auto"/>
          <w:highlight w:val="none"/>
        </w:rPr>
        <w:t>候选人中另行确定</w:t>
      </w:r>
      <w:r>
        <w:rPr>
          <w:rFonts w:hint="eastAsia" w:cs="宋体"/>
          <w:color w:val="auto"/>
          <w:highlight w:val="none"/>
          <w:lang w:val="en-US" w:eastAsia="zh-CN"/>
        </w:rPr>
        <w:t>成交</w:t>
      </w:r>
      <w:r>
        <w:rPr>
          <w:rFonts w:hint="eastAsia" w:cs="宋体"/>
          <w:color w:val="auto"/>
          <w:highlight w:val="none"/>
        </w:rPr>
        <w:t>供应商；没有合格的</w:t>
      </w:r>
      <w:r>
        <w:rPr>
          <w:rFonts w:hint="eastAsia" w:cs="宋体"/>
          <w:color w:val="auto"/>
          <w:highlight w:val="none"/>
          <w:lang w:val="en-US" w:eastAsia="zh-CN"/>
        </w:rPr>
        <w:t>成交</w:t>
      </w:r>
      <w:r>
        <w:rPr>
          <w:rFonts w:hint="eastAsia" w:cs="宋体"/>
          <w:color w:val="auto"/>
          <w:highlight w:val="none"/>
        </w:rPr>
        <w:t>候选人的，重新开展采购活动。</w:t>
      </w:r>
    </w:p>
    <w:p w14:paraId="198CC276">
      <w:pPr>
        <w:pStyle w:val="7"/>
        <w:snapToGrid w:val="0"/>
        <w:spacing w:line="360" w:lineRule="auto"/>
        <w:jc w:val="left"/>
        <w:rPr>
          <w:rFonts w:cs="宋体"/>
          <w:color w:val="auto"/>
          <w:highlight w:val="none"/>
        </w:rPr>
      </w:pPr>
      <w:r>
        <w:rPr>
          <w:rFonts w:hint="eastAsia" w:cs="宋体"/>
          <w:color w:val="auto"/>
          <w:highlight w:val="none"/>
        </w:rPr>
        <w:t>7.4采购合同已经履行，给采购人、供应商造成损失的，由责任人承担赔偿责任。</w:t>
      </w:r>
    </w:p>
    <w:p w14:paraId="606C433A">
      <w:pPr>
        <w:pStyle w:val="20"/>
        <w:spacing w:before="0"/>
        <w:ind w:firstLine="508" w:firstLineChars="212"/>
        <w:jc w:val="left"/>
        <w:rPr>
          <w:rFonts w:hint="eastAsia" w:ascii="宋体" w:hAnsi="宋体" w:cs="宋体"/>
          <w:color w:val="auto"/>
          <w:kern w:val="0"/>
          <w:highlight w:val="none"/>
        </w:rPr>
      </w:pPr>
      <w:r>
        <w:rPr>
          <w:rFonts w:hint="eastAsia" w:ascii="宋体" w:hAnsi="宋体" w:cs="宋体"/>
          <w:color w:val="auto"/>
          <w:kern w:val="0"/>
          <w:highlight w:val="none"/>
        </w:rPr>
        <w:br w:type="page"/>
      </w:r>
    </w:p>
    <w:p w14:paraId="3C3961CC">
      <w:pPr>
        <w:pStyle w:val="2"/>
        <w:rPr>
          <w:rFonts w:hint="eastAsia" w:ascii="宋体" w:hAnsi="宋体" w:eastAsia="宋体" w:cs="宋体"/>
          <w:color w:val="auto"/>
          <w:highlight w:val="none"/>
        </w:rPr>
      </w:pPr>
      <w:bookmarkStart w:id="17" w:name="_Toc24926"/>
      <w:r>
        <w:rPr>
          <w:rFonts w:hint="eastAsia" w:ascii="宋体" w:hAnsi="宋体" w:eastAsia="宋体" w:cs="宋体"/>
          <w:bCs/>
          <w:color w:val="auto"/>
          <w:highlight w:val="none"/>
        </w:rPr>
        <w:t>第</w:t>
      </w:r>
      <w:r>
        <w:rPr>
          <w:rFonts w:hint="eastAsia" w:ascii="宋体" w:hAnsi="宋体" w:cs="宋体"/>
          <w:bCs/>
          <w:color w:val="auto"/>
          <w:highlight w:val="none"/>
          <w:lang w:val="en-US" w:eastAsia="zh-CN"/>
        </w:rPr>
        <w:t>五</w:t>
      </w:r>
      <w:r>
        <w:rPr>
          <w:rFonts w:hint="eastAsia" w:ascii="宋体" w:hAnsi="宋体" w:eastAsia="宋体" w:cs="宋体"/>
          <w:bCs/>
          <w:color w:val="auto"/>
          <w:highlight w:val="none"/>
        </w:rPr>
        <w:t xml:space="preserve">章  </w:t>
      </w:r>
      <w:bookmarkEnd w:id="17"/>
      <w:r>
        <w:rPr>
          <w:rFonts w:hint="eastAsia" w:ascii="宋体" w:hAnsi="宋体" w:cs="宋体"/>
          <w:color w:val="auto"/>
          <w:sz w:val="32"/>
          <w:szCs w:val="32"/>
          <w:highlight w:val="none"/>
          <w:lang w:val="en-US" w:eastAsia="zh-CN"/>
        </w:rPr>
        <w:t>拟签订的合同文本</w:t>
      </w:r>
    </w:p>
    <w:p w14:paraId="4FF8EFD9">
      <w:pPr>
        <w:spacing w:line="360" w:lineRule="auto"/>
        <w:ind w:firstLine="2883" w:firstLineChars="900"/>
        <w:jc w:val="both"/>
        <w:rPr>
          <w:rFonts w:hint="eastAsia" w:ascii="华文中宋" w:hAnsi="华文中宋" w:eastAsia="华文中宋"/>
          <w:b/>
          <w:color w:val="auto"/>
          <w:kern w:val="0"/>
          <w:sz w:val="32"/>
          <w:szCs w:val="28"/>
        </w:rPr>
      </w:pPr>
      <w:r>
        <w:rPr>
          <w:rFonts w:hint="eastAsia" w:ascii="华文中宋" w:hAnsi="华文中宋" w:eastAsia="华文中宋"/>
          <w:b/>
          <w:color w:val="auto"/>
          <w:kern w:val="0"/>
          <w:sz w:val="32"/>
          <w:szCs w:val="28"/>
        </w:rPr>
        <w:t>（本合同样式供参考）</w:t>
      </w:r>
    </w:p>
    <w:p w14:paraId="63E0574F">
      <w:pPr>
        <w:snapToGrid w:val="0"/>
        <w:ind w:firstLine="0" w:firstLineChars="0"/>
        <w:jc w:val="left"/>
        <w:rPr>
          <w:b/>
          <w:bCs/>
          <w:color w:val="auto"/>
          <w:sz w:val="30"/>
        </w:rPr>
      </w:pPr>
    </w:p>
    <w:p w14:paraId="382AA187">
      <w:pPr>
        <w:spacing w:line="360" w:lineRule="auto"/>
        <w:rPr>
          <w:rFonts w:hint="eastAsia" w:ascii="仿宋" w:hAnsi="仿宋" w:eastAsia="仿宋" w:cs="Arial"/>
          <w:color w:val="auto"/>
          <w:kern w:val="0"/>
          <w:sz w:val="24"/>
        </w:rPr>
      </w:pPr>
      <w:r>
        <w:rPr>
          <w:rFonts w:ascii="仿宋" w:hAnsi="仿宋" w:eastAsia="仿宋" w:cs="Arial"/>
          <w:b/>
          <w:color w:val="auto"/>
          <w:kern w:val="0"/>
          <w:sz w:val="24"/>
        </w:rPr>
        <w:t>甲方</w:t>
      </w:r>
      <w:r>
        <w:rPr>
          <w:rFonts w:hint="eastAsia" w:ascii="仿宋" w:hAnsi="仿宋" w:eastAsia="仿宋" w:cs="Arial"/>
          <w:b/>
          <w:color w:val="auto"/>
          <w:kern w:val="0"/>
          <w:sz w:val="24"/>
        </w:rPr>
        <w:t>（采购人）名称</w:t>
      </w:r>
      <w:r>
        <w:rPr>
          <w:rFonts w:ascii="仿宋" w:hAnsi="仿宋" w:eastAsia="仿宋" w:cs="Arial"/>
          <w:b/>
          <w:color w:val="auto"/>
          <w:kern w:val="0"/>
          <w:sz w:val="24"/>
        </w:rPr>
        <w:t>：</w:t>
      </w:r>
      <w:r>
        <w:rPr>
          <w:rFonts w:ascii="仿宋" w:hAnsi="仿宋" w:eastAsia="仿宋" w:cs="Arial"/>
          <w:color w:val="auto"/>
          <w:kern w:val="0"/>
          <w:sz w:val="24"/>
        </w:rPr>
        <w:t>___________________________________________</w:t>
      </w:r>
    </w:p>
    <w:p w14:paraId="1E299CE7">
      <w:pPr>
        <w:spacing w:line="360" w:lineRule="auto"/>
        <w:rPr>
          <w:rFonts w:hint="eastAsia" w:ascii="仿宋" w:hAnsi="仿宋" w:eastAsia="仿宋" w:cs="Arial"/>
          <w:color w:val="auto"/>
          <w:kern w:val="0"/>
          <w:sz w:val="24"/>
        </w:rPr>
      </w:pPr>
      <w:r>
        <w:rPr>
          <w:rFonts w:hint="eastAsia" w:ascii="仿宋" w:hAnsi="仿宋" w:eastAsia="仿宋" w:cs="Arial"/>
          <w:color w:val="auto"/>
          <w:kern w:val="0"/>
          <w:sz w:val="24"/>
        </w:rPr>
        <w:t>住    所：</w:t>
      </w:r>
      <w:r>
        <w:rPr>
          <w:rFonts w:ascii="仿宋" w:hAnsi="仿宋" w:eastAsia="仿宋" w:cs="Arial"/>
          <w:color w:val="auto"/>
          <w:kern w:val="0"/>
          <w:sz w:val="24"/>
        </w:rPr>
        <w:t>______________________________________________________</w:t>
      </w:r>
    </w:p>
    <w:p w14:paraId="187C8F76">
      <w:pPr>
        <w:spacing w:line="360" w:lineRule="auto"/>
        <w:rPr>
          <w:rFonts w:hint="eastAsia" w:ascii="仿宋" w:hAnsi="仿宋" w:eastAsia="仿宋" w:cs="Arial"/>
          <w:color w:val="auto"/>
          <w:kern w:val="0"/>
          <w:sz w:val="24"/>
        </w:rPr>
      </w:pPr>
      <w:r>
        <w:rPr>
          <w:rFonts w:hint="eastAsia" w:ascii="仿宋" w:hAnsi="仿宋" w:eastAsia="仿宋" w:cs="Arial"/>
          <w:color w:val="auto"/>
          <w:kern w:val="0"/>
          <w:sz w:val="24"/>
        </w:rPr>
        <w:t>联系方式：</w:t>
      </w:r>
      <w:r>
        <w:rPr>
          <w:rFonts w:ascii="仿宋" w:hAnsi="仿宋" w:eastAsia="仿宋" w:cs="Arial"/>
          <w:color w:val="auto"/>
          <w:kern w:val="0"/>
          <w:sz w:val="24"/>
        </w:rPr>
        <w:t>______________________________________________________</w:t>
      </w:r>
    </w:p>
    <w:p w14:paraId="4746E6EF">
      <w:pPr>
        <w:spacing w:line="360" w:lineRule="auto"/>
        <w:rPr>
          <w:rFonts w:hint="eastAsia" w:ascii="仿宋" w:hAnsi="仿宋" w:eastAsia="仿宋" w:cs="Arial"/>
          <w:color w:val="auto"/>
          <w:kern w:val="0"/>
          <w:sz w:val="24"/>
        </w:rPr>
      </w:pPr>
      <w:r>
        <w:rPr>
          <w:rFonts w:ascii="仿宋" w:hAnsi="仿宋" w:eastAsia="仿宋" w:cs="Arial"/>
          <w:b/>
          <w:color w:val="auto"/>
          <w:kern w:val="0"/>
          <w:sz w:val="24"/>
        </w:rPr>
        <w:t>乙方</w:t>
      </w:r>
      <w:r>
        <w:rPr>
          <w:rFonts w:hint="eastAsia" w:ascii="仿宋" w:hAnsi="仿宋" w:eastAsia="仿宋" w:cs="Arial"/>
          <w:b/>
          <w:color w:val="auto"/>
          <w:kern w:val="0"/>
          <w:sz w:val="24"/>
        </w:rPr>
        <w:t>（成交供应商）名称</w:t>
      </w:r>
      <w:r>
        <w:rPr>
          <w:rFonts w:ascii="仿宋" w:hAnsi="仿宋" w:eastAsia="仿宋" w:cs="Arial"/>
          <w:b/>
          <w:color w:val="auto"/>
          <w:kern w:val="0"/>
          <w:sz w:val="24"/>
        </w:rPr>
        <w:t>：</w:t>
      </w:r>
      <w:r>
        <w:rPr>
          <w:rFonts w:ascii="仿宋" w:hAnsi="仿宋" w:eastAsia="仿宋" w:cs="Arial"/>
          <w:color w:val="auto"/>
          <w:kern w:val="0"/>
          <w:sz w:val="24"/>
        </w:rPr>
        <w:t>_______________________________________</w:t>
      </w:r>
    </w:p>
    <w:p w14:paraId="5A6E111B">
      <w:pPr>
        <w:spacing w:line="360" w:lineRule="auto"/>
        <w:rPr>
          <w:rFonts w:hint="eastAsia" w:ascii="仿宋" w:hAnsi="仿宋" w:eastAsia="仿宋" w:cs="Arial"/>
          <w:color w:val="auto"/>
          <w:kern w:val="0"/>
          <w:sz w:val="24"/>
        </w:rPr>
      </w:pPr>
      <w:r>
        <w:rPr>
          <w:rFonts w:hint="eastAsia" w:ascii="仿宋" w:hAnsi="仿宋" w:eastAsia="仿宋" w:cs="Arial"/>
          <w:color w:val="auto"/>
          <w:kern w:val="0"/>
          <w:sz w:val="24"/>
        </w:rPr>
        <w:t>住    所：</w:t>
      </w:r>
      <w:r>
        <w:rPr>
          <w:rFonts w:ascii="仿宋" w:hAnsi="仿宋" w:eastAsia="仿宋" w:cs="Arial"/>
          <w:color w:val="auto"/>
          <w:kern w:val="0"/>
          <w:sz w:val="24"/>
        </w:rPr>
        <w:t>______________________________________________________</w:t>
      </w:r>
    </w:p>
    <w:p w14:paraId="184B4595">
      <w:pPr>
        <w:spacing w:line="360" w:lineRule="auto"/>
        <w:rPr>
          <w:rFonts w:ascii="仿宋" w:hAnsi="仿宋" w:eastAsia="仿宋" w:cs="Arial"/>
          <w:color w:val="auto"/>
          <w:kern w:val="0"/>
          <w:sz w:val="24"/>
          <w:u w:val="single"/>
        </w:rPr>
      </w:pPr>
      <w:r>
        <w:rPr>
          <w:rFonts w:hint="eastAsia" w:ascii="仿宋" w:hAnsi="仿宋" w:eastAsia="仿宋" w:cs="Arial"/>
          <w:color w:val="auto"/>
          <w:kern w:val="0"/>
          <w:sz w:val="24"/>
        </w:rPr>
        <w:t>联系方式：</w:t>
      </w:r>
      <w:r>
        <w:rPr>
          <w:rFonts w:ascii="仿宋" w:hAnsi="仿宋" w:eastAsia="仿宋" w:cs="Arial"/>
          <w:color w:val="auto"/>
          <w:kern w:val="0"/>
          <w:sz w:val="24"/>
        </w:rPr>
        <w:t>______________________________________________________</w:t>
      </w:r>
    </w:p>
    <w:p w14:paraId="52661E3B">
      <w:pPr>
        <w:spacing w:line="360" w:lineRule="auto"/>
        <w:ind w:firstLine="480" w:firstLineChars="200"/>
        <w:rPr>
          <w:rFonts w:ascii="仿宋" w:hAnsi="仿宋" w:eastAsia="仿宋" w:cs="Arial"/>
          <w:color w:val="auto"/>
          <w:kern w:val="0"/>
          <w:sz w:val="24"/>
        </w:rPr>
      </w:pPr>
      <w:r>
        <w:rPr>
          <w:rFonts w:ascii="仿宋" w:hAnsi="仿宋" w:eastAsia="仿宋" w:cs="Arial"/>
          <w:color w:val="auto"/>
          <w:kern w:val="0"/>
          <w:sz w:val="24"/>
        </w:rPr>
        <w:t>甲、乙双方根据</w:t>
      </w:r>
      <w:r>
        <w:rPr>
          <w:rFonts w:hint="eastAsia" w:asciiTheme="minorEastAsia" w:hAnsiTheme="minorEastAsia" w:eastAsiaTheme="minorEastAsia"/>
          <w:color w:val="auto"/>
          <w:sz w:val="24"/>
          <w:highlight w:val="none"/>
          <w:lang w:val="en-US" w:eastAsia="zh-CN"/>
        </w:rPr>
        <w:t>2025年杭州市拱宸中学、杭州市星澜中学师生代表团赴新加坡交流研学项目</w:t>
      </w:r>
      <w:r>
        <w:rPr>
          <w:rFonts w:hint="eastAsia" w:ascii="仿宋" w:hAnsi="仿宋" w:eastAsia="仿宋" w:cs="Arial"/>
          <w:b/>
          <w:color w:val="auto"/>
          <w:kern w:val="0"/>
          <w:sz w:val="24"/>
          <w:u w:val="single"/>
        </w:rPr>
        <w:t>（项目编号：</w:t>
      </w:r>
      <w:r>
        <w:rPr>
          <w:rFonts w:hint="eastAsia" w:ascii="仿宋" w:hAnsi="仿宋" w:eastAsia="仿宋" w:cs="Arial"/>
          <w:b/>
          <w:color w:val="auto"/>
          <w:kern w:val="0"/>
          <w:sz w:val="24"/>
          <w:u w:val="single"/>
          <w:lang w:val="en-US" w:eastAsia="zh-CN"/>
        </w:rPr>
        <w:t xml:space="preserve"> </w:t>
      </w:r>
      <w:r>
        <w:rPr>
          <w:rFonts w:hint="eastAsia" w:ascii="仿宋" w:hAnsi="仿宋" w:eastAsia="仿宋" w:cs="Arial"/>
          <w:b/>
          <w:color w:val="auto"/>
          <w:kern w:val="0"/>
          <w:sz w:val="24"/>
          <w:u w:val="single"/>
        </w:rPr>
        <w:t>）</w:t>
      </w:r>
      <w:r>
        <w:rPr>
          <w:rFonts w:ascii="仿宋" w:hAnsi="仿宋" w:eastAsia="仿宋" w:cs="Arial"/>
          <w:color w:val="auto"/>
          <w:kern w:val="0"/>
          <w:sz w:val="24"/>
        </w:rPr>
        <w:t>的</w:t>
      </w:r>
      <w:r>
        <w:rPr>
          <w:rFonts w:hint="eastAsia" w:ascii="仿宋" w:hAnsi="仿宋" w:eastAsia="仿宋" w:cs="Arial"/>
          <w:color w:val="auto"/>
          <w:kern w:val="0"/>
          <w:sz w:val="24"/>
        </w:rPr>
        <w:t>采购</w:t>
      </w:r>
      <w:r>
        <w:rPr>
          <w:rFonts w:ascii="仿宋" w:hAnsi="仿宋" w:eastAsia="仿宋" w:cs="Arial"/>
          <w:color w:val="auto"/>
          <w:kern w:val="0"/>
          <w:sz w:val="24"/>
        </w:rPr>
        <w:t>结果，签署本合同</w:t>
      </w:r>
      <w:r>
        <w:rPr>
          <w:rFonts w:hint="eastAsia" w:ascii="仿宋" w:hAnsi="仿宋" w:eastAsia="仿宋" w:cs="Arial"/>
          <w:color w:val="auto"/>
          <w:kern w:val="0"/>
          <w:sz w:val="24"/>
        </w:rPr>
        <w:t>，具体内容如下：</w:t>
      </w:r>
    </w:p>
    <w:p w14:paraId="34E5A8E5">
      <w:pPr>
        <w:pStyle w:val="4"/>
        <w:rPr>
          <w:rFonts w:hint="eastAsia"/>
          <w:color w:val="auto"/>
        </w:rPr>
      </w:pPr>
      <w:r>
        <w:rPr>
          <w:color w:val="auto"/>
        </w:rPr>
        <w:t>一、</w:t>
      </w:r>
      <w:r>
        <w:rPr>
          <w:rFonts w:hint="eastAsia"/>
          <w:color w:val="auto"/>
        </w:rPr>
        <w:t>合同</w:t>
      </w:r>
      <w:r>
        <w:rPr>
          <w:color w:val="auto"/>
        </w:rPr>
        <w:t>内容</w:t>
      </w:r>
      <w:r>
        <w:rPr>
          <w:rFonts w:hint="eastAsia"/>
          <w:color w:val="auto"/>
        </w:rPr>
        <w:t>及质量要求</w:t>
      </w:r>
    </w:p>
    <w:p w14:paraId="17FE2B8A">
      <w:pPr>
        <w:pStyle w:val="5"/>
        <w:rPr>
          <w:rFonts w:hint="eastAsia"/>
          <w:color w:val="auto"/>
        </w:rPr>
      </w:pPr>
      <w:r>
        <w:rPr>
          <w:rFonts w:hint="eastAsia"/>
          <w:color w:val="auto"/>
        </w:rPr>
        <w:t>1.1合同内容</w:t>
      </w:r>
    </w:p>
    <w:p w14:paraId="483421D6">
      <w:pPr>
        <w:spacing w:line="360" w:lineRule="auto"/>
        <w:ind w:firstLine="424" w:firstLineChars="177"/>
        <w:rPr>
          <w:rFonts w:hint="eastAsia"/>
          <w:b/>
          <w:color w:val="auto"/>
          <w:u w:val="single"/>
        </w:rPr>
      </w:pPr>
      <w:r>
        <w:rPr>
          <w:rFonts w:ascii="仿宋" w:hAnsi="仿宋" w:eastAsia="仿宋" w:cs="Arial"/>
          <w:color w:val="auto"/>
          <w:kern w:val="0"/>
          <w:sz w:val="24"/>
        </w:rPr>
        <w:t>______________________________________________________</w:t>
      </w:r>
    </w:p>
    <w:p w14:paraId="474BD942">
      <w:pPr>
        <w:pStyle w:val="5"/>
        <w:rPr>
          <w:rFonts w:hint="eastAsia"/>
          <w:color w:val="auto"/>
          <w:lang w:eastAsia="zh-CN"/>
        </w:rPr>
      </w:pPr>
      <w:r>
        <w:rPr>
          <w:rFonts w:hint="eastAsia"/>
          <w:color w:val="auto"/>
          <w:lang w:eastAsia="zh-CN"/>
        </w:rPr>
        <w:t>1.2服务</w:t>
      </w:r>
      <w:r>
        <w:rPr>
          <w:rFonts w:hint="eastAsia"/>
          <w:color w:val="auto"/>
        </w:rPr>
        <w:t>要求</w:t>
      </w:r>
    </w:p>
    <w:p w14:paraId="60D9C5D8">
      <w:pPr>
        <w:spacing w:line="360" w:lineRule="auto"/>
        <w:ind w:firstLine="424" w:firstLineChars="177"/>
        <w:rPr>
          <w:rFonts w:ascii="仿宋" w:hAnsi="仿宋" w:eastAsia="仿宋" w:cs="Arial"/>
          <w:color w:val="auto"/>
          <w:kern w:val="0"/>
          <w:sz w:val="24"/>
          <w:u w:val="single"/>
        </w:rPr>
      </w:pPr>
      <w:r>
        <w:rPr>
          <w:rFonts w:ascii="仿宋" w:hAnsi="仿宋" w:eastAsia="仿宋" w:cs="Arial"/>
          <w:color w:val="auto"/>
          <w:kern w:val="0"/>
          <w:sz w:val="24"/>
        </w:rPr>
        <w:t>______________________________________________________</w:t>
      </w:r>
    </w:p>
    <w:p w14:paraId="78C962DA">
      <w:pPr>
        <w:keepNext/>
        <w:keepLines/>
        <w:spacing w:before="240" w:line="360" w:lineRule="auto"/>
        <w:jc w:val="left"/>
        <w:outlineLvl w:val="2"/>
        <w:rPr>
          <w:rFonts w:ascii="华文中宋" w:hAnsi="华文中宋" w:eastAsia="华文中宋"/>
          <w:b/>
          <w:bCs/>
          <w:color w:val="auto"/>
          <w:kern w:val="0"/>
          <w:sz w:val="30"/>
        </w:rPr>
      </w:pPr>
      <w:r>
        <w:rPr>
          <w:rFonts w:ascii="华文中宋" w:hAnsi="华文中宋" w:eastAsia="华文中宋"/>
          <w:b/>
          <w:bCs/>
          <w:color w:val="auto"/>
          <w:kern w:val="0"/>
          <w:sz w:val="30"/>
        </w:rPr>
        <w:t>二、合同金额</w:t>
      </w:r>
    </w:p>
    <w:p w14:paraId="4545D3FA">
      <w:pPr>
        <w:spacing w:line="360" w:lineRule="auto"/>
        <w:ind w:firstLine="424" w:firstLineChars="176"/>
        <w:jc w:val="left"/>
        <w:rPr>
          <w:rFonts w:hint="eastAsia" w:ascii="仿宋" w:hAnsi="仿宋" w:eastAsia="仿宋" w:cs="Arial"/>
          <w:color w:val="auto"/>
          <w:kern w:val="0"/>
          <w:sz w:val="24"/>
        </w:rPr>
      </w:pPr>
      <w:r>
        <w:rPr>
          <w:rFonts w:hint="eastAsia" w:ascii="仿宋" w:hAnsi="仿宋" w:eastAsia="仿宋" w:cs="Arial"/>
          <w:b/>
          <w:color w:val="auto"/>
          <w:kern w:val="0"/>
          <w:sz w:val="24"/>
        </w:rPr>
        <w:t>2.1</w:t>
      </w:r>
      <w:r>
        <w:rPr>
          <w:rFonts w:ascii="仿宋" w:hAnsi="仿宋" w:eastAsia="仿宋" w:cs="Arial"/>
          <w:b/>
          <w:color w:val="auto"/>
          <w:kern w:val="0"/>
          <w:sz w:val="24"/>
        </w:rPr>
        <w:t>本合同金额</w:t>
      </w:r>
      <w:r>
        <w:rPr>
          <w:rFonts w:hint="eastAsia" w:ascii="仿宋" w:hAnsi="仿宋" w:eastAsia="仿宋" w:cs="Arial"/>
          <w:b/>
          <w:color w:val="auto"/>
          <w:kern w:val="0"/>
          <w:sz w:val="24"/>
        </w:rPr>
        <w:t>：</w:t>
      </w:r>
      <w:r>
        <w:rPr>
          <w:rFonts w:ascii="仿宋" w:hAnsi="仿宋" w:eastAsia="仿宋" w:cs="Arial"/>
          <w:color w:val="auto"/>
          <w:kern w:val="0"/>
          <w:sz w:val="24"/>
        </w:rPr>
        <w:t>人民币________</w:t>
      </w:r>
      <w:r>
        <w:rPr>
          <w:rFonts w:ascii="仿宋" w:hAnsi="仿宋" w:eastAsia="仿宋" w:cs="Arial"/>
          <w:color w:val="auto"/>
          <w:kern w:val="0"/>
          <w:sz w:val="24"/>
          <w:u w:val="single"/>
        </w:rPr>
        <w:t>（大写）</w:t>
      </w:r>
      <w:r>
        <w:rPr>
          <w:rFonts w:ascii="仿宋" w:hAnsi="仿宋" w:eastAsia="仿宋" w:cs="Arial"/>
          <w:color w:val="auto"/>
          <w:kern w:val="0"/>
          <w:sz w:val="24"/>
        </w:rPr>
        <w:t>________元（￥___________元）。</w:t>
      </w:r>
    </w:p>
    <w:p w14:paraId="2656D713">
      <w:pPr>
        <w:spacing w:line="360" w:lineRule="auto"/>
        <w:ind w:firstLine="424" w:firstLineChars="176"/>
        <w:jc w:val="left"/>
        <w:rPr>
          <w:rFonts w:hint="eastAsia" w:ascii="仿宋" w:hAnsi="仿宋" w:eastAsia="仿宋" w:cs="Arial"/>
          <w:color w:val="auto"/>
          <w:kern w:val="0"/>
          <w:sz w:val="24"/>
        </w:rPr>
      </w:pPr>
      <w:r>
        <w:rPr>
          <w:rFonts w:hint="eastAsia" w:ascii="仿宋" w:hAnsi="仿宋" w:eastAsia="仿宋" w:cs="Arial"/>
          <w:b/>
          <w:color w:val="auto"/>
          <w:kern w:val="0"/>
          <w:sz w:val="24"/>
        </w:rPr>
        <w:t>2.2报价范围：</w:t>
      </w:r>
      <w:r>
        <w:rPr>
          <w:rFonts w:ascii="仿宋" w:hAnsi="仿宋" w:eastAsia="仿宋" w:cs="Arial"/>
          <w:color w:val="auto"/>
          <w:kern w:val="0"/>
          <w:sz w:val="24"/>
        </w:rPr>
        <w:t>_____________________________________________________</w:t>
      </w:r>
    </w:p>
    <w:p w14:paraId="37DA42CA">
      <w:pPr>
        <w:spacing w:line="360" w:lineRule="auto"/>
        <w:ind w:firstLine="424" w:firstLineChars="176"/>
        <w:jc w:val="left"/>
        <w:rPr>
          <w:rFonts w:hint="eastAsia" w:ascii="仿宋" w:hAnsi="仿宋" w:eastAsia="仿宋" w:cs="Arial"/>
          <w:b/>
          <w:color w:val="auto"/>
          <w:kern w:val="0"/>
          <w:sz w:val="24"/>
        </w:rPr>
      </w:pPr>
      <w:r>
        <w:rPr>
          <w:rFonts w:hint="eastAsia" w:ascii="仿宋" w:hAnsi="仿宋" w:eastAsia="仿宋" w:cs="Arial"/>
          <w:b/>
          <w:color w:val="auto"/>
          <w:kern w:val="0"/>
          <w:sz w:val="24"/>
        </w:rPr>
        <w:t>2.3合同金额明细组成</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0"/>
        <w:gridCol w:w="3673"/>
        <w:gridCol w:w="1134"/>
        <w:gridCol w:w="1753"/>
        <w:gridCol w:w="1756"/>
      </w:tblGrid>
      <w:tr w14:paraId="661E1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830" w:type="dxa"/>
            <w:noWrap w:val="0"/>
            <w:vAlign w:val="center"/>
          </w:tcPr>
          <w:p w14:paraId="3F7309B6">
            <w:pPr>
              <w:spacing w:line="276" w:lineRule="auto"/>
              <w:jc w:val="center"/>
              <w:rPr>
                <w:rFonts w:ascii="仿宋" w:hAnsi="仿宋" w:eastAsia="仿宋" w:cs="Arial"/>
                <w:b/>
                <w:color w:val="auto"/>
                <w:kern w:val="0"/>
                <w:sz w:val="24"/>
              </w:rPr>
            </w:pPr>
            <w:r>
              <w:rPr>
                <w:rFonts w:hint="eastAsia" w:ascii="仿宋" w:hAnsi="仿宋" w:eastAsia="仿宋" w:cs="Arial"/>
                <w:b/>
                <w:color w:val="auto"/>
                <w:kern w:val="0"/>
                <w:sz w:val="24"/>
              </w:rPr>
              <w:t>序号</w:t>
            </w:r>
          </w:p>
        </w:tc>
        <w:tc>
          <w:tcPr>
            <w:tcW w:w="3673" w:type="dxa"/>
            <w:noWrap w:val="0"/>
            <w:vAlign w:val="center"/>
          </w:tcPr>
          <w:p w14:paraId="1D9259DC">
            <w:pPr>
              <w:spacing w:line="276" w:lineRule="auto"/>
              <w:jc w:val="center"/>
              <w:rPr>
                <w:rFonts w:ascii="仿宋" w:hAnsi="仿宋" w:eastAsia="仿宋" w:cs="Arial"/>
                <w:b/>
                <w:color w:val="auto"/>
                <w:kern w:val="0"/>
                <w:sz w:val="24"/>
              </w:rPr>
            </w:pPr>
            <w:r>
              <w:rPr>
                <w:rFonts w:hint="eastAsia" w:ascii="仿宋" w:hAnsi="仿宋" w:eastAsia="仿宋" w:cs="Arial"/>
                <w:b/>
                <w:color w:val="auto"/>
                <w:kern w:val="0"/>
                <w:sz w:val="24"/>
              </w:rPr>
              <w:t>内容</w:t>
            </w:r>
          </w:p>
        </w:tc>
        <w:tc>
          <w:tcPr>
            <w:tcW w:w="1134" w:type="dxa"/>
            <w:noWrap w:val="0"/>
            <w:vAlign w:val="center"/>
          </w:tcPr>
          <w:p w14:paraId="18008DAA">
            <w:pPr>
              <w:spacing w:line="276" w:lineRule="auto"/>
              <w:jc w:val="center"/>
              <w:rPr>
                <w:rFonts w:ascii="仿宋" w:hAnsi="仿宋" w:eastAsia="仿宋" w:cs="Arial"/>
                <w:b/>
                <w:color w:val="auto"/>
                <w:kern w:val="0"/>
                <w:sz w:val="24"/>
              </w:rPr>
            </w:pPr>
            <w:r>
              <w:rPr>
                <w:rFonts w:hint="eastAsia" w:ascii="仿宋" w:hAnsi="仿宋" w:eastAsia="仿宋" w:cs="Arial"/>
                <w:b/>
                <w:color w:val="auto"/>
                <w:kern w:val="0"/>
                <w:sz w:val="24"/>
              </w:rPr>
              <w:t>数量</w:t>
            </w:r>
          </w:p>
        </w:tc>
        <w:tc>
          <w:tcPr>
            <w:tcW w:w="1753" w:type="dxa"/>
            <w:noWrap w:val="0"/>
            <w:vAlign w:val="center"/>
          </w:tcPr>
          <w:p w14:paraId="15596961">
            <w:pPr>
              <w:spacing w:line="276" w:lineRule="auto"/>
              <w:jc w:val="center"/>
              <w:rPr>
                <w:rFonts w:ascii="仿宋" w:hAnsi="仿宋" w:eastAsia="仿宋" w:cs="Arial"/>
                <w:b/>
                <w:color w:val="auto"/>
                <w:kern w:val="0"/>
                <w:sz w:val="24"/>
              </w:rPr>
            </w:pPr>
            <w:r>
              <w:rPr>
                <w:rFonts w:hint="eastAsia" w:ascii="仿宋" w:hAnsi="仿宋" w:eastAsia="仿宋" w:cs="Arial"/>
                <w:b/>
                <w:color w:val="auto"/>
                <w:kern w:val="0"/>
                <w:sz w:val="24"/>
              </w:rPr>
              <w:t>单价（元）</w:t>
            </w:r>
          </w:p>
        </w:tc>
        <w:tc>
          <w:tcPr>
            <w:tcW w:w="1756" w:type="dxa"/>
            <w:noWrap w:val="0"/>
            <w:vAlign w:val="center"/>
          </w:tcPr>
          <w:p w14:paraId="68292B29">
            <w:pPr>
              <w:spacing w:line="276" w:lineRule="auto"/>
              <w:jc w:val="center"/>
              <w:rPr>
                <w:rFonts w:hint="eastAsia" w:ascii="仿宋" w:hAnsi="仿宋" w:eastAsia="仿宋" w:cs="Arial"/>
                <w:b/>
                <w:color w:val="auto"/>
                <w:kern w:val="0"/>
                <w:sz w:val="24"/>
              </w:rPr>
            </w:pPr>
            <w:r>
              <w:rPr>
                <w:rFonts w:hint="eastAsia" w:ascii="仿宋" w:hAnsi="仿宋" w:eastAsia="仿宋" w:cs="Arial"/>
                <w:b/>
                <w:color w:val="auto"/>
                <w:kern w:val="0"/>
                <w:sz w:val="24"/>
              </w:rPr>
              <w:t>小计（元）</w:t>
            </w:r>
          </w:p>
        </w:tc>
      </w:tr>
      <w:tr w14:paraId="2E586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0" w:type="dxa"/>
            <w:noWrap w:val="0"/>
            <w:vAlign w:val="center"/>
          </w:tcPr>
          <w:p w14:paraId="4B1AE378">
            <w:pPr>
              <w:spacing w:line="276" w:lineRule="auto"/>
              <w:jc w:val="center"/>
              <w:rPr>
                <w:rFonts w:ascii="仿宋" w:hAnsi="仿宋" w:eastAsia="仿宋" w:cs="Arial"/>
                <w:color w:val="auto"/>
                <w:kern w:val="0"/>
                <w:sz w:val="24"/>
                <w:u w:val="single"/>
              </w:rPr>
            </w:pPr>
          </w:p>
        </w:tc>
        <w:tc>
          <w:tcPr>
            <w:tcW w:w="3673" w:type="dxa"/>
            <w:noWrap w:val="0"/>
            <w:vAlign w:val="center"/>
          </w:tcPr>
          <w:p w14:paraId="69FD130D">
            <w:pPr>
              <w:spacing w:line="276" w:lineRule="auto"/>
              <w:jc w:val="center"/>
              <w:rPr>
                <w:rFonts w:ascii="仿宋" w:hAnsi="仿宋" w:eastAsia="仿宋" w:cs="Arial"/>
                <w:color w:val="auto"/>
                <w:kern w:val="0"/>
                <w:sz w:val="24"/>
                <w:u w:val="single"/>
              </w:rPr>
            </w:pPr>
          </w:p>
        </w:tc>
        <w:tc>
          <w:tcPr>
            <w:tcW w:w="1134" w:type="dxa"/>
            <w:noWrap w:val="0"/>
            <w:vAlign w:val="center"/>
          </w:tcPr>
          <w:p w14:paraId="37151205">
            <w:pPr>
              <w:spacing w:line="276" w:lineRule="auto"/>
              <w:jc w:val="center"/>
              <w:rPr>
                <w:rFonts w:ascii="仿宋" w:hAnsi="仿宋" w:eastAsia="仿宋" w:cs="Arial"/>
                <w:color w:val="auto"/>
                <w:kern w:val="0"/>
                <w:sz w:val="24"/>
                <w:u w:val="single"/>
              </w:rPr>
            </w:pPr>
          </w:p>
        </w:tc>
        <w:tc>
          <w:tcPr>
            <w:tcW w:w="1753" w:type="dxa"/>
            <w:noWrap w:val="0"/>
            <w:vAlign w:val="center"/>
          </w:tcPr>
          <w:p w14:paraId="57B554C3">
            <w:pPr>
              <w:spacing w:line="276" w:lineRule="auto"/>
              <w:jc w:val="center"/>
              <w:rPr>
                <w:rFonts w:ascii="仿宋" w:hAnsi="仿宋" w:eastAsia="仿宋" w:cs="Arial"/>
                <w:color w:val="auto"/>
                <w:kern w:val="0"/>
                <w:sz w:val="24"/>
                <w:u w:val="single"/>
              </w:rPr>
            </w:pPr>
          </w:p>
        </w:tc>
        <w:tc>
          <w:tcPr>
            <w:tcW w:w="1756" w:type="dxa"/>
            <w:noWrap w:val="0"/>
            <w:vAlign w:val="center"/>
          </w:tcPr>
          <w:p w14:paraId="039DF2AA">
            <w:pPr>
              <w:spacing w:line="276" w:lineRule="auto"/>
              <w:jc w:val="center"/>
              <w:rPr>
                <w:rFonts w:ascii="仿宋" w:hAnsi="仿宋" w:eastAsia="仿宋" w:cs="Arial"/>
                <w:color w:val="auto"/>
                <w:kern w:val="0"/>
                <w:sz w:val="24"/>
                <w:u w:val="single"/>
              </w:rPr>
            </w:pPr>
          </w:p>
        </w:tc>
      </w:tr>
      <w:tr w14:paraId="1025F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0" w:type="dxa"/>
            <w:noWrap w:val="0"/>
            <w:vAlign w:val="center"/>
          </w:tcPr>
          <w:p w14:paraId="28C15AB8">
            <w:pPr>
              <w:spacing w:line="276" w:lineRule="auto"/>
              <w:jc w:val="center"/>
              <w:rPr>
                <w:rFonts w:ascii="仿宋" w:hAnsi="仿宋" w:eastAsia="仿宋" w:cs="Arial"/>
                <w:color w:val="auto"/>
                <w:kern w:val="0"/>
                <w:sz w:val="24"/>
                <w:u w:val="single"/>
              </w:rPr>
            </w:pPr>
          </w:p>
        </w:tc>
        <w:tc>
          <w:tcPr>
            <w:tcW w:w="3673" w:type="dxa"/>
            <w:noWrap w:val="0"/>
            <w:vAlign w:val="center"/>
          </w:tcPr>
          <w:p w14:paraId="6A8E34BE">
            <w:pPr>
              <w:spacing w:line="276" w:lineRule="auto"/>
              <w:jc w:val="center"/>
              <w:rPr>
                <w:rFonts w:ascii="仿宋" w:hAnsi="仿宋" w:eastAsia="仿宋" w:cs="Arial"/>
                <w:color w:val="auto"/>
                <w:kern w:val="0"/>
                <w:sz w:val="24"/>
                <w:u w:val="single"/>
              </w:rPr>
            </w:pPr>
          </w:p>
        </w:tc>
        <w:tc>
          <w:tcPr>
            <w:tcW w:w="1134" w:type="dxa"/>
            <w:noWrap w:val="0"/>
            <w:vAlign w:val="center"/>
          </w:tcPr>
          <w:p w14:paraId="3DBE81F7">
            <w:pPr>
              <w:spacing w:line="276" w:lineRule="auto"/>
              <w:jc w:val="center"/>
              <w:rPr>
                <w:rFonts w:ascii="仿宋" w:hAnsi="仿宋" w:eastAsia="仿宋" w:cs="Arial"/>
                <w:color w:val="auto"/>
                <w:kern w:val="0"/>
                <w:sz w:val="24"/>
                <w:u w:val="single"/>
              </w:rPr>
            </w:pPr>
          </w:p>
        </w:tc>
        <w:tc>
          <w:tcPr>
            <w:tcW w:w="1753" w:type="dxa"/>
            <w:noWrap w:val="0"/>
            <w:vAlign w:val="center"/>
          </w:tcPr>
          <w:p w14:paraId="4E3AEDEB">
            <w:pPr>
              <w:spacing w:line="276" w:lineRule="auto"/>
              <w:jc w:val="center"/>
              <w:rPr>
                <w:rFonts w:ascii="仿宋" w:hAnsi="仿宋" w:eastAsia="仿宋" w:cs="Arial"/>
                <w:color w:val="auto"/>
                <w:kern w:val="0"/>
                <w:sz w:val="24"/>
                <w:u w:val="single"/>
              </w:rPr>
            </w:pPr>
          </w:p>
        </w:tc>
        <w:tc>
          <w:tcPr>
            <w:tcW w:w="1756" w:type="dxa"/>
            <w:noWrap w:val="0"/>
            <w:vAlign w:val="center"/>
          </w:tcPr>
          <w:p w14:paraId="176DF150">
            <w:pPr>
              <w:spacing w:line="276" w:lineRule="auto"/>
              <w:jc w:val="center"/>
              <w:rPr>
                <w:rFonts w:ascii="仿宋" w:hAnsi="仿宋" w:eastAsia="仿宋" w:cs="Arial"/>
                <w:color w:val="auto"/>
                <w:kern w:val="0"/>
                <w:sz w:val="24"/>
                <w:u w:val="single"/>
              </w:rPr>
            </w:pPr>
          </w:p>
        </w:tc>
      </w:tr>
      <w:tr w14:paraId="7F4B9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0" w:type="dxa"/>
            <w:gridSpan w:val="4"/>
            <w:noWrap w:val="0"/>
            <w:vAlign w:val="center"/>
          </w:tcPr>
          <w:p w14:paraId="6D230932">
            <w:pPr>
              <w:spacing w:line="276" w:lineRule="auto"/>
              <w:jc w:val="center"/>
              <w:rPr>
                <w:rFonts w:ascii="仿宋" w:hAnsi="仿宋" w:eastAsia="仿宋" w:cs="Arial"/>
                <w:b/>
                <w:color w:val="auto"/>
                <w:kern w:val="0"/>
                <w:sz w:val="24"/>
              </w:rPr>
            </w:pPr>
            <w:r>
              <w:rPr>
                <w:rFonts w:hint="eastAsia" w:ascii="仿宋" w:hAnsi="仿宋" w:eastAsia="仿宋" w:cs="Arial"/>
                <w:b/>
                <w:color w:val="auto"/>
                <w:kern w:val="0"/>
                <w:sz w:val="24"/>
              </w:rPr>
              <w:t>合计（元）</w:t>
            </w:r>
          </w:p>
        </w:tc>
        <w:tc>
          <w:tcPr>
            <w:tcW w:w="1756" w:type="dxa"/>
            <w:noWrap w:val="0"/>
            <w:vAlign w:val="center"/>
          </w:tcPr>
          <w:p w14:paraId="3EED5318">
            <w:pPr>
              <w:spacing w:line="276" w:lineRule="auto"/>
              <w:jc w:val="center"/>
              <w:rPr>
                <w:rFonts w:ascii="仿宋" w:hAnsi="仿宋" w:eastAsia="仿宋" w:cs="Arial"/>
                <w:color w:val="auto"/>
                <w:kern w:val="0"/>
                <w:sz w:val="24"/>
                <w:u w:val="single"/>
              </w:rPr>
            </w:pPr>
          </w:p>
        </w:tc>
      </w:tr>
    </w:tbl>
    <w:p w14:paraId="1708AE85">
      <w:pPr>
        <w:keepNext/>
        <w:keepLines/>
        <w:spacing w:before="240" w:line="360" w:lineRule="auto"/>
        <w:jc w:val="left"/>
        <w:outlineLvl w:val="2"/>
        <w:rPr>
          <w:rFonts w:hint="eastAsia" w:ascii="华文中宋" w:hAnsi="华文中宋" w:eastAsia="华文中宋"/>
          <w:b/>
          <w:bCs/>
          <w:color w:val="auto"/>
          <w:kern w:val="0"/>
          <w:sz w:val="30"/>
        </w:rPr>
      </w:pPr>
      <w:r>
        <w:rPr>
          <w:rFonts w:hint="eastAsia" w:ascii="华文中宋" w:hAnsi="华文中宋" w:eastAsia="华文中宋"/>
          <w:b/>
          <w:bCs/>
          <w:color w:val="auto"/>
          <w:kern w:val="0"/>
          <w:sz w:val="30"/>
        </w:rPr>
        <w:t>三、质量或服务要求</w:t>
      </w:r>
    </w:p>
    <w:p w14:paraId="1D9ED835">
      <w:pPr>
        <w:spacing w:line="360" w:lineRule="auto"/>
        <w:ind w:firstLine="465" w:firstLineChars="193"/>
        <w:jc w:val="left"/>
        <w:rPr>
          <w:rFonts w:ascii="仿宋" w:hAnsi="仿宋" w:eastAsia="仿宋" w:cs="Arial"/>
          <w:color w:val="auto"/>
          <w:kern w:val="0"/>
          <w:sz w:val="24"/>
          <w:u w:val="single"/>
        </w:rPr>
      </w:pPr>
      <w:r>
        <w:rPr>
          <w:rFonts w:hint="eastAsia" w:ascii="仿宋" w:hAnsi="仿宋" w:eastAsia="仿宋" w:cs="Arial"/>
          <w:b/>
          <w:color w:val="auto"/>
          <w:kern w:val="0"/>
          <w:sz w:val="24"/>
        </w:rPr>
        <w:t>3.1质量要求：</w:t>
      </w:r>
      <w:r>
        <w:rPr>
          <w:rFonts w:hint="eastAsia" w:ascii="仿宋" w:hAnsi="仿宋" w:eastAsia="仿宋" w:cs="Arial"/>
          <w:color w:val="auto"/>
          <w:sz w:val="24"/>
          <w:u w:val="single"/>
        </w:rPr>
        <w:t>合格（符合采购文件要求、投标承诺以及</w:t>
      </w:r>
      <w:r>
        <w:rPr>
          <w:rFonts w:ascii="仿宋" w:hAnsi="仿宋" w:eastAsia="仿宋" w:cs="Arial"/>
          <w:color w:val="auto"/>
          <w:sz w:val="24"/>
          <w:u w:val="single"/>
        </w:rPr>
        <w:t>国家</w:t>
      </w:r>
      <w:r>
        <w:rPr>
          <w:rFonts w:hint="eastAsia" w:ascii="仿宋" w:hAnsi="仿宋" w:eastAsia="仿宋" w:cs="Arial"/>
          <w:color w:val="auto"/>
          <w:sz w:val="24"/>
          <w:u w:val="single"/>
        </w:rPr>
        <w:t>、行业</w:t>
      </w:r>
      <w:r>
        <w:rPr>
          <w:rFonts w:ascii="仿宋" w:hAnsi="仿宋" w:eastAsia="仿宋" w:cs="Arial"/>
          <w:color w:val="auto"/>
          <w:sz w:val="24"/>
          <w:u w:val="single"/>
        </w:rPr>
        <w:t>有关技术规范和标准</w:t>
      </w:r>
      <w:r>
        <w:rPr>
          <w:rFonts w:hint="eastAsia" w:ascii="仿宋" w:hAnsi="仿宋" w:eastAsia="仿宋" w:cs="Arial"/>
          <w:color w:val="auto"/>
          <w:sz w:val="24"/>
          <w:u w:val="single"/>
        </w:rPr>
        <w:t>）</w:t>
      </w:r>
    </w:p>
    <w:p w14:paraId="6699E393">
      <w:pPr>
        <w:spacing w:line="360" w:lineRule="auto"/>
        <w:ind w:firstLine="465" w:firstLineChars="193"/>
        <w:jc w:val="left"/>
        <w:rPr>
          <w:rFonts w:ascii="仿宋" w:hAnsi="仿宋" w:eastAsia="仿宋" w:cs="Arial"/>
          <w:b/>
          <w:color w:val="auto"/>
          <w:kern w:val="0"/>
          <w:sz w:val="24"/>
        </w:rPr>
      </w:pPr>
      <w:r>
        <w:rPr>
          <w:rFonts w:hint="eastAsia" w:ascii="仿宋" w:hAnsi="仿宋" w:eastAsia="仿宋" w:cs="Arial"/>
          <w:b/>
          <w:color w:val="auto"/>
          <w:kern w:val="0"/>
          <w:sz w:val="24"/>
        </w:rPr>
        <w:t>3.2售后服务：</w:t>
      </w:r>
    </w:p>
    <w:p w14:paraId="78B36E5F">
      <w:pPr>
        <w:spacing w:line="360" w:lineRule="auto"/>
        <w:ind w:firstLine="463" w:firstLineChars="193"/>
        <w:jc w:val="left"/>
        <w:rPr>
          <w:rFonts w:hint="eastAsia" w:ascii="仿宋" w:hAnsi="仿宋" w:eastAsia="仿宋" w:cs="Arial"/>
          <w:color w:val="auto"/>
          <w:kern w:val="0"/>
          <w:sz w:val="24"/>
        </w:rPr>
      </w:pPr>
      <w:r>
        <w:rPr>
          <w:rFonts w:ascii="仿宋" w:hAnsi="仿宋" w:eastAsia="仿宋" w:cs="Arial"/>
          <w:color w:val="auto"/>
          <w:kern w:val="0"/>
          <w:sz w:val="24"/>
        </w:rPr>
        <w:t>______________________________________________________</w:t>
      </w:r>
    </w:p>
    <w:p w14:paraId="72987D0F">
      <w:pPr>
        <w:keepNext/>
        <w:keepLines/>
        <w:spacing w:before="240" w:line="360" w:lineRule="auto"/>
        <w:jc w:val="left"/>
        <w:outlineLvl w:val="2"/>
        <w:rPr>
          <w:rFonts w:ascii="华文中宋" w:hAnsi="华文中宋" w:eastAsia="华文中宋"/>
          <w:b/>
          <w:bCs/>
          <w:color w:val="auto"/>
          <w:kern w:val="0"/>
          <w:sz w:val="30"/>
        </w:rPr>
      </w:pPr>
      <w:r>
        <w:rPr>
          <w:rFonts w:hint="eastAsia" w:ascii="华文中宋" w:hAnsi="华文中宋" w:eastAsia="华文中宋"/>
          <w:b/>
          <w:bCs/>
          <w:color w:val="auto"/>
          <w:kern w:val="0"/>
          <w:sz w:val="30"/>
        </w:rPr>
        <w:t>四</w:t>
      </w:r>
      <w:r>
        <w:rPr>
          <w:rFonts w:ascii="华文中宋" w:hAnsi="华文中宋" w:eastAsia="华文中宋"/>
          <w:b/>
          <w:bCs/>
          <w:color w:val="auto"/>
          <w:kern w:val="0"/>
          <w:sz w:val="30"/>
        </w:rPr>
        <w:t>、技术资料</w:t>
      </w:r>
    </w:p>
    <w:p w14:paraId="5691CCD5">
      <w:pPr>
        <w:spacing w:line="360" w:lineRule="auto"/>
        <w:ind w:firstLine="463" w:firstLineChars="193"/>
        <w:rPr>
          <w:rFonts w:ascii="仿宋" w:hAnsi="仿宋" w:eastAsia="仿宋" w:cs="Arial"/>
          <w:color w:val="auto"/>
          <w:kern w:val="0"/>
          <w:sz w:val="24"/>
        </w:rPr>
      </w:pPr>
      <w:r>
        <w:rPr>
          <w:rFonts w:hint="eastAsia" w:ascii="仿宋" w:hAnsi="仿宋" w:eastAsia="仿宋" w:cs="Arial"/>
          <w:color w:val="auto"/>
          <w:kern w:val="0"/>
          <w:sz w:val="24"/>
        </w:rPr>
        <w:t>4</w:t>
      </w:r>
      <w:r>
        <w:rPr>
          <w:rFonts w:ascii="仿宋" w:hAnsi="仿宋" w:eastAsia="仿宋" w:cs="Arial"/>
          <w:color w:val="auto"/>
          <w:kern w:val="0"/>
          <w:sz w:val="24"/>
        </w:rPr>
        <w:t>.1乙方应按《采购文件》规定的时间向甲方提供有关技术资料。</w:t>
      </w:r>
    </w:p>
    <w:p w14:paraId="7D9FA4C2">
      <w:pPr>
        <w:spacing w:line="360" w:lineRule="auto"/>
        <w:ind w:left="1" w:firstLine="463" w:firstLineChars="193"/>
        <w:rPr>
          <w:rFonts w:ascii="仿宋" w:hAnsi="仿宋" w:eastAsia="仿宋" w:cs="Arial"/>
          <w:color w:val="auto"/>
          <w:kern w:val="0"/>
          <w:sz w:val="24"/>
        </w:rPr>
      </w:pPr>
      <w:r>
        <w:rPr>
          <w:rFonts w:hint="eastAsia" w:ascii="仿宋" w:hAnsi="仿宋" w:eastAsia="仿宋" w:cs="Arial"/>
          <w:color w:val="auto"/>
          <w:kern w:val="0"/>
          <w:sz w:val="24"/>
        </w:rPr>
        <w:t>4</w:t>
      </w:r>
      <w:r>
        <w:rPr>
          <w:rFonts w:ascii="仿宋" w:hAnsi="仿宋" w:eastAsia="仿宋" w:cs="Arial"/>
          <w:color w:val="auto"/>
          <w:kern w:val="0"/>
          <w:sz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58842F4">
      <w:pPr>
        <w:keepNext/>
        <w:keepLines/>
        <w:spacing w:before="240" w:line="360" w:lineRule="auto"/>
        <w:jc w:val="left"/>
        <w:outlineLvl w:val="2"/>
        <w:rPr>
          <w:rFonts w:hint="eastAsia" w:ascii="华文中宋" w:hAnsi="华文中宋" w:eastAsia="华文中宋"/>
          <w:b/>
          <w:bCs/>
          <w:color w:val="auto"/>
          <w:kern w:val="0"/>
          <w:sz w:val="30"/>
        </w:rPr>
      </w:pPr>
      <w:r>
        <w:rPr>
          <w:rFonts w:hint="eastAsia" w:ascii="华文中宋" w:hAnsi="华文中宋" w:eastAsia="华文中宋"/>
          <w:b/>
          <w:bCs/>
          <w:color w:val="auto"/>
          <w:kern w:val="0"/>
          <w:sz w:val="30"/>
        </w:rPr>
        <w:t>五</w:t>
      </w:r>
      <w:r>
        <w:rPr>
          <w:rFonts w:ascii="华文中宋" w:hAnsi="华文中宋" w:eastAsia="华文中宋"/>
          <w:b/>
          <w:bCs/>
          <w:color w:val="auto"/>
          <w:kern w:val="0"/>
          <w:sz w:val="30"/>
        </w:rPr>
        <w:t>、知识产权</w:t>
      </w:r>
      <w:r>
        <w:rPr>
          <w:rFonts w:hint="eastAsia" w:ascii="华文中宋" w:hAnsi="华文中宋" w:eastAsia="华文中宋"/>
          <w:b/>
          <w:bCs/>
          <w:color w:val="auto"/>
          <w:kern w:val="0"/>
          <w:sz w:val="30"/>
        </w:rPr>
        <w:t>与产权担保</w:t>
      </w:r>
    </w:p>
    <w:p w14:paraId="3E528CFD">
      <w:pPr>
        <w:spacing w:line="360" w:lineRule="auto"/>
        <w:ind w:firstLine="424" w:firstLineChars="177"/>
        <w:rPr>
          <w:rFonts w:ascii="仿宋" w:hAnsi="仿宋" w:eastAsia="仿宋" w:cs="Arial"/>
          <w:b/>
          <w:color w:val="auto"/>
          <w:kern w:val="0"/>
          <w:sz w:val="24"/>
        </w:rPr>
      </w:pPr>
      <w:r>
        <w:rPr>
          <w:rFonts w:hint="eastAsia" w:ascii="仿宋" w:hAnsi="仿宋" w:eastAsia="仿宋" w:cs="Arial"/>
          <w:color w:val="auto"/>
          <w:kern w:val="0"/>
          <w:sz w:val="24"/>
        </w:rPr>
        <w:t>5.1</w:t>
      </w:r>
      <w:r>
        <w:rPr>
          <w:rFonts w:ascii="仿宋" w:hAnsi="仿宋" w:eastAsia="仿宋" w:cs="Arial"/>
          <w:color w:val="auto"/>
          <w:kern w:val="0"/>
          <w:sz w:val="24"/>
        </w:rPr>
        <w:t>乙方应保证所提供的</w:t>
      </w:r>
      <w:r>
        <w:rPr>
          <w:rFonts w:hint="eastAsia" w:ascii="仿宋" w:hAnsi="仿宋" w:eastAsia="仿宋" w:cs="Arial"/>
          <w:color w:val="auto"/>
          <w:kern w:val="0"/>
          <w:sz w:val="24"/>
        </w:rPr>
        <w:t>产品（服务/工程）</w:t>
      </w:r>
      <w:r>
        <w:rPr>
          <w:rFonts w:ascii="仿宋" w:hAnsi="仿宋" w:eastAsia="仿宋" w:cs="Arial"/>
          <w:color w:val="auto"/>
          <w:kern w:val="0"/>
          <w:sz w:val="24"/>
        </w:rPr>
        <w:t>其任何一部分均不会侵犯任何第三方的知识产权。</w:t>
      </w:r>
    </w:p>
    <w:p w14:paraId="7AE4115D">
      <w:pPr>
        <w:spacing w:line="360" w:lineRule="auto"/>
        <w:ind w:firstLine="424" w:firstLineChars="177"/>
        <w:rPr>
          <w:rFonts w:ascii="仿宋" w:hAnsi="仿宋" w:eastAsia="仿宋" w:cs="Arial"/>
          <w:b/>
          <w:color w:val="auto"/>
          <w:kern w:val="0"/>
          <w:sz w:val="24"/>
        </w:rPr>
      </w:pPr>
      <w:r>
        <w:rPr>
          <w:rFonts w:hint="eastAsia" w:ascii="仿宋" w:hAnsi="仿宋" w:eastAsia="仿宋" w:cs="Arial"/>
          <w:color w:val="auto"/>
          <w:kern w:val="0"/>
          <w:sz w:val="24"/>
        </w:rPr>
        <w:t>5.2</w:t>
      </w:r>
      <w:r>
        <w:rPr>
          <w:rFonts w:ascii="仿宋" w:hAnsi="仿宋" w:eastAsia="仿宋" w:cs="Arial"/>
          <w:color w:val="auto"/>
          <w:kern w:val="0"/>
          <w:sz w:val="24"/>
        </w:rPr>
        <w:t>乙方保证所交付的</w:t>
      </w:r>
      <w:r>
        <w:rPr>
          <w:rFonts w:hint="eastAsia" w:ascii="仿宋" w:hAnsi="仿宋" w:eastAsia="仿宋" w:cs="Arial"/>
          <w:color w:val="auto"/>
          <w:kern w:val="0"/>
          <w:sz w:val="24"/>
        </w:rPr>
        <w:t>产品（服务/工程）</w:t>
      </w:r>
      <w:r>
        <w:rPr>
          <w:rFonts w:ascii="仿宋" w:hAnsi="仿宋" w:eastAsia="仿宋" w:cs="Arial"/>
          <w:color w:val="auto"/>
          <w:kern w:val="0"/>
          <w:sz w:val="24"/>
        </w:rPr>
        <w:t>的所有权完全属于乙方且无任何抵押、查封等产权瑕疵。</w:t>
      </w:r>
    </w:p>
    <w:p w14:paraId="2B8B5FF3">
      <w:pPr>
        <w:keepNext/>
        <w:keepLines/>
        <w:spacing w:before="240" w:line="360" w:lineRule="auto"/>
        <w:jc w:val="left"/>
        <w:outlineLvl w:val="2"/>
        <w:rPr>
          <w:rFonts w:ascii="华文中宋" w:hAnsi="华文中宋" w:eastAsia="华文中宋"/>
          <w:b/>
          <w:bCs/>
          <w:color w:val="auto"/>
          <w:kern w:val="0"/>
          <w:sz w:val="30"/>
        </w:rPr>
      </w:pPr>
      <w:r>
        <w:rPr>
          <w:rFonts w:hint="eastAsia" w:ascii="华文中宋" w:hAnsi="华文中宋" w:eastAsia="华文中宋"/>
          <w:b/>
          <w:bCs/>
          <w:color w:val="auto"/>
          <w:kern w:val="0"/>
          <w:sz w:val="30"/>
        </w:rPr>
        <w:t>六</w:t>
      </w:r>
      <w:r>
        <w:rPr>
          <w:rFonts w:ascii="华文中宋" w:hAnsi="华文中宋" w:eastAsia="华文中宋"/>
          <w:b/>
          <w:bCs/>
          <w:color w:val="auto"/>
          <w:kern w:val="0"/>
          <w:sz w:val="30"/>
        </w:rPr>
        <w:t>、转包或分包</w:t>
      </w:r>
    </w:p>
    <w:p w14:paraId="08BD8055">
      <w:pPr>
        <w:spacing w:line="360" w:lineRule="auto"/>
        <w:ind w:firstLine="463" w:firstLineChars="193"/>
        <w:rPr>
          <w:rFonts w:ascii="仿宋" w:hAnsi="仿宋" w:eastAsia="仿宋" w:cs="Arial"/>
          <w:color w:val="auto"/>
          <w:kern w:val="0"/>
          <w:sz w:val="24"/>
        </w:rPr>
      </w:pPr>
      <w:r>
        <w:rPr>
          <w:rFonts w:hint="eastAsia" w:ascii="仿宋" w:hAnsi="仿宋" w:eastAsia="仿宋" w:cs="Arial"/>
          <w:color w:val="auto"/>
          <w:kern w:val="0"/>
          <w:sz w:val="24"/>
        </w:rPr>
        <w:t>6</w:t>
      </w:r>
      <w:r>
        <w:rPr>
          <w:rFonts w:ascii="仿宋" w:hAnsi="仿宋" w:eastAsia="仿宋" w:cs="Arial"/>
          <w:color w:val="auto"/>
          <w:kern w:val="0"/>
          <w:sz w:val="24"/>
        </w:rPr>
        <w:t>.1</w:t>
      </w:r>
      <w:r>
        <w:rPr>
          <w:rFonts w:hint="eastAsia" w:ascii="仿宋" w:hAnsi="仿宋" w:eastAsia="仿宋" w:cs="Arial"/>
          <w:color w:val="auto"/>
          <w:kern w:val="0"/>
          <w:sz w:val="24"/>
        </w:rPr>
        <w:t>本项目不允许转包、分包</w:t>
      </w:r>
      <w:r>
        <w:rPr>
          <w:rFonts w:ascii="仿宋" w:hAnsi="仿宋" w:eastAsia="仿宋" w:cs="Arial"/>
          <w:color w:val="auto"/>
          <w:kern w:val="0"/>
          <w:sz w:val="24"/>
        </w:rPr>
        <w:t>；</w:t>
      </w:r>
    </w:p>
    <w:p w14:paraId="746D3840">
      <w:pPr>
        <w:spacing w:line="360" w:lineRule="auto"/>
        <w:ind w:firstLine="463" w:firstLineChars="193"/>
        <w:rPr>
          <w:rFonts w:ascii="仿宋" w:hAnsi="仿宋" w:eastAsia="仿宋" w:cs="Arial"/>
          <w:color w:val="auto"/>
          <w:kern w:val="0"/>
          <w:sz w:val="24"/>
        </w:rPr>
      </w:pPr>
      <w:r>
        <w:rPr>
          <w:rFonts w:hint="eastAsia" w:ascii="仿宋" w:hAnsi="仿宋" w:eastAsia="仿宋" w:cs="Arial"/>
          <w:color w:val="auto"/>
          <w:kern w:val="0"/>
          <w:sz w:val="24"/>
        </w:rPr>
        <w:t>6</w:t>
      </w:r>
      <w:r>
        <w:rPr>
          <w:rFonts w:ascii="仿宋" w:hAnsi="仿宋" w:eastAsia="仿宋" w:cs="Arial"/>
          <w:color w:val="auto"/>
          <w:kern w:val="0"/>
          <w:sz w:val="24"/>
        </w:rPr>
        <w:t>.</w:t>
      </w:r>
      <w:r>
        <w:rPr>
          <w:rFonts w:hint="eastAsia" w:ascii="仿宋" w:hAnsi="仿宋" w:eastAsia="仿宋" w:cs="Arial"/>
          <w:color w:val="auto"/>
          <w:kern w:val="0"/>
          <w:sz w:val="24"/>
        </w:rPr>
        <w:t>2乙方如将项目转包或有</w:t>
      </w:r>
      <w:r>
        <w:rPr>
          <w:rFonts w:ascii="仿宋" w:hAnsi="仿宋" w:eastAsia="仿宋" w:cs="Arial"/>
          <w:color w:val="auto"/>
          <w:kern w:val="0"/>
          <w:sz w:val="24"/>
        </w:rPr>
        <w:t>未经</w:t>
      </w:r>
      <w:r>
        <w:rPr>
          <w:rFonts w:hint="eastAsia" w:ascii="仿宋" w:hAnsi="仿宋" w:eastAsia="仿宋" w:cs="Arial"/>
          <w:color w:val="auto"/>
          <w:kern w:val="0"/>
          <w:sz w:val="24"/>
        </w:rPr>
        <w:t>甲方</w:t>
      </w:r>
      <w:r>
        <w:rPr>
          <w:rFonts w:ascii="仿宋" w:hAnsi="仿宋" w:eastAsia="仿宋" w:cs="Arial"/>
          <w:color w:val="auto"/>
          <w:kern w:val="0"/>
          <w:sz w:val="24"/>
        </w:rPr>
        <w:t>同意的分包行为，</w:t>
      </w:r>
      <w:r>
        <w:rPr>
          <w:rFonts w:hint="eastAsia" w:ascii="仿宋" w:hAnsi="仿宋" w:eastAsia="仿宋" w:cs="Arial"/>
          <w:color w:val="auto"/>
          <w:kern w:val="0"/>
          <w:sz w:val="24"/>
        </w:rPr>
        <w:t>甲方</w:t>
      </w:r>
      <w:r>
        <w:rPr>
          <w:rFonts w:ascii="仿宋" w:hAnsi="仿宋" w:eastAsia="仿宋" w:cs="Arial"/>
          <w:color w:val="auto"/>
          <w:kern w:val="0"/>
          <w:sz w:val="24"/>
        </w:rPr>
        <w:t>有权</w:t>
      </w:r>
      <w:r>
        <w:rPr>
          <w:rFonts w:hint="eastAsia" w:ascii="仿宋" w:hAnsi="仿宋" w:eastAsia="仿宋" w:cs="Arial"/>
          <w:color w:val="auto"/>
          <w:kern w:val="0"/>
          <w:sz w:val="24"/>
        </w:rPr>
        <w:t>解除合同，没收履约保证金并追究乙方的违约责任。</w:t>
      </w:r>
    </w:p>
    <w:p w14:paraId="0FCD7578">
      <w:pPr>
        <w:keepNext/>
        <w:keepLines/>
        <w:spacing w:before="240" w:line="360" w:lineRule="auto"/>
        <w:jc w:val="left"/>
        <w:outlineLvl w:val="2"/>
        <w:rPr>
          <w:rFonts w:ascii="华文中宋" w:hAnsi="华文中宋" w:eastAsia="华文中宋"/>
          <w:b/>
          <w:bCs/>
          <w:color w:val="auto"/>
          <w:kern w:val="0"/>
          <w:sz w:val="30"/>
        </w:rPr>
      </w:pPr>
      <w:r>
        <w:rPr>
          <w:rFonts w:hint="eastAsia" w:ascii="华文中宋" w:hAnsi="华文中宋" w:eastAsia="华文中宋"/>
          <w:b/>
          <w:bCs/>
          <w:color w:val="auto"/>
          <w:kern w:val="0"/>
          <w:sz w:val="30"/>
        </w:rPr>
        <w:t>七</w:t>
      </w:r>
      <w:r>
        <w:rPr>
          <w:rFonts w:ascii="华文中宋" w:hAnsi="华文中宋" w:eastAsia="华文中宋"/>
          <w:b/>
          <w:bCs/>
          <w:color w:val="auto"/>
          <w:kern w:val="0"/>
          <w:sz w:val="30"/>
        </w:rPr>
        <w:t>、</w:t>
      </w:r>
      <w:r>
        <w:rPr>
          <w:rFonts w:hint="eastAsia" w:ascii="华文中宋" w:hAnsi="华文中宋" w:eastAsia="华文中宋"/>
          <w:b/>
          <w:bCs/>
          <w:color w:val="auto"/>
          <w:kern w:val="0"/>
          <w:sz w:val="30"/>
        </w:rPr>
        <w:t>完工期和实施地点</w:t>
      </w:r>
    </w:p>
    <w:p w14:paraId="75DBA929">
      <w:pPr>
        <w:spacing w:line="360" w:lineRule="auto"/>
        <w:ind w:firstLine="463" w:firstLineChars="193"/>
        <w:rPr>
          <w:rFonts w:ascii="仿宋" w:hAnsi="仿宋" w:eastAsia="仿宋" w:cs="Arial"/>
          <w:color w:val="auto"/>
          <w:kern w:val="0"/>
          <w:sz w:val="24"/>
        </w:rPr>
      </w:pPr>
      <w:r>
        <w:rPr>
          <w:rFonts w:hint="eastAsia" w:ascii="仿宋" w:hAnsi="仿宋" w:eastAsia="仿宋" w:cs="Arial"/>
          <w:color w:val="auto"/>
          <w:kern w:val="0"/>
          <w:sz w:val="24"/>
        </w:rPr>
        <w:t>7</w:t>
      </w:r>
      <w:r>
        <w:rPr>
          <w:rFonts w:ascii="仿宋" w:hAnsi="仿宋" w:eastAsia="仿宋" w:cs="Arial"/>
          <w:color w:val="auto"/>
          <w:kern w:val="0"/>
          <w:sz w:val="24"/>
        </w:rPr>
        <w:t>.1</w:t>
      </w:r>
      <w:r>
        <w:rPr>
          <w:rFonts w:hint="eastAsia" w:ascii="仿宋" w:hAnsi="仿宋" w:eastAsia="仿宋" w:cs="Arial"/>
          <w:color w:val="auto"/>
          <w:kern w:val="0"/>
          <w:sz w:val="24"/>
        </w:rPr>
        <w:t>完工期：</w:t>
      </w:r>
      <w:r>
        <w:rPr>
          <w:rFonts w:ascii="仿宋" w:hAnsi="仿宋" w:eastAsia="仿宋" w:cs="Arial"/>
          <w:color w:val="auto"/>
          <w:kern w:val="0"/>
          <w:sz w:val="24"/>
        </w:rPr>
        <w:t>____________________________________________</w:t>
      </w:r>
    </w:p>
    <w:p w14:paraId="5F5DDEA7">
      <w:pPr>
        <w:spacing w:line="360" w:lineRule="auto"/>
        <w:ind w:firstLine="463" w:firstLineChars="193"/>
        <w:rPr>
          <w:rFonts w:hint="eastAsia" w:ascii="仿宋" w:hAnsi="仿宋" w:eastAsia="仿宋" w:cs="Arial"/>
          <w:color w:val="auto"/>
          <w:kern w:val="0"/>
          <w:sz w:val="24"/>
        </w:rPr>
      </w:pPr>
      <w:r>
        <w:rPr>
          <w:rFonts w:hint="eastAsia" w:ascii="仿宋" w:hAnsi="仿宋" w:eastAsia="仿宋" w:cs="Arial"/>
          <w:color w:val="auto"/>
          <w:kern w:val="0"/>
          <w:sz w:val="24"/>
        </w:rPr>
        <w:t>7.2实施地点：</w:t>
      </w:r>
      <w:r>
        <w:rPr>
          <w:rFonts w:ascii="仿宋" w:hAnsi="仿宋" w:eastAsia="仿宋" w:cs="Arial"/>
          <w:color w:val="auto"/>
          <w:kern w:val="0"/>
          <w:sz w:val="24"/>
        </w:rPr>
        <w:t>__________________________________________</w:t>
      </w:r>
    </w:p>
    <w:p w14:paraId="2E11ECAC">
      <w:pPr>
        <w:keepNext/>
        <w:keepLines/>
        <w:spacing w:before="240" w:line="360" w:lineRule="auto"/>
        <w:jc w:val="left"/>
        <w:outlineLvl w:val="2"/>
        <w:rPr>
          <w:rFonts w:hint="eastAsia" w:ascii="华文中宋" w:hAnsi="华文中宋" w:eastAsia="华文中宋"/>
          <w:b/>
          <w:bCs/>
          <w:color w:val="auto"/>
          <w:kern w:val="0"/>
          <w:sz w:val="30"/>
        </w:rPr>
      </w:pPr>
      <w:r>
        <w:rPr>
          <w:rFonts w:hint="eastAsia" w:ascii="华文中宋" w:hAnsi="华文中宋" w:eastAsia="华文中宋"/>
          <w:b/>
          <w:bCs/>
          <w:color w:val="auto"/>
          <w:kern w:val="0"/>
          <w:sz w:val="30"/>
        </w:rPr>
        <w:t>八、履约保证金</w:t>
      </w:r>
    </w:p>
    <w:p w14:paraId="1EDD24D7">
      <w:pPr>
        <w:spacing w:line="360" w:lineRule="auto"/>
        <w:ind w:firstLine="463" w:firstLineChars="193"/>
        <w:rPr>
          <w:rFonts w:hint="eastAsia" w:ascii="仿宋" w:hAnsi="仿宋" w:eastAsia="仿宋" w:cs="Arial"/>
          <w:color w:val="auto"/>
          <w:kern w:val="0"/>
          <w:sz w:val="24"/>
        </w:rPr>
      </w:pPr>
      <w:r>
        <w:rPr>
          <w:rFonts w:hint="eastAsia" w:ascii="仿宋" w:hAnsi="仿宋" w:eastAsia="仿宋" w:cs="Arial"/>
          <w:color w:val="auto"/>
          <w:kern w:val="0"/>
          <w:sz w:val="24"/>
        </w:rPr>
        <w:t>8</w:t>
      </w:r>
      <w:r>
        <w:rPr>
          <w:rFonts w:ascii="仿宋" w:hAnsi="仿宋" w:eastAsia="仿宋" w:cs="Arial"/>
          <w:color w:val="auto"/>
          <w:kern w:val="0"/>
          <w:sz w:val="24"/>
        </w:rPr>
        <w:t>.1乙方</w:t>
      </w:r>
      <w:r>
        <w:rPr>
          <w:rFonts w:hint="eastAsia" w:ascii="仿宋" w:hAnsi="仿宋" w:eastAsia="仿宋" w:cs="Arial"/>
          <w:color w:val="auto"/>
          <w:kern w:val="0"/>
          <w:sz w:val="24"/>
        </w:rPr>
        <w:t>向甲方缴纳</w:t>
      </w:r>
      <w:r>
        <w:rPr>
          <w:rFonts w:hint="eastAsia" w:ascii="宋体" w:hAnsi="宋体" w:cs="宋体"/>
          <w:color w:val="auto"/>
          <w:sz w:val="24"/>
          <w:highlight w:val="none"/>
        </w:rPr>
        <w:t>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ascii="仿宋" w:hAnsi="仿宋" w:eastAsia="仿宋" w:cs="Arial"/>
          <w:color w:val="auto"/>
          <w:kern w:val="0"/>
          <w:sz w:val="24"/>
        </w:rPr>
        <w:t>作为本合同的履约保证金</w:t>
      </w:r>
      <w:r>
        <w:rPr>
          <w:rFonts w:hint="eastAsia" w:ascii="仿宋" w:hAnsi="仿宋" w:eastAsia="仿宋" w:cs="Arial"/>
          <w:color w:val="auto"/>
          <w:kern w:val="0"/>
          <w:sz w:val="24"/>
        </w:rPr>
        <w:t>；</w:t>
      </w:r>
    </w:p>
    <w:p w14:paraId="6D2CF287">
      <w:pPr>
        <w:keepNext/>
        <w:keepLines/>
        <w:spacing w:before="240" w:line="360" w:lineRule="auto"/>
        <w:jc w:val="left"/>
        <w:outlineLvl w:val="2"/>
        <w:rPr>
          <w:rFonts w:ascii="华文中宋" w:hAnsi="华文中宋" w:eastAsia="华文中宋"/>
          <w:b/>
          <w:bCs/>
          <w:color w:val="auto"/>
          <w:kern w:val="0"/>
          <w:sz w:val="30"/>
        </w:rPr>
      </w:pPr>
      <w:r>
        <w:rPr>
          <w:rFonts w:hint="eastAsia" w:ascii="华文中宋" w:hAnsi="华文中宋" w:eastAsia="华文中宋"/>
          <w:b/>
          <w:bCs/>
          <w:color w:val="auto"/>
          <w:kern w:val="0"/>
          <w:sz w:val="30"/>
        </w:rPr>
        <w:t>九</w:t>
      </w:r>
      <w:r>
        <w:rPr>
          <w:rFonts w:ascii="华文中宋" w:hAnsi="华文中宋" w:eastAsia="华文中宋"/>
          <w:b/>
          <w:bCs/>
          <w:color w:val="auto"/>
          <w:kern w:val="0"/>
          <w:sz w:val="30"/>
        </w:rPr>
        <w:t>、</w:t>
      </w:r>
      <w:r>
        <w:rPr>
          <w:rFonts w:hint="eastAsia" w:ascii="华文中宋" w:hAnsi="华文中宋" w:eastAsia="华文中宋"/>
          <w:b/>
          <w:bCs/>
          <w:color w:val="auto"/>
          <w:kern w:val="0"/>
          <w:sz w:val="30"/>
        </w:rPr>
        <w:t>验收标准和方式</w:t>
      </w:r>
    </w:p>
    <w:p w14:paraId="11DA7B79">
      <w:pPr>
        <w:spacing w:line="360" w:lineRule="auto"/>
        <w:ind w:firstLine="426" w:firstLineChars="177"/>
        <w:jc w:val="left"/>
        <w:rPr>
          <w:rFonts w:ascii="仿宋" w:hAnsi="仿宋" w:eastAsia="仿宋"/>
          <w:b/>
          <w:strike/>
          <w:color w:val="auto"/>
          <w:kern w:val="0"/>
          <w:sz w:val="24"/>
        </w:rPr>
      </w:pPr>
      <w:r>
        <w:rPr>
          <w:rFonts w:hint="eastAsia" w:ascii="仿宋" w:hAnsi="仿宋" w:eastAsia="仿宋"/>
          <w:b/>
          <w:color w:val="auto"/>
          <w:kern w:val="0"/>
          <w:sz w:val="24"/>
        </w:rPr>
        <w:t>9.1本合同验收由</w:t>
      </w:r>
      <w:r>
        <w:rPr>
          <w:rFonts w:hint="eastAsia" w:ascii="仿宋" w:hAnsi="仿宋" w:eastAsia="仿宋"/>
          <w:b/>
          <w:color w:val="auto"/>
          <w:sz w:val="24"/>
        </w:rPr>
        <w:t>甲方</w:t>
      </w:r>
      <w:r>
        <w:rPr>
          <w:rFonts w:hint="eastAsia" w:ascii="仿宋" w:hAnsi="仿宋" w:eastAsia="仿宋"/>
          <w:b/>
          <w:color w:val="auto"/>
          <w:kern w:val="0"/>
          <w:sz w:val="24"/>
        </w:rPr>
        <w:t>组织实施，</w:t>
      </w:r>
      <w:r>
        <w:rPr>
          <w:rFonts w:hint="eastAsia" w:ascii="仿宋" w:hAnsi="仿宋" w:eastAsia="仿宋"/>
          <w:b/>
          <w:color w:val="auto"/>
          <w:sz w:val="24"/>
        </w:rPr>
        <w:t>乙方</w:t>
      </w:r>
      <w:r>
        <w:rPr>
          <w:rFonts w:ascii="仿宋" w:hAnsi="仿宋" w:eastAsia="仿宋"/>
          <w:b/>
          <w:color w:val="auto"/>
          <w:sz w:val="24"/>
        </w:rPr>
        <w:t>应派专业的技术人员协助进行验收</w:t>
      </w:r>
      <w:r>
        <w:rPr>
          <w:rFonts w:hint="eastAsia" w:ascii="仿宋" w:hAnsi="仿宋" w:eastAsia="仿宋"/>
          <w:b/>
          <w:color w:val="auto"/>
          <w:sz w:val="24"/>
        </w:rPr>
        <w:t>。</w:t>
      </w:r>
    </w:p>
    <w:p w14:paraId="02A2AB63">
      <w:pPr>
        <w:spacing w:line="360" w:lineRule="auto"/>
        <w:ind w:firstLine="426" w:firstLineChars="177"/>
        <w:jc w:val="left"/>
        <w:rPr>
          <w:rFonts w:ascii="仿宋" w:hAnsi="仿宋" w:eastAsia="仿宋"/>
          <w:color w:val="auto"/>
          <w:sz w:val="24"/>
        </w:rPr>
      </w:pPr>
      <w:r>
        <w:rPr>
          <w:rFonts w:hint="eastAsia" w:ascii="仿宋" w:hAnsi="仿宋" w:eastAsia="仿宋"/>
          <w:b/>
          <w:color w:val="auto"/>
          <w:sz w:val="24"/>
        </w:rPr>
        <w:t>9.2验收标准：符合质量要求</w:t>
      </w:r>
      <w:r>
        <w:rPr>
          <w:rFonts w:hint="eastAsia" w:ascii="仿宋" w:hAnsi="仿宋" w:eastAsia="仿宋"/>
          <w:color w:val="auto"/>
          <w:sz w:val="24"/>
        </w:rPr>
        <w:t>。</w:t>
      </w:r>
    </w:p>
    <w:p w14:paraId="0AA89FD1">
      <w:pPr>
        <w:spacing w:line="360" w:lineRule="auto"/>
        <w:ind w:firstLine="426" w:firstLineChars="177"/>
        <w:rPr>
          <w:rFonts w:ascii="仿宋" w:hAnsi="仿宋" w:eastAsia="仿宋" w:cs="Arial"/>
          <w:color w:val="auto"/>
          <w:kern w:val="0"/>
          <w:sz w:val="24"/>
        </w:rPr>
      </w:pPr>
      <w:r>
        <w:rPr>
          <w:rFonts w:hint="eastAsia" w:ascii="仿宋" w:hAnsi="仿宋" w:eastAsia="仿宋"/>
          <w:b/>
          <w:color w:val="auto"/>
          <w:sz w:val="24"/>
        </w:rPr>
        <w:t>9.3特殊条款：</w:t>
      </w:r>
      <w:r>
        <w:rPr>
          <w:rFonts w:ascii="仿宋" w:hAnsi="仿宋" w:eastAsia="仿宋" w:cs="Arial"/>
          <w:color w:val="auto"/>
          <w:kern w:val="0"/>
          <w:sz w:val="24"/>
        </w:rPr>
        <w:t>_______________________________________</w:t>
      </w:r>
    </w:p>
    <w:p w14:paraId="72ED5324">
      <w:pPr>
        <w:keepNext/>
        <w:keepLines/>
        <w:spacing w:before="240" w:line="360" w:lineRule="auto"/>
        <w:jc w:val="left"/>
        <w:outlineLvl w:val="2"/>
        <w:rPr>
          <w:rFonts w:hint="eastAsia" w:ascii="华文中宋" w:hAnsi="华文中宋" w:eastAsia="华文中宋"/>
          <w:b/>
          <w:bCs/>
          <w:color w:val="auto"/>
          <w:kern w:val="0"/>
          <w:sz w:val="30"/>
        </w:rPr>
      </w:pPr>
      <w:r>
        <w:rPr>
          <w:rFonts w:hint="eastAsia" w:ascii="华文中宋" w:hAnsi="华文中宋" w:eastAsia="华文中宋"/>
          <w:b/>
          <w:bCs/>
          <w:color w:val="auto"/>
          <w:kern w:val="0"/>
          <w:sz w:val="30"/>
        </w:rPr>
        <w:t>十</w:t>
      </w:r>
      <w:r>
        <w:rPr>
          <w:rFonts w:ascii="华文中宋" w:hAnsi="华文中宋" w:eastAsia="华文中宋"/>
          <w:b/>
          <w:bCs/>
          <w:color w:val="auto"/>
          <w:kern w:val="0"/>
          <w:sz w:val="30"/>
        </w:rPr>
        <w:t>、</w:t>
      </w:r>
      <w:r>
        <w:rPr>
          <w:rFonts w:hint="eastAsia" w:ascii="华文中宋" w:hAnsi="华文中宋" w:eastAsia="华文中宋"/>
          <w:b/>
          <w:bCs/>
          <w:color w:val="auto"/>
          <w:kern w:val="0"/>
          <w:sz w:val="30"/>
        </w:rPr>
        <w:t>合同款</w:t>
      </w:r>
      <w:r>
        <w:rPr>
          <w:rFonts w:ascii="华文中宋" w:hAnsi="华文中宋" w:eastAsia="华文中宋"/>
          <w:b/>
          <w:bCs/>
          <w:color w:val="auto"/>
          <w:kern w:val="0"/>
          <w:sz w:val="30"/>
        </w:rPr>
        <w:t>支付</w:t>
      </w:r>
    </w:p>
    <w:p w14:paraId="3A8FB97A">
      <w:pPr>
        <w:spacing w:line="360" w:lineRule="auto"/>
        <w:ind w:firstLine="424" w:firstLineChars="176"/>
        <w:jc w:val="left"/>
        <w:rPr>
          <w:rFonts w:hint="eastAsia" w:ascii="仿宋" w:hAnsi="仿宋" w:eastAsia="仿宋"/>
          <w:b/>
          <w:color w:val="auto"/>
          <w:sz w:val="24"/>
        </w:rPr>
      </w:pPr>
      <w:r>
        <w:rPr>
          <w:rFonts w:hint="eastAsia" w:ascii="仿宋" w:hAnsi="仿宋" w:eastAsia="仿宋"/>
          <w:b/>
          <w:color w:val="auto"/>
          <w:sz w:val="24"/>
        </w:rPr>
        <w:t>10.1付款方式与支付条件：</w:t>
      </w:r>
      <w:r>
        <w:rPr>
          <w:rFonts w:ascii="仿宋" w:hAnsi="仿宋" w:eastAsia="仿宋" w:cs="Arial"/>
          <w:color w:val="auto"/>
          <w:kern w:val="0"/>
          <w:sz w:val="24"/>
        </w:rPr>
        <w:t>________________________________________</w:t>
      </w:r>
    </w:p>
    <w:p w14:paraId="2C2C0462">
      <w:pPr>
        <w:keepNext/>
        <w:keepLines/>
        <w:spacing w:before="240" w:line="360" w:lineRule="auto"/>
        <w:jc w:val="left"/>
        <w:outlineLvl w:val="2"/>
        <w:rPr>
          <w:rFonts w:ascii="华文中宋" w:hAnsi="华文中宋" w:eastAsia="华文中宋"/>
          <w:b/>
          <w:bCs/>
          <w:color w:val="auto"/>
          <w:kern w:val="0"/>
          <w:sz w:val="30"/>
        </w:rPr>
      </w:pPr>
      <w:r>
        <w:rPr>
          <w:rFonts w:ascii="华文中宋" w:hAnsi="华文中宋" w:eastAsia="华文中宋"/>
          <w:b/>
          <w:bCs/>
          <w:color w:val="auto"/>
          <w:kern w:val="0"/>
          <w:sz w:val="30"/>
        </w:rPr>
        <w:t>十</w:t>
      </w:r>
      <w:r>
        <w:rPr>
          <w:rFonts w:hint="eastAsia" w:ascii="华文中宋" w:hAnsi="华文中宋" w:eastAsia="华文中宋"/>
          <w:b/>
          <w:bCs/>
          <w:color w:val="auto"/>
          <w:kern w:val="0"/>
          <w:sz w:val="30"/>
        </w:rPr>
        <w:t>一</w:t>
      </w:r>
      <w:r>
        <w:rPr>
          <w:rFonts w:ascii="华文中宋" w:hAnsi="华文中宋" w:eastAsia="华文中宋"/>
          <w:b/>
          <w:bCs/>
          <w:color w:val="auto"/>
          <w:kern w:val="0"/>
          <w:sz w:val="30"/>
        </w:rPr>
        <w:t>、违约责任</w:t>
      </w:r>
    </w:p>
    <w:p w14:paraId="6D8537AE">
      <w:pPr>
        <w:spacing w:line="360" w:lineRule="auto"/>
        <w:ind w:firstLine="422" w:firstLineChars="175"/>
        <w:rPr>
          <w:rFonts w:hint="eastAsia" w:ascii="仿宋" w:hAnsi="仿宋" w:eastAsia="仿宋" w:cs="Arial"/>
          <w:b/>
          <w:color w:val="auto"/>
          <w:kern w:val="0"/>
          <w:sz w:val="24"/>
        </w:rPr>
      </w:pPr>
      <w:r>
        <w:rPr>
          <w:rFonts w:hint="eastAsia" w:ascii="仿宋" w:hAnsi="仿宋" w:eastAsia="仿宋" w:cs="Arial"/>
          <w:b/>
          <w:color w:val="auto"/>
          <w:kern w:val="0"/>
          <w:sz w:val="24"/>
        </w:rPr>
        <w:t>11.1甲方违约责任</w:t>
      </w:r>
    </w:p>
    <w:p w14:paraId="02EDBBC0">
      <w:pPr>
        <w:spacing w:line="360" w:lineRule="auto"/>
        <w:ind w:firstLine="420" w:firstLineChars="175"/>
        <w:rPr>
          <w:rFonts w:hint="eastAsia" w:ascii="仿宋" w:hAnsi="仿宋" w:eastAsia="仿宋" w:cs="Arial"/>
          <w:color w:val="auto"/>
          <w:kern w:val="0"/>
          <w:sz w:val="24"/>
        </w:rPr>
      </w:pPr>
      <w:r>
        <w:rPr>
          <w:rFonts w:hint="eastAsia" w:ascii="仿宋" w:hAnsi="仿宋" w:eastAsia="仿宋" w:cs="Arial"/>
          <w:color w:val="auto"/>
          <w:kern w:val="0"/>
          <w:sz w:val="24"/>
        </w:rPr>
        <w:t>（1）</w:t>
      </w:r>
      <w:r>
        <w:rPr>
          <w:rFonts w:ascii="仿宋" w:hAnsi="仿宋" w:eastAsia="仿宋" w:cs="Arial"/>
          <w:color w:val="auto"/>
          <w:kern w:val="0"/>
          <w:sz w:val="24"/>
        </w:rPr>
        <w:t>甲方无正当理由拒收</w:t>
      </w:r>
      <w:r>
        <w:rPr>
          <w:rFonts w:hint="eastAsia" w:ascii="仿宋" w:hAnsi="仿宋" w:eastAsia="仿宋" w:cs="Arial"/>
          <w:color w:val="auto"/>
          <w:kern w:val="0"/>
          <w:sz w:val="24"/>
        </w:rPr>
        <w:t>乙方交付的合格产品（服务/工程）的</w:t>
      </w:r>
      <w:r>
        <w:rPr>
          <w:rFonts w:ascii="仿宋" w:hAnsi="仿宋" w:eastAsia="仿宋" w:cs="Arial"/>
          <w:color w:val="auto"/>
          <w:kern w:val="0"/>
          <w:sz w:val="24"/>
        </w:rPr>
        <w:t>，甲方向乙方偿付拒收货款总值的百分之五违约金</w:t>
      </w:r>
      <w:r>
        <w:rPr>
          <w:rFonts w:hint="eastAsia" w:ascii="仿宋" w:hAnsi="仿宋" w:eastAsia="仿宋" w:cs="Arial"/>
          <w:color w:val="auto"/>
          <w:kern w:val="0"/>
          <w:sz w:val="24"/>
        </w:rPr>
        <w:t>；</w:t>
      </w:r>
    </w:p>
    <w:p w14:paraId="1B92E19A">
      <w:pPr>
        <w:spacing w:line="360" w:lineRule="auto"/>
        <w:ind w:firstLine="420" w:firstLineChars="175"/>
        <w:rPr>
          <w:rFonts w:hint="eastAsia" w:ascii="仿宋" w:hAnsi="仿宋" w:eastAsia="仿宋" w:cs="Arial"/>
          <w:color w:val="auto"/>
          <w:kern w:val="0"/>
          <w:sz w:val="24"/>
        </w:rPr>
      </w:pPr>
      <w:r>
        <w:rPr>
          <w:rFonts w:hint="eastAsia" w:ascii="仿宋" w:hAnsi="仿宋" w:eastAsia="仿宋" w:cs="Arial"/>
          <w:color w:val="auto"/>
          <w:kern w:val="0"/>
          <w:sz w:val="24"/>
        </w:rPr>
        <w:t>（2）甲方无故逾期验收和办理合同款项支付手续的,甲方应按逾期付款总额每日万分之五向乙方支付违约金。</w:t>
      </w:r>
    </w:p>
    <w:p w14:paraId="1EA60D20">
      <w:pPr>
        <w:spacing w:line="360" w:lineRule="auto"/>
        <w:ind w:firstLine="422" w:firstLineChars="175"/>
        <w:rPr>
          <w:rFonts w:hint="eastAsia" w:ascii="仿宋" w:hAnsi="仿宋" w:eastAsia="仿宋" w:cs="Arial"/>
          <w:b/>
          <w:color w:val="auto"/>
          <w:kern w:val="0"/>
          <w:sz w:val="24"/>
        </w:rPr>
      </w:pPr>
      <w:r>
        <w:rPr>
          <w:rFonts w:hint="eastAsia" w:ascii="仿宋" w:hAnsi="仿宋" w:eastAsia="仿宋" w:cs="Arial"/>
          <w:b/>
          <w:color w:val="auto"/>
          <w:kern w:val="0"/>
          <w:sz w:val="24"/>
        </w:rPr>
        <w:t>11.2乙方违约责任</w:t>
      </w:r>
    </w:p>
    <w:p w14:paraId="06AEB6EA">
      <w:pPr>
        <w:spacing w:line="360" w:lineRule="auto"/>
        <w:ind w:firstLine="420" w:firstLineChars="175"/>
        <w:rPr>
          <w:rFonts w:ascii="仿宋" w:hAnsi="仿宋" w:eastAsia="仿宋" w:cs="Arial"/>
          <w:color w:val="auto"/>
          <w:kern w:val="0"/>
          <w:sz w:val="24"/>
        </w:rPr>
      </w:pPr>
      <w:r>
        <w:rPr>
          <w:rFonts w:hint="eastAsia" w:ascii="仿宋" w:hAnsi="仿宋" w:eastAsia="仿宋" w:cs="Arial"/>
          <w:color w:val="auto"/>
          <w:kern w:val="0"/>
          <w:sz w:val="24"/>
        </w:rPr>
        <w:t>（1）</w:t>
      </w:r>
      <w:r>
        <w:rPr>
          <w:rFonts w:ascii="仿宋" w:hAnsi="仿宋" w:eastAsia="仿宋" w:cs="Arial"/>
          <w:color w:val="auto"/>
          <w:kern w:val="0"/>
          <w:sz w:val="24"/>
        </w:rPr>
        <w:t>乙方逾期交付</w:t>
      </w:r>
      <w:r>
        <w:rPr>
          <w:rFonts w:hint="eastAsia" w:ascii="仿宋" w:hAnsi="仿宋" w:eastAsia="仿宋" w:cs="Arial"/>
          <w:color w:val="auto"/>
          <w:kern w:val="0"/>
          <w:sz w:val="24"/>
        </w:rPr>
        <w:t>合格产品（服务/工程）</w:t>
      </w:r>
      <w:r>
        <w:rPr>
          <w:rFonts w:ascii="仿宋" w:hAnsi="仿宋" w:eastAsia="仿宋" w:cs="Arial"/>
          <w:color w:val="auto"/>
          <w:kern w:val="0"/>
          <w:sz w:val="24"/>
        </w:rPr>
        <w:t>的，乙方应按逾期交</w:t>
      </w:r>
      <w:r>
        <w:rPr>
          <w:rFonts w:hint="eastAsia" w:ascii="仿宋" w:hAnsi="仿宋" w:eastAsia="仿宋" w:cs="Arial"/>
          <w:color w:val="auto"/>
          <w:kern w:val="0"/>
          <w:sz w:val="24"/>
        </w:rPr>
        <w:t>付</w:t>
      </w:r>
      <w:r>
        <w:rPr>
          <w:rFonts w:ascii="仿宋" w:hAnsi="仿宋" w:eastAsia="仿宋" w:cs="Arial"/>
          <w:color w:val="auto"/>
          <w:kern w:val="0"/>
          <w:sz w:val="24"/>
        </w:rPr>
        <w:t>总额每日千分之六向甲方支付违约金，由甲方从待付货款中扣除。</w:t>
      </w:r>
      <w:r>
        <w:rPr>
          <w:rFonts w:hint="eastAsia" w:ascii="仿宋" w:hAnsi="仿宋" w:eastAsia="仿宋" w:cs="Arial"/>
          <w:color w:val="auto"/>
          <w:kern w:val="0"/>
          <w:sz w:val="24"/>
        </w:rPr>
        <w:t>乙方无正当理由</w:t>
      </w:r>
      <w:r>
        <w:rPr>
          <w:rFonts w:ascii="仿宋" w:hAnsi="仿宋" w:eastAsia="仿宋" w:cs="Arial"/>
          <w:color w:val="auto"/>
          <w:kern w:val="0"/>
          <w:sz w:val="24"/>
        </w:rPr>
        <w:t>逾期超过约定日期10日不能交付的，</w:t>
      </w:r>
      <w:r>
        <w:rPr>
          <w:rFonts w:hint="eastAsia" w:ascii="仿宋" w:hAnsi="仿宋" w:eastAsia="仿宋" w:cs="Arial"/>
          <w:color w:val="auto"/>
          <w:kern w:val="0"/>
          <w:sz w:val="24"/>
        </w:rPr>
        <w:t>视为“乙方不按合同约定履约”</w:t>
      </w:r>
      <w:r>
        <w:rPr>
          <w:rFonts w:ascii="仿宋" w:hAnsi="仿宋" w:eastAsia="仿宋" w:cs="Arial"/>
          <w:color w:val="auto"/>
          <w:kern w:val="0"/>
          <w:sz w:val="24"/>
        </w:rPr>
        <w:t>。</w:t>
      </w:r>
    </w:p>
    <w:p w14:paraId="2D82DE0D">
      <w:pPr>
        <w:spacing w:line="360" w:lineRule="auto"/>
        <w:ind w:firstLine="420" w:firstLineChars="175"/>
        <w:rPr>
          <w:rFonts w:hint="eastAsia" w:ascii="仿宋" w:hAnsi="仿宋" w:eastAsia="仿宋" w:cs="Arial"/>
          <w:color w:val="auto"/>
          <w:kern w:val="0"/>
          <w:sz w:val="24"/>
        </w:rPr>
      </w:pPr>
      <w:r>
        <w:rPr>
          <w:rFonts w:hint="eastAsia" w:ascii="仿宋" w:hAnsi="仿宋" w:eastAsia="仿宋" w:cs="Arial"/>
          <w:color w:val="auto"/>
          <w:kern w:val="0"/>
          <w:sz w:val="24"/>
        </w:rPr>
        <w:t>（2）</w:t>
      </w:r>
      <w:r>
        <w:rPr>
          <w:rFonts w:ascii="仿宋" w:hAnsi="仿宋" w:eastAsia="仿宋" w:cs="Arial"/>
          <w:color w:val="auto"/>
          <w:kern w:val="0"/>
          <w:sz w:val="24"/>
        </w:rPr>
        <w:t>乙方所</w:t>
      </w:r>
      <w:r>
        <w:rPr>
          <w:rFonts w:hint="eastAsia" w:ascii="仿宋" w:hAnsi="仿宋" w:eastAsia="仿宋" w:cs="Arial"/>
          <w:color w:val="auto"/>
          <w:kern w:val="0"/>
          <w:sz w:val="24"/>
        </w:rPr>
        <w:t>交付</w:t>
      </w:r>
      <w:r>
        <w:rPr>
          <w:rFonts w:ascii="仿宋" w:hAnsi="仿宋" w:eastAsia="仿宋" w:cs="Arial"/>
          <w:color w:val="auto"/>
          <w:kern w:val="0"/>
          <w:sz w:val="24"/>
        </w:rPr>
        <w:t>的</w:t>
      </w:r>
      <w:r>
        <w:rPr>
          <w:rFonts w:hint="eastAsia" w:ascii="仿宋" w:hAnsi="仿宋" w:eastAsia="仿宋" w:cs="Arial"/>
          <w:color w:val="auto"/>
          <w:kern w:val="0"/>
          <w:sz w:val="24"/>
        </w:rPr>
        <w:t>产品（服务/工程）</w:t>
      </w:r>
      <w:r>
        <w:rPr>
          <w:rFonts w:ascii="仿宋" w:hAnsi="仿宋" w:eastAsia="仿宋" w:cs="Arial"/>
          <w:color w:val="auto"/>
          <w:kern w:val="0"/>
          <w:sz w:val="24"/>
        </w:rPr>
        <w:t>不符合合同规定及《采购文件》规定标准的，甲方有权拒收，乙方愿意更换</w:t>
      </w:r>
      <w:r>
        <w:rPr>
          <w:rFonts w:hint="eastAsia" w:ascii="仿宋" w:hAnsi="仿宋" w:eastAsia="仿宋" w:cs="Arial"/>
          <w:color w:val="auto"/>
          <w:kern w:val="0"/>
          <w:sz w:val="24"/>
        </w:rPr>
        <w:t>产品</w:t>
      </w:r>
      <w:r>
        <w:rPr>
          <w:rFonts w:ascii="仿宋" w:hAnsi="仿宋" w:eastAsia="仿宋" w:cs="Arial"/>
          <w:color w:val="auto"/>
          <w:kern w:val="0"/>
          <w:sz w:val="24"/>
        </w:rPr>
        <w:t>但逾期交货的，按乙方逾期交货处理。乙方拒绝更换</w:t>
      </w:r>
      <w:r>
        <w:rPr>
          <w:rFonts w:hint="eastAsia" w:ascii="仿宋" w:hAnsi="仿宋" w:eastAsia="仿宋" w:cs="Arial"/>
          <w:color w:val="auto"/>
          <w:kern w:val="0"/>
          <w:sz w:val="24"/>
        </w:rPr>
        <w:t>产品</w:t>
      </w:r>
      <w:r>
        <w:rPr>
          <w:rFonts w:ascii="仿宋" w:hAnsi="仿宋" w:eastAsia="仿宋" w:cs="Arial"/>
          <w:color w:val="auto"/>
          <w:kern w:val="0"/>
          <w:sz w:val="24"/>
        </w:rPr>
        <w:t>的，</w:t>
      </w:r>
      <w:r>
        <w:rPr>
          <w:rFonts w:hint="eastAsia" w:ascii="仿宋" w:hAnsi="仿宋" w:eastAsia="仿宋" w:cs="Arial"/>
          <w:color w:val="auto"/>
          <w:kern w:val="0"/>
          <w:sz w:val="24"/>
        </w:rPr>
        <w:t>视为“乙方不按合同约定履约”</w:t>
      </w:r>
      <w:r>
        <w:rPr>
          <w:rFonts w:ascii="仿宋" w:hAnsi="仿宋" w:eastAsia="仿宋" w:cs="Arial"/>
          <w:color w:val="auto"/>
          <w:kern w:val="0"/>
          <w:sz w:val="24"/>
        </w:rPr>
        <w:t>。</w:t>
      </w:r>
    </w:p>
    <w:p w14:paraId="6BFE2843">
      <w:pPr>
        <w:spacing w:line="360" w:lineRule="auto"/>
        <w:ind w:firstLine="420" w:firstLineChars="175"/>
        <w:rPr>
          <w:rFonts w:hint="eastAsia" w:ascii="仿宋" w:hAnsi="仿宋" w:eastAsia="仿宋" w:cs="Arial"/>
          <w:color w:val="auto"/>
          <w:kern w:val="0"/>
          <w:sz w:val="24"/>
        </w:rPr>
      </w:pPr>
      <w:r>
        <w:rPr>
          <w:rFonts w:hint="eastAsia" w:ascii="仿宋" w:hAnsi="仿宋" w:eastAsia="仿宋" w:cs="Arial"/>
          <w:color w:val="auto"/>
          <w:kern w:val="0"/>
          <w:sz w:val="24"/>
        </w:rPr>
        <w:t>（3）乙方不按合同约定履约的，甲方可以解除采购合同，并对乙方已缴纳的履约保证金作“不予退还”处理。同时，乙方须按以下约定向甲方支付违约金：</w:t>
      </w:r>
    </w:p>
    <w:p w14:paraId="02BF93EE">
      <w:pPr>
        <w:spacing w:line="360" w:lineRule="auto"/>
        <w:ind w:firstLine="420" w:firstLineChars="175"/>
        <w:rPr>
          <w:rFonts w:hint="eastAsia" w:ascii="仿宋" w:hAnsi="仿宋" w:eastAsia="仿宋" w:cs="Arial"/>
          <w:color w:val="auto"/>
          <w:kern w:val="0"/>
          <w:sz w:val="24"/>
        </w:rPr>
      </w:pPr>
      <w:r>
        <w:rPr>
          <w:rFonts w:hint="eastAsia" w:ascii="仿宋" w:hAnsi="仿宋" w:eastAsia="仿宋" w:cs="Arial"/>
          <w:color w:val="auto"/>
          <w:kern w:val="0"/>
          <w:sz w:val="24"/>
        </w:rPr>
        <w:t>a.甲方已向乙方支付了合同款的，乙方须一次性退还甲方已支付的合同款，并向甲方支付等额违约金；</w:t>
      </w:r>
    </w:p>
    <w:p w14:paraId="1314055A">
      <w:pPr>
        <w:spacing w:line="360" w:lineRule="auto"/>
        <w:ind w:firstLine="420" w:firstLineChars="175"/>
        <w:rPr>
          <w:rFonts w:hint="eastAsia" w:ascii="仿宋" w:hAnsi="仿宋" w:eastAsia="仿宋" w:cs="Arial"/>
          <w:color w:val="auto"/>
          <w:kern w:val="0"/>
          <w:sz w:val="24"/>
        </w:rPr>
      </w:pPr>
      <w:r>
        <w:rPr>
          <w:rFonts w:hint="eastAsia" w:ascii="仿宋" w:hAnsi="仿宋" w:eastAsia="仿宋" w:cs="Arial"/>
          <w:color w:val="auto"/>
          <w:kern w:val="0"/>
          <w:sz w:val="24"/>
        </w:rPr>
        <w:t>b.甲方还未向乙方支付合同款的，乙方须一次性向甲方支付合同总额30%的违约金。</w:t>
      </w:r>
    </w:p>
    <w:p w14:paraId="22D2C4D5">
      <w:pPr>
        <w:keepNext/>
        <w:keepLines/>
        <w:spacing w:before="240" w:line="360" w:lineRule="auto"/>
        <w:jc w:val="left"/>
        <w:outlineLvl w:val="2"/>
        <w:rPr>
          <w:rFonts w:ascii="华文中宋" w:hAnsi="华文中宋" w:eastAsia="华文中宋"/>
          <w:b/>
          <w:bCs/>
          <w:color w:val="auto"/>
          <w:kern w:val="0"/>
          <w:sz w:val="30"/>
        </w:rPr>
      </w:pPr>
      <w:r>
        <w:rPr>
          <w:rFonts w:ascii="华文中宋" w:hAnsi="华文中宋" w:eastAsia="华文中宋"/>
          <w:b/>
          <w:bCs/>
          <w:color w:val="auto"/>
          <w:kern w:val="0"/>
          <w:sz w:val="30"/>
        </w:rPr>
        <w:t>十</w:t>
      </w:r>
      <w:r>
        <w:rPr>
          <w:rFonts w:hint="eastAsia" w:ascii="华文中宋" w:hAnsi="华文中宋" w:eastAsia="华文中宋"/>
          <w:b/>
          <w:bCs/>
          <w:color w:val="auto"/>
          <w:kern w:val="0"/>
          <w:sz w:val="30"/>
        </w:rPr>
        <w:t>二</w:t>
      </w:r>
      <w:r>
        <w:rPr>
          <w:rFonts w:ascii="华文中宋" w:hAnsi="华文中宋" w:eastAsia="华文中宋"/>
          <w:b/>
          <w:bCs/>
          <w:color w:val="auto"/>
          <w:kern w:val="0"/>
          <w:sz w:val="30"/>
        </w:rPr>
        <w:t>、不可抗力事件处理</w:t>
      </w:r>
    </w:p>
    <w:p w14:paraId="669BC758">
      <w:pPr>
        <w:spacing w:line="360" w:lineRule="auto"/>
        <w:ind w:firstLine="463" w:firstLineChars="193"/>
        <w:rPr>
          <w:rFonts w:ascii="仿宋" w:hAnsi="仿宋" w:eastAsia="仿宋" w:cs="Arial"/>
          <w:color w:val="auto"/>
          <w:kern w:val="0"/>
          <w:sz w:val="24"/>
        </w:rPr>
      </w:pPr>
      <w:r>
        <w:rPr>
          <w:rFonts w:hint="eastAsia" w:ascii="仿宋" w:hAnsi="仿宋" w:eastAsia="仿宋" w:cs="Arial"/>
          <w:color w:val="auto"/>
          <w:kern w:val="0"/>
          <w:sz w:val="24"/>
        </w:rPr>
        <w:t>12.1</w:t>
      </w:r>
      <w:r>
        <w:rPr>
          <w:rFonts w:ascii="仿宋" w:hAnsi="仿宋" w:eastAsia="仿宋" w:cs="Arial"/>
          <w:color w:val="auto"/>
          <w:kern w:val="0"/>
          <w:sz w:val="24"/>
        </w:rPr>
        <w:t>在合同有效期内，任何一方因不可抗力事件导致不能履行合同，则合同履行期可延长，其延长期与不可抗力影响期相同。</w:t>
      </w:r>
    </w:p>
    <w:p w14:paraId="7A8719A8">
      <w:pPr>
        <w:spacing w:line="360" w:lineRule="auto"/>
        <w:ind w:firstLine="463" w:firstLineChars="193"/>
        <w:rPr>
          <w:rFonts w:ascii="仿宋" w:hAnsi="仿宋" w:eastAsia="仿宋" w:cs="Arial"/>
          <w:color w:val="auto"/>
          <w:kern w:val="0"/>
          <w:sz w:val="24"/>
        </w:rPr>
      </w:pPr>
      <w:r>
        <w:rPr>
          <w:rFonts w:hint="eastAsia" w:ascii="仿宋" w:hAnsi="仿宋" w:eastAsia="仿宋" w:cs="Arial"/>
          <w:color w:val="auto"/>
          <w:kern w:val="0"/>
          <w:sz w:val="24"/>
        </w:rPr>
        <w:t>12.2</w:t>
      </w:r>
      <w:r>
        <w:rPr>
          <w:rFonts w:ascii="仿宋" w:hAnsi="仿宋" w:eastAsia="仿宋" w:cs="Arial"/>
          <w:color w:val="auto"/>
          <w:kern w:val="0"/>
          <w:sz w:val="24"/>
        </w:rPr>
        <w:t>不可抗力事件发生后，应立即通知对方，并寄送有关权威机构出具的证明。</w:t>
      </w:r>
    </w:p>
    <w:p w14:paraId="0EE93104">
      <w:pPr>
        <w:spacing w:line="360" w:lineRule="auto"/>
        <w:ind w:firstLine="463" w:firstLineChars="193"/>
        <w:rPr>
          <w:rFonts w:ascii="仿宋" w:hAnsi="仿宋" w:eastAsia="仿宋" w:cs="Arial"/>
          <w:color w:val="auto"/>
          <w:kern w:val="0"/>
          <w:sz w:val="24"/>
        </w:rPr>
      </w:pPr>
      <w:r>
        <w:rPr>
          <w:rFonts w:hint="eastAsia" w:ascii="仿宋" w:hAnsi="仿宋" w:eastAsia="仿宋" w:cs="Arial"/>
          <w:color w:val="auto"/>
          <w:kern w:val="0"/>
          <w:sz w:val="24"/>
        </w:rPr>
        <w:t>12.3</w:t>
      </w:r>
      <w:r>
        <w:rPr>
          <w:rFonts w:ascii="仿宋" w:hAnsi="仿宋" w:eastAsia="仿宋" w:cs="Arial"/>
          <w:color w:val="auto"/>
          <w:kern w:val="0"/>
          <w:sz w:val="24"/>
        </w:rPr>
        <w:t>不可抗力事件延续120天以上，双方应通过友好协商，确定是否继续履行合同。</w:t>
      </w:r>
    </w:p>
    <w:p w14:paraId="7FB91097">
      <w:pPr>
        <w:keepNext/>
        <w:keepLines/>
        <w:spacing w:before="240" w:line="360" w:lineRule="auto"/>
        <w:jc w:val="left"/>
        <w:outlineLvl w:val="2"/>
        <w:rPr>
          <w:rFonts w:ascii="华文中宋" w:hAnsi="华文中宋" w:eastAsia="华文中宋"/>
          <w:b/>
          <w:bCs/>
          <w:color w:val="auto"/>
          <w:kern w:val="0"/>
          <w:sz w:val="30"/>
        </w:rPr>
      </w:pPr>
      <w:r>
        <w:rPr>
          <w:rFonts w:ascii="华文中宋" w:hAnsi="华文中宋" w:eastAsia="华文中宋"/>
          <w:b/>
          <w:bCs/>
          <w:color w:val="auto"/>
          <w:kern w:val="0"/>
          <w:sz w:val="30"/>
        </w:rPr>
        <w:t>十</w:t>
      </w:r>
      <w:r>
        <w:rPr>
          <w:rFonts w:hint="eastAsia" w:ascii="华文中宋" w:hAnsi="华文中宋" w:eastAsia="华文中宋"/>
          <w:b/>
          <w:bCs/>
          <w:color w:val="auto"/>
          <w:kern w:val="0"/>
          <w:sz w:val="30"/>
        </w:rPr>
        <w:t>三</w:t>
      </w:r>
      <w:r>
        <w:rPr>
          <w:rFonts w:ascii="华文中宋" w:hAnsi="华文中宋" w:eastAsia="华文中宋"/>
          <w:b/>
          <w:bCs/>
          <w:color w:val="auto"/>
          <w:kern w:val="0"/>
          <w:sz w:val="30"/>
        </w:rPr>
        <w:t>、</w:t>
      </w:r>
      <w:r>
        <w:rPr>
          <w:rFonts w:hint="eastAsia" w:ascii="华文中宋" w:hAnsi="华文中宋" w:eastAsia="华文中宋"/>
          <w:b/>
          <w:bCs/>
          <w:color w:val="auto"/>
          <w:kern w:val="0"/>
          <w:sz w:val="30"/>
        </w:rPr>
        <w:t>争议解决与</w:t>
      </w:r>
      <w:r>
        <w:rPr>
          <w:rFonts w:ascii="华文中宋" w:hAnsi="华文中宋" w:eastAsia="华文中宋"/>
          <w:b/>
          <w:bCs/>
          <w:color w:val="auto"/>
          <w:kern w:val="0"/>
          <w:sz w:val="30"/>
        </w:rPr>
        <w:t>诉讼</w:t>
      </w:r>
    </w:p>
    <w:p w14:paraId="09C68790">
      <w:pPr>
        <w:spacing w:line="360" w:lineRule="auto"/>
        <w:ind w:left="23" w:firstLine="439" w:firstLineChars="183"/>
        <w:rPr>
          <w:rFonts w:ascii="仿宋" w:hAnsi="仿宋" w:eastAsia="仿宋" w:cs="Arial"/>
          <w:color w:val="auto"/>
          <w:kern w:val="0"/>
          <w:sz w:val="24"/>
        </w:rPr>
      </w:pPr>
      <w:r>
        <w:rPr>
          <w:rFonts w:hint="eastAsia" w:ascii="仿宋" w:hAnsi="仿宋" w:eastAsia="仿宋" w:cs="Arial"/>
          <w:color w:val="auto"/>
          <w:kern w:val="0"/>
          <w:sz w:val="24"/>
        </w:rPr>
        <w:t>13.1</w:t>
      </w:r>
      <w:r>
        <w:rPr>
          <w:rFonts w:ascii="仿宋" w:hAnsi="仿宋" w:eastAsia="仿宋" w:cs="Arial"/>
          <w:color w:val="auto"/>
          <w:kern w:val="0"/>
          <w:sz w:val="24"/>
        </w:rPr>
        <w:t>双方在执行合同中所发生的一切争议，应通过协商解决。如协商不成，可向合同签订地法院起诉，合同签订地在此约定为______</w:t>
      </w:r>
      <w:r>
        <w:rPr>
          <w:rFonts w:ascii="仿宋" w:hAnsi="仿宋" w:eastAsia="仿宋" w:cs="Arial"/>
          <w:color w:val="auto"/>
          <w:kern w:val="0"/>
          <w:sz w:val="24"/>
          <w:u w:val="single"/>
        </w:rPr>
        <w:t>市</w:t>
      </w:r>
      <w:r>
        <w:rPr>
          <w:rFonts w:ascii="仿宋" w:hAnsi="仿宋" w:eastAsia="仿宋" w:cs="Arial"/>
          <w:color w:val="auto"/>
          <w:kern w:val="0"/>
          <w:sz w:val="24"/>
        </w:rPr>
        <w:t>______</w:t>
      </w:r>
      <w:r>
        <w:rPr>
          <w:rFonts w:hint="eastAsia" w:ascii="仿宋" w:hAnsi="仿宋" w:eastAsia="仿宋" w:cs="Arial"/>
          <w:color w:val="auto"/>
          <w:kern w:val="0"/>
          <w:sz w:val="24"/>
          <w:u w:val="single"/>
        </w:rPr>
        <w:t>（县/区）</w:t>
      </w:r>
      <w:r>
        <w:rPr>
          <w:rFonts w:ascii="仿宋" w:hAnsi="仿宋" w:eastAsia="仿宋" w:cs="Arial"/>
          <w:color w:val="auto"/>
          <w:kern w:val="0"/>
          <w:sz w:val="24"/>
        </w:rPr>
        <w:t>。</w:t>
      </w:r>
    </w:p>
    <w:p w14:paraId="44DB0BD8">
      <w:pPr>
        <w:keepNext/>
        <w:keepLines/>
        <w:spacing w:before="240" w:line="360" w:lineRule="auto"/>
        <w:jc w:val="left"/>
        <w:outlineLvl w:val="2"/>
        <w:rPr>
          <w:rFonts w:ascii="华文中宋" w:hAnsi="华文中宋" w:eastAsia="华文中宋"/>
          <w:b/>
          <w:bCs/>
          <w:color w:val="auto"/>
          <w:kern w:val="0"/>
          <w:sz w:val="30"/>
        </w:rPr>
      </w:pPr>
      <w:r>
        <w:rPr>
          <w:rFonts w:ascii="华文中宋" w:hAnsi="华文中宋" w:eastAsia="华文中宋"/>
          <w:b/>
          <w:bCs/>
          <w:color w:val="auto"/>
          <w:kern w:val="0"/>
          <w:sz w:val="30"/>
        </w:rPr>
        <w:t>十</w:t>
      </w:r>
      <w:r>
        <w:rPr>
          <w:rFonts w:hint="eastAsia" w:ascii="华文中宋" w:hAnsi="华文中宋" w:eastAsia="华文中宋"/>
          <w:b/>
          <w:bCs/>
          <w:color w:val="auto"/>
          <w:kern w:val="0"/>
          <w:sz w:val="30"/>
        </w:rPr>
        <w:t>四</w:t>
      </w:r>
      <w:r>
        <w:rPr>
          <w:rFonts w:ascii="华文中宋" w:hAnsi="华文中宋" w:eastAsia="华文中宋"/>
          <w:b/>
          <w:bCs/>
          <w:color w:val="auto"/>
          <w:kern w:val="0"/>
          <w:sz w:val="30"/>
        </w:rPr>
        <w:t>、合同生效及其它</w:t>
      </w:r>
    </w:p>
    <w:p w14:paraId="6EB4A41C">
      <w:pPr>
        <w:spacing w:line="360" w:lineRule="auto"/>
        <w:ind w:firstLine="463" w:firstLineChars="193"/>
        <w:rPr>
          <w:rFonts w:hint="eastAsia" w:ascii="仿宋" w:hAnsi="仿宋" w:eastAsia="仿宋" w:cs="Arial"/>
          <w:color w:val="auto"/>
          <w:kern w:val="0"/>
          <w:sz w:val="24"/>
        </w:rPr>
      </w:pPr>
      <w:r>
        <w:rPr>
          <w:rFonts w:hint="eastAsia" w:ascii="仿宋" w:hAnsi="仿宋" w:eastAsia="仿宋" w:cs="Arial"/>
          <w:color w:val="auto"/>
          <w:kern w:val="0"/>
          <w:sz w:val="24"/>
        </w:rPr>
        <w:t>14.1</w:t>
      </w:r>
      <w:r>
        <w:rPr>
          <w:rFonts w:ascii="仿宋" w:hAnsi="仿宋" w:eastAsia="仿宋" w:cs="Arial"/>
          <w:color w:val="auto"/>
          <w:kern w:val="0"/>
          <w:sz w:val="24"/>
        </w:rPr>
        <w:t>合同经双方法定代表人或授权委托代理人签字并加盖单位公章后生效。</w:t>
      </w:r>
    </w:p>
    <w:p w14:paraId="1B45AABA">
      <w:pPr>
        <w:spacing w:line="360" w:lineRule="auto"/>
        <w:ind w:firstLine="463" w:firstLineChars="193"/>
        <w:rPr>
          <w:rFonts w:ascii="仿宋" w:hAnsi="仿宋" w:eastAsia="仿宋" w:cs="Arial"/>
          <w:b/>
          <w:color w:val="auto"/>
          <w:kern w:val="0"/>
          <w:sz w:val="24"/>
        </w:rPr>
      </w:pPr>
      <w:r>
        <w:rPr>
          <w:rFonts w:hint="eastAsia" w:ascii="仿宋" w:hAnsi="仿宋" w:eastAsia="仿宋" w:cs="Arial"/>
          <w:color w:val="auto"/>
          <w:kern w:val="0"/>
          <w:sz w:val="24"/>
        </w:rPr>
        <w:t>14.2合同组成部分：</w:t>
      </w:r>
      <w:r>
        <w:rPr>
          <w:rFonts w:hint="eastAsia" w:ascii="仿宋" w:hAnsi="仿宋" w:eastAsia="仿宋" w:cs="Arial"/>
          <w:color w:val="auto"/>
          <w:kern w:val="0"/>
          <w:sz w:val="24"/>
          <w:u w:val="single"/>
        </w:rPr>
        <w:t>本合同（含附件）、乙方响应文件、甲方采购文件、成交通知书、履约保证金</w:t>
      </w:r>
      <w:r>
        <w:rPr>
          <w:rFonts w:hint="eastAsia" w:ascii="仿宋" w:hAnsi="仿宋" w:eastAsia="仿宋" w:cs="Arial"/>
          <w:color w:val="auto"/>
          <w:kern w:val="0"/>
          <w:sz w:val="24"/>
        </w:rPr>
        <w:t>；</w:t>
      </w:r>
    </w:p>
    <w:p w14:paraId="0EFEEB3D">
      <w:pPr>
        <w:spacing w:line="360" w:lineRule="auto"/>
        <w:ind w:firstLine="463" w:firstLineChars="193"/>
        <w:rPr>
          <w:rFonts w:ascii="仿宋" w:hAnsi="仿宋" w:eastAsia="仿宋" w:cs="Arial"/>
          <w:color w:val="auto"/>
          <w:kern w:val="0"/>
          <w:sz w:val="24"/>
        </w:rPr>
      </w:pPr>
      <w:r>
        <w:rPr>
          <w:rFonts w:ascii="仿宋" w:hAnsi="仿宋" w:eastAsia="仿宋" w:cs="Arial"/>
          <w:color w:val="auto"/>
          <w:kern w:val="0"/>
          <w:sz w:val="24"/>
        </w:rPr>
        <w:t>1</w:t>
      </w:r>
      <w:r>
        <w:rPr>
          <w:rFonts w:hint="eastAsia" w:ascii="仿宋" w:hAnsi="仿宋" w:eastAsia="仿宋" w:cs="Arial"/>
          <w:color w:val="auto"/>
          <w:kern w:val="0"/>
          <w:sz w:val="24"/>
        </w:rPr>
        <w:t>4</w:t>
      </w:r>
      <w:r>
        <w:rPr>
          <w:rFonts w:ascii="仿宋" w:hAnsi="仿宋" w:eastAsia="仿宋" w:cs="Arial"/>
          <w:color w:val="auto"/>
          <w:kern w:val="0"/>
          <w:sz w:val="24"/>
        </w:rPr>
        <w:t>.</w:t>
      </w:r>
      <w:r>
        <w:rPr>
          <w:rFonts w:hint="eastAsia" w:ascii="仿宋" w:hAnsi="仿宋" w:eastAsia="仿宋" w:cs="Arial"/>
          <w:color w:val="auto"/>
          <w:kern w:val="0"/>
          <w:sz w:val="24"/>
        </w:rPr>
        <w:t>3</w:t>
      </w:r>
      <w:r>
        <w:rPr>
          <w:rFonts w:ascii="仿宋" w:hAnsi="仿宋" w:eastAsia="仿宋" w:cs="Arial"/>
          <w:color w:val="auto"/>
          <w:kern w:val="0"/>
          <w:sz w:val="24"/>
        </w:rPr>
        <w:t>合同执行中涉及采购资金和采购内容修改或补充的，须经</w:t>
      </w:r>
      <w:r>
        <w:rPr>
          <w:rFonts w:hint="eastAsia" w:ascii="仿宋" w:hAnsi="仿宋" w:eastAsia="仿宋" w:cs="Arial"/>
          <w:color w:val="auto"/>
          <w:kern w:val="0"/>
          <w:sz w:val="24"/>
        </w:rPr>
        <w:t>监督</w:t>
      </w:r>
      <w:r>
        <w:rPr>
          <w:rFonts w:ascii="仿宋" w:hAnsi="仿宋" w:eastAsia="仿宋" w:cs="Arial"/>
          <w:color w:val="auto"/>
          <w:kern w:val="0"/>
          <w:sz w:val="24"/>
        </w:rPr>
        <w:t>部门审批，并签书面补充协议报</w:t>
      </w:r>
      <w:r>
        <w:rPr>
          <w:rFonts w:hint="eastAsia" w:ascii="仿宋" w:hAnsi="仿宋" w:eastAsia="仿宋" w:cs="Arial"/>
          <w:color w:val="auto"/>
          <w:kern w:val="0"/>
          <w:sz w:val="24"/>
        </w:rPr>
        <w:t>监督</w:t>
      </w:r>
      <w:r>
        <w:rPr>
          <w:rFonts w:ascii="仿宋" w:hAnsi="仿宋" w:eastAsia="仿宋" w:cs="Arial"/>
          <w:color w:val="auto"/>
          <w:kern w:val="0"/>
          <w:sz w:val="24"/>
        </w:rPr>
        <w:t>部门备案，方可作为主合同不可分割的一部分。</w:t>
      </w:r>
    </w:p>
    <w:p w14:paraId="5CAE9957">
      <w:pPr>
        <w:spacing w:line="360" w:lineRule="auto"/>
        <w:ind w:firstLine="463" w:firstLineChars="193"/>
        <w:rPr>
          <w:rFonts w:hint="eastAsia" w:ascii="仿宋" w:hAnsi="仿宋" w:eastAsia="仿宋" w:cs="Arial"/>
          <w:color w:val="auto"/>
          <w:kern w:val="0"/>
          <w:sz w:val="24"/>
        </w:rPr>
      </w:pPr>
      <w:r>
        <w:rPr>
          <w:rFonts w:hint="eastAsia" w:ascii="仿宋" w:hAnsi="仿宋" w:eastAsia="仿宋" w:cs="Arial"/>
          <w:color w:val="auto"/>
          <w:kern w:val="0"/>
          <w:sz w:val="24"/>
        </w:rPr>
        <w:t>14.4</w:t>
      </w:r>
      <w:r>
        <w:rPr>
          <w:rFonts w:ascii="仿宋" w:hAnsi="仿宋" w:eastAsia="仿宋" w:cs="Arial"/>
          <w:color w:val="auto"/>
          <w:kern w:val="0"/>
          <w:sz w:val="24"/>
        </w:rPr>
        <w:t>本合同未尽事宜，遵照《</w:t>
      </w:r>
      <w:r>
        <w:rPr>
          <w:rFonts w:hint="eastAsia" w:ascii="仿宋" w:hAnsi="仿宋" w:eastAsia="仿宋" w:cs="Arial"/>
          <w:color w:val="auto"/>
          <w:kern w:val="0"/>
          <w:sz w:val="24"/>
        </w:rPr>
        <w:t>中华人民共和国民法典</w:t>
      </w:r>
      <w:r>
        <w:rPr>
          <w:rFonts w:ascii="仿宋" w:hAnsi="仿宋" w:eastAsia="仿宋" w:cs="Arial"/>
          <w:color w:val="auto"/>
          <w:kern w:val="0"/>
          <w:sz w:val="24"/>
        </w:rPr>
        <w:t>》有关条文执行。</w:t>
      </w:r>
    </w:p>
    <w:p w14:paraId="29C39DA2">
      <w:pPr>
        <w:spacing w:line="360" w:lineRule="auto"/>
        <w:ind w:firstLine="463" w:firstLineChars="193"/>
        <w:rPr>
          <w:color w:val="auto"/>
        </w:rPr>
      </w:pPr>
      <w:r>
        <w:rPr>
          <w:rFonts w:hint="eastAsia" w:ascii="仿宋" w:hAnsi="仿宋" w:eastAsia="仿宋" w:cs="Arial"/>
          <w:color w:val="auto"/>
          <w:kern w:val="0"/>
          <w:sz w:val="24"/>
        </w:rPr>
        <w:t>14.5</w:t>
      </w:r>
      <w:r>
        <w:rPr>
          <w:rFonts w:ascii="仿宋" w:hAnsi="仿宋" w:eastAsia="仿宋" w:cs="Arial"/>
          <w:color w:val="auto"/>
          <w:kern w:val="0"/>
          <w:sz w:val="24"/>
        </w:rPr>
        <w:t>本合同正本一式</w:t>
      </w:r>
      <w:r>
        <w:rPr>
          <w:rFonts w:hint="eastAsia" w:ascii="仿宋" w:hAnsi="仿宋" w:eastAsia="仿宋" w:cs="Arial"/>
          <w:color w:val="auto"/>
          <w:kern w:val="0"/>
          <w:sz w:val="24"/>
          <w:u w:val="single"/>
        </w:rPr>
        <w:t>叁</w:t>
      </w:r>
      <w:r>
        <w:rPr>
          <w:rFonts w:ascii="仿宋" w:hAnsi="仿宋" w:eastAsia="仿宋" w:cs="Arial"/>
          <w:color w:val="auto"/>
          <w:kern w:val="0"/>
          <w:sz w:val="24"/>
        </w:rPr>
        <w:t>份，具有同等法律效力，</w:t>
      </w:r>
      <w:r>
        <w:rPr>
          <w:rFonts w:hint="eastAsia" w:ascii="仿宋" w:hAnsi="仿宋" w:eastAsia="仿宋" w:cs="Arial"/>
          <w:color w:val="auto"/>
          <w:kern w:val="0"/>
          <w:sz w:val="24"/>
        </w:rPr>
        <w:t>甲方、乙方、杭州市拱墅区教育发展服务中心</w:t>
      </w:r>
      <w:r>
        <w:rPr>
          <w:rFonts w:ascii="仿宋" w:hAnsi="仿宋" w:eastAsia="仿宋" w:cs="Arial"/>
          <w:color w:val="auto"/>
          <w:kern w:val="0"/>
          <w:sz w:val="24"/>
        </w:rPr>
        <w:t>各执</w:t>
      </w:r>
      <w:r>
        <w:rPr>
          <w:rFonts w:hint="eastAsia" w:ascii="仿宋" w:hAnsi="仿宋" w:eastAsia="仿宋" w:cs="Arial"/>
          <w:color w:val="auto"/>
          <w:kern w:val="0"/>
          <w:sz w:val="24"/>
          <w:u w:val="single"/>
        </w:rPr>
        <w:t>壹</w:t>
      </w:r>
      <w:r>
        <w:rPr>
          <w:rFonts w:ascii="仿宋" w:hAnsi="仿宋" w:eastAsia="仿宋" w:cs="Arial"/>
          <w:color w:val="auto"/>
          <w:kern w:val="0"/>
          <w:sz w:val="24"/>
        </w:rPr>
        <w:t>份。</w:t>
      </w:r>
    </w:p>
    <w:tbl>
      <w:tblPr>
        <w:tblStyle w:val="13"/>
        <w:tblW w:w="0" w:type="auto"/>
        <w:tblInd w:w="0" w:type="dxa"/>
        <w:tblLayout w:type="fixed"/>
        <w:tblCellMar>
          <w:top w:w="0" w:type="dxa"/>
          <w:left w:w="108" w:type="dxa"/>
          <w:bottom w:w="0" w:type="dxa"/>
          <w:right w:w="108" w:type="dxa"/>
        </w:tblCellMar>
      </w:tblPr>
      <w:tblGrid>
        <w:gridCol w:w="4519"/>
        <w:gridCol w:w="4520"/>
      </w:tblGrid>
      <w:tr w14:paraId="2D24B17D">
        <w:tblPrEx>
          <w:tblCellMar>
            <w:top w:w="0" w:type="dxa"/>
            <w:left w:w="108" w:type="dxa"/>
            <w:bottom w:w="0" w:type="dxa"/>
            <w:right w:w="108" w:type="dxa"/>
          </w:tblCellMar>
        </w:tblPrEx>
        <w:trPr>
          <w:trHeight w:val="680" w:hRule="atLeast"/>
        </w:trPr>
        <w:tc>
          <w:tcPr>
            <w:tcW w:w="4519" w:type="dxa"/>
            <w:noWrap w:val="0"/>
            <w:vAlign w:val="center"/>
          </w:tcPr>
          <w:p w14:paraId="1121B05A">
            <w:pPr>
              <w:jc w:val="left"/>
              <w:rPr>
                <w:rFonts w:ascii="仿宋" w:hAnsi="仿宋" w:eastAsia="仿宋" w:cs="Arial"/>
                <w:color w:val="auto"/>
                <w:sz w:val="24"/>
              </w:rPr>
            </w:pPr>
            <w:r>
              <w:rPr>
                <w:rFonts w:ascii="仿宋" w:hAnsi="仿宋" w:eastAsia="仿宋" w:cs="Arial"/>
                <w:color w:val="auto"/>
                <w:sz w:val="24"/>
              </w:rPr>
              <w:t>甲方（盖章）</w:t>
            </w:r>
            <w:r>
              <w:rPr>
                <w:rFonts w:hint="eastAsia" w:ascii="仿宋" w:hAnsi="仿宋" w:eastAsia="仿宋" w:cs="Arial"/>
                <w:color w:val="auto"/>
                <w:sz w:val="24"/>
              </w:rPr>
              <w:t>：</w:t>
            </w:r>
            <w:r>
              <w:rPr>
                <w:rFonts w:ascii="仿宋" w:hAnsi="仿宋" w:eastAsia="仿宋" w:cs="Arial"/>
                <w:color w:val="auto"/>
                <w:kern w:val="0"/>
                <w:sz w:val="24"/>
              </w:rPr>
              <w:t>__________________</w:t>
            </w:r>
          </w:p>
        </w:tc>
        <w:tc>
          <w:tcPr>
            <w:tcW w:w="4520" w:type="dxa"/>
            <w:noWrap w:val="0"/>
            <w:vAlign w:val="center"/>
          </w:tcPr>
          <w:p w14:paraId="656B269C">
            <w:pPr>
              <w:jc w:val="left"/>
              <w:rPr>
                <w:rFonts w:ascii="仿宋" w:hAnsi="仿宋" w:eastAsia="仿宋" w:cs="Arial"/>
                <w:color w:val="auto"/>
                <w:sz w:val="24"/>
              </w:rPr>
            </w:pPr>
            <w:r>
              <w:rPr>
                <w:rFonts w:ascii="仿宋" w:hAnsi="仿宋" w:eastAsia="仿宋" w:cs="Arial"/>
                <w:color w:val="auto"/>
                <w:sz w:val="24"/>
              </w:rPr>
              <w:t>乙方（盖章）</w:t>
            </w:r>
            <w:r>
              <w:rPr>
                <w:rFonts w:hint="eastAsia" w:ascii="仿宋" w:hAnsi="仿宋" w:eastAsia="仿宋" w:cs="Arial"/>
                <w:color w:val="auto"/>
                <w:sz w:val="24"/>
              </w:rPr>
              <w:t>：</w:t>
            </w:r>
            <w:r>
              <w:rPr>
                <w:rFonts w:ascii="仿宋" w:hAnsi="仿宋" w:eastAsia="仿宋" w:cs="Arial"/>
                <w:color w:val="auto"/>
                <w:kern w:val="0"/>
                <w:sz w:val="24"/>
              </w:rPr>
              <w:t>__________________</w:t>
            </w:r>
          </w:p>
        </w:tc>
      </w:tr>
      <w:tr w14:paraId="5901CC3F">
        <w:tblPrEx>
          <w:tblCellMar>
            <w:top w:w="0" w:type="dxa"/>
            <w:left w:w="108" w:type="dxa"/>
            <w:bottom w:w="0" w:type="dxa"/>
            <w:right w:w="108" w:type="dxa"/>
          </w:tblCellMar>
        </w:tblPrEx>
        <w:trPr>
          <w:trHeight w:val="680" w:hRule="atLeast"/>
        </w:trPr>
        <w:tc>
          <w:tcPr>
            <w:tcW w:w="4519" w:type="dxa"/>
            <w:noWrap w:val="0"/>
            <w:vAlign w:val="center"/>
          </w:tcPr>
          <w:p w14:paraId="4AFF8CAD">
            <w:pPr>
              <w:jc w:val="left"/>
              <w:rPr>
                <w:rFonts w:ascii="仿宋" w:hAnsi="仿宋" w:eastAsia="仿宋" w:cs="Arial"/>
                <w:color w:val="auto"/>
                <w:sz w:val="24"/>
              </w:rPr>
            </w:pPr>
            <w:r>
              <w:rPr>
                <w:rFonts w:ascii="仿宋" w:hAnsi="仿宋" w:eastAsia="仿宋" w:cs="Arial"/>
                <w:color w:val="auto"/>
                <w:sz w:val="24"/>
              </w:rPr>
              <w:t>地址：</w:t>
            </w:r>
            <w:r>
              <w:rPr>
                <w:rFonts w:ascii="仿宋" w:hAnsi="仿宋" w:eastAsia="仿宋" w:cs="Arial"/>
                <w:color w:val="auto"/>
                <w:kern w:val="0"/>
                <w:sz w:val="24"/>
              </w:rPr>
              <w:t>_________________________</w:t>
            </w:r>
          </w:p>
        </w:tc>
        <w:tc>
          <w:tcPr>
            <w:tcW w:w="4520" w:type="dxa"/>
            <w:noWrap w:val="0"/>
            <w:vAlign w:val="center"/>
          </w:tcPr>
          <w:p w14:paraId="63F7B4E7">
            <w:pPr>
              <w:jc w:val="left"/>
              <w:rPr>
                <w:rFonts w:ascii="仿宋" w:hAnsi="仿宋" w:eastAsia="仿宋" w:cs="Arial"/>
                <w:color w:val="auto"/>
                <w:sz w:val="24"/>
              </w:rPr>
            </w:pPr>
            <w:r>
              <w:rPr>
                <w:rFonts w:ascii="仿宋" w:hAnsi="仿宋" w:eastAsia="仿宋" w:cs="Arial"/>
                <w:color w:val="auto"/>
                <w:sz w:val="24"/>
              </w:rPr>
              <w:t>地址：</w:t>
            </w:r>
            <w:r>
              <w:rPr>
                <w:rFonts w:ascii="仿宋" w:hAnsi="仿宋" w:eastAsia="仿宋" w:cs="Arial"/>
                <w:color w:val="auto"/>
                <w:kern w:val="0"/>
                <w:sz w:val="24"/>
              </w:rPr>
              <w:t>_________________________</w:t>
            </w:r>
          </w:p>
        </w:tc>
      </w:tr>
      <w:tr w14:paraId="6813A307">
        <w:tblPrEx>
          <w:tblCellMar>
            <w:top w:w="0" w:type="dxa"/>
            <w:left w:w="108" w:type="dxa"/>
            <w:bottom w:w="0" w:type="dxa"/>
            <w:right w:w="108" w:type="dxa"/>
          </w:tblCellMar>
        </w:tblPrEx>
        <w:trPr>
          <w:trHeight w:val="680" w:hRule="atLeast"/>
        </w:trPr>
        <w:tc>
          <w:tcPr>
            <w:tcW w:w="4519" w:type="dxa"/>
            <w:noWrap w:val="0"/>
            <w:vAlign w:val="center"/>
          </w:tcPr>
          <w:p w14:paraId="223DD5B0">
            <w:pPr>
              <w:jc w:val="left"/>
              <w:rPr>
                <w:rFonts w:hint="eastAsia" w:ascii="仿宋" w:hAnsi="仿宋" w:eastAsia="仿宋" w:cs="Arial"/>
                <w:color w:val="auto"/>
                <w:sz w:val="24"/>
              </w:rPr>
            </w:pPr>
            <w:r>
              <w:rPr>
                <w:rFonts w:hint="eastAsia" w:ascii="仿宋" w:hAnsi="仿宋" w:eastAsia="仿宋" w:cs="Arial"/>
                <w:color w:val="auto"/>
                <w:sz w:val="24"/>
              </w:rPr>
              <w:t>法定代表人或授权委托代理人</w:t>
            </w:r>
          </w:p>
          <w:p w14:paraId="58357742">
            <w:pPr>
              <w:jc w:val="left"/>
              <w:rPr>
                <w:rFonts w:ascii="仿宋" w:hAnsi="仿宋" w:eastAsia="仿宋" w:cs="Arial"/>
                <w:color w:val="auto"/>
                <w:sz w:val="24"/>
              </w:rPr>
            </w:pPr>
            <w:r>
              <w:rPr>
                <w:rFonts w:ascii="仿宋" w:hAnsi="仿宋" w:eastAsia="仿宋" w:cs="Arial"/>
                <w:color w:val="auto"/>
                <w:sz w:val="24"/>
              </w:rPr>
              <w:t>（签字或盖章）：</w:t>
            </w:r>
            <w:r>
              <w:rPr>
                <w:rFonts w:ascii="仿宋" w:hAnsi="仿宋" w:eastAsia="仿宋" w:cs="Arial"/>
                <w:color w:val="auto"/>
                <w:kern w:val="0"/>
                <w:sz w:val="24"/>
              </w:rPr>
              <w:t>________________</w:t>
            </w:r>
          </w:p>
        </w:tc>
        <w:tc>
          <w:tcPr>
            <w:tcW w:w="4520" w:type="dxa"/>
            <w:noWrap w:val="0"/>
            <w:vAlign w:val="center"/>
          </w:tcPr>
          <w:p w14:paraId="0A370A4F">
            <w:pPr>
              <w:jc w:val="left"/>
              <w:rPr>
                <w:rFonts w:hint="eastAsia" w:ascii="仿宋" w:hAnsi="仿宋" w:eastAsia="仿宋" w:cs="Arial"/>
                <w:color w:val="auto"/>
                <w:sz w:val="24"/>
              </w:rPr>
            </w:pPr>
            <w:r>
              <w:rPr>
                <w:rFonts w:hint="eastAsia" w:ascii="仿宋" w:hAnsi="仿宋" w:eastAsia="仿宋" w:cs="Arial"/>
                <w:color w:val="auto"/>
                <w:sz w:val="24"/>
              </w:rPr>
              <w:t>法定代表人或授权委托代理人</w:t>
            </w:r>
          </w:p>
          <w:p w14:paraId="11DD428B">
            <w:pPr>
              <w:jc w:val="left"/>
              <w:rPr>
                <w:rFonts w:ascii="仿宋" w:hAnsi="仿宋" w:eastAsia="仿宋" w:cs="Arial"/>
                <w:color w:val="auto"/>
                <w:sz w:val="24"/>
              </w:rPr>
            </w:pPr>
            <w:r>
              <w:rPr>
                <w:rFonts w:ascii="仿宋" w:hAnsi="仿宋" w:eastAsia="仿宋" w:cs="Arial"/>
                <w:color w:val="auto"/>
                <w:sz w:val="24"/>
              </w:rPr>
              <w:t>（签字或盖章）：</w:t>
            </w:r>
            <w:r>
              <w:rPr>
                <w:rFonts w:ascii="仿宋" w:hAnsi="仿宋" w:eastAsia="仿宋" w:cs="Arial"/>
                <w:color w:val="auto"/>
                <w:kern w:val="0"/>
                <w:sz w:val="24"/>
              </w:rPr>
              <w:t>________________</w:t>
            </w:r>
          </w:p>
        </w:tc>
      </w:tr>
      <w:tr w14:paraId="709204AC">
        <w:tblPrEx>
          <w:tblCellMar>
            <w:top w:w="0" w:type="dxa"/>
            <w:left w:w="108" w:type="dxa"/>
            <w:bottom w:w="0" w:type="dxa"/>
            <w:right w:w="108" w:type="dxa"/>
          </w:tblCellMar>
        </w:tblPrEx>
        <w:trPr>
          <w:trHeight w:val="680" w:hRule="atLeast"/>
        </w:trPr>
        <w:tc>
          <w:tcPr>
            <w:tcW w:w="4519" w:type="dxa"/>
            <w:noWrap w:val="0"/>
            <w:vAlign w:val="center"/>
          </w:tcPr>
          <w:p w14:paraId="3F34A958">
            <w:pPr>
              <w:jc w:val="left"/>
              <w:rPr>
                <w:rFonts w:ascii="仿宋" w:hAnsi="仿宋" w:eastAsia="仿宋" w:cs="Arial"/>
                <w:color w:val="auto"/>
                <w:sz w:val="24"/>
              </w:rPr>
            </w:pPr>
            <w:r>
              <w:rPr>
                <w:rFonts w:ascii="仿宋" w:hAnsi="仿宋" w:eastAsia="仿宋" w:cs="Arial"/>
                <w:color w:val="auto"/>
                <w:sz w:val="24"/>
              </w:rPr>
              <w:t>电话：</w:t>
            </w:r>
            <w:r>
              <w:rPr>
                <w:rFonts w:ascii="仿宋" w:hAnsi="仿宋" w:eastAsia="仿宋" w:cs="Arial"/>
                <w:color w:val="auto"/>
                <w:kern w:val="0"/>
                <w:sz w:val="24"/>
              </w:rPr>
              <w:t>_________________________</w:t>
            </w:r>
          </w:p>
        </w:tc>
        <w:tc>
          <w:tcPr>
            <w:tcW w:w="4520" w:type="dxa"/>
            <w:noWrap w:val="0"/>
            <w:vAlign w:val="center"/>
          </w:tcPr>
          <w:p w14:paraId="02FC0C3A">
            <w:pPr>
              <w:jc w:val="left"/>
              <w:rPr>
                <w:rFonts w:ascii="仿宋" w:hAnsi="仿宋" w:eastAsia="仿宋" w:cs="Arial"/>
                <w:color w:val="auto"/>
                <w:sz w:val="24"/>
              </w:rPr>
            </w:pPr>
            <w:r>
              <w:rPr>
                <w:rFonts w:ascii="仿宋" w:hAnsi="仿宋" w:eastAsia="仿宋" w:cs="Arial"/>
                <w:color w:val="auto"/>
                <w:sz w:val="24"/>
              </w:rPr>
              <w:t>电话：</w:t>
            </w:r>
            <w:r>
              <w:rPr>
                <w:rFonts w:ascii="仿宋" w:hAnsi="仿宋" w:eastAsia="仿宋" w:cs="Arial"/>
                <w:color w:val="auto"/>
                <w:kern w:val="0"/>
                <w:sz w:val="24"/>
              </w:rPr>
              <w:t>_________________________</w:t>
            </w:r>
          </w:p>
        </w:tc>
      </w:tr>
      <w:tr w14:paraId="439A8817">
        <w:tblPrEx>
          <w:tblCellMar>
            <w:top w:w="0" w:type="dxa"/>
            <w:left w:w="108" w:type="dxa"/>
            <w:bottom w:w="0" w:type="dxa"/>
            <w:right w:w="108" w:type="dxa"/>
          </w:tblCellMar>
        </w:tblPrEx>
        <w:trPr>
          <w:trHeight w:val="680" w:hRule="atLeast"/>
        </w:trPr>
        <w:tc>
          <w:tcPr>
            <w:tcW w:w="4519" w:type="dxa"/>
            <w:noWrap w:val="0"/>
            <w:vAlign w:val="center"/>
          </w:tcPr>
          <w:p w14:paraId="53C269EA">
            <w:pPr>
              <w:jc w:val="left"/>
              <w:rPr>
                <w:rFonts w:ascii="仿宋" w:hAnsi="仿宋" w:eastAsia="仿宋" w:cs="Arial"/>
                <w:color w:val="auto"/>
                <w:sz w:val="24"/>
              </w:rPr>
            </w:pPr>
            <w:r>
              <w:rPr>
                <w:rFonts w:hint="eastAsia" w:ascii="仿宋" w:hAnsi="仿宋" w:eastAsia="仿宋" w:cs="Arial"/>
                <w:color w:val="auto"/>
                <w:sz w:val="24"/>
              </w:rPr>
              <w:t>开户行：</w:t>
            </w:r>
            <w:r>
              <w:rPr>
                <w:rFonts w:ascii="仿宋" w:hAnsi="仿宋" w:eastAsia="仿宋" w:cs="Arial"/>
                <w:color w:val="auto"/>
                <w:kern w:val="0"/>
                <w:sz w:val="24"/>
              </w:rPr>
              <w:t>_______________________</w:t>
            </w:r>
          </w:p>
        </w:tc>
        <w:tc>
          <w:tcPr>
            <w:tcW w:w="4520" w:type="dxa"/>
            <w:noWrap w:val="0"/>
            <w:vAlign w:val="center"/>
          </w:tcPr>
          <w:p w14:paraId="342CBE5F">
            <w:pPr>
              <w:jc w:val="left"/>
              <w:rPr>
                <w:rFonts w:ascii="仿宋" w:hAnsi="仿宋" w:eastAsia="仿宋" w:cs="Arial"/>
                <w:color w:val="auto"/>
                <w:sz w:val="24"/>
              </w:rPr>
            </w:pPr>
            <w:r>
              <w:rPr>
                <w:rFonts w:hint="eastAsia" w:ascii="仿宋" w:hAnsi="仿宋" w:eastAsia="仿宋" w:cs="Arial"/>
                <w:color w:val="auto"/>
                <w:sz w:val="24"/>
              </w:rPr>
              <w:t>开户行：</w:t>
            </w:r>
            <w:r>
              <w:rPr>
                <w:rFonts w:ascii="仿宋" w:hAnsi="仿宋" w:eastAsia="仿宋" w:cs="Arial"/>
                <w:color w:val="auto"/>
                <w:kern w:val="0"/>
                <w:sz w:val="24"/>
              </w:rPr>
              <w:t>_______________________</w:t>
            </w:r>
          </w:p>
        </w:tc>
      </w:tr>
      <w:tr w14:paraId="6107EAA3">
        <w:tblPrEx>
          <w:tblCellMar>
            <w:top w:w="0" w:type="dxa"/>
            <w:left w:w="108" w:type="dxa"/>
            <w:bottom w:w="0" w:type="dxa"/>
            <w:right w:w="108" w:type="dxa"/>
          </w:tblCellMar>
        </w:tblPrEx>
        <w:trPr>
          <w:trHeight w:val="680" w:hRule="atLeast"/>
        </w:trPr>
        <w:tc>
          <w:tcPr>
            <w:tcW w:w="4519" w:type="dxa"/>
            <w:noWrap w:val="0"/>
            <w:vAlign w:val="center"/>
          </w:tcPr>
          <w:p w14:paraId="40E70B92">
            <w:pPr>
              <w:jc w:val="left"/>
              <w:rPr>
                <w:rFonts w:ascii="仿宋" w:hAnsi="仿宋" w:eastAsia="仿宋" w:cs="Arial"/>
                <w:color w:val="auto"/>
                <w:sz w:val="24"/>
              </w:rPr>
            </w:pPr>
            <w:r>
              <w:rPr>
                <w:rFonts w:hint="eastAsia" w:ascii="仿宋" w:hAnsi="仿宋" w:eastAsia="仿宋" w:cs="Arial"/>
                <w:color w:val="auto"/>
                <w:sz w:val="24"/>
              </w:rPr>
              <w:t>银行账户：</w:t>
            </w:r>
            <w:r>
              <w:rPr>
                <w:rFonts w:ascii="仿宋" w:hAnsi="仿宋" w:eastAsia="仿宋" w:cs="Arial"/>
                <w:color w:val="auto"/>
                <w:kern w:val="0"/>
                <w:sz w:val="24"/>
              </w:rPr>
              <w:t>_____________________</w:t>
            </w:r>
          </w:p>
        </w:tc>
        <w:tc>
          <w:tcPr>
            <w:tcW w:w="4520" w:type="dxa"/>
            <w:noWrap w:val="0"/>
            <w:vAlign w:val="center"/>
          </w:tcPr>
          <w:p w14:paraId="10678770">
            <w:pPr>
              <w:jc w:val="left"/>
              <w:rPr>
                <w:rFonts w:ascii="仿宋" w:hAnsi="仿宋" w:eastAsia="仿宋" w:cs="Arial"/>
                <w:color w:val="auto"/>
                <w:sz w:val="24"/>
              </w:rPr>
            </w:pPr>
            <w:r>
              <w:rPr>
                <w:rFonts w:hint="eastAsia" w:ascii="仿宋" w:hAnsi="仿宋" w:eastAsia="仿宋" w:cs="Arial"/>
                <w:color w:val="auto"/>
                <w:sz w:val="24"/>
              </w:rPr>
              <w:t>银行账户：</w:t>
            </w:r>
            <w:r>
              <w:rPr>
                <w:rFonts w:ascii="仿宋" w:hAnsi="仿宋" w:eastAsia="仿宋" w:cs="Arial"/>
                <w:color w:val="auto"/>
                <w:kern w:val="0"/>
                <w:sz w:val="24"/>
              </w:rPr>
              <w:t>_____________________</w:t>
            </w:r>
          </w:p>
        </w:tc>
      </w:tr>
      <w:tr w14:paraId="4F743059">
        <w:tblPrEx>
          <w:tblCellMar>
            <w:top w:w="0" w:type="dxa"/>
            <w:left w:w="108" w:type="dxa"/>
            <w:bottom w:w="0" w:type="dxa"/>
            <w:right w:w="108" w:type="dxa"/>
          </w:tblCellMar>
        </w:tblPrEx>
        <w:trPr>
          <w:trHeight w:val="680" w:hRule="atLeast"/>
        </w:trPr>
        <w:tc>
          <w:tcPr>
            <w:tcW w:w="4519" w:type="dxa"/>
            <w:noWrap w:val="0"/>
            <w:vAlign w:val="center"/>
          </w:tcPr>
          <w:p w14:paraId="20FC4348">
            <w:pPr>
              <w:jc w:val="left"/>
              <w:rPr>
                <w:rFonts w:ascii="仿宋" w:hAnsi="仿宋" w:eastAsia="仿宋" w:cs="Arial"/>
                <w:color w:val="auto"/>
                <w:sz w:val="24"/>
              </w:rPr>
            </w:pPr>
            <w:r>
              <w:rPr>
                <w:rFonts w:ascii="仿宋" w:hAnsi="仿宋" w:eastAsia="仿宋" w:cs="Arial"/>
                <w:color w:val="auto"/>
                <w:sz w:val="24"/>
              </w:rPr>
              <w:t>签订日期：</w:t>
            </w:r>
            <w:r>
              <w:rPr>
                <w:rFonts w:ascii="仿宋" w:hAnsi="仿宋" w:eastAsia="仿宋" w:cs="Arial"/>
                <w:color w:val="auto"/>
                <w:kern w:val="0"/>
                <w:sz w:val="24"/>
              </w:rPr>
              <w:t>______</w:t>
            </w:r>
            <w:r>
              <w:rPr>
                <w:rFonts w:hint="eastAsia" w:ascii="仿宋" w:hAnsi="仿宋" w:eastAsia="仿宋" w:cs="Arial"/>
                <w:color w:val="auto"/>
                <w:sz w:val="24"/>
              </w:rPr>
              <w:t>年</w:t>
            </w:r>
            <w:r>
              <w:rPr>
                <w:rFonts w:ascii="仿宋" w:hAnsi="仿宋" w:eastAsia="仿宋" w:cs="Arial"/>
                <w:color w:val="auto"/>
                <w:kern w:val="0"/>
                <w:sz w:val="24"/>
              </w:rPr>
              <w:t>_____</w:t>
            </w:r>
            <w:r>
              <w:rPr>
                <w:rFonts w:hint="eastAsia" w:ascii="仿宋" w:hAnsi="仿宋" w:eastAsia="仿宋" w:cs="Arial"/>
                <w:color w:val="auto"/>
                <w:sz w:val="24"/>
              </w:rPr>
              <w:t>月</w:t>
            </w:r>
            <w:r>
              <w:rPr>
                <w:rFonts w:ascii="仿宋" w:hAnsi="仿宋" w:eastAsia="仿宋" w:cs="Arial"/>
                <w:color w:val="auto"/>
                <w:kern w:val="0"/>
                <w:sz w:val="24"/>
              </w:rPr>
              <w:t>____</w:t>
            </w:r>
            <w:r>
              <w:rPr>
                <w:rFonts w:hint="eastAsia" w:ascii="仿宋" w:hAnsi="仿宋" w:eastAsia="仿宋" w:cs="Arial"/>
                <w:color w:val="auto"/>
                <w:kern w:val="0"/>
                <w:sz w:val="24"/>
              </w:rPr>
              <w:t>日</w:t>
            </w:r>
          </w:p>
        </w:tc>
        <w:tc>
          <w:tcPr>
            <w:tcW w:w="4520" w:type="dxa"/>
            <w:noWrap w:val="0"/>
            <w:vAlign w:val="center"/>
          </w:tcPr>
          <w:p w14:paraId="50BF50A7">
            <w:pPr>
              <w:jc w:val="left"/>
              <w:rPr>
                <w:rFonts w:ascii="仿宋" w:hAnsi="仿宋" w:eastAsia="仿宋" w:cs="Arial"/>
                <w:color w:val="auto"/>
                <w:sz w:val="24"/>
              </w:rPr>
            </w:pPr>
            <w:r>
              <w:rPr>
                <w:rFonts w:ascii="仿宋" w:hAnsi="仿宋" w:eastAsia="仿宋" w:cs="Arial"/>
                <w:color w:val="auto"/>
                <w:sz w:val="24"/>
              </w:rPr>
              <w:t>签订日期：</w:t>
            </w:r>
            <w:r>
              <w:rPr>
                <w:rFonts w:ascii="仿宋" w:hAnsi="仿宋" w:eastAsia="仿宋" w:cs="Arial"/>
                <w:color w:val="auto"/>
                <w:kern w:val="0"/>
                <w:sz w:val="24"/>
              </w:rPr>
              <w:t>______</w:t>
            </w:r>
            <w:r>
              <w:rPr>
                <w:rFonts w:hint="eastAsia" w:ascii="仿宋" w:hAnsi="仿宋" w:eastAsia="仿宋" w:cs="Arial"/>
                <w:color w:val="auto"/>
                <w:sz w:val="24"/>
              </w:rPr>
              <w:t>年</w:t>
            </w:r>
            <w:r>
              <w:rPr>
                <w:rFonts w:ascii="仿宋" w:hAnsi="仿宋" w:eastAsia="仿宋" w:cs="Arial"/>
                <w:color w:val="auto"/>
                <w:kern w:val="0"/>
                <w:sz w:val="24"/>
              </w:rPr>
              <w:t>_____</w:t>
            </w:r>
            <w:r>
              <w:rPr>
                <w:rFonts w:hint="eastAsia" w:ascii="仿宋" w:hAnsi="仿宋" w:eastAsia="仿宋" w:cs="Arial"/>
                <w:color w:val="auto"/>
                <w:sz w:val="24"/>
              </w:rPr>
              <w:t>月</w:t>
            </w:r>
            <w:r>
              <w:rPr>
                <w:rFonts w:ascii="仿宋" w:hAnsi="仿宋" w:eastAsia="仿宋" w:cs="Arial"/>
                <w:color w:val="auto"/>
                <w:kern w:val="0"/>
                <w:sz w:val="24"/>
              </w:rPr>
              <w:t>____</w:t>
            </w:r>
            <w:r>
              <w:rPr>
                <w:rFonts w:hint="eastAsia" w:ascii="仿宋" w:hAnsi="仿宋" w:eastAsia="仿宋" w:cs="Arial"/>
                <w:color w:val="auto"/>
                <w:kern w:val="0"/>
                <w:sz w:val="24"/>
              </w:rPr>
              <w:t>日</w:t>
            </w:r>
          </w:p>
        </w:tc>
      </w:tr>
      <w:tr w14:paraId="0153FF3E">
        <w:tblPrEx>
          <w:tblCellMar>
            <w:top w:w="0" w:type="dxa"/>
            <w:left w:w="108" w:type="dxa"/>
            <w:bottom w:w="0" w:type="dxa"/>
            <w:right w:w="108" w:type="dxa"/>
          </w:tblCellMar>
        </w:tblPrEx>
        <w:trPr>
          <w:trHeight w:val="680" w:hRule="atLeast"/>
        </w:trPr>
        <w:tc>
          <w:tcPr>
            <w:tcW w:w="4519" w:type="dxa"/>
            <w:noWrap w:val="0"/>
            <w:vAlign w:val="center"/>
          </w:tcPr>
          <w:p w14:paraId="58EDE56D">
            <w:pPr>
              <w:jc w:val="left"/>
              <w:rPr>
                <w:rFonts w:ascii="仿宋" w:hAnsi="仿宋" w:eastAsia="仿宋" w:cs="Arial"/>
                <w:color w:val="auto"/>
                <w:sz w:val="24"/>
              </w:rPr>
            </w:pPr>
            <w:r>
              <w:rPr>
                <w:rFonts w:ascii="仿宋" w:hAnsi="仿宋" w:eastAsia="仿宋" w:cs="Arial"/>
                <w:color w:val="auto"/>
                <w:sz w:val="24"/>
              </w:rPr>
              <w:t>签订地点：</w:t>
            </w:r>
            <w:r>
              <w:rPr>
                <w:rFonts w:ascii="仿宋" w:hAnsi="仿宋" w:eastAsia="仿宋" w:cs="Arial"/>
                <w:color w:val="auto"/>
                <w:kern w:val="0"/>
                <w:sz w:val="24"/>
              </w:rPr>
              <w:t>_____________________</w:t>
            </w:r>
          </w:p>
        </w:tc>
        <w:tc>
          <w:tcPr>
            <w:tcW w:w="4520" w:type="dxa"/>
            <w:noWrap w:val="0"/>
            <w:vAlign w:val="center"/>
          </w:tcPr>
          <w:p w14:paraId="7F9AAEE6">
            <w:pPr>
              <w:jc w:val="left"/>
              <w:rPr>
                <w:rFonts w:ascii="仿宋" w:hAnsi="仿宋" w:eastAsia="仿宋" w:cs="Arial"/>
                <w:color w:val="auto"/>
                <w:sz w:val="24"/>
              </w:rPr>
            </w:pPr>
            <w:r>
              <w:rPr>
                <w:rFonts w:ascii="仿宋" w:hAnsi="仿宋" w:eastAsia="仿宋" w:cs="Arial"/>
                <w:color w:val="auto"/>
                <w:sz w:val="24"/>
              </w:rPr>
              <w:t>签订地点：</w:t>
            </w:r>
            <w:r>
              <w:rPr>
                <w:rFonts w:ascii="仿宋" w:hAnsi="仿宋" w:eastAsia="仿宋" w:cs="Arial"/>
                <w:color w:val="auto"/>
                <w:kern w:val="0"/>
                <w:sz w:val="24"/>
              </w:rPr>
              <w:t>_____________________</w:t>
            </w:r>
          </w:p>
        </w:tc>
      </w:tr>
    </w:tbl>
    <w:p w14:paraId="6176DA0D">
      <w:pPr>
        <w:pStyle w:val="20"/>
        <w:spacing w:before="0"/>
        <w:ind w:firstLine="508" w:firstLineChars="212"/>
        <w:rPr>
          <w:rFonts w:hint="eastAsia" w:ascii="宋体" w:hAnsi="宋体" w:cs="宋体"/>
          <w:color w:val="auto"/>
          <w:kern w:val="0"/>
          <w:highlight w:val="none"/>
        </w:rPr>
      </w:pPr>
    </w:p>
    <w:p w14:paraId="00FF2C8C">
      <w:pPr>
        <w:pStyle w:val="20"/>
        <w:spacing w:before="0"/>
        <w:ind w:firstLine="508" w:firstLineChars="212"/>
        <w:rPr>
          <w:rFonts w:hint="eastAsia" w:ascii="宋体" w:hAnsi="宋体" w:cs="宋体"/>
          <w:color w:val="auto"/>
          <w:kern w:val="0"/>
          <w:highlight w:val="none"/>
        </w:rPr>
      </w:pPr>
    </w:p>
    <w:p w14:paraId="226A37A8">
      <w:pPr>
        <w:jc w:val="left"/>
        <w:rPr>
          <w:color w:val="auto"/>
        </w:rPr>
      </w:pPr>
    </w:p>
    <w:p w14:paraId="7429BF81">
      <w:pPr>
        <w:jc w:val="left"/>
        <w:rPr>
          <w:color w:val="auto"/>
        </w:rPr>
      </w:pPr>
    </w:p>
    <w:p w14:paraId="5B037368">
      <w:pPr>
        <w:jc w:val="left"/>
        <w:rPr>
          <w:color w:val="auto"/>
        </w:rPr>
      </w:pPr>
    </w:p>
    <w:p w14:paraId="5271F989">
      <w:pPr>
        <w:pStyle w:val="20"/>
        <w:spacing w:before="0"/>
        <w:ind w:left="0" w:leftChars="0" w:firstLine="0" w:firstLineChars="0"/>
        <w:jc w:val="left"/>
        <w:rPr>
          <w:rFonts w:hint="eastAsia" w:ascii="宋体" w:hAnsi="宋体" w:cs="宋体"/>
          <w:color w:val="auto"/>
          <w:kern w:val="0"/>
          <w:highlight w:val="none"/>
        </w:rPr>
      </w:pPr>
    </w:p>
    <w:p w14:paraId="2BF9DD3A">
      <w:pPr>
        <w:spacing w:line="360" w:lineRule="auto"/>
        <w:ind w:left="720" w:firstLine="723" w:firstLineChars="200"/>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w:t>
      </w:r>
      <w:r>
        <w:rPr>
          <w:rFonts w:hint="eastAsia" w:ascii="宋体" w:hAnsi="宋体" w:cs="宋体"/>
          <w:b/>
          <w:color w:val="auto"/>
          <w:sz w:val="36"/>
          <w:szCs w:val="20"/>
          <w:highlight w:val="none"/>
          <w:lang w:val="en-US" w:eastAsia="zh-CN"/>
        </w:rPr>
        <w:t>六章</w:t>
      </w:r>
      <w:r>
        <w:rPr>
          <w:rFonts w:hint="eastAsia" w:ascii="宋体" w:hAnsi="宋体" w:cs="宋体"/>
          <w:b/>
          <w:color w:val="auto"/>
          <w:sz w:val="36"/>
          <w:szCs w:val="20"/>
          <w:highlight w:val="none"/>
        </w:rPr>
        <w:t xml:space="preserve"> 应提交的有关格式范例</w:t>
      </w:r>
    </w:p>
    <w:p w14:paraId="3A89F02B">
      <w:pPr>
        <w:spacing w:line="360" w:lineRule="auto"/>
        <w:jc w:val="left"/>
        <w:outlineLvl w:val="0"/>
        <w:rPr>
          <w:rFonts w:ascii="宋体" w:hAnsi="宋体" w:cs="宋体"/>
          <w:b/>
          <w:color w:val="auto"/>
          <w:kern w:val="0"/>
          <w:sz w:val="36"/>
          <w:szCs w:val="36"/>
          <w:highlight w:val="none"/>
        </w:rPr>
      </w:pPr>
    </w:p>
    <w:p w14:paraId="5F9F2EA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545E67AF">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C4DDF6F">
      <w:pPr>
        <w:spacing w:line="360" w:lineRule="auto"/>
        <w:jc w:val="left"/>
        <w:outlineLvl w:val="0"/>
        <w:rPr>
          <w:rFonts w:ascii="宋体" w:hAnsi="宋体" w:cs="宋体"/>
          <w:b/>
          <w:color w:val="auto"/>
          <w:kern w:val="0"/>
          <w:sz w:val="36"/>
          <w:szCs w:val="36"/>
          <w:highlight w:val="none"/>
        </w:rPr>
      </w:pPr>
    </w:p>
    <w:p w14:paraId="3891DCDA">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（1）符合参加采购活动应当具备的一般条件的承诺函……………（页码）</w:t>
      </w:r>
    </w:p>
    <w:p w14:paraId="1307E66F">
      <w:pPr>
        <w:snapToGrid w:val="0"/>
        <w:spacing w:line="360" w:lineRule="auto"/>
        <w:jc w:val="left"/>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1E267C18">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）本项目的特定资格要求………………………………………………（页码）</w:t>
      </w:r>
    </w:p>
    <w:p w14:paraId="55CD88DA">
      <w:pPr>
        <w:snapToGrid w:val="0"/>
        <w:spacing w:line="360" w:lineRule="auto"/>
        <w:ind w:firstLine="480" w:firstLineChars="200"/>
        <w:jc w:val="left"/>
        <w:rPr>
          <w:rFonts w:ascii="宋体" w:hAnsi="宋体" w:cs="宋体"/>
          <w:color w:val="auto"/>
          <w:sz w:val="24"/>
          <w:highlight w:val="none"/>
        </w:rPr>
      </w:pPr>
    </w:p>
    <w:p w14:paraId="36A8732C">
      <w:pPr>
        <w:spacing w:line="360" w:lineRule="auto"/>
        <w:ind w:firstLine="480" w:firstLineChars="200"/>
        <w:jc w:val="left"/>
        <w:rPr>
          <w:rFonts w:ascii="宋体" w:hAnsi="宋体" w:cs="宋体"/>
          <w:color w:val="auto"/>
          <w:sz w:val="24"/>
          <w:highlight w:val="none"/>
        </w:rPr>
      </w:pPr>
    </w:p>
    <w:p w14:paraId="51EF654C">
      <w:pPr>
        <w:snapToGrid w:val="0"/>
        <w:spacing w:line="360" w:lineRule="auto"/>
        <w:ind w:right="480"/>
        <w:jc w:val="left"/>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符合参加采购活动应当具备的一般条件的承诺函</w:t>
      </w:r>
    </w:p>
    <w:p w14:paraId="6A94163D">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lang w:eastAsia="zh-CN"/>
        </w:rPr>
        <w:t>杭州市拱宸中学、杭州市星澜中学，浙江西建工程管理有限公司</w:t>
      </w:r>
      <w:r>
        <w:rPr>
          <w:rFonts w:hint="eastAsia" w:ascii="宋体" w:hAnsi="宋体" w:cs="宋体"/>
          <w:color w:val="auto"/>
          <w:sz w:val="24"/>
          <w:highlight w:val="none"/>
        </w:rPr>
        <w:t>：</w:t>
      </w:r>
    </w:p>
    <w:p w14:paraId="1068397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2025年杭州市拱宸中学、杭州市星澜中学师生代表团赴新加坡交流研学项目采购项目</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编号：</w:t>
      </w:r>
      <w:r>
        <w:rPr>
          <w:rFonts w:hint="eastAsia" w:ascii="宋体" w:hAnsi="宋体" w:cs="宋体"/>
          <w:color w:val="auto"/>
          <w:sz w:val="24"/>
          <w:highlight w:val="none"/>
          <w:lang w:eastAsia="zh-CN"/>
        </w:rPr>
        <w:t>XJCG[2025]033</w:t>
      </w:r>
      <w:r>
        <w:rPr>
          <w:rFonts w:hint="eastAsia" w:ascii="宋体" w:hAnsi="宋体" w:cs="宋体"/>
          <w:color w:val="auto"/>
          <w:sz w:val="24"/>
          <w:highlight w:val="none"/>
        </w:rPr>
        <w:t>】采购活动，郑重承诺：</w:t>
      </w:r>
    </w:p>
    <w:p w14:paraId="0BD1C4D7">
      <w:pPr>
        <w:snapToGrid w:val="0"/>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（一）具备</w:t>
      </w:r>
      <w:r>
        <w:rPr>
          <w:rFonts w:hint="eastAsia" w:ascii="宋体" w:hAnsi="宋体" w:cs="宋体"/>
          <w:color w:val="auto"/>
          <w:sz w:val="24"/>
          <w:highlight w:val="none"/>
          <w:lang w:val="en-US" w:eastAsia="zh-CN"/>
        </w:rPr>
        <w:t>以下</w:t>
      </w:r>
      <w:r>
        <w:rPr>
          <w:rFonts w:hint="eastAsia" w:ascii="宋体" w:hAnsi="宋体" w:cs="宋体"/>
          <w:color w:val="auto"/>
          <w:sz w:val="24"/>
          <w:highlight w:val="none"/>
        </w:rPr>
        <w:t>条件：</w:t>
      </w:r>
    </w:p>
    <w:p w14:paraId="7B4CF48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3A615924">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05B63A4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673FB53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7932C39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、具有法律、行政法规规定的其他条件。</w:t>
      </w:r>
    </w:p>
    <w:p w14:paraId="6A0D350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1A1B1A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（三）不存在以下情况：</w:t>
      </w:r>
    </w:p>
    <w:p w14:paraId="26049B7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1、单位负责人为同一人或者存在直接控股、管理关系的不同供应商参加同一合同项下的采购活动的；</w:t>
      </w:r>
    </w:p>
    <w:p w14:paraId="077B2D3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E1F642D">
      <w:pPr>
        <w:snapToGrid w:val="0"/>
        <w:spacing w:line="360" w:lineRule="auto"/>
        <w:ind w:firstLine="5520" w:firstLineChars="2300"/>
        <w:jc w:val="left"/>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44F8C22E">
      <w:pPr>
        <w:snapToGrid w:val="0"/>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129836C1">
      <w:pPr>
        <w:snapToGrid w:val="0"/>
        <w:spacing w:line="360" w:lineRule="auto"/>
        <w:ind w:right="480"/>
        <w:jc w:val="left"/>
        <w:rPr>
          <w:rFonts w:ascii="宋体" w:hAnsi="宋体" w:cs="宋体"/>
          <w:b/>
          <w:color w:val="auto"/>
          <w:kern w:val="0"/>
          <w:sz w:val="32"/>
          <w:szCs w:val="32"/>
          <w:highlight w:val="none"/>
        </w:rPr>
      </w:pPr>
    </w:p>
    <w:p w14:paraId="7A601BF2">
      <w:pPr>
        <w:snapToGrid w:val="0"/>
        <w:spacing w:line="360" w:lineRule="auto"/>
        <w:ind w:right="480"/>
        <w:jc w:val="left"/>
        <w:rPr>
          <w:rFonts w:ascii="宋体" w:hAnsi="宋体" w:cs="宋体"/>
          <w:b/>
          <w:color w:val="auto"/>
          <w:kern w:val="0"/>
          <w:sz w:val="32"/>
          <w:szCs w:val="32"/>
          <w:highlight w:val="none"/>
        </w:rPr>
      </w:pPr>
    </w:p>
    <w:p w14:paraId="0D21C827">
      <w:pPr>
        <w:snapToGrid w:val="0"/>
        <w:spacing w:line="360" w:lineRule="auto"/>
        <w:ind w:right="480"/>
        <w:jc w:val="left"/>
        <w:rPr>
          <w:rFonts w:ascii="宋体" w:hAnsi="宋体" w:cs="宋体"/>
          <w:b/>
          <w:color w:val="auto"/>
          <w:kern w:val="0"/>
          <w:sz w:val="32"/>
          <w:szCs w:val="32"/>
          <w:highlight w:val="none"/>
        </w:rPr>
      </w:pPr>
    </w:p>
    <w:p w14:paraId="61F2F82C">
      <w:pPr>
        <w:jc w:val="left"/>
        <w:rPr>
          <w:rFonts w:ascii="宋体" w:hAnsi="宋体" w:cs="宋体"/>
          <w:color w:val="auto"/>
          <w:highlight w:val="none"/>
        </w:rPr>
      </w:pPr>
    </w:p>
    <w:p w14:paraId="2E6FD255">
      <w:pPr>
        <w:snapToGrid w:val="0"/>
        <w:spacing w:line="360" w:lineRule="auto"/>
        <w:ind w:right="480"/>
        <w:jc w:val="left"/>
        <w:rPr>
          <w:rFonts w:ascii="宋体" w:hAnsi="宋体" w:cs="宋体"/>
          <w:b/>
          <w:color w:val="auto"/>
          <w:kern w:val="0"/>
          <w:sz w:val="32"/>
          <w:szCs w:val="32"/>
          <w:highlight w:val="none"/>
        </w:rPr>
      </w:pPr>
    </w:p>
    <w:p w14:paraId="75033C82">
      <w:pPr>
        <w:snapToGrid w:val="0"/>
        <w:spacing w:line="360" w:lineRule="auto"/>
        <w:ind w:right="480"/>
        <w:jc w:val="left"/>
        <w:rPr>
          <w:rFonts w:ascii="宋体" w:hAnsi="宋体" w:cs="宋体"/>
          <w:b/>
          <w:color w:val="auto"/>
          <w:kern w:val="0"/>
          <w:sz w:val="32"/>
          <w:szCs w:val="32"/>
          <w:highlight w:val="none"/>
        </w:rPr>
      </w:pPr>
    </w:p>
    <w:p w14:paraId="7363701F">
      <w:pPr>
        <w:snapToGrid w:val="0"/>
        <w:spacing w:line="360" w:lineRule="auto"/>
        <w:ind w:right="480"/>
        <w:jc w:val="left"/>
        <w:rPr>
          <w:rFonts w:ascii="宋体" w:hAnsi="宋体" w:cs="宋体"/>
          <w:b/>
          <w:color w:val="auto"/>
          <w:kern w:val="0"/>
          <w:sz w:val="32"/>
          <w:szCs w:val="32"/>
          <w:highlight w:val="none"/>
        </w:rPr>
      </w:pPr>
    </w:p>
    <w:p w14:paraId="5BCD7DD4">
      <w:pPr>
        <w:widowControl/>
        <w:spacing w:line="360" w:lineRule="auto"/>
        <w:ind w:firstLine="643" w:firstLineChars="200"/>
        <w:jc w:val="left"/>
        <w:rPr>
          <w:rFonts w:ascii="宋体" w:hAnsi="宋体" w:cs="宋体"/>
          <w:b/>
          <w:color w:val="auto"/>
          <w:kern w:val="0"/>
          <w:sz w:val="32"/>
          <w:szCs w:val="32"/>
          <w:highlight w:val="none"/>
        </w:rPr>
      </w:pPr>
    </w:p>
    <w:p w14:paraId="451A609D">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19F460E9">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的，提供联合协议（附件</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）；本项目不接受联合体</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不以联合体形式</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的，则不需要提供]</w:t>
      </w:r>
    </w:p>
    <w:p w14:paraId="5013A578">
      <w:pPr>
        <w:snapToGrid w:val="0"/>
        <w:spacing w:line="360" w:lineRule="auto"/>
        <w:ind w:right="480"/>
        <w:jc w:val="left"/>
        <w:rPr>
          <w:rFonts w:ascii="宋体" w:hAnsi="宋体" w:cs="宋体"/>
          <w:b/>
          <w:color w:val="auto"/>
          <w:kern w:val="0"/>
          <w:sz w:val="32"/>
          <w:szCs w:val="32"/>
          <w:highlight w:val="none"/>
        </w:rPr>
      </w:pPr>
    </w:p>
    <w:p w14:paraId="5C680050">
      <w:pPr>
        <w:snapToGrid w:val="0"/>
        <w:spacing w:line="360" w:lineRule="auto"/>
        <w:ind w:right="480"/>
        <w:jc w:val="left"/>
        <w:rPr>
          <w:rFonts w:ascii="宋体" w:hAnsi="宋体" w:cs="宋体"/>
          <w:b/>
          <w:color w:val="auto"/>
          <w:kern w:val="0"/>
          <w:sz w:val="32"/>
          <w:szCs w:val="32"/>
          <w:highlight w:val="none"/>
        </w:rPr>
      </w:pPr>
    </w:p>
    <w:p w14:paraId="6EB803F3">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cs="宋体"/>
          <w:b/>
          <w:color w:val="auto"/>
          <w:kern w:val="0"/>
          <w:sz w:val="32"/>
          <w:szCs w:val="32"/>
          <w:highlight w:val="none"/>
        </w:rPr>
        <w:t>、本项目的特定资格要求</w:t>
      </w:r>
    </w:p>
    <w:p w14:paraId="47646E87">
      <w:pPr>
        <w:spacing w:line="360" w:lineRule="auto"/>
        <w:jc w:val="left"/>
        <w:rPr>
          <w:rFonts w:ascii="宋体" w:hAnsi="宋体" w:cs="宋体"/>
          <w:color w:val="auto"/>
          <w:sz w:val="24"/>
          <w:highlight w:val="none"/>
        </w:rPr>
      </w:pPr>
      <w:r>
        <w:rPr>
          <w:rFonts w:hint="eastAsia" w:ascii="宋体" w:hAnsi="宋体" w:cs="宋体"/>
          <w:color w:val="auto"/>
          <w:sz w:val="24"/>
          <w:highlight w:val="none"/>
        </w:rPr>
        <w:t>（根据</w:t>
      </w:r>
      <w:r>
        <w:rPr>
          <w:rFonts w:hint="eastAsia" w:ascii="宋体" w:hAnsi="宋体" w:cs="宋体"/>
          <w:color w:val="auto"/>
          <w:sz w:val="24"/>
          <w:highlight w:val="none"/>
          <w:lang w:val="en-US" w:eastAsia="zh-CN"/>
        </w:rPr>
        <w:t>交易</w:t>
      </w:r>
      <w:r>
        <w:rPr>
          <w:rFonts w:hint="eastAsia" w:ascii="宋体" w:hAnsi="宋体" w:cs="宋体"/>
          <w:color w:val="auto"/>
          <w:sz w:val="24"/>
          <w:highlight w:val="none"/>
        </w:rPr>
        <w:t>公告本项目的特定资格要求提供相应的材料；未要求的，无需提供）</w:t>
      </w:r>
    </w:p>
    <w:p w14:paraId="21499D35">
      <w:pPr>
        <w:jc w:val="left"/>
        <w:rPr>
          <w:rFonts w:ascii="宋体" w:hAnsi="宋体" w:cs="宋体"/>
          <w:color w:val="auto"/>
          <w:highlight w:val="none"/>
        </w:rPr>
      </w:pPr>
    </w:p>
    <w:p w14:paraId="3E024123">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495EFD5">
      <w:pPr>
        <w:spacing w:line="360" w:lineRule="auto"/>
        <w:ind w:right="420" w:firstLine="3614" w:firstLineChars="1000"/>
        <w:jc w:val="left"/>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1C79176F">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1F363DB">
      <w:pPr>
        <w:snapToGrid w:val="0"/>
        <w:spacing w:line="360" w:lineRule="auto"/>
        <w:ind w:left="479" w:leftChars="228"/>
        <w:jc w:val="left"/>
        <w:rPr>
          <w:rFonts w:ascii="宋体" w:hAnsi="宋体" w:cs="宋体"/>
          <w:color w:val="auto"/>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（2）授权委托书或法定代表人（单位负责人）身份证明</w:t>
      </w:r>
      <w:r>
        <w:rPr>
          <w:rFonts w:hint="eastAsia" w:ascii="宋体" w:hAnsi="宋体" w:cs="宋体"/>
          <w:color w:val="auto"/>
          <w:highlight w:val="none"/>
        </w:rPr>
        <w:t>………（页码）</w:t>
      </w:r>
    </w:p>
    <w:p w14:paraId="14D42878">
      <w:pPr>
        <w:snapToGrid w:val="0"/>
        <w:spacing w:line="360" w:lineRule="auto"/>
        <w:ind w:left="479" w:leftChars="228"/>
        <w:jc w:val="left"/>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11A64A2C">
      <w:pPr>
        <w:snapToGrid w:val="0"/>
        <w:spacing w:line="360" w:lineRule="auto"/>
        <w:ind w:firstLine="480" w:firstLineChars="200"/>
        <w:jc w:val="left"/>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39F1B96D">
      <w:pPr>
        <w:snapToGrid w:val="0"/>
        <w:spacing w:line="360" w:lineRule="auto"/>
        <w:ind w:left="479" w:leftChars="228"/>
        <w:jc w:val="left"/>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w:t>
      </w:r>
      <w:r>
        <w:rPr>
          <w:rFonts w:hint="eastAsia" w:ascii="宋体" w:hAnsi="宋体" w:cs="宋体"/>
          <w:color w:val="auto"/>
          <w:sz w:val="24"/>
          <w:highlight w:val="none"/>
          <w:lang w:val="en-US" w:eastAsia="zh-CN"/>
        </w:rPr>
        <w:t>审</w:t>
      </w:r>
      <w:r>
        <w:rPr>
          <w:rFonts w:hint="eastAsia" w:ascii="宋体" w:hAnsi="宋体" w:cs="宋体"/>
          <w:color w:val="auto"/>
          <w:sz w:val="24"/>
          <w:highlight w:val="none"/>
        </w:rPr>
        <w:t>标准相应的商务技术资料</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color w:val="auto"/>
          <w:sz w:val="24"/>
          <w:highlight w:val="none"/>
          <w:lang w:eastAsia="zh-CN"/>
        </w:rPr>
        <w:t>响应</w:t>
      </w:r>
      <w:r>
        <w:rPr>
          <w:rFonts w:hint="eastAsia" w:ascii="宋体" w:hAnsi="宋体" w:cs="宋体"/>
          <w:color w:val="auto"/>
          <w:sz w:val="24"/>
          <w:highlight w:val="none"/>
        </w:rPr>
        <w:t>标的清单</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338C9940">
      <w:pPr>
        <w:snapToGrid w:val="0"/>
        <w:spacing w:line="360" w:lineRule="auto"/>
        <w:ind w:left="479" w:leftChars="228"/>
        <w:jc w:val="left"/>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r>
        <w:rPr>
          <w:rFonts w:hint="eastAsia" w:ascii="宋体" w:hAnsi="宋体" w:cs="宋体"/>
          <w:color w:val="auto"/>
          <w:highlight w:val="none"/>
        </w:rPr>
        <w:t>…………………………………………………（页码）</w:t>
      </w:r>
    </w:p>
    <w:p w14:paraId="1551A2A1">
      <w:pPr>
        <w:snapToGrid w:val="0"/>
        <w:spacing w:line="360" w:lineRule="auto"/>
        <w:jc w:val="left"/>
        <w:rPr>
          <w:rFonts w:ascii="宋体" w:hAnsi="宋体" w:cs="宋体"/>
          <w:b/>
          <w:color w:val="auto"/>
          <w:kern w:val="0"/>
          <w:sz w:val="32"/>
          <w:szCs w:val="32"/>
          <w:highlight w:val="none"/>
          <w:lang w:val="zh-CN"/>
        </w:rPr>
      </w:pPr>
    </w:p>
    <w:p w14:paraId="6221FBCD">
      <w:pPr>
        <w:snapToGrid w:val="0"/>
        <w:spacing w:line="360" w:lineRule="auto"/>
        <w:jc w:val="left"/>
        <w:rPr>
          <w:rFonts w:ascii="宋体" w:hAnsi="宋体" w:cs="宋体"/>
          <w:b/>
          <w:color w:val="auto"/>
          <w:kern w:val="0"/>
          <w:sz w:val="32"/>
          <w:szCs w:val="32"/>
          <w:highlight w:val="none"/>
          <w:lang w:val="zh-CN"/>
        </w:rPr>
      </w:pPr>
    </w:p>
    <w:p w14:paraId="2A81945B">
      <w:pPr>
        <w:snapToGrid w:val="0"/>
        <w:spacing w:line="360" w:lineRule="auto"/>
        <w:jc w:val="left"/>
        <w:rPr>
          <w:rFonts w:ascii="宋体" w:hAnsi="宋体" w:cs="宋体"/>
          <w:b/>
          <w:color w:val="auto"/>
          <w:kern w:val="0"/>
          <w:sz w:val="32"/>
          <w:szCs w:val="32"/>
          <w:highlight w:val="none"/>
          <w:lang w:val="zh-CN"/>
        </w:rPr>
      </w:pPr>
    </w:p>
    <w:p w14:paraId="35DD0345">
      <w:pPr>
        <w:snapToGrid w:val="0"/>
        <w:spacing w:line="360" w:lineRule="auto"/>
        <w:jc w:val="left"/>
        <w:rPr>
          <w:rFonts w:ascii="宋体" w:hAnsi="宋体" w:cs="宋体"/>
          <w:b/>
          <w:color w:val="auto"/>
          <w:kern w:val="0"/>
          <w:sz w:val="32"/>
          <w:szCs w:val="32"/>
          <w:highlight w:val="none"/>
          <w:lang w:val="zh-CN"/>
        </w:rPr>
      </w:pPr>
    </w:p>
    <w:p w14:paraId="104BF789">
      <w:pPr>
        <w:snapToGrid w:val="0"/>
        <w:spacing w:line="360" w:lineRule="auto"/>
        <w:jc w:val="left"/>
        <w:rPr>
          <w:rFonts w:ascii="宋体" w:hAnsi="宋体" w:cs="宋体"/>
          <w:b/>
          <w:color w:val="auto"/>
          <w:kern w:val="0"/>
          <w:sz w:val="32"/>
          <w:szCs w:val="32"/>
          <w:highlight w:val="none"/>
          <w:lang w:val="zh-CN"/>
        </w:rPr>
      </w:pPr>
    </w:p>
    <w:p w14:paraId="62240544">
      <w:pPr>
        <w:snapToGrid w:val="0"/>
        <w:spacing w:line="360" w:lineRule="auto"/>
        <w:jc w:val="left"/>
        <w:outlineLvl w:val="0"/>
        <w:rPr>
          <w:rFonts w:ascii="宋体" w:hAnsi="宋体" w:cs="宋体"/>
          <w:b/>
          <w:color w:val="auto"/>
          <w:kern w:val="0"/>
          <w:sz w:val="32"/>
          <w:szCs w:val="32"/>
          <w:highlight w:val="none"/>
        </w:rPr>
      </w:pPr>
    </w:p>
    <w:p w14:paraId="4FFCCFFA">
      <w:pPr>
        <w:snapToGrid w:val="0"/>
        <w:spacing w:line="360" w:lineRule="auto"/>
        <w:jc w:val="left"/>
        <w:outlineLvl w:val="0"/>
        <w:rPr>
          <w:rFonts w:ascii="宋体" w:hAnsi="宋体" w:cs="宋体"/>
          <w:b/>
          <w:color w:val="auto"/>
          <w:kern w:val="0"/>
          <w:sz w:val="32"/>
          <w:szCs w:val="32"/>
          <w:highlight w:val="none"/>
        </w:rPr>
      </w:pPr>
    </w:p>
    <w:p w14:paraId="72AFAAA7">
      <w:pPr>
        <w:jc w:val="left"/>
        <w:rPr>
          <w:rFonts w:ascii="宋体" w:hAnsi="宋体" w:cs="宋体"/>
          <w:color w:val="auto"/>
          <w:highlight w:val="none"/>
        </w:rPr>
      </w:pPr>
    </w:p>
    <w:p w14:paraId="1D10CE64">
      <w:pPr>
        <w:snapToGrid w:val="0"/>
        <w:spacing w:line="360" w:lineRule="auto"/>
        <w:jc w:val="left"/>
        <w:outlineLvl w:val="0"/>
        <w:rPr>
          <w:rFonts w:ascii="宋体" w:hAnsi="宋体" w:cs="宋体"/>
          <w:b/>
          <w:color w:val="auto"/>
          <w:kern w:val="0"/>
          <w:sz w:val="32"/>
          <w:szCs w:val="32"/>
          <w:highlight w:val="none"/>
        </w:rPr>
      </w:pPr>
    </w:p>
    <w:p w14:paraId="1F541209">
      <w:pPr>
        <w:snapToGrid w:val="0"/>
        <w:spacing w:line="360" w:lineRule="auto"/>
        <w:jc w:val="left"/>
        <w:outlineLvl w:val="0"/>
        <w:rPr>
          <w:rFonts w:ascii="宋体" w:hAnsi="宋体" w:cs="宋体"/>
          <w:b/>
          <w:color w:val="auto"/>
          <w:kern w:val="0"/>
          <w:sz w:val="32"/>
          <w:szCs w:val="32"/>
          <w:highlight w:val="none"/>
        </w:rPr>
      </w:pPr>
    </w:p>
    <w:p w14:paraId="5225A8FB">
      <w:pPr>
        <w:pStyle w:val="3"/>
        <w:rPr>
          <w:color w:val="auto"/>
          <w:highlight w:val="none"/>
          <w:lang w:val="en-US"/>
        </w:rPr>
      </w:pPr>
    </w:p>
    <w:p w14:paraId="036C5F67">
      <w:pPr>
        <w:jc w:val="left"/>
        <w:rPr>
          <w:color w:val="auto"/>
          <w:highlight w:val="none"/>
        </w:rPr>
      </w:pPr>
    </w:p>
    <w:p w14:paraId="31AD2E1C">
      <w:pPr>
        <w:snapToGrid w:val="0"/>
        <w:spacing w:line="360" w:lineRule="auto"/>
        <w:ind w:firstLine="3855" w:firstLineChars="1200"/>
        <w:jc w:val="left"/>
        <w:outlineLvl w:val="0"/>
        <w:rPr>
          <w:rFonts w:ascii="宋体" w:hAnsi="宋体" w:cs="宋体"/>
          <w:b/>
          <w:color w:val="auto"/>
          <w:kern w:val="0"/>
          <w:sz w:val="32"/>
          <w:szCs w:val="32"/>
          <w:highlight w:val="none"/>
        </w:rPr>
      </w:pPr>
    </w:p>
    <w:p w14:paraId="10B78689">
      <w:pPr>
        <w:snapToGrid w:val="0"/>
        <w:spacing w:line="360" w:lineRule="auto"/>
        <w:ind w:firstLine="3855" w:firstLineChars="1200"/>
        <w:jc w:val="left"/>
        <w:outlineLvl w:val="0"/>
        <w:rPr>
          <w:rFonts w:ascii="宋体" w:hAnsi="宋体" w:cs="宋体"/>
          <w:b/>
          <w:color w:val="auto"/>
          <w:kern w:val="0"/>
          <w:sz w:val="32"/>
          <w:szCs w:val="32"/>
          <w:highlight w:val="none"/>
        </w:rPr>
      </w:pPr>
    </w:p>
    <w:p w14:paraId="6B1564BF">
      <w:pPr>
        <w:snapToGrid w:val="0"/>
        <w:spacing w:line="360" w:lineRule="auto"/>
        <w:ind w:firstLine="3855" w:firstLineChars="1200"/>
        <w:jc w:val="left"/>
        <w:outlineLvl w:val="0"/>
        <w:rPr>
          <w:rFonts w:ascii="宋体" w:hAnsi="宋体" w:cs="宋体"/>
          <w:b/>
          <w:color w:val="auto"/>
          <w:kern w:val="0"/>
          <w:sz w:val="32"/>
          <w:szCs w:val="32"/>
          <w:highlight w:val="none"/>
        </w:rPr>
      </w:pPr>
    </w:p>
    <w:p w14:paraId="7FD7E0F0">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04B96F88">
      <w:pPr>
        <w:snapToGrid w:val="0"/>
        <w:spacing w:line="360" w:lineRule="auto"/>
        <w:ind w:firstLine="3855" w:firstLineChars="1200"/>
        <w:jc w:val="left"/>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w:t>
      </w:r>
      <w:r>
        <w:rPr>
          <w:rFonts w:hint="eastAsia" w:ascii="宋体" w:hAnsi="宋体" w:cs="宋体"/>
          <w:b/>
          <w:color w:val="auto"/>
          <w:kern w:val="0"/>
          <w:sz w:val="32"/>
          <w:szCs w:val="32"/>
          <w:highlight w:val="none"/>
          <w:lang w:eastAsia="zh-CN"/>
        </w:rPr>
        <w:t>响应</w:t>
      </w:r>
      <w:r>
        <w:rPr>
          <w:rFonts w:hint="eastAsia" w:ascii="宋体" w:hAnsi="宋体" w:cs="宋体"/>
          <w:b/>
          <w:color w:val="auto"/>
          <w:sz w:val="32"/>
          <w:szCs w:val="32"/>
          <w:highlight w:val="none"/>
        </w:rPr>
        <w:t>函</w:t>
      </w:r>
    </w:p>
    <w:p w14:paraId="620D327E">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lang w:eastAsia="zh-CN"/>
        </w:rPr>
        <w:t>杭州市拱宸中学、杭州市星澜中学，浙江西建工程管理有限公司</w:t>
      </w:r>
      <w:r>
        <w:rPr>
          <w:rFonts w:hint="eastAsia" w:ascii="宋体" w:hAnsi="宋体" w:cs="宋体"/>
          <w:color w:val="auto"/>
          <w:sz w:val="24"/>
          <w:highlight w:val="none"/>
        </w:rPr>
        <w:t>：</w:t>
      </w:r>
    </w:p>
    <w:p w14:paraId="2D0274F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2025年杭州市拱宸中学、杭州市星澜中学师生代表团赴新加坡交流研学项目采购项目</w:t>
      </w:r>
      <w:r>
        <w:rPr>
          <w:rFonts w:hint="eastAsia" w:ascii="宋体" w:hAnsi="宋体" w:cs="宋体"/>
          <w:color w:val="auto"/>
          <w:sz w:val="24"/>
          <w:highlight w:val="none"/>
        </w:rPr>
        <w:t>【</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w:t>
      </w:r>
      <w:r>
        <w:rPr>
          <w:rFonts w:hint="eastAsia" w:ascii="宋体" w:hAnsi="宋体" w:cs="宋体"/>
          <w:color w:val="auto"/>
          <w:sz w:val="24"/>
          <w:highlight w:val="none"/>
          <w:lang w:eastAsia="zh-CN"/>
        </w:rPr>
        <w:t>XJCG[2025]033</w:t>
      </w:r>
      <w:r>
        <w:rPr>
          <w:rFonts w:hint="eastAsia" w:ascii="宋体" w:hAnsi="宋体" w:cs="宋体"/>
          <w:color w:val="auto"/>
          <w:sz w:val="24"/>
          <w:highlight w:val="none"/>
        </w:rPr>
        <w:t>】</w:t>
      </w:r>
      <w:r>
        <w:rPr>
          <w:rFonts w:hint="eastAsia" w:ascii="宋体" w:hAnsi="宋体" w:cs="宋体"/>
          <w:color w:val="auto"/>
          <w:sz w:val="24"/>
          <w:highlight w:val="none"/>
          <w:lang w:eastAsia="zh-CN"/>
        </w:rPr>
        <w:t>采购</w:t>
      </w:r>
      <w:r>
        <w:rPr>
          <w:rFonts w:hint="eastAsia" w:ascii="宋体" w:hAnsi="宋体" w:cs="宋体"/>
          <w:color w:val="auto"/>
          <w:sz w:val="24"/>
          <w:highlight w:val="none"/>
        </w:rPr>
        <w:t>的有关活动，并对此项目进行</w:t>
      </w:r>
      <w:r>
        <w:rPr>
          <w:rFonts w:hint="eastAsia" w:ascii="宋体" w:hAnsi="宋体" w:cs="宋体"/>
          <w:color w:val="auto"/>
          <w:sz w:val="24"/>
          <w:highlight w:val="none"/>
          <w:lang w:eastAsia="zh-CN"/>
        </w:rPr>
        <w:t>响应</w:t>
      </w:r>
      <w:r>
        <w:rPr>
          <w:rFonts w:hint="eastAsia" w:ascii="宋体" w:hAnsi="宋体" w:cs="宋体"/>
          <w:color w:val="auto"/>
          <w:sz w:val="24"/>
          <w:highlight w:val="none"/>
        </w:rPr>
        <w:t>。为此：</w:t>
      </w:r>
    </w:p>
    <w:p w14:paraId="46F1389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1、我方承诺</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有效期从提交</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文件在</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有效期满之前均具有约束力。</w:t>
      </w:r>
    </w:p>
    <w:p w14:paraId="7A72284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2、我方的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文件包括以下内容：</w:t>
      </w:r>
    </w:p>
    <w:p w14:paraId="71E8E1CF">
      <w:pPr>
        <w:snapToGrid w:val="0"/>
        <w:spacing w:line="360" w:lineRule="auto"/>
        <w:ind w:left="210" w:leftChars="100" w:firstLine="480" w:firstLineChars="200"/>
        <w:jc w:val="left"/>
        <w:rPr>
          <w:rFonts w:ascii="宋体" w:hAnsi="宋体" w:cs="宋体"/>
          <w:color w:val="auto"/>
          <w:sz w:val="24"/>
          <w:highlight w:val="none"/>
        </w:rPr>
      </w:pPr>
      <w:r>
        <w:rPr>
          <w:rFonts w:hint="eastAsia" w:ascii="宋体" w:hAnsi="宋体" w:cs="宋体"/>
          <w:color w:val="auto"/>
          <w:sz w:val="24"/>
          <w:highlight w:val="none"/>
        </w:rPr>
        <w:t>2.1资格文件：</w:t>
      </w:r>
    </w:p>
    <w:p w14:paraId="1072EF04">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rPr>
        <w:t>2.1.1承诺函；</w:t>
      </w:r>
    </w:p>
    <w:p w14:paraId="6258E91D">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1F75A8D1">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8685A85">
      <w:pPr>
        <w:snapToGrid w:val="0"/>
        <w:spacing w:line="360" w:lineRule="auto"/>
        <w:ind w:left="210" w:leftChars="100" w:firstLine="480" w:firstLineChars="200"/>
        <w:jc w:val="left"/>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37A20DE">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rPr>
        <w:t>2.2.1</w:t>
      </w: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r>
        <w:rPr>
          <w:rFonts w:hint="eastAsia" w:ascii="宋体" w:hAnsi="宋体" w:cs="宋体"/>
          <w:color w:val="auto"/>
          <w:sz w:val="24"/>
          <w:highlight w:val="none"/>
          <w:lang w:val="zh-CN"/>
        </w:rPr>
        <w:t xml:space="preserve"> </w:t>
      </w:r>
    </w:p>
    <w:p w14:paraId="6F625094">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5156A32D">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E5C8810">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73E13FD">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w:t>
      </w:r>
      <w:r>
        <w:rPr>
          <w:rFonts w:hint="eastAsia" w:ascii="宋体" w:hAnsi="宋体" w:cs="宋体"/>
          <w:color w:val="auto"/>
          <w:sz w:val="24"/>
          <w:highlight w:val="none"/>
          <w:lang w:val="en-US" w:eastAsia="zh-CN"/>
        </w:rPr>
        <w:t>审</w:t>
      </w:r>
      <w:r>
        <w:rPr>
          <w:rFonts w:hint="eastAsia" w:ascii="宋体" w:hAnsi="宋体" w:cs="宋体"/>
          <w:color w:val="auto"/>
          <w:sz w:val="24"/>
          <w:highlight w:val="none"/>
        </w:rPr>
        <w:t>标准相应的商务技术资料；</w:t>
      </w:r>
    </w:p>
    <w:p w14:paraId="281FB05A">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lang w:eastAsia="zh-CN"/>
        </w:rPr>
        <w:t>响应</w:t>
      </w:r>
      <w:r>
        <w:rPr>
          <w:rFonts w:hint="eastAsia" w:ascii="宋体" w:hAnsi="宋体" w:cs="宋体"/>
          <w:color w:val="auto"/>
          <w:sz w:val="24"/>
          <w:highlight w:val="none"/>
        </w:rPr>
        <w:t>标的清单；</w:t>
      </w:r>
    </w:p>
    <w:p w14:paraId="572B220C">
      <w:pPr>
        <w:snapToGrid w:val="0"/>
        <w:spacing w:line="360" w:lineRule="auto"/>
        <w:ind w:left="420" w:leftChars="200" w:firstLine="480" w:firstLineChars="200"/>
        <w:jc w:val="left"/>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17BCBAFE">
      <w:pPr>
        <w:snapToGrid w:val="0"/>
        <w:spacing w:line="360" w:lineRule="auto"/>
        <w:ind w:left="420" w:leftChars="200" w:firstLine="480" w:firstLineChars="200"/>
        <w:jc w:val="left"/>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p>
    <w:p w14:paraId="2B89C8EB">
      <w:pPr>
        <w:snapToGrid w:val="0"/>
        <w:spacing w:line="360" w:lineRule="auto"/>
        <w:ind w:left="210" w:leftChars="100"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08E26554">
      <w:pPr>
        <w:snapToGrid w:val="0"/>
        <w:spacing w:line="360" w:lineRule="auto"/>
        <w:ind w:left="420" w:leftChars="200"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2.3.1</w:t>
      </w:r>
      <w:r>
        <w:rPr>
          <w:rFonts w:hint="eastAsia" w:ascii="宋体" w:hAnsi="宋体" w:cs="宋体"/>
          <w:strike w:val="0"/>
          <w:dstrike w:val="0"/>
          <w:color w:val="auto"/>
          <w:sz w:val="24"/>
          <w:highlight w:val="none"/>
          <w:u w:val="none"/>
        </w:rPr>
        <w:t>开标一览表</w:t>
      </w:r>
      <w:r>
        <w:rPr>
          <w:rFonts w:hint="eastAsia" w:ascii="宋体" w:hAnsi="宋体" w:cs="宋体"/>
          <w:color w:val="auto"/>
          <w:sz w:val="24"/>
          <w:highlight w:val="none"/>
        </w:rPr>
        <w:t>（报价表）；</w:t>
      </w:r>
    </w:p>
    <w:p w14:paraId="780847C4">
      <w:pPr>
        <w:snapToGrid w:val="0"/>
        <w:spacing w:line="360" w:lineRule="auto"/>
        <w:ind w:left="420" w:leftChars="200" w:firstLine="480" w:firstLineChars="200"/>
        <w:jc w:val="left"/>
        <w:rPr>
          <w:rFonts w:hint="default" w:eastAsia="仿宋_GB2312"/>
          <w:color w:val="auto"/>
          <w:highlight w:val="none"/>
          <w:lang w:val="en-US" w:eastAsia="zh-CN"/>
        </w:rPr>
      </w:pPr>
      <w:r>
        <w:rPr>
          <w:rFonts w:hint="eastAsia" w:ascii="宋体" w:hAnsi="宋体" w:cs="宋体"/>
          <w:color w:val="auto"/>
          <w:sz w:val="24"/>
          <w:highlight w:val="none"/>
          <w:lang w:val="en-US" w:eastAsia="zh-CN"/>
        </w:rPr>
        <w:t>2.3.2 报价情况说明（如果有）；</w:t>
      </w:r>
    </w:p>
    <w:p w14:paraId="790F527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文件的全部要求。对</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文件中材料的真实性、合法性负责。</w:t>
      </w:r>
    </w:p>
    <w:p w14:paraId="2BA65FD4">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4、如我方</w:t>
      </w:r>
      <w:r>
        <w:rPr>
          <w:rFonts w:hint="eastAsia" w:ascii="宋体" w:hAnsi="宋体" w:cs="宋体"/>
          <w:color w:val="auto"/>
          <w:sz w:val="24"/>
          <w:highlight w:val="none"/>
          <w:lang w:val="en-US" w:eastAsia="zh-CN"/>
        </w:rPr>
        <w:t>成为成交供应商</w:t>
      </w:r>
      <w:r>
        <w:rPr>
          <w:rFonts w:hint="eastAsia" w:ascii="宋体" w:hAnsi="宋体" w:cs="宋体"/>
          <w:color w:val="auto"/>
          <w:sz w:val="24"/>
          <w:highlight w:val="none"/>
        </w:rPr>
        <w:t>，我方承诺：</w:t>
      </w:r>
    </w:p>
    <w:p w14:paraId="4984EE55">
      <w:pPr>
        <w:snapToGrid w:val="0"/>
        <w:spacing w:line="360" w:lineRule="auto"/>
        <w:ind w:left="210" w:leftChars="100" w:firstLine="480" w:firstLineChars="200"/>
        <w:jc w:val="left"/>
        <w:rPr>
          <w:rFonts w:ascii="宋体" w:hAnsi="宋体" w:cs="宋体"/>
          <w:color w:val="auto"/>
          <w:sz w:val="24"/>
          <w:highlight w:val="none"/>
        </w:rPr>
      </w:pPr>
      <w:r>
        <w:rPr>
          <w:rFonts w:hint="eastAsia" w:ascii="宋体" w:hAnsi="宋体" w:cs="宋体"/>
          <w:color w:val="auto"/>
          <w:sz w:val="24"/>
          <w:highlight w:val="none"/>
        </w:rPr>
        <w:t>4.1在收到</w:t>
      </w:r>
      <w:r>
        <w:rPr>
          <w:rFonts w:hint="eastAsia" w:ascii="宋体" w:hAnsi="宋体" w:cs="宋体"/>
          <w:color w:val="auto"/>
          <w:sz w:val="24"/>
          <w:highlight w:val="none"/>
          <w:lang w:val="en-US" w:eastAsia="zh-CN"/>
        </w:rPr>
        <w:t>成交确认</w:t>
      </w:r>
      <w:r>
        <w:rPr>
          <w:rFonts w:hint="eastAsia" w:ascii="宋体" w:hAnsi="宋体" w:cs="宋体"/>
          <w:color w:val="auto"/>
          <w:sz w:val="24"/>
          <w:highlight w:val="none"/>
        </w:rPr>
        <w:t xml:space="preserve">通知书后，在通知书规定的期限内与你方签订合同； </w:t>
      </w:r>
    </w:p>
    <w:p w14:paraId="1A9DAF8A">
      <w:pPr>
        <w:snapToGrid w:val="0"/>
        <w:spacing w:line="360" w:lineRule="auto"/>
        <w:ind w:left="210" w:leftChars="100"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69388669">
      <w:pPr>
        <w:snapToGrid w:val="0"/>
        <w:spacing w:line="360" w:lineRule="auto"/>
        <w:ind w:left="210" w:leftChars="100" w:firstLine="480" w:firstLineChars="200"/>
        <w:jc w:val="left"/>
        <w:rPr>
          <w:rFonts w:ascii="宋体" w:hAnsi="宋体" w:cs="宋体"/>
          <w:color w:val="auto"/>
          <w:sz w:val="24"/>
          <w:highlight w:val="none"/>
        </w:rPr>
      </w:pPr>
      <w:r>
        <w:rPr>
          <w:rFonts w:hint="eastAsia" w:ascii="宋体" w:hAnsi="宋体" w:cs="宋体"/>
          <w:color w:val="auto"/>
          <w:sz w:val="24"/>
          <w:highlight w:val="none"/>
        </w:rPr>
        <w:t>4.3按照</w:t>
      </w:r>
      <w:r>
        <w:rPr>
          <w:rFonts w:hint="eastAsia" w:ascii="宋体" w:hAnsi="宋体" w:cs="宋体"/>
          <w:color w:val="auto"/>
          <w:sz w:val="24"/>
          <w:highlight w:val="none"/>
          <w:lang w:eastAsia="zh-CN"/>
        </w:rPr>
        <w:t>采购</w:t>
      </w:r>
      <w:r>
        <w:rPr>
          <w:rFonts w:hint="eastAsia" w:ascii="宋体" w:hAnsi="宋体" w:cs="宋体"/>
          <w:color w:val="auto"/>
          <w:sz w:val="24"/>
          <w:highlight w:val="none"/>
        </w:rPr>
        <w:t xml:space="preserve">文件要求提交履约保证金； </w:t>
      </w:r>
    </w:p>
    <w:p w14:paraId="64CFACA2">
      <w:pPr>
        <w:snapToGrid w:val="0"/>
        <w:spacing w:line="360" w:lineRule="auto"/>
        <w:ind w:left="210" w:leftChars="100"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1744F42">
      <w:pPr>
        <w:snapToGrid w:val="0"/>
        <w:spacing w:line="360" w:lineRule="auto"/>
        <w:ind w:left="210" w:leftChars="100" w:firstLine="480" w:firstLineChars="200"/>
        <w:jc w:val="left"/>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B49329F">
      <w:pPr>
        <w:spacing w:line="360" w:lineRule="auto"/>
        <w:ind w:firstLine="3600" w:firstLineChars="1500"/>
        <w:jc w:val="left"/>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 xml:space="preserve">名称（电子签名）：                          </w:t>
      </w:r>
    </w:p>
    <w:p w14:paraId="562116BA">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333AFEE">
      <w:pPr>
        <w:snapToGrid w:val="0"/>
        <w:spacing w:line="360" w:lineRule="auto"/>
        <w:ind w:left="420" w:leftChars="200" w:firstLine="4200" w:firstLineChars="1750"/>
        <w:jc w:val="left"/>
        <w:rPr>
          <w:rFonts w:ascii="宋体" w:hAnsi="宋体" w:cs="宋体"/>
          <w:color w:val="auto"/>
          <w:kern w:val="0"/>
          <w:sz w:val="24"/>
          <w:highlight w:val="none"/>
          <w:u w:val="single"/>
        </w:rPr>
      </w:pPr>
    </w:p>
    <w:p w14:paraId="3F2F0F99">
      <w:pPr>
        <w:spacing w:line="360" w:lineRule="auto"/>
        <w:ind w:right="420"/>
        <w:jc w:val="left"/>
        <w:rPr>
          <w:rFonts w:ascii="宋体" w:hAnsi="宋体" w:cs="宋体"/>
          <w:color w:val="auto"/>
          <w:sz w:val="24"/>
          <w:highlight w:val="none"/>
        </w:rPr>
      </w:pPr>
      <w:r>
        <w:rPr>
          <w:rFonts w:hint="eastAsia" w:ascii="宋体" w:hAnsi="宋体" w:cs="宋体"/>
          <w:color w:val="auto"/>
          <w:sz w:val="24"/>
          <w:highlight w:val="none"/>
        </w:rPr>
        <w:t>注：按本格式和要求提供。</w:t>
      </w:r>
    </w:p>
    <w:p w14:paraId="4D38BB30">
      <w:pPr>
        <w:snapToGrid w:val="0"/>
        <w:spacing w:line="360" w:lineRule="auto"/>
        <w:jc w:val="left"/>
        <w:rPr>
          <w:rFonts w:ascii="宋体" w:hAnsi="宋体" w:cs="宋体"/>
          <w:b/>
          <w:color w:val="auto"/>
          <w:kern w:val="0"/>
          <w:sz w:val="32"/>
          <w:szCs w:val="32"/>
          <w:highlight w:val="none"/>
        </w:rPr>
      </w:pPr>
    </w:p>
    <w:p w14:paraId="32B74A19">
      <w:pPr>
        <w:snapToGrid w:val="0"/>
        <w:spacing w:line="360" w:lineRule="auto"/>
        <w:jc w:val="left"/>
        <w:rPr>
          <w:rFonts w:ascii="宋体" w:hAnsi="宋体" w:cs="宋体"/>
          <w:color w:val="auto"/>
          <w:sz w:val="24"/>
          <w:highlight w:val="none"/>
        </w:rPr>
      </w:pPr>
    </w:p>
    <w:p w14:paraId="0F4F7C14">
      <w:pPr>
        <w:jc w:val="left"/>
        <w:rPr>
          <w:rFonts w:ascii="宋体" w:hAnsi="宋体" w:cs="宋体"/>
          <w:b/>
          <w:color w:val="auto"/>
          <w:kern w:val="0"/>
          <w:sz w:val="32"/>
          <w:szCs w:val="32"/>
          <w:highlight w:val="none"/>
        </w:rPr>
      </w:pPr>
    </w:p>
    <w:p w14:paraId="7894C60E">
      <w:pPr>
        <w:jc w:val="left"/>
        <w:rPr>
          <w:rFonts w:ascii="宋体" w:hAnsi="宋体" w:cs="宋体"/>
          <w:b/>
          <w:color w:val="auto"/>
          <w:kern w:val="0"/>
          <w:sz w:val="32"/>
          <w:szCs w:val="32"/>
          <w:highlight w:val="none"/>
        </w:rPr>
      </w:pPr>
    </w:p>
    <w:p w14:paraId="38271A3E">
      <w:pPr>
        <w:jc w:val="left"/>
        <w:rPr>
          <w:rFonts w:ascii="宋体" w:hAnsi="宋体" w:cs="宋体"/>
          <w:b/>
          <w:color w:val="auto"/>
          <w:kern w:val="0"/>
          <w:sz w:val="32"/>
          <w:szCs w:val="32"/>
          <w:highlight w:val="none"/>
        </w:rPr>
      </w:pPr>
    </w:p>
    <w:p w14:paraId="24E1920D">
      <w:pPr>
        <w:jc w:val="left"/>
        <w:rPr>
          <w:rFonts w:ascii="宋体" w:hAnsi="宋体" w:cs="宋体"/>
          <w:b/>
          <w:color w:val="auto"/>
          <w:kern w:val="0"/>
          <w:sz w:val="32"/>
          <w:szCs w:val="32"/>
          <w:highlight w:val="none"/>
        </w:rPr>
      </w:pPr>
    </w:p>
    <w:p w14:paraId="35FA3857">
      <w:pPr>
        <w:jc w:val="left"/>
        <w:rPr>
          <w:rFonts w:ascii="宋体" w:hAnsi="宋体" w:cs="宋体"/>
          <w:b/>
          <w:color w:val="auto"/>
          <w:kern w:val="0"/>
          <w:sz w:val="32"/>
          <w:szCs w:val="32"/>
          <w:highlight w:val="none"/>
        </w:rPr>
      </w:pPr>
    </w:p>
    <w:p w14:paraId="7FC5B690">
      <w:pPr>
        <w:jc w:val="left"/>
        <w:rPr>
          <w:rFonts w:ascii="宋体" w:hAnsi="宋体" w:cs="宋体"/>
          <w:b/>
          <w:color w:val="auto"/>
          <w:kern w:val="0"/>
          <w:sz w:val="32"/>
          <w:szCs w:val="32"/>
          <w:highlight w:val="none"/>
        </w:rPr>
      </w:pPr>
    </w:p>
    <w:p w14:paraId="4090E6F0">
      <w:pPr>
        <w:jc w:val="left"/>
        <w:rPr>
          <w:rFonts w:ascii="宋体" w:hAnsi="宋体" w:cs="宋体"/>
          <w:b/>
          <w:color w:val="auto"/>
          <w:kern w:val="0"/>
          <w:sz w:val="32"/>
          <w:szCs w:val="32"/>
          <w:highlight w:val="none"/>
        </w:rPr>
      </w:pPr>
    </w:p>
    <w:p w14:paraId="4F14A5B2">
      <w:pPr>
        <w:jc w:val="left"/>
        <w:rPr>
          <w:rFonts w:ascii="宋体" w:hAnsi="宋体" w:cs="宋体"/>
          <w:b/>
          <w:color w:val="auto"/>
          <w:kern w:val="0"/>
          <w:sz w:val="32"/>
          <w:szCs w:val="32"/>
          <w:highlight w:val="none"/>
        </w:rPr>
      </w:pPr>
    </w:p>
    <w:p w14:paraId="6FB06B79">
      <w:pPr>
        <w:jc w:val="left"/>
        <w:rPr>
          <w:rFonts w:ascii="宋体" w:hAnsi="宋体" w:cs="宋体"/>
          <w:b/>
          <w:color w:val="auto"/>
          <w:kern w:val="0"/>
          <w:sz w:val="32"/>
          <w:szCs w:val="32"/>
          <w:highlight w:val="none"/>
        </w:rPr>
      </w:pPr>
    </w:p>
    <w:p w14:paraId="75BFBA83">
      <w:pPr>
        <w:jc w:val="left"/>
        <w:rPr>
          <w:rFonts w:ascii="宋体" w:hAnsi="宋体" w:cs="宋体"/>
          <w:b/>
          <w:color w:val="auto"/>
          <w:kern w:val="0"/>
          <w:sz w:val="32"/>
          <w:szCs w:val="32"/>
          <w:highlight w:val="none"/>
        </w:rPr>
      </w:pPr>
    </w:p>
    <w:p w14:paraId="57A9E768">
      <w:pPr>
        <w:jc w:val="left"/>
        <w:rPr>
          <w:rFonts w:ascii="宋体" w:hAnsi="宋体" w:cs="宋体"/>
          <w:b/>
          <w:color w:val="auto"/>
          <w:kern w:val="0"/>
          <w:sz w:val="32"/>
          <w:szCs w:val="32"/>
          <w:highlight w:val="none"/>
        </w:rPr>
      </w:pPr>
    </w:p>
    <w:p w14:paraId="1F2AFD1B">
      <w:pPr>
        <w:jc w:val="left"/>
        <w:rPr>
          <w:rFonts w:ascii="宋体" w:hAnsi="宋体" w:cs="宋体"/>
          <w:b/>
          <w:color w:val="auto"/>
          <w:kern w:val="0"/>
          <w:sz w:val="32"/>
          <w:szCs w:val="32"/>
          <w:highlight w:val="none"/>
        </w:rPr>
      </w:pPr>
    </w:p>
    <w:p w14:paraId="7C0E02B8">
      <w:pPr>
        <w:jc w:val="left"/>
        <w:rPr>
          <w:rFonts w:ascii="宋体" w:hAnsi="宋体" w:cs="宋体"/>
          <w:b/>
          <w:color w:val="auto"/>
          <w:kern w:val="0"/>
          <w:sz w:val="32"/>
          <w:szCs w:val="32"/>
          <w:highlight w:val="none"/>
        </w:rPr>
      </w:pPr>
    </w:p>
    <w:p w14:paraId="4185CAA1">
      <w:pPr>
        <w:jc w:val="left"/>
        <w:rPr>
          <w:rFonts w:ascii="宋体" w:hAnsi="宋体" w:cs="宋体"/>
          <w:b/>
          <w:color w:val="auto"/>
          <w:kern w:val="0"/>
          <w:sz w:val="32"/>
          <w:szCs w:val="32"/>
          <w:highlight w:val="none"/>
        </w:rPr>
      </w:pPr>
    </w:p>
    <w:p w14:paraId="29BE069B">
      <w:pPr>
        <w:jc w:val="left"/>
        <w:rPr>
          <w:rFonts w:ascii="宋体" w:hAnsi="宋体" w:cs="宋体"/>
          <w:b/>
          <w:color w:val="auto"/>
          <w:kern w:val="0"/>
          <w:sz w:val="32"/>
          <w:szCs w:val="32"/>
          <w:highlight w:val="none"/>
        </w:rPr>
      </w:pPr>
    </w:p>
    <w:p w14:paraId="6E90035B">
      <w:pPr>
        <w:jc w:val="left"/>
        <w:rPr>
          <w:rFonts w:ascii="宋体" w:hAnsi="宋体" w:cs="宋体"/>
          <w:b/>
          <w:color w:val="auto"/>
          <w:kern w:val="0"/>
          <w:sz w:val="32"/>
          <w:szCs w:val="32"/>
          <w:highlight w:val="none"/>
        </w:rPr>
      </w:pPr>
    </w:p>
    <w:p w14:paraId="44DB279E">
      <w:pPr>
        <w:jc w:val="left"/>
        <w:rPr>
          <w:rFonts w:ascii="宋体" w:hAnsi="宋体" w:cs="宋体"/>
          <w:b/>
          <w:color w:val="auto"/>
          <w:kern w:val="0"/>
          <w:sz w:val="32"/>
          <w:szCs w:val="32"/>
          <w:highlight w:val="none"/>
        </w:rPr>
      </w:pPr>
    </w:p>
    <w:p w14:paraId="709258EB">
      <w:pPr>
        <w:jc w:val="left"/>
        <w:rPr>
          <w:rFonts w:ascii="宋体" w:hAnsi="宋体" w:cs="宋体"/>
          <w:b/>
          <w:color w:val="auto"/>
          <w:kern w:val="0"/>
          <w:sz w:val="32"/>
          <w:szCs w:val="32"/>
          <w:highlight w:val="none"/>
        </w:rPr>
      </w:pPr>
    </w:p>
    <w:p w14:paraId="7DBA43C1">
      <w:pPr>
        <w:jc w:val="left"/>
        <w:rPr>
          <w:rFonts w:ascii="宋体" w:hAnsi="宋体" w:cs="宋体"/>
          <w:b/>
          <w:color w:val="auto"/>
          <w:kern w:val="0"/>
          <w:sz w:val="32"/>
          <w:szCs w:val="32"/>
          <w:highlight w:val="none"/>
        </w:rPr>
      </w:pPr>
    </w:p>
    <w:p w14:paraId="2A72B885">
      <w:pPr>
        <w:jc w:val="left"/>
        <w:rPr>
          <w:rFonts w:ascii="宋体" w:hAnsi="宋体" w:cs="宋体"/>
          <w:b/>
          <w:color w:val="auto"/>
          <w:kern w:val="0"/>
          <w:sz w:val="32"/>
          <w:szCs w:val="32"/>
          <w:highlight w:val="none"/>
        </w:rPr>
      </w:pPr>
    </w:p>
    <w:p w14:paraId="0EF8E205">
      <w:pPr>
        <w:jc w:val="left"/>
        <w:rPr>
          <w:rFonts w:ascii="宋体" w:hAnsi="宋体" w:cs="宋体"/>
          <w:b/>
          <w:color w:val="auto"/>
          <w:kern w:val="0"/>
          <w:sz w:val="32"/>
          <w:szCs w:val="32"/>
          <w:highlight w:val="none"/>
        </w:rPr>
      </w:pPr>
    </w:p>
    <w:p w14:paraId="1703627E">
      <w:pPr>
        <w:jc w:val="left"/>
        <w:rPr>
          <w:rFonts w:ascii="宋体" w:hAnsi="宋体" w:cs="宋体"/>
          <w:b/>
          <w:color w:val="auto"/>
          <w:kern w:val="0"/>
          <w:sz w:val="32"/>
          <w:szCs w:val="32"/>
          <w:highlight w:val="none"/>
        </w:rPr>
      </w:pPr>
    </w:p>
    <w:p w14:paraId="2FBC59E5">
      <w:pPr>
        <w:jc w:val="left"/>
        <w:rPr>
          <w:rFonts w:ascii="宋体" w:hAnsi="宋体" w:cs="宋体"/>
          <w:b/>
          <w:color w:val="auto"/>
          <w:kern w:val="0"/>
          <w:sz w:val="32"/>
          <w:szCs w:val="32"/>
          <w:highlight w:val="none"/>
        </w:rPr>
      </w:pPr>
    </w:p>
    <w:p w14:paraId="4472FBD1">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3AC13B0">
      <w:pPr>
        <w:jc w:val="left"/>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二、授权委托书或法定代表人（单位负责人）身份证明</w:t>
      </w:r>
    </w:p>
    <w:p w14:paraId="3A9F4103">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                                </w:t>
      </w:r>
    </w:p>
    <w:p w14:paraId="4F8E1F6F">
      <w:pPr>
        <w:snapToGrid w:val="0"/>
        <w:spacing w:line="360" w:lineRule="auto"/>
        <w:ind w:firstLine="2872" w:firstLineChars="894"/>
        <w:jc w:val="left"/>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授权委托书（适用于非联合体响应）</w:t>
      </w:r>
      <w:r>
        <w:rPr>
          <w:rFonts w:hint="eastAsia" w:ascii="宋体" w:hAnsi="宋体" w:cs="宋体"/>
          <w:color w:val="auto"/>
          <w:highlight w:val="none"/>
        </w:rPr>
        <w:t xml:space="preserve">                               </w:t>
      </w:r>
    </w:p>
    <w:p w14:paraId="07F5A824">
      <w:pPr>
        <w:snapToGrid w:val="0"/>
        <w:spacing w:line="360" w:lineRule="auto"/>
        <w:jc w:val="left"/>
        <w:rPr>
          <w:rFonts w:ascii="宋体" w:hAnsi="宋体" w:cs="宋体"/>
          <w:color w:val="auto"/>
          <w:kern w:val="0"/>
          <w:sz w:val="24"/>
          <w:highlight w:val="none"/>
        </w:rPr>
      </w:pPr>
      <w:r>
        <w:rPr>
          <w:rFonts w:hint="eastAsia" w:ascii="宋体" w:hAnsi="宋体" w:cs="宋体"/>
          <w:color w:val="auto"/>
          <w:sz w:val="24"/>
          <w:highlight w:val="none"/>
          <w:lang w:eastAsia="zh-CN"/>
        </w:rPr>
        <w:t>杭州市拱宸中学、杭州市星澜中学，浙江西建工程管理有限公司</w:t>
      </w:r>
      <w:r>
        <w:rPr>
          <w:rFonts w:hint="eastAsia" w:ascii="宋体" w:hAnsi="宋体" w:cs="宋体"/>
          <w:color w:val="auto"/>
          <w:kern w:val="0"/>
          <w:sz w:val="24"/>
          <w:highlight w:val="none"/>
          <w:lang w:val="zh-CN"/>
        </w:rPr>
        <w:t>：</w:t>
      </w:r>
    </w:p>
    <w:p w14:paraId="17FAF922">
      <w:pPr>
        <w:snapToGrid w:val="0"/>
        <w:spacing w:line="360" w:lineRule="auto"/>
        <w:ind w:firstLine="576"/>
        <w:jc w:val="left"/>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2025年杭州市拱宸中学、杭州市星澜中学师生代表团赴新加坡交流研学项目采购项目</w:t>
      </w:r>
      <w:r>
        <w:rPr>
          <w:rFonts w:hint="eastAsia" w:ascii="宋体" w:hAnsi="宋体" w:cs="宋体"/>
          <w:color w:val="auto"/>
          <w:sz w:val="24"/>
          <w:highlight w:val="none"/>
        </w:rPr>
        <w:t>【</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w:t>
      </w:r>
      <w:r>
        <w:rPr>
          <w:rFonts w:hint="eastAsia" w:ascii="宋体" w:hAnsi="宋体" w:cs="宋体"/>
          <w:color w:val="auto"/>
          <w:sz w:val="24"/>
          <w:highlight w:val="none"/>
          <w:lang w:eastAsia="zh-CN"/>
        </w:rPr>
        <w:t>XJCG[2025]033</w:t>
      </w:r>
      <w:r>
        <w:rPr>
          <w:rFonts w:hint="eastAsia" w:ascii="宋体" w:hAnsi="宋体" w:cs="宋体"/>
          <w:color w:val="auto"/>
          <w:sz w:val="24"/>
          <w:highlight w:val="none"/>
        </w:rPr>
        <w:t>】</w:t>
      </w:r>
      <w:r>
        <w:rPr>
          <w:rFonts w:hint="eastAsia" w:ascii="宋体" w:hAnsi="宋体" w:cs="宋体"/>
          <w:strike w:val="0"/>
          <w:dstrike w:val="0"/>
          <w:color w:val="auto"/>
          <w:kern w:val="0"/>
          <w:sz w:val="24"/>
          <w:highlight w:val="none"/>
          <w:lang w:val="en-US" w:eastAsia="zh-CN"/>
        </w:rPr>
        <w:t>项目</w:t>
      </w:r>
      <w:r>
        <w:rPr>
          <w:rFonts w:hint="eastAsia" w:ascii="宋体" w:hAnsi="宋体" w:cs="宋体"/>
          <w:color w:val="auto"/>
          <w:kern w:val="0"/>
          <w:sz w:val="24"/>
          <w:highlight w:val="none"/>
          <w:lang w:val="zh-CN"/>
        </w:rPr>
        <w:t>采购响应的一切事项，其法律后果由我方承担。</w:t>
      </w:r>
    </w:p>
    <w:p w14:paraId="121104E1">
      <w:pPr>
        <w:snapToGrid w:val="0"/>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A8DDC3D">
      <w:pPr>
        <w:snapToGrid w:val="0"/>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96C8D88">
      <w:pPr>
        <w:snapToGrid w:val="0"/>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供应商名称(电子签名)：</w:t>
      </w:r>
    </w:p>
    <w:p w14:paraId="6390FAB1">
      <w:pPr>
        <w:snapToGrid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32BAE7AA">
      <w:pPr>
        <w:snapToGrid w:val="0"/>
        <w:spacing w:line="360" w:lineRule="auto"/>
        <w:jc w:val="left"/>
        <w:rPr>
          <w:rFonts w:ascii="宋体" w:hAnsi="宋体" w:cs="宋体"/>
          <w:color w:val="auto"/>
          <w:sz w:val="24"/>
          <w:highlight w:val="none"/>
        </w:rPr>
      </w:pPr>
    </w:p>
    <w:p w14:paraId="7B64CFC2">
      <w:pPr>
        <w:snapToGrid w:val="0"/>
        <w:spacing w:line="360" w:lineRule="auto"/>
        <w:jc w:val="left"/>
        <w:rPr>
          <w:rFonts w:ascii="宋体" w:hAnsi="宋体" w:cs="宋体"/>
          <w:color w:val="auto"/>
          <w:sz w:val="24"/>
          <w:highlight w:val="none"/>
        </w:rPr>
      </w:pPr>
    </w:p>
    <w:p w14:paraId="1003501C">
      <w:pPr>
        <w:snapToGrid w:val="0"/>
        <w:spacing w:line="360" w:lineRule="auto"/>
        <w:jc w:val="left"/>
        <w:rPr>
          <w:rFonts w:ascii="宋体" w:hAnsi="宋体" w:cs="宋体"/>
          <w:color w:val="auto"/>
          <w:sz w:val="24"/>
          <w:highlight w:val="none"/>
        </w:rPr>
      </w:pPr>
    </w:p>
    <w:p w14:paraId="63D638A2">
      <w:pPr>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授权委托书（适用于联合体响应）</w:t>
      </w:r>
    </w:p>
    <w:p w14:paraId="7694522F">
      <w:pPr>
        <w:snapToGrid w:val="0"/>
        <w:spacing w:line="360" w:lineRule="auto"/>
        <w:jc w:val="left"/>
        <w:rPr>
          <w:rFonts w:ascii="宋体" w:hAnsi="宋体" w:cs="宋体"/>
          <w:color w:val="auto"/>
          <w:kern w:val="0"/>
          <w:sz w:val="24"/>
          <w:highlight w:val="none"/>
        </w:rPr>
      </w:pPr>
      <w:r>
        <w:rPr>
          <w:rFonts w:hint="eastAsia" w:ascii="宋体" w:hAnsi="宋体" w:cs="宋体"/>
          <w:color w:val="auto"/>
          <w:sz w:val="24"/>
          <w:highlight w:val="none"/>
          <w:lang w:eastAsia="zh-CN"/>
        </w:rPr>
        <w:t>杭州市拱宸中学、杭州市星澜中学，浙江西建工程管理有限公司</w:t>
      </w:r>
      <w:r>
        <w:rPr>
          <w:rFonts w:hint="eastAsia" w:ascii="宋体" w:hAnsi="宋体" w:cs="宋体"/>
          <w:color w:val="auto"/>
          <w:kern w:val="0"/>
          <w:sz w:val="24"/>
          <w:highlight w:val="none"/>
          <w:lang w:val="zh-CN"/>
        </w:rPr>
        <w:t>：</w:t>
      </w:r>
    </w:p>
    <w:p w14:paraId="229EEEA0">
      <w:pPr>
        <w:snapToGrid w:val="0"/>
        <w:spacing w:line="360" w:lineRule="auto"/>
        <w:ind w:firstLine="576"/>
        <w:jc w:val="left"/>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2025年杭州市拱宸中学、杭州市星澜中学师生代表团赴新加坡交流研学项目采购项目</w:t>
      </w:r>
      <w:r>
        <w:rPr>
          <w:rFonts w:hint="eastAsia" w:ascii="宋体" w:hAnsi="宋体" w:cs="宋体"/>
          <w:color w:val="auto"/>
          <w:sz w:val="24"/>
          <w:highlight w:val="none"/>
        </w:rPr>
        <w:t>【</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w:t>
      </w:r>
      <w:r>
        <w:rPr>
          <w:rFonts w:hint="eastAsia" w:ascii="宋体" w:hAnsi="宋体" w:cs="宋体"/>
          <w:color w:val="auto"/>
          <w:sz w:val="24"/>
          <w:highlight w:val="none"/>
          <w:lang w:eastAsia="zh-CN"/>
        </w:rPr>
        <w:t>XJCG[2025]033</w:t>
      </w:r>
      <w:r>
        <w:rPr>
          <w:rFonts w:hint="eastAsia" w:ascii="宋体" w:hAnsi="宋体" w:cs="宋体"/>
          <w:color w:val="auto"/>
          <w:sz w:val="24"/>
          <w:highlight w:val="none"/>
        </w:rPr>
        <w:t>】</w:t>
      </w:r>
      <w:r>
        <w:rPr>
          <w:rFonts w:hint="eastAsia" w:ascii="宋体" w:hAnsi="宋体" w:cs="宋体"/>
          <w:strike w:val="0"/>
          <w:dstrike w:val="0"/>
          <w:color w:val="auto"/>
          <w:kern w:val="0"/>
          <w:sz w:val="24"/>
          <w:highlight w:val="none"/>
          <w:lang w:val="en-US" w:eastAsia="zh-CN"/>
        </w:rPr>
        <w:t>项目</w:t>
      </w:r>
      <w:r>
        <w:rPr>
          <w:rFonts w:hint="eastAsia" w:ascii="宋体" w:hAnsi="宋体" w:cs="宋体"/>
          <w:color w:val="auto"/>
          <w:kern w:val="0"/>
          <w:sz w:val="24"/>
          <w:highlight w:val="none"/>
          <w:lang w:val="zh-CN"/>
        </w:rPr>
        <w:t>采购响应的一切事项，其法律后果由我方承担。</w:t>
      </w:r>
    </w:p>
    <w:p w14:paraId="4A4454AD">
      <w:pPr>
        <w:snapToGrid w:val="0"/>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65ACD31">
      <w:pPr>
        <w:snapToGrid w:val="0"/>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C9FD3FE">
      <w:pPr>
        <w:jc w:val="left"/>
        <w:rPr>
          <w:rFonts w:ascii="宋体" w:hAnsi="宋体" w:cs="宋体"/>
          <w:b/>
          <w:color w:val="auto"/>
          <w:kern w:val="0"/>
          <w:sz w:val="32"/>
          <w:szCs w:val="32"/>
          <w:highlight w:val="none"/>
        </w:rPr>
      </w:pPr>
    </w:p>
    <w:p w14:paraId="247B34D1">
      <w:pPr>
        <w:jc w:val="left"/>
        <w:rPr>
          <w:rFonts w:ascii="宋体" w:hAnsi="宋体" w:cs="宋体"/>
          <w:b/>
          <w:color w:val="auto"/>
          <w:kern w:val="0"/>
          <w:sz w:val="32"/>
          <w:szCs w:val="32"/>
          <w:highlight w:val="none"/>
        </w:rPr>
      </w:pPr>
    </w:p>
    <w:p w14:paraId="4C4495BB">
      <w:pPr>
        <w:jc w:val="left"/>
        <w:rPr>
          <w:rFonts w:ascii="宋体" w:hAnsi="宋体" w:cs="宋体"/>
          <w:b/>
          <w:color w:val="auto"/>
          <w:kern w:val="0"/>
          <w:sz w:val="32"/>
          <w:szCs w:val="32"/>
          <w:highlight w:val="none"/>
        </w:rPr>
      </w:pPr>
    </w:p>
    <w:p w14:paraId="13C44A89">
      <w:pPr>
        <w:jc w:val="left"/>
        <w:rPr>
          <w:rFonts w:ascii="宋体" w:hAnsi="宋体" w:cs="宋体"/>
          <w:color w:val="auto"/>
          <w:highlight w:val="none"/>
        </w:rPr>
      </w:pPr>
    </w:p>
    <w:p w14:paraId="2F7D40DE">
      <w:pPr>
        <w:snapToGrid w:val="0"/>
        <w:spacing w:line="360" w:lineRule="auto"/>
        <w:ind w:firstLine="5040" w:firstLineChars="2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4F3A4A7">
      <w:pPr>
        <w:snapToGrid w:val="0"/>
        <w:spacing w:line="360" w:lineRule="auto"/>
        <w:ind w:firstLine="5040" w:firstLineChars="2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928945C">
      <w:pPr>
        <w:snapToGrid w:val="0"/>
        <w:spacing w:line="360" w:lineRule="auto"/>
        <w:ind w:firstLine="5760" w:firstLineChars="2400"/>
        <w:jc w:val="left"/>
        <w:rPr>
          <w:rFonts w:ascii="宋体" w:hAnsi="宋体" w:cs="宋体"/>
          <w:color w:val="auto"/>
          <w:highlight w:val="none"/>
        </w:rPr>
      </w:pPr>
      <w:r>
        <w:rPr>
          <w:rFonts w:hint="eastAsia" w:ascii="宋体" w:hAnsi="宋体" w:cs="宋体"/>
          <w:color w:val="auto"/>
          <w:kern w:val="0"/>
          <w:sz w:val="24"/>
          <w:highlight w:val="none"/>
          <w:lang w:val="zh-CN"/>
        </w:rPr>
        <w:t>……</w:t>
      </w:r>
    </w:p>
    <w:p w14:paraId="46A1A6B5">
      <w:pPr>
        <w:snapToGrid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8329CC9">
      <w:pPr>
        <w:autoSpaceDE w:val="0"/>
        <w:autoSpaceDN w:val="0"/>
        <w:spacing w:line="360" w:lineRule="auto"/>
        <w:jc w:val="left"/>
        <w:rPr>
          <w:rFonts w:hint="eastAsia" w:ascii="宋体" w:hAnsi="宋体" w:cs="宋体"/>
          <w:b/>
          <w:color w:val="auto"/>
          <w:kern w:val="0"/>
          <w:sz w:val="32"/>
          <w:szCs w:val="32"/>
          <w:highlight w:val="none"/>
          <w:lang w:val="zh-CN"/>
        </w:rPr>
      </w:pPr>
    </w:p>
    <w:p w14:paraId="7B39FF98">
      <w:pPr>
        <w:autoSpaceDE w:val="0"/>
        <w:autoSpaceDN w:val="0"/>
        <w:spacing w:line="360" w:lineRule="auto"/>
        <w:jc w:val="left"/>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w:t>
      </w:r>
      <w:r>
        <w:rPr>
          <w:rFonts w:hint="eastAsia" w:ascii="宋体" w:hAnsi="宋体" w:cs="宋体"/>
          <w:b/>
          <w:color w:val="auto"/>
          <w:sz w:val="30"/>
          <w:szCs w:val="30"/>
          <w:highlight w:val="none"/>
        </w:rPr>
        <w:t>身份证明（适用于法定代表人、单位负责人代表</w:t>
      </w:r>
      <w:r>
        <w:rPr>
          <w:rFonts w:hint="eastAsia" w:ascii="宋体" w:hAnsi="宋体" w:cs="宋体"/>
          <w:b/>
          <w:color w:val="auto"/>
          <w:sz w:val="30"/>
          <w:szCs w:val="30"/>
          <w:highlight w:val="none"/>
          <w:lang w:eastAsia="zh-CN"/>
        </w:rPr>
        <w:t>供应商</w:t>
      </w:r>
      <w:r>
        <w:rPr>
          <w:rFonts w:hint="eastAsia" w:ascii="宋体" w:hAnsi="宋体" w:cs="宋体"/>
          <w:b/>
          <w:color w:val="auto"/>
          <w:sz w:val="30"/>
          <w:szCs w:val="30"/>
          <w:highlight w:val="none"/>
        </w:rPr>
        <w:t>参加）</w:t>
      </w:r>
    </w:p>
    <w:p w14:paraId="698105BF">
      <w:pPr>
        <w:pStyle w:val="23"/>
        <w:spacing w:line="360" w:lineRule="auto"/>
        <w:jc w:val="left"/>
        <w:rPr>
          <w:rFonts w:hAnsi="宋体" w:cs="宋体"/>
          <w:bCs/>
          <w:color w:val="auto"/>
          <w:sz w:val="24"/>
          <w:highlight w:val="none"/>
        </w:rPr>
      </w:pPr>
      <w:r>
        <w:rPr>
          <w:rFonts w:hint="eastAsia" w:hAnsi="宋体" w:cs="宋体"/>
          <w:bCs/>
          <w:color w:val="auto"/>
          <w:sz w:val="24"/>
          <w:highlight w:val="none"/>
        </w:rPr>
        <w:t>身份证件扫描件：</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0BA4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4F538A2">
            <w:pPr>
              <w:pStyle w:val="23"/>
              <w:adjustRightInd w:val="0"/>
              <w:spacing w:line="360" w:lineRule="auto"/>
              <w:jc w:val="left"/>
              <w:rPr>
                <w:rFonts w:hAnsi="宋体" w:cs="宋体"/>
                <w:bCs/>
                <w:color w:val="auto"/>
                <w:sz w:val="24"/>
                <w:highlight w:val="none"/>
              </w:rPr>
            </w:pPr>
            <w:r>
              <w:rPr>
                <w:rFonts w:hint="eastAsia" w:hAnsi="宋体" w:cs="宋体"/>
                <w:bCs/>
                <w:color w:val="auto"/>
                <w:sz w:val="24"/>
                <w:highlight w:val="none"/>
              </w:rPr>
              <w:t>正面：                                 反面：</w:t>
            </w:r>
          </w:p>
          <w:p w14:paraId="7B153A52">
            <w:pPr>
              <w:pStyle w:val="23"/>
              <w:adjustRightInd w:val="0"/>
              <w:spacing w:line="360" w:lineRule="auto"/>
              <w:jc w:val="left"/>
              <w:rPr>
                <w:rFonts w:hAnsi="宋体" w:cs="宋体"/>
                <w:bCs/>
                <w:color w:val="auto"/>
                <w:sz w:val="24"/>
                <w:highlight w:val="none"/>
              </w:rPr>
            </w:pPr>
          </w:p>
        </w:tc>
      </w:tr>
    </w:tbl>
    <w:p w14:paraId="5944816B">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3176E1A">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                              </w:t>
      </w:r>
    </w:p>
    <w:p w14:paraId="397251C4">
      <w:pPr>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966F2D4">
      <w:pPr>
        <w:jc w:val="left"/>
        <w:rPr>
          <w:rFonts w:ascii="宋体" w:hAnsi="宋体" w:cs="宋体"/>
          <w:b/>
          <w:color w:val="auto"/>
          <w:kern w:val="0"/>
          <w:sz w:val="32"/>
          <w:szCs w:val="32"/>
          <w:highlight w:val="none"/>
        </w:rPr>
      </w:pPr>
    </w:p>
    <w:p w14:paraId="0C69DD9C">
      <w:pPr>
        <w:jc w:val="left"/>
        <w:rPr>
          <w:rFonts w:ascii="宋体" w:hAnsi="宋体" w:cs="宋体"/>
          <w:b/>
          <w:color w:val="auto"/>
          <w:kern w:val="0"/>
          <w:sz w:val="32"/>
          <w:szCs w:val="32"/>
          <w:highlight w:val="none"/>
        </w:rPr>
      </w:pPr>
    </w:p>
    <w:p w14:paraId="5B2AB755">
      <w:pPr>
        <w:jc w:val="left"/>
        <w:rPr>
          <w:rFonts w:ascii="宋体" w:hAnsi="宋体" w:cs="宋体"/>
          <w:b/>
          <w:color w:val="auto"/>
          <w:kern w:val="0"/>
          <w:sz w:val="32"/>
          <w:szCs w:val="32"/>
          <w:highlight w:val="none"/>
        </w:rPr>
      </w:pPr>
    </w:p>
    <w:p w14:paraId="64B650C3">
      <w:pPr>
        <w:jc w:val="left"/>
        <w:rPr>
          <w:rFonts w:ascii="宋体" w:hAnsi="宋体" w:cs="宋体"/>
          <w:b/>
          <w:color w:val="auto"/>
          <w:kern w:val="0"/>
          <w:sz w:val="32"/>
          <w:szCs w:val="32"/>
          <w:highlight w:val="none"/>
        </w:rPr>
      </w:pPr>
    </w:p>
    <w:p w14:paraId="68568F32">
      <w:pPr>
        <w:jc w:val="left"/>
        <w:rPr>
          <w:rFonts w:ascii="宋体" w:hAnsi="宋体" w:cs="宋体"/>
          <w:b/>
          <w:color w:val="auto"/>
          <w:kern w:val="0"/>
          <w:sz w:val="32"/>
          <w:szCs w:val="32"/>
          <w:highlight w:val="none"/>
        </w:rPr>
      </w:pPr>
    </w:p>
    <w:p w14:paraId="0FFCD62D">
      <w:pPr>
        <w:jc w:val="left"/>
        <w:rPr>
          <w:rFonts w:ascii="宋体" w:hAnsi="宋体" w:cs="宋体"/>
          <w:b/>
          <w:color w:val="auto"/>
          <w:kern w:val="0"/>
          <w:sz w:val="32"/>
          <w:szCs w:val="32"/>
          <w:highlight w:val="none"/>
        </w:rPr>
      </w:pPr>
    </w:p>
    <w:p w14:paraId="486AA160">
      <w:pPr>
        <w:jc w:val="left"/>
        <w:rPr>
          <w:rFonts w:ascii="宋体" w:hAnsi="宋体" w:cs="宋体"/>
          <w:b/>
          <w:color w:val="auto"/>
          <w:kern w:val="0"/>
          <w:sz w:val="32"/>
          <w:szCs w:val="32"/>
          <w:highlight w:val="none"/>
        </w:rPr>
      </w:pPr>
    </w:p>
    <w:p w14:paraId="35EE62B9">
      <w:pPr>
        <w:jc w:val="left"/>
        <w:rPr>
          <w:rFonts w:ascii="宋体" w:hAnsi="宋体" w:cs="宋体"/>
          <w:b/>
          <w:color w:val="auto"/>
          <w:kern w:val="0"/>
          <w:sz w:val="32"/>
          <w:szCs w:val="32"/>
          <w:highlight w:val="none"/>
        </w:rPr>
      </w:pPr>
    </w:p>
    <w:p w14:paraId="311BE0A2">
      <w:pPr>
        <w:jc w:val="left"/>
        <w:rPr>
          <w:rFonts w:ascii="宋体" w:hAnsi="宋体" w:cs="宋体"/>
          <w:b/>
          <w:color w:val="auto"/>
          <w:kern w:val="0"/>
          <w:sz w:val="32"/>
          <w:szCs w:val="32"/>
          <w:highlight w:val="none"/>
        </w:rPr>
      </w:pPr>
    </w:p>
    <w:p w14:paraId="5E7238C0">
      <w:pPr>
        <w:jc w:val="left"/>
        <w:rPr>
          <w:rFonts w:ascii="宋体" w:hAnsi="宋体" w:cs="宋体"/>
          <w:b/>
          <w:color w:val="auto"/>
          <w:kern w:val="0"/>
          <w:sz w:val="32"/>
          <w:szCs w:val="32"/>
          <w:highlight w:val="none"/>
        </w:rPr>
      </w:pPr>
    </w:p>
    <w:p w14:paraId="26F285CD">
      <w:pPr>
        <w:snapToGrid w:val="0"/>
        <w:spacing w:line="360" w:lineRule="auto"/>
        <w:ind w:right="480"/>
        <w:jc w:val="left"/>
        <w:rPr>
          <w:rFonts w:ascii="宋体" w:hAnsi="宋体" w:cs="宋体"/>
          <w:b/>
          <w:color w:val="auto"/>
          <w:kern w:val="0"/>
          <w:sz w:val="32"/>
          <w:szCs w:val="32"/>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1FC4E07">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58E206FE">
      <w:pPr>
        <w:widowControl/>
        <w:spacing w:line="360" w:lineRule="auto"/>
        <w:ind w:firstLine="120" w:firstLineChars="50"/>
        <w:jc w:val="left"/>
        <w:rPr>
          <w:rFonts w:ascii="宋体" w:hAnsi="宋体" w:cs="宋体"/>
          <w:color w:val="auto"/>
          <w:sz w:val="24"/>
          <w:highlight w:val="none"/>
        </w:rPr>
      </w:pPr>
      <w:bookmarkStart w:id="18" w:name="_Hlk101169080"/>
      <w:r>
        <w:rPr>
          <w:rFonts w:hint="eastAsia" w:ascii="宋体" w:hAnsi="宋体" w:cs="宋体"/>
          <w:color w:val="auto"/>
          <w:sz w:val="24"/>
          <w:highlight w:val="none"/>
        </w:rPr>
        <w:t>[</w:t>
      </w:r>
      <w:r>
        <w:rPr>
          <w:rFonts w:hint="eastAsia" w:ascii="宋体" w:hAnsi="宋体" w:cs="宋体"/>
          <w:b/>
          <w:color w:val="auto"/>
          <w:sz w:val="24"/>
          <w:highlight w:val="none"/>
          <w:lang w:val="en-US" w:eastAsia="zh-CN"/>
        </w:rPr>
        <w:t>成交</w:t>
      </w:r>
      <w:r>
        <w:rPr>
          <w:rFonts w:hint="eastAsia" w:ascii="宋体" w:hAnsi="宋体" w:cs="宋体"/>
          <w:b/>
          <w:color w:val="auto"/>
          <w:sz w:val="24"/>
          <w:highlight w:val="none"/>
        </w:rPr>
        <w:t>后以分包方式履行合同的，提供分包意向协议(附件</w:t>
      </w:r>
      <w:r>
        <w:rPr>
          <w:rFonts w:hint="eastAsia" w:ascii="宋体" w:hAnsi="宋体" w:cs="宋体"/>
          <w:b/>
          <w:color w:val="auto"/>
          <w:sz w:val="24"/>
          <w:highlight w:val="none"/>
          <w:lang w:val="en-US" w:eastAsia="zh-CN"/>
        </w:rPr>
        <w:t>5</w:t>
      </w:r>
      <w:r>
        <w:rPr>
          <w:rFonts w:ascii="宋体" w:hAnsi="宋体" w:cs="宋体"/>
          <w:b/>
          <w:color w:val="auto"/>
          <w:sz w:val="24"/>
          <w:highlight w:val="none"/>
        </w:rPr>
        <w:t>)</w:t>
      </w:r>
      <w:r>
        <w:rPr>
          <w:rFonts w:hint="eastAsia" w:ascii="宋体" w:hAnsi="宋体" w:cs="宋体"/>
          <w:b/>
          <w:color w:val="auto"/>
          <w:sz w:val="24"/>
          <w:highlight w:val="none"/>
        </w:rPr>
        <w:t>；采购人不同意分包或者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lang w:val="en-US" w:eastAsia="zh-CN"/>
        </w:rPr>
        <w:t>成交</w:t>
      </w:r>
      <w:r>
        <w:rPr>
          <w:rFonts w:hint="eastAsia" w:ascii="宋体" w:hAnsi="宋体" w:cs="宋体"/>
          <w:b/>
          <w:color w:val="auto"/>
          <w:sz w:val="24"/>
          <w:highlight w:val="none"/>
        </w:rPr>
        <w:t>后不以分包方式履行合同的，则不需要提供。</w:t>
      </w:r>
      <w:r>
        <w:rPr>
          <w:rFonts w:hint="eastAsia" w:ascii="宋体" w:hAnsi="宋体" w:cs="宋体"/>
          <w:color w:val="auto"/>
          <w:sz w:val="24"/>
          <w:highlight w:val="none"/>
        </w:rPr>
        <w:t>]</w:t>
      </w:r>
    </w:p>
    <w:bookmarkEnd w:id="18"/>
    <w:p w14:paraId="57C03BA9">
      <w:pPr>
        <w:snapToGrid w:val="0"/>
        <w:spacing w:line="360" w:lineRule="auto"/>
        <w:jc w:val="left"/>
        <w:rPr>
          <w:rFonts w:ascii="宋体" w:hAnsi="宋体" w:cs="宋体"/>
          <w:color w:val="auto"/>
          <w:kern w:val="0"/>
          <w:sz w:val="24"/>
          <w:highlight w:val="none"/>
        </w:rPr>
      </w:pPr>
    </w:p>
    <w:p w14:paraId="3CC1E2FE">
      <w:pPr>
        <w:jc w:val="left"/>
        <w:rPr>
          <w:rFonts w:ascii="宋体" w:hAnsi="宋体" w:cs="宋体"/>
          <w:b/>
          <w:color w:val="auto"/>
          <w:kern w:val="0"/>
          <w:sz w:val="32"/>
          <w:szCs w:val="32"/>
          <w:highlight w:val="none"/>
        </w:rPr>
      </w:pPr>
    </w:p>
    <w:p w14:paraId="1CD7DFAB">
      <w:pPr>
        <w:pStyle w:val="3"/>
        <w:rPr>
          <w:color w:val="auto"/>
          <w:highlight w:val="none"/>
          <w:lang w:val="en-US"/>
        </w:rPr>
      </w:pPr>
    </w:p>
    <w:p w14:paraId="64E38246">
      <w:pPr>
        <w:jc w:val="left"/>
        <w:rPr>
          <w:color w:val="auto"/>
          <w:highlight w:val="none"/>
        </w:rPr>
      </w:pPr>
    </w:p>
    <w:p w14:paraId="54F2B292">
      <w:pPr>
        <w:pStyle w:val="3"/>
        <w:rPr>
          <w:color w:val="auto"/>
          <w:highlight w:val="none"/>
          <w:lang w:val="en-US"/>
        </w:rPr>
      </w:pPr>
    </w:p>
    <w:p w14:paraId="6D3D07C4">
      <w:pPr>
        <w:jc w:val="left"/>
        <w:rPr>
          <w:rFonts w:ascii="宋体" w:hAnsi="宋体" w:cs="宋体"/>
          <w:b/>
          <w:color w:val="auto"/>
          <w:kern w:val="0"/>
          <w:sz w:val="32"/>
          <w:szCs w:val="32"/>
          <w:highlight w:val="none"/>
        </w:rPr>
      </w:pPr>
    </w:p>
    <w:p w14:paraId="69DBE03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AEA5657">
      <w:pPr>
        <w:jc w:val="left"/>
        <w:rPr>
          <w:rFonts w:ascii="宋体" w:hAnsi="宋体" w:cs="宋体"/>
          <w:b/>
          <w:color w:val="auto"/>
          <w:kern w:val="0"/>
          <w:sz w:val="32"/>
          <w:szCs w:val="32"/>
          <w:highlight w:val="none"/>
        </w:rPr>
      </w:pPr>
    </w:p>
    <w:tbl>
      <w:tblPr>
        <w:tblStyle w:val="1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B9CC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0B6E0A3">
            <w:pPr>
              <w:snapToGrid w:val="0"/>
              <w:spacing w:line="240" w:lineRule="atLeast"/>
              <w:jc w:val="left"/>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7FFFA345">
            <w:pPr>
              <w:snapToGrid w:val="0"/>
              <w:spacing w:line="240" w:lineRule="atLeast"/>
              <w:jc w:val="left"/>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1E3206FF">
            <w:pPr>
              <w:snapToGrid w:val="0"/>
              <w:spacing w:line="240" w:lineRule="atLeast"/>
              <w:jc w:val="left"/>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1E48C15A">
            <w:pPr>
              <w:snapToGrid w:val="0"/>
              <w:spacing w:line="240" w:lineRule="atLeast"/>
              <w:jc w:val="left"/>
              <w:rPr>
                <w:rFonts w:ascii="宋体" w:hAnsi="宋体" w:cs="宋体"/>
                <w:b/>
                <w:color w:val="auto"/>
                <w:sz w:val="24"/>
                <w:highlight w:val="none"/>
              </w:rPr>
            </w:pP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文件中的</w:t>
            </w:r>
          </w:p>
          <w:p w14:paraId="6F655152">
            <w:pPr>
              <w:snapToGrid w:val="0"/>
              <w:spacing w:line="240" w:lineRule="atLeast"/>
              <w:jc w:val="left"/>
              <w:rPr>
                <w:rFonts w:ascii="宋体" w:hAnsi="宋体" w:cs="宋体"/>
                <w:b/>
                <w:color w:val="auto"/>
                <w:sz w:val="24"/>
                <w:highlight w:val="none"/>
              </w:rPr>
            </w:pPr>
            <w:r>
              <w:rPr>
                <w:rFonts w:hint="eastAsia" w:ascii="宋体" w:hAnsi="宋体" w:cs="宋体"/>
                <w:b/>
                <w:color w:val="auto"/>
                <w:sz w:val="24"/>
                <w:highlight w:val="none"/>
              </w:rPr>
              <w:t>页码位置</w:t>
            </w:r>
          </w:p>
        </w:tc>
      </w:tr>
      <w:tr w14:paraId="27B6B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51FCC5">
            <w:pPr>
              <w:jc w:val="left"/>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21BE545E">
            <w:pPr>
              <w:spacing w:line="360" w:lineRule="auto"/>
              <w:jc w:val="left"/>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文件按照</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文件要求签署、盖章。</w:t>
            </w:r>
          </w:p>
        </w:tc>
        <w:tc>
          <w:tcPr>
            <w:tcW w:w="2551" w:type="dxa"/>
            <w:vAlign w:val="center"/>
          </w:tcPr>
          <w:p w14:paraId="7ED14006">
            <w:pPr>
              <w:jc w:val="left"/>
              <w:rPr>
                <w:rFonts w:ascii="宋体" w:hAnsi="宋体" w:cs="宋体"/>
                <w:color w:val="auto"/>
                <w:sz w:val="24"/>
                <w:highlight w:val="none"/>
              </w:rPr>
            </w:pPr>
            <w:r>
              <w:rPr>
                <w:rFonts w:hint="eastAsia" w:ascii="宋体" w:hAnsi="宋体" w:cs="宋体"/>
                <w:color w:val="auto"/>
                <w:sz w:val="24"/>
                <w:highlight w:val="none"/>
              </w:rPr>
              <w:t>需要使用电子签名或者签字盖章的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文件的组成部分</w:t>
            </w:r>
          </w:p>
        </w:tc>
        <w:tc>
          <w:tcPr>
            <w:tcW w:w="1418" w:type="dxa"/>
          </w:tcPr>
          <w:p w14:paraId="6EF93E8E">
            <w:pPr>
              <w:jc w:val="left"/>
              <w:rPr>
                <w:rFonts w:ascii="宋体" w:hAnsi="宋体" w:cs="宋体"/>
                <w:color w:val="auto"/>
                <w:sz w:val="24"/>
                <w:highlight w:val="none"/>
              </w:rPr>
            </w:pPr>
          </w:p>
          <w:p w14:paraId="4687AC47">
            <w:pPr>
              <w:jc w:val="left"/>
              <w:rPr>
                <w:rFonts w:ascii="宋体" w:hAnsi="宋体" w:cs="宋体"/>
                <w:color w:val="auto"/>
                <w:sz w:val="24"/>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w:t>
            </w:r>
          </w:p>
          <w:p w14:paraId="2A932790">
            <w:pPr>
              <w:jc w:val="left"/>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44F7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C5EBC67">
            <w:pPr>
              <w:jc w:val="left"/>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292E8902">
            <w:pPr>
              <w:spacing w:line="360" w:lineRule="auto"/>
              <w:jc w:val="left"/>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文件中承诺的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有效期不少于</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文件中载明的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w:t>
            </w:r>
          </w:p>
        </w:tc>
        <w:tc>
          <w:tcPr>
            <w:tcW w:w="2551" w:type="dxa"/>
            <w:vAlign w:val="center"/>
          </w:tcPr>
          <w:p w14:paraId="2A4DF43A">
            <w:pPr>
              <w:jc w:val="left"/>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p>
        </w:tc>
        <w:tc>
          <w:tcPr>
            <w:tcW w:w="1418" w:type="dxa"/>
          </w:tcPr>
          <w:p w14:paraId="5FC9F269">
            <w:pPr>
              <w:jc w:val="left"/>
              <w:rPr>
                <w:rFonts w:ascii="宋体" w:hAnsi="宋体" w:cs="宋体"/>
                <w:color w:val="auto"/>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BAAE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665015B">
            <w:pPr>
              <w:jc w:val="left"/>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14:paraId="427FD61F">
            <w:pPr>
              <w:spacing w:line="360" w:lineRule="auto"/>
              <w:jc w:val="left"/>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文件满足</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文件的其它实质性要求。</w:t>
            </w:r>
          </w:p>
        </w:tc>
        <w:tc>
          <w:tcPr>
            <w:tcW w:w="2551" w:type="dxa"/>
            <w:vAlign w:val="center"/>
          </w:tcPr>
          <w:p w14:paraId="42FA0411">
            <w:pPr>
              <w:jc w:val="left"/>
              <w:rPr>
                <w:rFonts w:ascii="宋体" w:hAnsi="宋体" w:cs="宋体"/>
                <w:color w:val="auto"/>
                <w:sz w:val="24"/>
                <w:highlight w:val="none"/>
              </w:rPr>
            </w:pP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文件其它实质性要求相应的材料（“▲” 系指实质性要求条款，</w:t>
            </w: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文件无其它实质性要求的，无需提供）</w:t>
            </w:r>
          </w:p>
        </w:tc>
        <w:tc>
          <w:tcPr>
            <w:tcW w:w="1418" w:type="dxa"/>
          </w:tcPr>
          <w:p w14:paraId="62220ED6">
            <w:pPr>
              <w:jc w:val="left"/>
              <w:rPr>
                <w:rFonts w:ascii="宋体" w:hAnsi="宋体" w:cs="宋体"/>
                <w:color w:val="auto"/>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4A5CD304">
      <w:pPr>
        <w:spacing w:line="360" w:lineRule="auto"/>
        <w:ind w:right="420"/>
        <w:jc w:val="left"/>
        <w:rPr>
          <w:rFonts w:ascii="宋体" w:hAnsi="宋体" w:cs="宋体"/>
          <w:color w:val="auto"/>
          <w:sz w:val="24"/>
          <w:highlight w:val="none"/>
        </w:rPr>
      </w:pPr>
      <w:r>
        <w:rPr>
          <w:rFonts w:hint="eastAsia" w:ascii="宋体" w:hAnsi="宋体" w:cs="宋体"/>
          <w:color w:val="auto"/>
          <w:sz w:val="24"/>
          <w:highlight w:val="none"/>
        </w:rPr>
        <w:t>注：按本格式和要求提供。</w:t>
      </w:r>
    </w:p>
    <w:p w14:paraId="23ADD033">
      <w:pPr>
        <w:jc w:val="left"/>
        <w:rPr>
          <w:rFonts w:ascii="宋体" w:hAnsi="宋体" w:cs="宋体"/>
          <w:b/>
          <w:color w:val="auto"/>
          <w:kern w:val="0"/>
          <w:sz w:val="32"/>
          <w:szCs w:val="32"/>
          <w:highlight w:val="none"/>
        </w:rPr>
      </w:pPr>
    </w:p>
    <w:p w14:paraId="67856656">
      <w:pPr>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00020340">
      <w:pPr>
        <w:jc w:val="left"/>
        <w:rPr>
          <w:rFonts w:ascii="宋体" w:hAnsi="宋体" w:cs="宋体"/>
          <w:b/>
          <w:color w:val="auto"/>
          <w:kern w:val="0"/>
          <w:sz w:val="32"/>
          <w:szCs w:val="32"/>
          <w:highlight w:val="none"/>
        </w:rPr>
      </w:pPr>
    </w:p>
    <w:p w14:paraId="2F809097">
      <w:pPr>
        <w:jc w:val="left"/>
        <w:rPr>
          <w:rFonts w:ascii="宋体" w:hAnsi="宋体" w:cs="宋体"/>
          <w:b/>
          <w:color w:val="auto"/>
          <w:kern w:val="0"/>
          <w:sz w:val="32"/>
          <w:szCs w:val="32"/>
          <w:highlight w:val="none"/>
        </w:rPr>
      </w:pPr>
    </w:p>
    <w:p w14:paraId="4A37DB61">
      <w:pPr>
        <w:jc w:val="left"/>
        <w:rPr>
          <w:rFonts w:ascii="宋体" w:hAnsi="宋体" w:cs="宋体"/>
          <w:b/>
          <w:color w:val="auto"/>
          <w:kern w:val="0"/>
          <w:sz w:val="32"/>
          <w:szCs w:val="32"/>
          <w:highlight w:val="none"/>
        </w:rPr>
      </w:pPr>
    </w:p>
    <w:p w14:paraId="126FEB36">
      <w:pPr>
        <w:jc w:val="left"/>
        <w:rPr>
          <w:rFonts w:ascii="宋体" w:hAnsi="宋体" w:cs="宋体"/>
          <w:b/>
          <w:color w:val="auto"/>
          <w:kern w:val="0"/>
          <w:sz w:val="32"/>
          <w:szCs w:val="32"/>
          <w:highlight w:val="none"/>
        </w:rPr>
      </w:pPr>
    </w:p>
    <w:p w14:paraId="5CD26F40">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4783B7F">
      <w:pPr>
        <w:jc w:val="center"/>
        <w:rPr>
          <w:rFonts w:ascii="宋体" w:hAnsi="宋体" w:cs="宋体"/>
          <w:color w:val="auto"/>
          <w:highlight w:val="none"/>
        </w:rPr>
      </w:pPr>
      <w:r>
        <w:rPr>
          <w:rFonts w:hint="eastAsia" w:ascii="宋体" w:hAnsi="宋体" w:cs="宋体"/>
          <w:b/>
          <w:color w:val="auto"/>
          <w:kern w:val="0"/>
          <w:sz w:val="32"/>
          <w:szCs w:val="32"/>
          <w:highlight w:val="none"/>
        </w:rPr>
        <w:t>五、评</w:t>
      </w:r>
      <w:r>
        <w:rPr>
          <w:rFonts w:hint="eastAsia" w:ascii="宋体" w:hAnsi="宋体" w:cs="宋体"/>
          <w:b/>
          <w:color w:val="auto"/>
          <w:kern w:val="0"/>
          <w:sz w:val="32"/>
          <w:szCs w:val="32"/>
          <w:highlight w:val="none"/>
          <w:lang w:val="en-US" w:eastAsia="zh-CN"/>
        </w:rPr>
        <w:t>审</w:t>
      </w:r>
      <w:r>
        <w:rPr>
          <w:rFonts w:hint="eastAsia" w:ascii="宋体" w:hAnsi="宋体" w:cs="宋体"/>
          <w:b/>
          <w:color w:val="auto"/>
          <w:kern w:val="0"/>
          <w:sz w:val="32"/>
          <w:szCs w:val="32"/>
          <w:highlight w:val="none"/>
        </w:rPr>
        <w:t>标准相应的商务技术资料</w:t>
      </w:r>
    </w:p>
    <w:p w14:paraId="3EFAF6AD">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w:t>
      </w:r>
      <w:r>
        <w:rPr>
          <w:rFonts w:hint="eastAsia" w:ascii="宋体" w:hAnsi="宋体" w:cs="宋体"/>
          <w:b/>
          <w:color w:val="auto"/>
          <w:sz w:val="24"/>
          <w:highlight w:val="none"/>
          <w:lang w:eastAsia="zh-CN"/>
        </w:rPr>
        <w:t>采购</w:t>
      </w:r>
      <w:r>
        <w:rPr>
          <w:rFonts w:hint="eastAsia" w:ascii="宋体" w:hAnsi="宋体" w:cs="宋体"/>
          <w:b/>
          <w:color w:val="auto"/>
          <w:sz w:val="24"/>
          <w:highlight w:val="none"/>
        </w:rPr>
        <w:t>文件第四部分评</w:t>
      </w:r>
      <w:r>
        <w:rPr>
          <w:rFonts w:hint="eastAsia" w:ascii="宋体" w:hAnsi="宋体" w:cs="宋体"/>
          <w:b/>
          <w:color w:val="auto"/>
          <w:sz w:val="24"/>
          <w:highlight w:val="none"/>
          <w:lang w:eastAsia="zh-CN"/>
        </w:rPr>
        <w:t>审</w:t>
      </w:r>
      <w:r>
        <w:rPr>
          <w:rFonts w:hint="eastAsia" w:ascii="宋体" w:hAnsi="宋体" w:cs="宋体"/>
          <w:b/>
          <w:color w:val="auto"/>
          <w:sz w:val="24"/>
          <w:highlight w:val="none"/>
        </w:rPr>
        <w:t>办法前附表中“</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文件中评</w:t>
      </w:r>
      <w:r>
        <w:rPr>
          <w:rFonts w:hint="eastAsia" w:ascii="宋体" w:hAnsi="宋体" w:cs="宋体"/>
          <w:b/>
          <w:color w:val="auto"/>
          <w:sz w:val="24"/>
          <w:highlight w:val="none"/>
          <w:lang w:eastAsia="zh-CN"/>
        </w:rPr>
        <w:t>审</w:t>
      </w:r>
      <w:r>
        <w:rPr>
          <w:rFonts w:hint="eastAsia" w:ascii="宋体" w:hAnsi="宋体" w:cs="宋体"/>
          <w:b/>
          <w:color w:val="auto"/>
          <w:sz w:val="24"/>
          <w:highlight w:val="none"/>
        </w:rPr>
        <w:t>标准相应的商务技术资料目录”提供资料。）</w:t>
      </w:r>
    </w:p>
    <w:p w14:paraId="58CC989B">
      <w:pPr>
        <w:jc w:val="left"/>
        <w:rPr>
          <w:rFonts w:ascii="宋体" w:hAnsi="宋体" w:cs="宋体"/>
          <w:b/>
          <w:color w:val="auto"/>
          <w:kern w:val="0"/>
          <w:sz w:val="32"/>
          <w:szCs w:val="32"/>
          <w:highlight w:val="none"/>
        </w:rPr>
      </w:pPr>
    </w:p>
    <w:p w14:paraId="47AC0989">
      <w:pPr>
        <w:jc w:val="left"/>
        <w:rPr>
          <w:rFonts w:ascii="宋体" w:hAnsi="宋体" w:cs="宋体"/>
          <w:b/>
          <w:color w:val="auto"/>
          <w:kern w:val="0"/>
          <w:sz w:val="32"/>
          <w:szCs w:val="32"/>
          <w:highlight w:val="none"/>
        </w:rPr>
      </w:pPr>
    </w:p>
    <w:p w14:paraId="32C674AC">
      <w:pPr>
        <w:jc w:val="left"/>
        <w:rPr>
          <w:rFonts w:ascii="宋体" w:hAnsi="宋体" w:cs="宋体"/>
          <w:b/>
          <w:color w:val="auto"/>
          <w:kern w:val="0"/>
          <w:sz w:val="32"/>
          <w:szCs w:val="32"/>
          <w:highlight w:val="none"/>
        </w:rPr>
      </w:pPr>
    </w:p>
    <w:p w14:paraId="146D4C16">
      <w:pPr>
        <w:ind w:firstLine="2891" w:firstLineChars="900"/>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w:t>
      </w:r>
      <w:r>
        <w:rPr>
          <w:rFonts w:hint="eastAsia" w:ascii="宋体" w:hAnsi="宋体" w:cs="宋体"/>
          <w:b/>
          <w:color w:val="auto"/>
          <w:kern w:val="0"/>
          <w:sz w:val="32"/>
          <w:szCs w:val="32"/>
          <w:highlight w:val="none"/>
          <w:lang w:eastAsia="zh-CN"/>
        </w:rPr>
        <w:t>响应</w:t>
      </w:r>
      <w:r>
        <w:rPr>
          <w:rFonts w:hint="eastAsia" w:ascii="宋体" w:hAnsi="宋体" w:cs="宋体"/>
          <w:b/>
          <w:color w:val="auto"/>
          <w:kern w:val="0"/>
          <w:sz w:val="32"/>
          <w:szCs w:val="32"/>
          <w:highlight w:val="none"/>
        </w:rPr>
        <w:t>标的清单</w:t>
      </w:r>
    </w:p>
    <w:tbl>
      <w:tblPr>
        <w:tblStyle w:val="1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46679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62B6184">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2FB3967">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074EA4D0">
            <w:pPr>
              <w:spacing w:line="360" w:lineRule="auto"/>
              <w:jc w:val="left"/>
              <w:rPr>
                <w:rFonts w:ascii="宋体" w:hAnsi="宋体" w:cs="宋体"/>
                <w:b/>
                <w:color w:val="auto"/>
                <w:sz w:val="24"/>
                <w:highlight w:val="none"/>
              </w:rPr>
            </w:pPr>
          </w:p>
          <w:p w14:paraId="0F92D47C">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D113BE5">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658A8016">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51715B5B">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备注</w:t>
            </w:r>
          </w:p>
        </w:tc>
      </w:tr>
      <w:tr w14:paraId="228C2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031CCC1">
            <w:pPr>
              <w:spacing w:line="360" w:lineRule="auto"/>
              <w:jc w:val="left"/>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A4F8E07">
            <w:pPr>
              <w:snapToGrid w:val="0"/>
              <w:spacing w:line="360" w:lineRule="auto"/>
              <w:jc w:val="left"/>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E8E90B6">
            <w:pPr>
              <w:snapToGrid w:val="0"/>
              <w:spacing w:line="360" w:lineRule="auto"/>
              <w:jc w:val="left"/>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41B1CE4">
            <w:pPr>
              <w:snapToGrid w:val="0"/>
              <w:spacing w:line="360" w:lineRule="auto"/>
              <w:jc w:val="left"/>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4F1EF17">
            <w:pPr>
              <w:spacing w:line="360" w:lineRule="auto"/>
              <w:jc w:val="left"/>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06B2E500">
            <w:pPr>
              <w:spacing w:line="360" w:lineRule="auto"/>
              <w:jc w:val="left"/>
              <w:rPr>
                <w:rFonts w:ascii="宋体" w:hAnsi="宋体" w:cs="宋体"/>
                <w:color w:val="auto"/>
                <w:sz w:val="24"/>
                <w:highlight w:val="none"/>
              </w:rPr>
            </w:pPr>
          </w:p>
        </w:tc>
      </w:tr>
      <w:tr w14:paraId="11444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657CDF5">
            <w:pPr>
              <w:spacing w:line="360" w:lineRule="auto"/>
              <w:jc w:val="left"/>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7F921F98">
            <w:pPr>
              <w:snapToGrid w:val="0"/>
              <w:spacing w:line="360" w:lineRule="auto"/>
              <w:jc w:val="left"/>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ED0B8AE">
            <w:pPr>
              <w:snapToGrid w:val="0"/>
              <w:spacing w:line="360" w:lineRule="auto"/>
              <w:jc w:val="left"/>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4D32B21">
            <w:pPr>
              <w:snapToGrid w:val="0"/>
              <w:spacing w:line="360" w:lineRule="auto"/>
              <w:jc w:val="left"/>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472D493">
            <w:pPr>
              <w:spacing w:line="360" w:lineRule="auto"/>
              <w:jc w:val="left"/>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61A76CA">
            <w:pPr>
              <w:spacing w:line="360" w:lineRule="auto"/>
              <w:jc w:val="left"/>
              <w:rPr>
                <w:rFonts w:ascii="宋体" w:hAnsi="宋体" w:cs="宋体"/>
                <w:color w:val="auto"/>
                <w:sz w:val="24"/>
                <w:highlight w:val="none"/>
              </w:rPr>
            </w:pPr>
          </w:p>
        </w:tc>
      </w:tr>
      <w:tr w14:paraId="00A25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98201DE">
            <w:pPr>
              <w:spacing w:line="360" w:lineRule="auto"/>
              <w:jc w:val="left"/>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1B41A7F">
            <w:pPr>
              <w:snapToGrid w:val="0"/>
              <w:spacing w:line="360" w:lineRule="auto"/>
              <w:jc w:val="left"/>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2E9E8586">
            <w:pPr>
              <w:snapToGrid w:val="0"/>
              <w:spacing w:line="360" w:lineRule="auto"/>
              <w:jc w:val="left"/>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7A998DC">
            <w:pPr>
              <w:snapToGrid w:val="0"/>
              <w:spacing w:line="360" w:lineRule="auto"/>
              <w:jc w:val="left"/>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1EED285">
            <w:pPr>
              <w:spacing w:line="360" w:lineRule="auto"/>
              <w:jc w:val="left"/>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5285D7F">
            <w:pPr>
              <w:spacing w:line="360" w:lineRule="auto"/>
              <w:jc w:val="left"/>
              <w:rPr>
                <w:rFonts w:ascii="宋体" w:hAnsi="宋体" w:cs="宋体"/>
                <w:color w:val="auto"/>
                <w:sz w:val="24"/>
                <w:highlight w:val="none"/>
              </w:rPr>
            </w:pPr>
          </w:p>
        </w:tc>
      </w:tr>
    </w:tbl>
    <w:p w14:paraId="1297F530">
      <w:pPr>
        <w:spacing w:line="360" w:lineRule="auto"/>
        <w:ind w:right="420"/>
        <w:jc w:val="left"/>
        <w:rPr>
          <w:rFonts w:ascii="宋体" w:hAnsi="宋体" w:cs="宋体"/>
          <w:color w:val="auto"/>
          <w:sz w:val="24"/>
          <w:highlight w:val="none"/>
        </w:rPr>
      </w:pPr>
      <w:r>
        <w:rPr>
          <w:rFonts w:hint="eastAsia" w:ascii="宋体" w:hAnsi="宋体" w:cs="宋体"/>
          <w:color w:val="auto"/>
          <w:sz w:val="24"/>
          <w:highlight w:val="none"/>
        </w:rPr>
        <w:t>注：按本格式和要求提供。</w:t>
      </w:r>
    </w:p>
    <w:p w14:paraId="57BB60F8">
      <w:pPr>
        <w:jc w:val="left"/>
        <w:rPr>
          <w:rFonts w:ascii="宋体" w:hAnsi="宋体" w:cs="宋体"/>
          <w:b/>
          <w:color w:val="auto"/>
          <w:kern w:val="0"/>
          <w:sz w:val="32"/>
          <w:szCs w:val="32"/>
          <w:highlight w:val="none"/>
        </w:rPr>
      </w:pPr>
    </w:p>
    <w:p w14:paraId="2DF74375">
      <w:pPr>
        <w:jc w:val="left"/>
        <w:rPr>
          <w:rFonts w:ascii="宋体" w:hAnsi="宋体" w:cs="宋体"/>
          <w:b/>
          <w:color w:val="auto"/>
          <w:kern w:val="0"/>
          <w:sz w:val="32"/>
          <w:szCs w:val="32"/>
          <w:highlight w:val="none"/>
        </w:rPr>
      </w:pPr>
    </w:p>
    <w:p w14:paraId="77A49BE3">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1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CE28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F0229B6">
            <w:pPr>
              <w:jc w:val="left"/>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6F5BF2E6">
            <w:pPr>
              <w:jc w:val="left"/>
              <w:rPr>
                <w:rFonts w:ascii="宋体" w:hAnsi="宋体" w:cs="宋体"/>
                <w:b/>
                <w:bCs/>
                <w:color w:val="auto"/>
                <w:sz w:val="24"/>
                <w:highlight w:val="none"/>
              </w:rPr>
            </w:pPr>
            <w:r>
              <w:rPr>
                <w:rFonts w:hint="eastAsia" w:ascii="宋体" w:hAnsi="宋体" w:cs="宋体"/>
                <w:b/>
                <w:bCs/>
                <w:color w:val="auto"/>
                <w:sz w:val="24"/>
                <w:highlight w:val="none"/>
                <w:lang w:eastAsia="zh-CN"/>
              </w:rPr>
              <w:t>采购</w:t>
            </w:r>
            <w:r>
              <w:rPr>
                <w:rFonts w:hint="eastAsia" w:ascii="宋体" w:hAnsi="宋体" w:cs="宋体"/>
                <w:b/>
                <w:bCs/>
                <w:color w:val="auto"/>
                <w:sz w:val="24"/>
                <w:highlight w:val="none"/>
              </w:rPr>
              <w:t>文件章节及具体内容</w:t>
            </w:r>
          </w:p>
        </w:tc>
        <w:tc>
          <w:tcPr>
            <w:tcW w:w="3546" w:type="dxa"/>
          </w:tcPr>
          <w:p w14:paraId="1AC1EB30">
            <w:pPr>
              <w:jc w:val="left"/>
              <w:rPr>
                <w:rFonts w:ascii="宋体" w:hAnsi="宋体" w:cs="宋体"/>
                <w:b/>
                <w:bCs/>
                <w:color w:val="auto"/>
                <w:sz w:val="24"/>
                <w:highlight w:val="none"/>
              </w:rPr>
            </w:pPr>
            <w:r>
              <w:rPr>
                <w:rFonts w:hint="eastAsia" w:ascii="宋体" w:hAnsi="宋体" w:cs="宋体"/>
                <w:b/>
                <w:bCs/>
                <w:color w:val="auto"/>
                <w:sz w:val="24"/>
                <w:highlight w:val="none"/>
                <w:lang w:eastAsia="zh-CN"/>
              </w:rPr>
              <w:t>响应</w:t>
            </w:r>
            <w:r>
              <w:rPr>
                <w:rFonts w:hint="eastAsia" w:ascii="宋体" w:hAnsi="宋体" w:cs="宋体"/>
                <w:b/>
                <w:bCs/>
                <w:color w:val="auto"/>
                <w:sz w:val="24"/>
                <w:highlight w:val="none"/>
              </w:rPr>
              <w:t>文件章节及具体内容</w:t>
            </w:r>
          </w:p>
        </w:tc>
        <w:tc>
          <w:tcPr>
            <w:tcW w:w="1276" w:type="dxa"/>
          </w:tcPr>
          <w:p w14:paraId="79CC2690">
            <w:pPr>
              <w:jc w:val="left"/>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6FC5D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FAC844D">
            <w:pPr>
              <w:jc w:val="left"/>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05B55907">
            <w:pPr>
              <w:jc w:val="left"/>
              <w:rPr>
                <w:rFonts w:ascii="宋体" w:hAnsi="宋体" w:cs="宋体"/>
                <w:b/>
                <w:color w:val="auto"/>
                <w:kern w:val="0"/>
                <w:sz w:val="32"/>
                <w:szCs w:val="32"/>
                <w:highlight w:val="none"/>
              </w:rPr>
            </w:pPr>
          </w:p>
        </w:tc>
        <w:tc>
          <w:tcPr>
            <w:tcW w:w="3546" w:type="dxa"/>
          </w:tcPr>
          <w:p w14:paraId="5ED8D618">
            <w:pPr>
              <w:jc w:val="left"/>
              <w:rPr>
                <w:rFonts w:ascii="宋体" w:hAnsi="宋体" w:cs="宋体"/>
                <w:b/>
                <w:color w:val="auto"/>
                <w:kern w:val="0"/>
                <w:sz w:val="32"/>
                <w:szCs w:val="32"/>
                <w:highlight w:val="none"/>
              </w:rPr>
            </w:pPr>
          </w:p>
        </w:tc>
        <w:tc>
          <w:tcPr>
            <w:tcW w:w="1276" w:type="dxa"/>
          </w:tcPr>
          <w:p w14:paraId="5E675508">
            <w:pPr>
              <w:jc w:val="left"/>
              <w:rPr>
                <w:rFonts w:ascii="宋体" w:hAnsi="宋体" w:cs="宋体"/>
                <w:b/>
                <w:color w:val="auto"/>
                <w:kern w:val="0"/>
                <w:sz w:val="32"/>
                <w:szCs w:val="32"/>
                <w:highlight w:val="none"/>
              </w:rPr>
            </w:pPr>
          </w:p>
        </w:tc>
      </w:tr>
      <w:tr w14:paraId="71674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2551978">
            <w:pPr>
              <w:jc w:val="left"/>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197D3849">
            <w:pPr>
              <w:jc w:val="left"/>
              <w:rPr>
                <w:rFonts w:ascii="宋体" w:hAnsi="宋体" w:cs="宋体"/>
                <w:b/>
                <w:color w:val="auto"/>
                <w:kern w:val="0"/>
                <w:sz w:val="32"/>
                <w:szCs w:val="32"/>
                <w:highlight w:val="none"/>
              </w:rPr>
            </w:pPr>
          </w:p>
        </w:tc>
        <w:tc>
          <w:tcPr>
            <w:tcW w:w="3546" w:type="dxa"/>
          </w:tcPr>
          <w:p w14:paraId="3D7850C3">
            <w:pPr>
              <w:jc w:val="left"/>
              <w:rPr>
                <w:rFonts w:ascii="宋体" w:hAnsi="宋体" w:cs="宋体"/>
                <w:b/>
                <w:color w:val="auto"/>
                <w:kern w:val="0"/>
                <w:sz w:val="32"/>
                <w:szCs w:val="32"/>
                <w:highlight w:val="none"/>
              </w:rPr>
            </w:pPr>
          </w:p>
        </w:tc>
        <w:tc>
          <w:tcPr>
            <w:tcW w:w="1276" w:type="dxa"/>
          </w:tcPr>
          <w:p w14:paraId="176FFDFD">
            <w:pPr>
              <w:jc w:val="left"/>
              <w:rPr>
                <w:rFonts w:ascii="宋体" w:hAnsi="宋体" w:cs="宋体"/>
                <w:b/>
                <w:color w:val="auto"/>
                <w:kern w:val="0"/>
                <w:sz w:val="32"/>
                <w:szCs w:val="32"/>
                <w:highlight w:val="none"/>
              </w:rPr>
            </w:pPr>
          </w:p>
        </w:tc>
      </w:tr>
      <w:tr w14:paraId="6B09F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BC01F87">
            <w:pPr>
              <w:jc w:val="left"/>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43177C7F">
            <w:pPr>
              <w:jc w:val="left"/>
              <w:rPr>
                <w:rFonts w:ascii="宋体" w:hAnsi="宋体" w:cs="宋体"/>
                <w:b/>
                <w:color w:val="auto"/>
                <w:kern w:val="0"/>
                <w:sz w:val="32"/>
                <w:szCs w:val="32"/>
                <w:highlight w:val="none"/>
              </w:rPr>
            </w:pPr>
          </w:p>
        </w:tc>
        <w:tc>
          <w:tcPr>
            <w:tcW w:w="3546" w:type="dxa"/>
          </w:tcPr>
          <w:p w14:paraId="10E0E766">
            <w:pPr>
              <w:jc w:val="left"/>
              <w:rPr>
                <w:rFonts w:ascii="宋体" w:hAnsi="宋体" w:cs="宋体"/>
                <w:b/>
                <w:color w:val="auto"/>
                <w:kern w:val="0"/>
                <w:sz w:val="32"/>
                <w:szCs w:val="32"/>
                <w:highlight w:val="none"/>
              </w:rPr>
            </w:pPr>
          </w:p>
        </w:tc>
        <w:tc>
          <w:tcPr>
            <w:tcW w:w="1276" w:type="dxa"/>
          </w:tcPr>
          <w:p w14:paraId="5DB12A8D">
            <w:pPr>
              <w:jc w:val="left"/>
              <w:rPr>
                <w:rFonts w:ascii="宋体" w:hAnsi="宋体" w:cs="宋体"/>
                <w:b/>
                <w:color w:val="auto"/>
                <w:kern w:val="0"/>
                <w:sz w:val="32"/>
                <w:szCs w:val="32"/>
                <w:highlight w:val="none"/>
              </w:rPr>
            </w:pPr>
          </w:p>
        </w:tc>
      </w:tr>
    </w:tbl>
    <w:p w14:paraId="054DB017">
      <w:pPr>
        <w:jc w:val="left"/>
        <w:rPr>
          <w:rFonts w:ascii="宋体" w:hAnsi="宋体" w:cs="宋体"/>
          <w:color w:val="auto"/>
          <w:kern w:val="0"/>
          <w:sz w:val="24"/>
          <w:highlight w:val="none"/>
        </w:rPr>
      </w:pP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保证：除商务技术偏离表列出的偏离外，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文件的全部要求</w:t>
      </w:r>
    </w:p>
    <w:p w14:paraId="6C5BE01F">
      <w:pPr>
        <w:jc w:val="left"/>
        <w:rPr>
          <w:rFonts w:ascii="宋体" w:hAnsi="宋体" w:cs="宋体"/>
          <w:b/>
          <w:color w:val="auto"/>
          <w:kern w:val="0"/>
          <w:sz w:val="32"/>
          <w:szCs w:val="32"/>
          <w:highlight w:val="none"/>
        </w:rPr>
      </w:pPr>
    </w:p>
    <w:p w14:paraId="5C167027">
      <w:pPr>
        <w:spacing w:line="360" w:lineRule="auto"/>
        <w:ind w:right="420"/>
        <w:jc w:val="left"/>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A844FC">
      <w:pPr>
        <w:ind w:firstLine="1911" w:firstLineChars="595"/>
        <w:jc w:val="left"/>
        <w:rPr>
          <w:rFonts w:ascii="宋体" w:hAnsi="宋体" w:cs="宋体"/>
          <w:b/>
          <w:bCs/>
          <w:color w:val="auto"/>
          <w:sz w:val="32"/>
          <w:szCs w:val="32"/>
          <w:highlight w:val="none"/>
        </w:rPr>
      </w:pPr>
    </w:p>
    <w:p w14:paraId="37B3ECAB">
      <w:pPr>
        <w:ind w:firstLine="1911" w:firstLineChars="595"/>
        <w:jc w:val="left"/>
        <w:rPr>
          <w:rFonts w:ascii="宋体" w:hAnsi="宋体" w:cs="宋体"/>
          <w:b/>
          <w:bCs/>
          <w:color w:val="auto"/>
          <w:sz w:val="32"/>
          <w:szCs w:val="32"/>
          <w:highlight w:val="none"/>
        </w:rPr>
      </w:pPr>
    </w:p>
    <w:p w14:paraId="35DFA44B">
      <w:pPr>
        <w:ind w:firstLine="1911" w:firstLineChars="595"/>
        <w:jc w:val="left"/>
        <w:rPr>
          <w:rFonts w:ascii="宋体" w:hAnsi="宋体" w:cs="宋体"/>
          <w:b/>
          <w:bCs/>
          <w:color w:val="auto"/>
          <w:sz w:val="32"/>
          <w:szCs w:val="32"/>
          <w:highlight w:val="none"/>
        </w:rPr>
      </w:pPr>
    </w:p>
    <w:p w14:paraId="12EF055F">
      <w:pPr>
        <w:ind w:firstLine="1911" w:firstLineChars="595"/>
        <w:jc w:val="left"/>
        <w:rPr>
          <w:rFonts w:ascii="宋体" w:hAnsi="宋体" w:cs="宋体"/>
          <w:b/>
          <w:bCs/>
          <w:color w:val="auto"/>
          <w:sz w:val="32"/>
          <w:szCs w:val="32"/>
          <w:highlight w:val="none"/>
        </w:rPr>
      </w:pPr>
    </w:p>
    <w:p w14:paraId="66DC9666">
      <w:pPr>
        <w:ind w:firstLine="1911" w:firstLineChars="595"/>
        <w:jc w:val="left"/>
        <w:rPr>
          <w:rFonts w:ascii="宋体" w:hAnsi="宋体" w:cs="宋体"/>
          <w:b/>
          <w:bCs/>
          <w:color w:val="auto"/>
          <w:sz w:val="32"/>
          <w:szCs w:val="32"/>
          <w:highlight w:val="none"/>
        </w:rPr>
      </w:pPr>
    </w:p>
    <w:p w14:paraId="2E91AA26">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516C105D">
      <w:pPr>
        <w:ind w:firstLine="1911" w:firstLineChars="595"/>
        <w:jc w:val="left"/>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采购供应商廉洁自律承诺书</w:t>
      </w:r>
    </w:p>
    <w:p w14:paraId="46ED9FE1">
      <w:pPr>
        <w:snapToGrid w:val="0"/>
        <w:spacing w:line="360" w:lineRule="auto"/>
        <w:jc w:val="left"/>
        <w:rPr>
          <w:rFonts w:ascii="宋体" w:hAnsi="宋体" w:cs="宋体"/>
          <w:color w:val="auto"/>
          <w:sz w:val="24"/>
          <w:highlight w:val="none"/>
        </w:rPr>
      </w:pPr>
    </w:p>
    <w:p w14:paraId="156EDDFB">
      <w:pPr>
        <w:snapToGrid w:val="0"/>
        <w:spacing w:line="360" w:lineRule="auto"/>
        <w:jc w:val="left"/>
        <w:rPr>
          <w:rFonts w:hint="eastAsia" w:ascii="宋体" w:hAnsi="宋体" w:cs="宋体"/>
          <w:color w:val="auto"/>
          <w:kern w:val="2"/>
          <w:sz w:val="24"/>
          <w:highlight w:val="none"/>
        </w:rPr>
      </w:pPr>
      <w:r>
        <w:rPr>
          <w:rFonts w:hint="eastAsia" w:ascii="宋体" w:hAnsi="宋体" w:cs="宋体"/>
          <w:color w:val="auto"/>
          <w:sz w:val="24"/>
          <w:highlight w:val="none"/>
          <w:lang w:eastAsia="zh-CN"/>
        </w:rPr>
        <w:t>杭州市拱宸中学、杭州市星澜中学，浙江西建工程管理有限公司</w:t>
      </w:r>
      <w:r>
        <w:rPr>
          <w:rFonts w:hint="eastAsia" w:ascii="宋体" w:hAnsi="宋体" w:cs="宋体"/>
          <w:color w:val="auto"/>
          <w:kern w:val="2"/>
          <w:sz w:val="24"/>
          <w:highlight w:val="none"/>
          <w:lang w:val="zh-CN"/>
        </w:rPr>
        <w:t>：</w:t>
      </w:r>
    </w:p>
    <w:p w14:paraId="1E03162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项目采购要求。在这次响应过程中和</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lang w:val="zh-CN"/>
        </w:rPr>
        <w:t>后，我们将严格遵守国家法律法规要求，并郑重承诺：</w:t>
      </w:r>
    </w:p>
    <w:p w14:paraId="4A2BD47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45150D1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3785DC6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54E6475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469A853A">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6C9D5F52">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7D0FBDAC">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六、严格遵守法律法规，诚实守信，合法经营，坚决抵制各种违法违纪行为。 </w:t>
      </w:r>
    </w:p>
    <w:p w14:paraId="016874BC">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有权立即取消我单位响应、</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lang w:val="zh-CN"/>
        </w:rPr>
        <w:t>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6AA20F53">
      <w:pPr>
        <w:autoSpaceDE w:val="0"/>
        <w:autoSpaceDN w:val="0"/>
        <w:spacing w:line="360" w:lineRule="auto"/>
        <w:ind w:left="2"/>
        <w:jc w:val="left"/>
        <w:rPr>
          <w:rFonts w:ascii="宋体" w:hAnsi="宋体" w:cs="宋体"/>
          <w:color w:val="auto"/>
          <w:kern w:val="0"/>
          <w:sz w:val="24"/>
          <w:highlight w:val="none"/>
          <w:lang w:val="zh-CN"/>
        </w:rPr>
      </w:pPr>
    </w:p>
    <w:p w14:paraId="37D763C2">
      <w:pPr>
        <w:autoSpaceDE w:val="0"/>
        <w:autoSpaceDN w:val="0"/>
        <w:spacing w:line="360" w:lineRule="auto"/>
        <w:ind w:left="2"/>
        <w:jc w:val="left"/>
        <w:rPr>
          <w:rFonts w:ascii="宋体" w:hAnsi="宋体" w:cs="宋体"/>
          <w:color w:val="auto"/>
          <w:kern w:val="0"/>
          <w:sz w:val="24"/>
          <w:highlight w:val="none"/>
          <w:lang w:val="zh-CN"/>
        </w:rPr>
      </w:pPr>
    </w:p>
    <w:p w14:paraId="3669CF2C">
      <w:pPr>
        <w:autoSpaceDE w:val="0"/>
        <w:autoSpaceDN w:val="0"/>
        <w:spacing w:line="360" w:lineRule="auto"/>
        <w:ind w:left="2"/>
        <w:jc w:val="left"/>
        <w:rPr>
          <w:rFonts w:ascii="宋体" w:hAnsi="宋体" w:cs="宋体"/>
          <w:color w:val="auto"/>
          <w:kern w:val="0"/>
          <w:sz w:val="24"/>
          <w:highlight w:val="none"/>
          <w:lang w:val="zh-CN"/>
        </w:rPr>
      </w:pPr>
    </w:p>
    <w:p w14:paraId="3E3E08C4">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A20BCE3">
      <w:pPr>
        <w:spacing w:line="360" w:lineRule="auto"/>
        <w:ind w:left="4620" w:leftChars="2200"/>
        <w:jc w:val="left"/>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3F3E343">
      <w:pPr>
        <w:spacing w:line="360" w:lineRule="auto"/>
        <w:jc w:val="left"/>
        <w:rPr>
          <w:rFonts w:ascii="宋体" w:hAnsi="宋体" w:cs="宋体"/>
          <w:b/>
          <w:bCs/>
          <w:color w:val="auto"/>
          <w:sz w:val="24"/>
          <w:highlight w:val="none"/>
        </w:rPr>
      </w:pPr>
    </w:p>
    <w:p w14:paraId="3F97D5C4">
      <w:pPr>
        <w:spacing w:line="360" w:lineRule="auto"/>
        <w:ind w:right="420"/>
        <w:jc w:val="left"/>
        <w:rPr>
          <w:rFonts w:ascii="宋体" w:hAnsi="宋体" w:cs="宋体"/>
          <w:color w:val="auto"/>
          <w:sz w:val="24"/>
          <w:highlight w:val="none"/>
        </w:rPr>
      </w:pPr>
      <w:r>
        <w:rPr>
          <w:rFonts w:hint="eastAsia" w:ascii="宋体" w:hAnsi="宋体" w:cs="宋体"/>
          <w:color w:val="auto"/>
          <w:sz w:val="24"/>
          <w:highlight w:val="none"/>
        </w:rPr>
        <w:t>注：按本格式和要求提供。</w:t>
      </w:r>
    </w:p>
    <w:p w14:paraId="7A542C80">
      <w:pPr>
        <w:spacing w:line="360" w:lineRule="auto"/>
        <w:jc w:val="left"/>
        <w:rPr>
          <w:rFonts w:ascii="宋体" w:hAnsi="宋体" w:cs="宋体"/>
          <w:b/>
          <w:bCs/>
          <w:color w:val="auto"/>
          <w:sz w:val="24"/>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45D5F59">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2DF6112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38A8BFD">
      <w:pPr>
        <w:spacing w:line="360" w:lineRule="auto"/>
        <w:jc w:val="left"/>
        <w:outlineLvl w:val="0"/>
        <w:rPr>
          <w:rFonts w:ascii="宋体" w:hAnsi="宋体" w:cs="宋体"/>
          <w:b/>
          <w:strike w:val="0"/>
          <w:color w:val="auto"/>
          <w:kern w:val="0"/>
          <w:sz w:val="36"/>
          <w:szCs w:val="36"/>
          <w:highlight w:val="none"/>
        </w:rPr>
      </w:pPr>
    </w:p>
    <w:p w14:paraId="546CBF75">
      <w:pPr>
        <w:numPr>
          <w:ilvl w:val="0"/>
          <w:numId w:val="4"/>
        </w:numPr>
        <w:snapToGrid w:val="0"/>
        <w:spacing w:line="360" w:lineRule="auto"/>
        <w:jc w:val="left"/>
        <w:rPr>
          <w:rFonts w:hint="eastAsia" w:ascii="宋体" w:hAnsi="宋体" w:cs="宋体"/>
          <w:color w:val="auto"/>
          <w:sz w:val="24"/>
          <w:highlight w:val="none"/>
        </w:rPr>
      </w:pPr>
      <w:r>
        <w:rPr>
          <w:rFonts w:hint="eastAsia" w:ascii="宋体" w:hAnsi="宋体" w:cs="宋体"/>
          <w:strike w:val="0"/>
          <w:dstrike w:val="0"/>
          <w:color w:val="auto"/>
          <w:sz w:val="24"/>
          <w:highlight w:val="none"/>
        </w:rPr>
        <w:t>开标一览表</w:t>
      </w:r>
      <w:r>
        <w:rPr>
          <w:rFonts w:hint="eastAsia" w:ascii="宋体" w:hAnsi="宋体" w:cs="宋体"/>
          <w:color w:val="auto"/>
          <w:sz w:val="24"/>
          <w:highlight w:val="none"/>
        </w:rPr>
        <w:t>（报价表）………………………………………………………（页码）</w:t>
      </w:r>
    </w:p>
    <w:p w14:paraId="2C925592">
      <w:pPr>
        <w:snapToGrid w:val="0"/>
        <w:spacing w:line="360" w:lineRule="auto"/>
        <w:jc w:val="left"/>
        <w:rPr>
          <w:color w:val="auto"/>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438536B0">
      <w:pPr>
        <w:pStyle w:val="18"/>
        <w:rPr>
          <w:strike/>
          <w:color w:val="auto"/>
          <w:highlight w:val="none"/>
        </w:rPr>
      </w:pPr>
    </w:p>
    <w:p w14:paraId="2CF9BD81">
      <w:pPr>
        <w:snapToGrid w:val="0"/>
        <w:spacing w:line="360" w:lineRule="auto"/>
        <w:ind w:right="480"/>
        <w:jc w:val="left"/>
        <w:rPr>
          <w:rFonts w:ascii="宋体" w:hAnsi="宋体" w:cs="宋体"/>
          <w:b/>
          <w:color w:val="auto"/>
          <w:kern w:val="0"/>
          <w:sz w:val="32"/>
          <w:szCs w:val="32"/>
          <w:highlight w:val="none"/>
        </w:rPr>
      </w:pPr>
    </w:p>
    <w:p w14:paraId="647149C9">
      <w:pPr>
        <w:snapToGrid w:val="0"/>
        <w:spacing w:line="360" w:lineRule="auto"/>
        <w:ind w:right="480"/>
        <w:jc w:val="left"/>
        <w:rPr>
          <w:rFonts w:ascii="宋体" w:hAnsi="宋体" w:cs="宋体"/>
          <w:b/>
          <w:color w:val="auto"/>
          <w:kern w:val="0"/>
          <w:sz w:val="32"/>
          <w:szCs w:val="32"/>
          <w:highlight w:val="none"/>
        </w:rPr>
      </w:pPr>
    </w:p>
    <w:p w14:paraId="79C64B24">
      <w:pPr>
        <w:snapToGrid w:val="0"/>
        <w:spacing w:line="360" w:lineRule="auto"/>
        <w:ind w:right="480"/>
        <w:jc w:val="left"/>
        <w:rPr>
          <w:rFonts w:ascii="宋体" w:hAnsi="宋体" w:cs="宋体"/>
          <w:b/>
          <w:color w:val="auto"/>
          <w:kern w:val="0"/>
          <w:sz w:val="32"/>
          <w:szCs w:val="32"/>
          <w:highlight w:val="none"/>
        </w:rPr>
      </w:pPr>
    </w:p>
    <w:p w14:paraId="3797F639">
      <w:pPr>
        <w:snapToGrid w:val="0"/>
        <w:spacing w:line="360" w:lineRule="auto"/>
        <w:ind w:right="480"/>
        <w:jc w:val="left"/>
        <w:rPr>
          <w:rFonts w:ascii="宋体" w:hAnsi="宋体" w:cs="宋体"/>
          <w:b/>
          <w:color w:val="auto"/>
          <w:kern w:val="0"/>
          <w:sz w:val="32"/>
          <w:szCs w:val="32"/>
          <w:highlight w:val="none"/>
        </w:rPr>
      </w:pPr>
    </w:p>
    <w:p w14:paraId="1B818A28">
      <w:pPr>
        <w:snapToGrid w:val="0"/>
        <w:spacing w:line="360" w:lineRule="auto"/>
        <w:ind w:right="480"/>
        <w:jc w:val="left"/>
        <w:rPr>
          <w:rFonts w:ascii="宋体" w:hAnsi="宋体" w:cs="宋体"/>
          <w:b/>
          <w:color w:val="auto"/>
          <w:kern w:val="0"/>
          <w:sz w:val="32"/>
          <w:szCs w:val="32"/>
          <w:highlight w:val="none"/>
        </w:rPr>
      </w:pPr>
    </w:p>
    <w:p w14:paraId="39372F12">
      <w:pPr>
        <w:snapToGrid w:val="0"/>
        <w:spacing w:line="360" w:lineRule="auto"/>
        <w:ind w:right="480"/>
        <w:jc w:val="left"/>
        <w:rPr>
          <w:rFonts w:ascii="宋体" w:hAnsi="宋体" w:cs="宋体"/>
          <w:b/>
          <w:color w:val="auto"/>
          <w:kern w:val="0"/>
          <w:sz w:val="32"/>
          <w:szCs w:val="32"/>
          <w:highlight w:val="none"/>
        </w:rPr>
      </w:pPr>
    </w:p>
    <w:p w14:paraId="4B07F0FB">
      <w:pPr>
        <w:snapToGrid w:val="0"/>
        <w:spacing w:line="360" w:lineRule="auto"/>
        <w:ind w:right="480"/>
        <w:jc w:val="left"/>
        <w:rPr>
          <w:rFonts w:ascii="宋体" w:hAnsi="宋体" w:cs="宋体"/>
          <w:b/>
          <w:color w:val="auto"/>
          <w:kern w:val="0"/>
          <w:sz w:val="32"/>
          <w:szCs w:val="32"/>
          <w:highlight w:val="none"/>
        </w:rPr>
      </w:pPr>
    </w:p>
    <w:p w14:paraId="15BA7A7B">
      <w:pPr>
        <w:snapToGrid w:val="0"/>
        <w:spacing w:line="360" w:lineRule="auto"/>
        <w:ind w:right="480"/>
        <w:jc w:val="left"/>
        <w:rPr>
          <w:rFonts w:ascii="宋体" w:hAnsi="宋体" w:cs="宋体"/>
          <w:b/>
          <w:color w:val="auto"/>
          <w:kern w:val="0"/>
          <w:sz w:val="32"/>
          <w:szCs w:val="32"/>
          <w:highlight w:val="none"/>
        </w:rPr>
      </w:pPr>
    </w:p>
    <w:p w14:paraId="179CA9A6">
      <w:pPr>
        <w:snapToGrid w:val="0"/>
        <w:spacing w:line="360" w:lineRule="auto"/>
        <w:ind w:right="480"/>
        <w:jc w:val="left"/>
        <w:rPr>
          <w:rFonts w:ascii="宋体" w:hAnsi="宋体" w:cs="宋体"/>
          <w:b/>
          <w:color w:val="auto"/>
          <w:kern w:val="0"/>
          <w:sz w:val="32"/>
          <w:szCs w:val="32"/>
          <w:highlight w:val="none"/>
        </w:rPr>
      </w:pPr>
    </w:p>
    <w:p w14:paraId="3F2E6E48">
      <w:pPr>
        <w:snapToGrid w:val="0"/>
        <w:spacing w:line="360" w:lineRule="auto"/>
        <w:ind w:right="480"/>
        <w:jc w:val="left"/>
        <w:rPr>
          <w:rFonts w:ascii="宋体" w:hAnsi="宋体" w:cs="宋体"/>
          <w:b/>
          <w:color w:val="auto"/>
          <w:kern w:val="0"/>
          <w:sz w:val="32"/>
          <w:szCs w:val="32"/>
          <w:highlight w:val="none"/>
        </w:rPr>
      </w:pPr>
    </w:p>
    <w:p w14:paraId="06717B9C">
      <w:pPr>
        <w:snapToGrid w:val="0"/>
        <w:spacing w:line="360" w:lineRule="auto"/>
        <w:ind w:right="480"/>
        <w:jc w:val="left"/>
        <w:rPr>
          <w:rFonts w:ascii="宋体" w:hAnsi="宋体" w:cs="宋体"/>
          <w:b/>
          <w:color w:val="auto"/>
          <w:kern w:val="0"/>
          <w:sz w:val="32"/>
          <w:szCs w:val="32"/>
          <w:highlight w:val="none"/>
        </w:rPr>
      </w:pPr>
    </w:p>
    <w:p w14:paraId="45503097">
      <w:pPr>
        <w:snapToGrid w:val="0"/>
        <w:spacing w:line="360" w:lineRule="auto"/>
        <w:ind w:right="480"/>
        <w:jc w:val="left"/>
        <w:rPr>
          <w:rFonts w:ascii="宋体" w:hAnsi="宋体" w:cs="宋体"/>
          <w:b/>
          <w:color w:val="auto"/>
          <w:kern w:val="0"/>
          <w:sz w:val="32"/>
          <w:szCs w:val="32"/>
          <w:highlight w:val="none"/>
        </w:rPr>
      </w:pPr>
    </w:p>
    <w:p w14:paraId="11C0E216">
      <w:pPr>
        <w:snapToGrid w:val="0"/>
        <w:spacing w:line="360" w:lineRule="auto"/>
        <w:ind w:right="480"/>
        <w:jc w:val="left"/>
        <w:rPr>
          <w:rFonts w:ascii="宋体" w:hAnsi="宋体" w:cs="宋体"/>
          <w:b/>
          <w:color w:val="auto"/>
          <w:kern w:val="0"/>
          <w:sz w:val="32"/>
          <w:szCs w:val="32"/>
          <w:highlight w:val="none"/>
        </w:rPr>
      </w:pPr>
    </w:p>
    <w:p w14:paraId="1F499D2E">
      <w:pPr>
        <w:snapToGrid w:val="0"/>
        <w:spacing w:line="360" w:lineRule="auto"/>
        <w:ind w:right="480"/>
        <w:jc w:val="left"/>
        <w:rPr>
          <w:rFonts w:ascii="宋体" w:hAnsi="宋体" w:cs="宋体"/>
          <w:b/>
          <w:color w:val="auto"/>
          <w:kern w:val="0"/>
          <w:sz w:val="32"/>
          <w:szCs w:val="32"/>
          <w:highlight w:val="none"/>
        </w:rPr>
      </w:pPr>
    </w:p>
    <w:p w14:paraId="1BF9C1AB">
      <w:pPr>
        <w:snapToGrid w:val="0"/>
        <w:spacing w:line="360" w:lineRule="auto"/>
        <w:ind w:right="480"/>
        <w:jc w:val="left"/>
        <w:rPr>
          <w:rFonts w:ascii="宋体" w:hAnsi="宋体" w:cs="宋体"/>
          <w:b/>
          <w:color w:val="auto"/>
          <w:kern w:val="0"/>
          <w:sz w:val="32"/>
          <w:szCs w:val="32"/>
          <w:highlight w:val="none"/>
        </w:rPr>
      </w:pPr>
    </w:p>
    <w:p w14:paraId="02BD5817">
      <w:pPr>
        <w:pStyle w:val="25"/>
        <w:keepNext w:val="0"/>
        <w:pageBreakBefore w:val="0"/>
        <w:tabs>
          <w:tab w:val="clear" w:pos="720"/>
        </w:tabs>
        <w:snapToGrid w:val="0"/>
        <w:spacing w:before="120" w:after="120"/>
        <w:ind w:firstLine="643"/>
        <w:jc w:val="left"/>
        <w:outlineLvl w:val="9"/>
        <w:rPr>
          <w:rFonts w:ascii="宋体" w:hAnsi="宋体" w:eastAsia="宋体" w:cs="宋体"/>
          <w:color w:val="auto"/>
          <w:kern w:val="2"/>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7338E45">
      <w:pPr>
        <w:pStyle w:val="25"/>
        <w:keepNext w:val="0"/>
        <w:pageBreakBefore/>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w:t>
      </w:r>
      <w:r>
        <w:rPr>
          <w:rFonts w:hint="eastAsia" w:ascii="宋体" w:hAnsi="宋体" w:eastAsia="宋体" w:cs="宋体"/>
          <w:strike w:val="0"/>
          <w:dstrike w:val="0"/>
          <w:color w:val="auto"/>
          <w:kern w:val="2"/>
          <w:sz w:val="32"/>
          <w:szCs w:val="32"/>
          <w:highlight w:val="none"/>
        </w:rPr>
        <w:t>开标一览表</w:t>
      </w:r>
      <w:r>
        <w:rPr>
          <w:rFonts w:hint="eastAsia" w:ascii="宋体" w:hAnsi="宋体" w:eastAsia="宋体" w:cs="宋体"/>
          <w:color w:val="auto"/>
          <w:kern w:val="2"/>
          <w:sz w:val="32"/>
          <w:szCs w:val="32"/>
          <w:highlight w:val="none"/>
        </w:rPr>
        <w:t>（报价表）</w:t>
      </w:r>
    </w:p>
    <w:p w14:paraId="7AB9142B">
      <w:pPr>
        <w:snapToGrid w:val="0"/>
        <w:spacing w:line="360" w:lineRule="auto"/>
        <w:jc w:val="left"/>
        <w:rPr>
          <w:rFonts w:hint="eastAsia" w:ascii="宋体" w:hAnsi="宋体" w:cs="宋体"/>
          <w:color w:val="auto"/>
          <w:kern w:val="2"/>
          <w:sz w:val="24"/>
          <w:highlight w:val="none"/>
        </w:rPr>
      </w:pPr>
      <w:r>
        <w:rPr>
          <w:rFonts w:hint="eastAsia" w:ascii="宋体" w:hAnsi="宋体" w:cs="宋体"/>
          <w:color w:val="auto"/>
          <w:sz w:val="24"/>
          <w:highlight w:val="none"/>
          <w:lang w:eastAsia="zh-CN"/>
        </w:rPr>
        <w:t>杭州市拱宸中学、杭州市星澜中学，浙江西建工程管理有限公司</w:t>
      </w:r>
      <w:r>
        <w:rPr>
          <w:rFonts w:hint="eastAsia" w:ascii="宋体" w:hAnsi="宋体" w:cs="宋体"/>
          <w:color w:val="auto"/>
          <w:kern w:val="2"/>
          <w:sz w:val="24"/>
          <w:highlight w:val="none"/>
          <w:lang w:val="zh-CN"/>
        </w:rPr>
        <w:t>：</w:t>
      </w:r>
    </w:p>
    <w:p w14:paraId="0013FF30">
      <w:pPr>
        <w:snapToGrid w:val="0"/>
        <w:spacing w:line="360" w:lineRule="auto"/>
        <w:ind w:firstLine="482"/>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按你方采购文件要求，我们，本响应文件签字方，谨此向你方发出要约如下：如你方接受本响应，我方承诺按照如下</w:t>
      </w:r>
      <w:r>
        <w:rPr>
          <w:rFonts w:hint="eastAsia" w:ascii="宋体" w:hAnsi="宋体" w:cs="宋体"/>
          <w:strike w:val="0"/>
          <w:dstrike w:val="0"/>
          <w:color w:val="auto"/>
          <w:kern w:val="0"/>
          <w:sz w:val="24"/>
          <w:highlight w:val="none"/>
          <w:u w:val="single"/>
          <w:lang w:val="zh-CN"/>
        </w:rPr>
        <w:t>开标一览表</w:t>
      </w:r>
      <w:r>
        <w:rPr>
          <w:rFonts w:hint="eastAsia" w:ascii="宋体" w:hAnsi="宋体" w:cs="宋体"/>
          <w:color w:val="auto"/>
          <w:kern w:val="0"/>
          <w:sz w:val="24"/>
          <w:highlight w:val="none"/>
          <w:lang w:val="zh-CN"/>
        </w:rPr>
        <w:t>（报价表）的价格完成</w:t>
      </w:r>
      <w:r>
        <w:rPr>
          <w:rFonts w:hint="eastAsia" w:ascii="宋体" w:hAnsi="宋体" w:cs="宋体"/>
          <w:color w:val="auto"/>
          <w:sz w:val="24"/>
          <w:highlight w:val="none"/>
          <w:lang w:eastAsia="zh-CN"/>
        </w:rPr>
        <w:t>2025年杭州市拱宸中学、杭州市星澜中学师生代表团赴新加坡交流研学项目采购项目</w:t>
      </w:r>
      <w:r>
        <w:rPr>
          <w:rFonts w:hint="eastAsia" w:ascii="宋体" w:hAnsi="宋体" w:cs="宋体"/>
          <w:color w:val="auto"/>
          <w:kern w:val="0"/>
          <w:sz w:val="24"/>
          <w:highlight w:val="none"/>
          <w:lang w:val="zh-CN"/>
        </w:rPr>
        <w:t>【采购编号：</w:t>
      </w:r>
      <w:r>
        <w:rPr>
          <w:rFonts w:hint="eastAsia" w:ascii="宋体" w:hAnsi="宋体" w:cs="宋体"/>
          <w:color w:val="auto"/>
          <w:sz w:val="24"/>
          <w:highlight w:val="none"/>
          <w:lang w:eastAsia="zh-CN"/>
        </w:rPr>
        <w:t>XJCG[2025]033</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369F1DFA">
      <w:pPr>
        <w:spacing w:line="360" w:lineRule="auto"/>
        <w:jc w:val="left"/>
        <w:rPr>
          <w:rFonts w:ascii="宋体" w:hAnsi="宋体" w:cs="宋体"/>
          <w:b/>
          <w:color w:val="auto"/>
          <w:kern w:val="0"/>
          <w:sz w:val="24"/>
          <w:highlight w:val="none"/>
          <w:lang w:val="zh-CN"/>
        </w:rPr>
      </w:pPr>
      <w:r>
        <w:rPr>
          <w:rFonts w:hint="eastAsia" w:ascii="宋体" w:hAnsi="宋体" w:cs="宋体"/>
          <w:b/>
          <w:strike w:val="0"/>
          <w:dstrike w:val="0"/>
          <w:color w:val="auto"/>
          <w:kern w:val="0"/>
          <w:sz w:val="24"/>
          <w:highlight w:val="none"/>
          <w:lang w:val="zh-CN"/>
        </w:rPr>
        <w:t>开标一览表</w:t>
      </w:r>
      <w:r>
        <w:rPr>
          <w:rFonts w:hint="eastAsia" w:ascii="宋体" w:hAnsi="宋体" w:cs="宋体"/>
          <w:b/>
          <w:color w:val="auto"/>
          <w:kern w:val="0"/>
          <w:sz w:val="24"/>
          <w:highlight w:val="none"/>
          <w:lang w:val="zh-CN"/>
        </w:rPr>
        <w:t>（报价表）(单位均为人民币</w:t>
      </w:r>
      <w:r>
        <w:rPr>
          <w:rFonts w:hint="eastAsia" w:ascii="宋体" w:hAnsi="宋体" w:cs="宋体"/>
          <w:b/>
          <w:color w:val="auto"/>
          <w:kern w:val="0"/>
          <w:sz w:val="24"/>
          <w:highlight w:val="none"/>
          <w:lang w:val="en-US" w:eastAsia="zh-CN"/>
        </w:rPr>
        <w:t xml:space="preserve">   </w:t>
      </w:r>
      <w:bookmarkStart w:id="21" w:name="_GoBack"/>
      <w:bookmarkEnd w:id="21"/>
      <w:r>
        <w:rPr>
          <w:rFonts w:hint="eastAsia" w:ascii="宋体" w:hAnsi="宋体" w:cs="宋体"/>
          <w:b/>
          <w:color w:val="auto"/>
          <w:kern w:val="0"/>
          <w:sz w:val="24"/>
          <w:highlight w:val="none"/>
          <w:lang w:val="zh-CN"/>
        </w:rPr>
        <w:t>元</w:t>
      </w:r>
      <w:r>
        <w:rPr>
          <w:rFonts w:hint="eastAsia" w:ascii="宋体" w:hAnsi="宋体" w:cs="宋体"/>
          <w:b/>
          <w:color w:val="auto"/>
          <w:kern w:val="0"/>
          <w:sz w:val="24"/>
          <w:highlight w:val="none"/>
          <w:lang w:val="en-US" w:eastAsia="zh-CN"/>
        </w:rPr>
        <w:t>/人</w:t>
      </w:r>
      <w:r>
        <w:rPr>
          <w:rFonts w:hint="eastAsia" w:ascii="宋体" w:hAnsi="宋体" w:cs="宋体"/>
          <w:b/>
          <w:color w:val="auto"/>
          <w:kern w:val="0"/>
          <w:sz w:val="24"/>
          <w:highlight w:val="none"/>
          <w:lang w:val="zh-CN"/>
        </w:rPr>
        <w:t>)</w:t>
      </w:r>
    </w:p>
    <w:tbl>
      <w:tblPr>
        <w:tblStyle w:val="1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1D0A1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1EDA5D67">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14:paraId="7BEA0CBE">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14:paraId="0DA29C5F">
            <w:pPr>
              <w:spacing w:line="360" w:lineRule="auto"/>
              <w:jc w:val="left"/>
              <w:rPr>
                <w:rFonts w:ascii="宋体" w:hAnsi="宋体" w:cs="宋体"/>
                <w:b/>
                <w:color w:val="auto"/>
                <w:sz w:val="24"/>
                <w:highlight w:val="none"/>
              </w:rPr>
            </w:pPr>
          </w:p>
          <w:p w14:paraId="25C660F2">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751EED95">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6DCC55B2">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49A1FD28">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4653DF57">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3097127C">
            <w:pPr>
              <w:spacing w:line="360" w:lineRule="auto"/>
              <w:jc w:val="left"/>
              <w:rPr>
                <w:rFonts w:ascii="宋体" w:hAnsi="宋体" w:cs="宋体"/>
                <w:b/>
                <w:color w:val="auto"/>
                <w:sz w:val="24"/>
                <w:highlight w:val="none"/>
              </w:rPr>
            </w:pPr>
          </w:p>
          <w:p w14:paraId="04FA97A9">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备注（如果有）</w:t>
            </w:r>
          </w:p>
          <w:p w14:paraId="0637C6DF">
            <w:pPr>
              <w:spacing w:line="360" w:lineRule="auto"/>
              <w:jc w:val="left"/>
              <w:rPr>
                <w:rFonts w:ascii="宋体" w:hAnsi="宋体" w:cs="宋体"/>
                <w:b/>
                <w:color w:val="auto"/>
                <w:sz w:val="24"/>
                <w:highlight w:val="none"/>
              </w:rPr>
            </w:pPr>
          </w:p>
        </w:tc>
      </w:tr>
      <w:tr w14:paraId="46D3E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03E428C0">
            <w:pPr>
              <w:spacing w:line="360" w:lineRule="auto"/>
              <w:jc w:val="left"/>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14:paraId="5ED2A58E">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048B3693">
            <w:pPr>
              <w:snapToGrid w:val="0"/>
              <w:spacing w:line="360" w:lineRule="auto"/>
              <w:jc w:val="left"/>
              <w:rPr>
                <w:rFonts w:ascii="宋体" w:hAnsi="宋体" w:cs="宋体"/>
                <w:color w:val="auto"/>
                <w:sz w:val="24"/>
                <w:highlight w:val="none"/>
              </w:rPr>
            </w:pPr>
          </w:p>
        </w:tc>
        <w:tc>
          <w:tcPr>
            <w:tcW w:w="3118" w:type="dxa"/>
            <w:vAlign w:val="center"/>
          </w:tcPr>
          <w:p w14:paraId="6FC1C111">
            <w:pPr>
              <w:snapToGrid w:val="0"/>
              <w:spacing w:line="360" w:lineRule="auto"/>
              <w:jc w:val="left"/>
              <w:rPr>
                <w:rFonts w:ascii="宋体" w:hAnsi="宋体" w:cs="宋体"/>
                <w:color w:val="auto"/>
                <w:sz w:val="24"/>
                <w:highlight w:val="none"/>
              </w:rPr>
            </w:pPr>
          </w:p>
        </w:tc>
        <w:tc>
          <w:tcPr>
            <w:tcW w:w="993" w:type="dxa"/>
            <w:vAlign w:val="center"/>
          </w:tcPr>
          <w:p w14:paraId="4D4971E3">
            <w:pPr>
              <w:snapToGrid w:val="0"/>
              <w:spacing w:line="360" w:lineRule="auto"/>
              <w:jc w:val="left"/>
              <w:rPr>
                <w:rFonts w:ascii="宋体" w:hAnsi="宋体" w:cs="宋体"/>
                <w:color w:val="auto"/>
                <w:sz w:val="24"/>
                <w:highlight w:val="none"/>
              </w:rPr>
            </w:pPr>
          </w:p>
        </w:tc>
        <w:tc>
          <w:tcPr>
            <w:tcW w:w="1559" w:type="dxa"/>
            <w:vAlign w:val="center"/>
          </w:tcPr>
          <w:p w14:paraId="5266E5F2">
            <w:pPr>
              <w:spacing w:line="360" w:lineRule="auto"/>
              <w:jc w:val="left"/>
              <w:rPr>
                <w:rFonts w:ascii="宋体" w:hAnsi="宋体" w:cs="宋体"/>
                <w:color w:val="auto"/>
                <w:sz w:val="24"/>
                <w:highlight w:val="none"/>
              </w:rPr>
            </w:pPr>
          </w:p>
        </w:tc>
        <w:tc>
          <w:tcPr>
            <w:tcW w:w="1984" w:type="dxa"/>
            <w:vAlign w:val="center"/>
          </w:tcPr>
          <w:p w14:paraId="4AEAD9AA">
            <w:pPr>
              <w:spacing w:line="360" w:lineRule="auto"/>
              <w:jc w:val="left"/>
              <w:rPr>
                <w:rFonts w:ascii="宋体" w:hAnsi="宋体" w:cs="宋体"/>
                <w:color w:val="auto"/>
                <w:sz w:val="24"/>
                <w:highlight w:val="none"/>
              </w:rPr>
            </w:pPr>
          </w:p>
        </w:tc>
        <w:tc>
          <w:tcPr>
            <w:tcW w:w="3119" w:type="dxa"/>
            <w:vAlign w:val="center"/>
          </w:tcPr>
          <w:p w14:paraId="3796E399">
            <w:pPr>
              <w:spacing w:line="360" w:lineRule="auto"/>
              <w:jc w:val="left"/>
              <w:rPr>
                <w:rFonts w:ascii="宋体" w:hAnsi="宋体" w:cs="宋体"/>
                <w:color w:val="auto"/>
                <w:sz w:val="24"/>
                <w:highlight w:val="none"/>
              </w:rPr>
            </w:pPr>
          </w:p>
        </w:tc>
      </w:tr>
      <w:tr w14:paraId="49A92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D686B17">
            <w:pPr>
              <w:spacing w:line="360" w:lineRule="auto"/>
              <w:jc w:val="left"/>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14:paraId="5DAB3267">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5B04A6AA">
            <w:pPr>
              <w:snapToGrid w:val="0"/>
              <w:spacing w:line="360" w:lineRule="auto"/>
              <w:jc w:val="left"/>
              <w:rPr>
                <w:rFonts w:ascii="宋体" w:hAnsi="宋体" w:cs="宋体"/>
                <w:color w:val="auto"/>
                <w:sz w:val="24"/>
                <w:highlight w:val="none"/>
              </w:rPr>
            </w:pPr>
          </w:p>
        </w:tc>
        <w:tc>
          <w:tcPr>
            <w:tcW w:w="3118" w:type="dxa"/>
            <w:vAlign w:val="center"/>
          </w:tcPr>
          <w:p w14:paraId="32B64359">
            <w:pPr>
              <w:snapToGrid w:val="0"/>
              <w:spacing w:line="360" w:lineRule="auto"/>
              <w:jc w:val="left"/>
              <w:rPr>
                <w:rFonts w:ascii="宋体" w:hAnsi="宋体" w:cs="宋体"/>
                <w:color w:val="auto"/>
                <w:sz w:val="24"/>
                <w:highlight w:val="none"/>
              </w:rPr>
            </w:pPr>
          </w:p>
        </w:tc>
        <w:tc>
          <w:tcPr>
            <w:tcW w:w="993" w:type="dxa"/>
            <w:vAlign w:val="center"/>
          </w:tcPr>
          <w:p w14:paraId="3684DBCD">
            <w:pPr>
              <w:snapToGrid w:val="0"/>
              <w:spacing w:line="360" w:lineRule="auto"/>
              <w:jc w:val="left"/>
              <w:rPr>
                <w:rFonts w:ascii="宋体" w:hAnsi="宋体" w:cs="宋体"/>
                <w:color w:val="auto"/>
                <w:sz w:val="24"/>
                <w:highlight w:val="none"/>
              </w:rPr>
            </w:pPr>
          </w:p>
        </w:tc>
        <w:tc>
          <w:tcPr>
            <w:tcW w:w="1559" w:type="dxa"/>
            <w:vAlign w:val="center"/>
          </w:tcPr>
          <w:p w14:paraId="18473568">
            <w:pPr>
              <w:spacing w:line="360" w:lineRule="auto"/>
              <w:jc w:val="left"/>
              <w:rPr>
                <w:rFonts w:ascii="宋体" w:hAnsi="宋体" w:cs="宋体"/>
                <w:color w:val="auto"/>
                <w:sz w:val="24"/>
                <w:highlight w:val="none"/>
              </w:rPr>
            </w:pPr>
          </w:p>
        </w:tc>
        <w:tc>
          <w:tcPr>
            <w:tcW w:w="1984" w:type="dxa"/>
            <w:vAlign w:val="center"/>
          </w:tcPr>
          <w:p w14:paraId="5A50D9A1">
            <w:pPr>
              <w:spacing w:line="360" w:lineRule="auto"/>
              <w:jc w:val="left"/>
              <w:rPr>
                <w:rFonts w:ascii="宋体" w:hAnsi="宋体" w:cs="宋体"/>
                <w:color w:val="auto"/>
                <w:sz w:val="24"/>
                <w:highlight w:val="none"/>
              </w:rPr>
            </w:pPr>
          </w:p>
        </w:tc>
        <w:tc>
          <w:tcPr>
            <w:tcW w:w="3119" w:type="dxa"/>
            <w:vAlign w:val="center"/>
          </w:tcPr>
          <w:p w14:paraId="7E88D894">
            <w:pPr>
              <w:spacing w:line="360" w:lineRule="auto"/>
              <w:jc w:val="left"/>
              <w:rPr>
                <w:rFonts w:ascii="宋体" w:hAnsi="宋体" w:cs="宋体"/>
                <w:color w:val="auto"/>
                <w:sz w:val="24"/>
                <w:highlight w:val="none"/>
              </w:rPr>
            </w:pPr>
          </w:p>
        </w:tc>
      </w:tr>
      <w:tr w14:paraId="19B22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9450300">
            <w:pPr>
              <w:spacing w:line="360" w:lineRule="auto"/>
              <w:jc w:val="left"/>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65EAD335">
            <w:pPr>
              <w:snapToGrid w:val="0"/>
              <w:spacing w:line="360" w:lineRule="auto"/>
              <w:jc w:val="left"/>
              <w:rPr>
                <w:rFonts w:ascii="宋体" w:hAnsi="宋体" w:cs="宋体"/>
                <w:color w:val="auto"/>
                <w:sz w:val="24"/>
                <w:highlight w:val="none"/>
              </w:rPr>
            </w:pPr>
          </w:p>
        </w:tc>
        <w:tc>
          <w:tcPr>
            <w:tcW w:w="1843" w:type="dxa"/>
            <w:vAlign w:val="center"/>
          </w:tcPr>
          <w:p w14:paraId="73BA1D81">
            <w:pPr>
              <w:snapToGrid w:val="0"/>
              <w:spacing w:line="360" w:lineRule="auto"/>
              <w:jc w:val="left"/>
              <w:rPr>
                <w:rFonts w:ascii="宋体" w:hAnsi="宋体" w:cs="宋体"/>
                <w:color w:val="auto"/>
                <w:sz w:val="24"/>
                <w:highlight w:val="none"/>
              </w:rPr>
            </w:pPr>
          </w:p>
        </w:tc>
        <w:tc>
          <w:tcPr>
            <w:tcW w:w="3118" w:type="dxa"/>
            <w:vAlign w:val="center"/>
          </w:tcPr>
          <w:p w14:paraId="73472E74">
            <w:pPr>
              <w:snapToGrid w:val="0"/>
              <w:spacing w:line="360" w:lineRule="auto"/>
              <w:jc w:val="left"/>
              <w:rPr>
                <w:rFonts w:ascii="宋体" w:hAnsi="宋体" w:cs="宋体"/>
                <w:color w:val="auto"/>
                <w:sz w:val="24"/>
                <w:highlight w:val="none"/>
              </w:rPr>
            </w:pPr>
          </w:p>
        </w:tc>
        <w:tc>
          <w:tcPr>
            <w:tcW w:w="993" w:type="dxa"/>
            <w:vAlign w:val="center"/>
          </w:tcPr>
          <w:p w14:paraId="06E8A0C9">
            <w:pPr>
              <w:snapToGrid w:val="0"/>
              <w:spacing w:line="360" w:lineRule="auto"/>
              <w:jc w:val="left"/>
              <w:rPr>
                <w:rFonts w:ascii="宋体" w:hAnsi="宋体" w:cs="宋体"/>
                <w:color w:val="auto"/>
                <w:sz w:val="24"/>
                <w:highlight w:val="none"/>
              </w:rPr>
            </w:pPr>
          </w:p>
        </w:tc>
        <w:tc>
          <w:tcPr>
            <w:tcW w:w="1559" w:type="dxa"/>
            <w:vAlign w:val="center"/>
          </w:tcPr>
          <w:p w14:paraId="2068B40D">
            <w:pPr>
              <w:spacing w:line="360" w:lineRule="auto"/>
              <w:jc w:val="left"/>
              <w:rPr>
                <w:rFonts w:ascii="宋体" w:hAnsi="宋体" w:cs="宋体"/>
                <w:color w:val="auto"/>
                <w:sz w:val="24"/>
                <w:highlight w:val="none"/>
              </w:rPr>
            </w:pPr>
          </w:p>
        </w:tc>
        <w:tc>
          <w:tcPr>
            <w:tcW w:w="1984" w:type="dxa"/>
            <w:vAlign w:val="center"/>
          </w:tcPr>
          <w:p w14:paraId="476D6F9A">
            <w:pPr>
              <w:spacing w:line="360" w:lineRule="auto"/>
              <w:jc w:val="left"/>
              <w:rPr>
                <w:rFonts w:ascii="宋体" w:hAnsi="宋体" w:cs="宋体"/>
                <w:color w:val="auto"/>
                <w:sz w:val="24"/>
                <w:highlight w:val="none"/>
              </w:rPr>
            </w:pPr>
          </w:p>
        </w:tc>
        <w:tc>
          <w:tcPr>
            <w:tcW w:w="3119" w:type="dxa"/>
            <w:vAlign w:val="center"/>
          </w:tcPr>
          <w:p w14:paraId="61A905C8">
            <w:pPr>
              <w:spacing w:line="360" w:lineRule="auto"/>
              <w:jc w:val="left"/>
              <w:rPr>
                <w:rFonts w:ascii="宋体" w:hAnsi="宋体" w:cs="宋体"/>
                <w:color w:val="auto"/>
                <w:sz w:val="24"/>
                <w:highlight w:val="none"/>
              </w:rPr>
            </w:pPr>
          </w:p>
        </w:tc>
      </w:tr>
      <w:tr w14:paraId="28348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3D1D639">
            <w:pPr>
              <w:spacing w:line="360" w:lineRule="auto"/>
              <w:jc w:val="left"/>
              <w:rPr>
                <w:rFonts w:ascii="宋体" w:hAnsi="宋体" w:cs="宋体"/>
                <w:color w:val="auto"/>
                <w:sz w:val="24"/>
                <w:highlight w:val="none"/>
              </w:rPr>
            </w:pPr>
          </w:p>
        </w:tc>
        <w:tc>
          <w:tcPr>
            <w:tcW w:w="1417" w:type="dxa"/>
            <w:vAlign w:val="center"/>
          </w:tcPr>
          <w:p w14:paraId="01BBC661">
            <w:pPr>
              <w:snapToGrid w:val="0"/>
              <w:spacing w:line="360" w:lineRule="auto"/>
              <w:jc w:val="left"/>
              <w:rPr>
                <w:rFonts w:ascii="宋体" w:hAnsi="宋体" w:cs="宋体"/>
                <w:color w:val="auto"/>
                <w:sz w:val="24"/>
                <w:highlight w:val="none"/>
              </w:rPr>
            </w:pPr>
          </w:p>
        </w:tc>
        <w:tc>
          <w:tcPr>
            <w:tcW w:w="1843" w:type="dxa"/>
            <w:vAlign w:val="center"/>
          </w:tcPr>
          <w:p w14:paraId="439D16BD">
            <w:pPr>
              <w:snapToGrid w:val="0"/>
              <w:spacing w:line="360" w:lineRule="auto"/>
              <w:jc w:val="left"/>
              <w:rPr>
                <w:rFonts w:ascii="宋体" w:hAnsi="宋体" w:cs="宋体"/>
                <w:color w:val="auto"/>
                <w:sz w:val="24"/>
                <w:highlight w:val="none"/>
              </w:rPr>
            </w:pPr>
          </w:p>
        </w:tc>
        <w:tc>
          <w:tcPr>
            <w:tcW w:w="3118" w:type="dxa"/>
            <w:vAlign w:val="center"/>
          </w:tcPr>
          <w:p w14:paraId="4ED7E9CA">
            <w:pPr>
              <w:snapToGrid w:val="0"/>
              <w:spacing w:line="360" w:lineRule="auto"/>
              <w:jc w:val="left"/>
              <w:rPr>
                <w:rFonts w:ascii="宋体" w:hAnsi="宋体" w:cs="宋体"/>
                <w:color w:val="auto"/>
                <w:sz w:val="24"/>
                <w:highlight w:val="none"/>
              </w:rPr>
            </w:pPr>
          </w:p>
        </w:tc>
        <w:tc>
          <w:tcPr>
            <w:tcW w:w="993" w:type="dxa"/>
            <w:vAlign w:val="center"/>
          </w:tcPr>
          <w:p w14:paraId="46630124">
            <w:pPr>
              <w:snapToGrid w:val="0"/>
              <w:spacing w:line="360" w:lineRule="auto"/>
              <w:jc w:val="left"/>
              <w:rPr>
                <w:rFonts w:ascii="宋体" w:hAnsi="宋体" w:cs="宋体"/>
                <w:color w:val="auto"/>
                <w:sz w:val="24"/>
                <w:highlight w:val="none"/>
              </w:rPr>
            </w:pPr>
          </w:p>
        </w:tc>
        <w:tc>
          <w:tcPr>
            <w:tcW w:w="1559" w:type="dxa"/>
            <w:vAlign w:val="center"/>
          </w:tcPr>
          <w:p w14:paraId="1D4FAF8E">
            <w:pPr>
              <w:spacing w:line="360" w:lineRule="auto"/>
              <w:jc w:val="left"/>
              <w:rPr>
                <w:rFonts w:ascii="宋体" w:hAnsi="宋体" w:cs="宋体"/>
                <w:color w:val="auto"/>
                <w:sz w:val="24"/>
                <w:highlight w:val="none"/>
              </w:rPr>
            </w:pPr>
          </w:p>
        </w:tc>
        <w:tc>
          <w:tcPr>
            <w:tcW w:w="1984" w:type="dxa"/>
            <w:vAlign w:val="center"/>
          </w:tcPr>
          <w:p w14:paraId="54ED444E">
            <w:pPr>
              <w:spacing w:line="360" w:lineRule="auto"/>
              <w:jc w:val="left"/>
              <w:rPr>
                <w:rFonts w:ascii="宋体" w:hAnsi="宋体" w:cs="宋体"/>
                <w:color w:val="auto"/>
                <w:sz w:val="24"/>
                <w:highlight w:val="none"/>
              </w:rPr>
            </w:pPr>
          </w:p>
        </w:tc>
        <w:tc>
          <w:tcPr>
            <w:tcW w:w="3119" w:type="dxa"/>
            <w:vAlign w:val="center"/>
          </w:tcPr>
          <w:p w14:paraId="42895CA9">
            <w:pPr>
              <w:spacing w:line="360" w:lineRule="auto"/>
              <w:jc w:val="left"/>
              <w:rPr>
                <w:rFonts w:ascii="宋体" w:hAnsi="宋体" w:cs="宋体"/>
                <w:color w:val="auto"/>
                <w:sz w:val="24"/>
                <w:highlight w:val="none"/>
              </w:rPr>
            </w:pPr>
          </w:p>
        </w:tc>
      </w:tr>
      <w:tr w14:paraId="632E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4263A2F">
            <w:pPr>
              <w:spacing w:line="360" w:lineRule="auto"/>
              <w:jc w:val="left"/>
              <w:rPr>
                <w:rFonts w:ascii="宋体" w:hAnsi="宋体" w:cs="宋体"/>
                <w:color w:val="auto"/>
                <w:sz w:val="24"/>
                <w:highlight w:val="none"/>
              </w:rPr>
            </w:pPr>
          </w:p>
        </w:tc>
        <w:tc>
          <w:tcPr>
            <w:tcW w:w="1417" w:type="dxa"/>
            <w:vAlign w:val="center"/>
          </w:tcPr>
          <w:p w14:paraId="00D3E81E">
            <w:pPr>
              <w:snapToGrid w:val="0"/>
              <w:spacing w:line="360" w:lineRule="auto"/>
              <w:jc w:val="left"/>
              <w:rPr>
                <w:rFonts w:ascii="宋体" w:hAnsi="宋体" w:cs="宋体"/>
                <w:color w:val="auto"/>
                <w:sz w:val="24"/>
                <w:highlight w:val="none"/>
              </w:rPr>
            </w:pPr>
          </w:p>
        </w:tc>
        <w:tc>
          <w:tcPr>
            <w:tcW w:w="1843" w:type="dxa"/>
            <w:vAlign w:val="center"/>
          </w:tcPr>
          <w:p w14:paraId="163A6EC3">
            <w:pPr>
              <w:snapToGrid w:val="0"/>
              <w:spacing w:line="360" w:lineRule="auto"/>
              <w:jc w:val="left"/>
              <w:rPr>
                <w:rFonts w:ascii="宋体" w:hAnsi="宋体" w:cs="宋体"/>
                <w:color w:val="auto"/>
                <w:sz w:val="24"/>
                <w:highlight w:val="none"/>
              </w:rPr>
            </w:pPr>
          </w:p>
        </w:tc>
        <w:tc>
          <w:tcPr>
            <w:tcW w:w="3118" w:type="dxa"/>
            <w:vAlign w:val="center"/>
          </w:tcPr>
          <w:p w14:paraId="3B39B401">
            <w:pPr>
              <w:snapToGrid w:val="0"/>
              <w:spacing w:line="360" w:lineRule="auto"/>
              <w:jc w:val="left"/>
              <w:rPr>
                <w:rFonts w:ascii="宋体" w:hAnsi="宋体" w:cs="宋体"/>
                <w:color w:val="auto"/>
                <w:sz w:val="24"/>
                <w:highlight w:val="none"/>
              </w:rPr>
            </w:pPr>
          </w:p>
        </w:tc>
        <w:tc>
          <w:tcPr>
            <w:tcW w:w="993" w:type="dxa"/>
            <w:vAlign w:val="center"/>
          </w:tcPr>
          <w:p w14:paraId="4D5CA0C2">
            <w:pPr>
              <w:snapToGrid w:val="0"/>
              <w:spacing w:line="360" w:lineRule="auto"/>
              <w:jc w:val="left"/>
              <w:rPr>
                <w:rFonts w:ascii="宋体" w:hAnsi="宋体" w:cs="宋体"/>
                <w:color w:val="auto"/>
                <w:sz w:val="24"/>
                <w:highlight w:val="none"/>
              </w:rPr>
            </w:pPr>
          </w:p>
        </w:tc>
        <w:tc>
          <w:tcPr>
            <w:tcW w:w="1559" w:type="dxa"/>
            <w:vAlign w:val="center"/>
          </w:tcPr>
          <w:p w14:paraId="64DDF14A">
            <w:pPr>
              <w:spacing w:line="360" w:lineRule="auto"/>
              <w:jc w:val="left"/>
              <w:rPr>
                <w:rFonts w:ascii="宋体" w:hAnsi="宋体" w:cs="宋体"/>
                <w:color w:val="auto"/>
                <w:sz w:val="24"/>
                <w:highlight w:val="none"/>
              </w:rPr>
            </w:pPr>
          </w:p>
        </w:tc>
        <w:tc>
          <w:tcPr>
            <w:tcW w:w="1984" w:type="dxa"/>
            <w:vAlign w:val="center"/>
          </w:tcPr>
          <w:p w14:paraId="7FC50F19">
            <w:pPr>
              <w:spacing w:line="360" w:lineRule="auto"/>
              <w:jc w:val="left"/>
              <w:rPr>
                <w:rFonts w:ascii="宋体" w:hAnsi="宋体" w:cs="宋体"/>
                <w:color w:val="auto"/>
                <w:sz w:val="24"/>
                <w:highlight w:val="none"/>
              </w:rPr>
            </w:pPr>
          </w:p>
        </w:tc>
        <w:tc>
          <w:tcPr>
            <w:tcW w:w="3119" w:type="dxa"/>
            <w:vAlign w:val="center"/>
          </w:tcPr>
          <w:p w14:paraId="404127AC">
            <w:pPr>
              <w:spacing w:line="360" w:lineRule="auto"/>
              <w:jc w:val="left"/>
              <w:rPr>
                <w:rFonts w:ascii="宋体" w:hAnsi="宋体" w:cs="宋体"/>
                <w:color w:val="auto"/>
                <w:sz w:val="24"/>
                <w:highlight w:val="none"/>
              </w:rPr>
            </w:pPr>
          </w:p>
        </w:tc>
      </w:tr>
      <w:tr w14:paraId="2CCAC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60A73083">
            <w:pPr>
              <w:spacing w:line="360" w:lineRule="auto"/>
              <w:jc w:val="left"/>
              <w:rPr>
                <w:rFonts w:ascii="宋体" w:hAnsi="宋体" w:cs="宋体"/>
                <w:b/>
                <w:color w:val="auto"/>
                <w:sz w:val="24"/>
                <w:highlight w:val="none"/>
              </w:rPr>
            </w:pP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报价（小写）</w:t>
            </w:r>
          </w:p>
        </w:tc>
        <w:tc>
          <w:tcPr>
            <w:tcW w:w="7655" w:type="dxa"/>
            <w:gridSpan w:val="4"/>
            <w:vAlign w:val="center"/>
          </w:tcPr>
          <w:p w14:paraId="3D83DF67">
            <w:pPr>
              <w:spacing w:line="360" w:lineRule="auto"/>
              <w:jc w:val="left"/>
              <w:rPr>
                <w:rFonts w:ascii="宋体" w:hAnsi="宋体" w:cs="宋体"/>
                <w:color w:val="auto"/>
                <w:sz w:val="24"/>
                <w:highlight w:val="none"/>
              </w:rPr>
            </w:pPr>
          </w:p>
        </w:tc>
      </w:tr>
      <w:tr w14:paraId="69459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27A54887">
            <w:pPr>
              <w:spacing w:line="360" w:lineRule="auto"/>
              <w:jc w:val="left"/>
              <w:rPr>
                <w:rFonts w:ascii="宋体" w:hAnsi="宋体" w:cs="宋体"/>
                <w:b/>
                <w:color w:val="auto"/>
                <w:sz w:val="24"/>
                <w:highlight w:val="none"/>
              </w:rPr>
            </w:pP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报价（大写）</w:t>
            </w:r>
          </w:p>
        </w:tc>
        <w:tc>
          <w:tcPr>
            <w:tcW w:w="7655" w:type="dxa"/>
            <w:gridSpan w:val="4"/>
            <w:vAlign w:val="center"/>
          </w:tcPr>
          <w:p w14:paraId="736A28FE">
            <w:pPr>
              <w:spacing w:line="360" w:lineRule="auto"/>
              <w:jc w:val="left"/>
              <w:rPr>
                <w:rFonts w:ascii="宋体" w:hAnsi="宋体" w:cs="宋体"/>
                <w:color w:val="auto"/>
                <w:sz w:val="24"/>
                <w:highlight w:val="none"/>
              </w:rPr>
            </w:pPr>
          </w:p>
        </w:tc>
      </w:tr>
    </w:tbl>
    <w:p w14:paraId="1D94EA75">
      <w:pPr>
        <w:snapToGrid w:val="0"/>
        <w:spacing w:line="360" w:lineRule="auto"/>
        <w:ind w:left="48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EB75674">
      <w:pPr>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1、供应商需按本表格式填写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文件含有采购人不能接受的附加条件，</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无效</w:t>
      </w:r>
      <w:r>
        <w:rPr>
          <w:rFonts w:hint="eastAsia" w:ascii="宋体" w:hAnsi="宋体" w:cs="宋体"/>
          <w:color w:val="auto"/>
          <w:kern w:val="0"/>
          <w:sz w:val="24"/>
          <w:highlight w:val="none"/>
          <w:lang w:val="zh-CN"/>
        </w:rPr>
        <w:t>。</w:t>
      </w:r>
    </w:p>
    <w:p w14:paraId="6EB9CC66">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zh-CN"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成交条件或者合同</w:t>
      </w:r>
      <w:r>
        <w:rPr>
          <w:rFonts w:hint="eastAsia" w:ascii="宋体" w:hAnsi="宋体" w:eastAsia="宋体" w:cs="宋体"/>
          <w:color w:val="auto"/>
          <w:kern w:val="0"/>
          <w:sz w:val="24"/>
          <w:highlight w:val="none"/>
          <w:lang w:val="zh-CN" w:eastAsia="zh-CN"/>
        </w:rPr>
        <w:t>签订条件；</w:t>
      </w:r>
      <w:r>
        <w:rPr>
          <w:rFonts w:hint="eastAsia" w:ascii="宋体" w:hAnsi="宋体" w:eastAsia="宋体" w:cs="宋体"/>
          <w:color w:val="auto"/>
          <w:spacing w:val="0"/>
          <w:kern w:val="0"/>
          <w:sz w:val="24"/>
          <w:szCs w:val="24"/>
          <w:highlight w:val="none"/>
          <w:lang w:val="zh-CN"/>
        </w:rPr>
        <w:t>总价</w:t>
      </w:r>
      <w:r>
        <w:rPr>
          <w:rFonts w:hint="eastAsia" w:ascii="宋体" w:hAnsi="宋体" w:eastAsia="宋体" w:cs="宋体"/>
          <w:color w:val="auto"/>
          <w:spacing w:val="0"/>
          <w:kern w:val="0"/>
          <w:sz w:val="24"/>
          <w:szCs w:val="24"/>
          <w:highlight w:val="none"/>
          <w:lang w:val="zh-CN" w:eastAsia="zh-CN"/>
        </w:rPr>
        <w:t>不为零</w:t>
      </w:r>
      <w:r>
        <w:rPr>
          <w:rFonts w:hint="eastAsia" w:ascii="宋体" w:hAnsi="宋体" w:eastAsia="宋体" w:cs="宋体"/>
          <w:color w:val="auto"/>
          <w:spacing w:val="0"/>
          <w:kern w:val="0"/>
          <w:sz w:val="24"/>
          <w:szCs w:val="24"/>
          <w:highlight w:val="none"/>
          <w:lang w:val="zh-CN"/>
        </w:rPr>
        <w:t>，报价明细表中</w:t>
      </w:r>
      <w:r>
        <w:rPr>
          <w:rFonts w:hint="eastAsia" w:ascii="宋体" w:hAnsi="宋体" w:eastAsia="宋体" w:cs="宋体"/>
          <w:color w:val="auto"/>
          <w:spacing w:val="0"/>
          <w:kern w:val="0"/>
          <w:sz w:val="24"/>
          <w:szCs w:val="24"/>
          <w:highlight w:val="none"/>
          <w:lang w:val="zh-CN" w:eastAsia="zh-CN"/>
        </w:rPr>
        <w:t>部分</w:t>
      </w:r>
      <w:r>
        <w:rPr>
          <w:rFonts w:hint="eastAsia" w:ascii="宋体" w:hAnsi="宋体" w:eastAsia="宋体" w:cs="宋体"/>
          <w:color w:val="auto"/>
          <w:spacing w:val="0"/>
          <w:kern w:val="0"/>
          <w:sz w:val="24"/>
          <w:szCs w:val="24"/>
          <w:highlight w:val="none"/>
          <w:lang w:val="zh-CN"/>
        </w:rPr>
        <w:t>产品、服务单价为零的，视作已包含在总价中</w:t>
      </w:r>
      <w:r>
        <w:rPr>
          <w:rFonts w:hint="eastAsia" w:ascii="宋体" w:hAnsi="宋体" w:eastAsia="宋体" w:cs="宋体"/>
          <w:color w:val="auto"/>
          <w:spacing w:val="0"/>
          <w:kern w:val="0"/>
          <w:sz w:val="24"/>
          <w:szCs w:val="24"/>
          <w:highlight w:val="none"/>
          <w:lang w:val="zh-CN" w:eastAsia="zh-CN"/>
        </w:rPr>
        <w:t>。</w:t>
      </w:r>
      <w:r>
        <w:rPr>
          <w:rFonts w:hint="eastAsia" w:ascii="宋体" w:hAnsi="宋体" w:cs="宋体"/>
          <w:b/>
          <w:color w:val="auto"/>
          <w:kern w:val="0"/>
          <w:sz w:val="24"/>
          <w:highlight w:val="none"/>
          <w:lang w:val="zh-CN"/>
        </w:rPr>
        <w:t>采购内容未包含在《</w:t>
      </w:r>
      <w:r>
        <w:rPr>
          <w:rFonts w:hint="eastAsia" w:ascii="宋体" w:hAnsi="宋体" w:cs="宋体"/>
          <w:b/>
          <w:strike w:val="0"/>
          <w:dstrike w:val="0"/>
          <w:color w:val="auto"/>
          <w:kern w:val="0"/>
          <w:sz w:val="24"/>
          <w:highlight w:val="none"/>
          <w:lang w:val="zh-CN"/>
        </w:rPr>
        <w:t>开标一览表</w:t>
      </w:r>
      <w:r>
        <w:rPr>
          <w:rFonts w:hint="eastAsia" w:ascii="宋体" w:hAnsi="宋体" w:cs="宋体"/>
          <w:b/>
          <w:color w:val="auto"/>
          <w:kern w:val="0"/>
          <w:sz w:val="24"/>
          <w:highlight w:val="none"/>
          <w:lang w:val="zh-CN"/>
        </w:rPr>
        <w:t>（报价表）》名称栏中，供应商不能作出合理解释的，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文件含有采购人不能接受的附加条件的，</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无效。</w:t>
      </w:r>
    </w:p>
    <w:p w14:paraId="7FA6DFD6">
      <w:pPr>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w:t>
      </w:r>
      <w:r>
        <w:rPr>
          <w:rFonts w:hint="eastAsia" w:ascii="宋体" w:hAnsi="宋体" w:cs="宋体"/>
          <w:color w:val="auto"/>
          <w:kern w:val="0"/>
          <w:sz w:val="24"/>
          <w:highlight w:val="none"/>
          <w:lang w:val="zh-CN" w:eastAsia="zh-CN"/>
        </w:rPr>
        <w:t>成交</w:t>
      </w:r>
      <w:r>
        <w:rPr>
          <w:rFonts w:hint="eastAsia" w:ascii="宋体" w:hAnsi="宋体" w:cs="宋体"/>
          <w:color w:val="auto"/>
          <w:kern w:val="0"/>
          <w:sz w:val="24"/>
          <w:highlight w:val="none"/>
          <w:lang w:val="zh-CN"/>
        </w:rPr>
        <w:t>供应商名称、地址和</w:t>
      </w:r>
      <w:r>
        <w:rPr>
          <w:rFonts w:hint="eastAsia" w:ascii="宋体" w:hAnsi="宋体" w:cs="宋体"/>
          <w:color w:val="auto"/>
          <w:kern w:val="0"/>
          <w:sz w:val="24"/>
          <w:highlight w:val="none"/>
          <w:lang w:val="zh-CN" w:eastAsia="zh-CN"/>
        </w:rPr>
        <w:t>成交</w:t>
      </w:r>
      <w:r>
        <w:rPr>
          <w:rFonts w:hint="eastAsia" w:ascii="宋体" w:hAnsi="宋体" w:cs="宋体"/>
          <w:color w:val="auto"/>
          <w:kern w:val="0"/>
          <w:sz w:val="24"/>
          <w:highlight w:val="none"/>
          <w:lang w:val="zh-CN"/>
        </w:rPr>
        <w:t>金额，主要</w:t>
      </w:r>
      <w:r>
        <w:rPr>
          <w:rFonts w:hint="eastAsia" w:ascii="宋体" w:hAnsi="宋体" w:cs="宋体"/>
          <w:color w:val="auto"/>
          <w:kern w:val="0"/>
          <w:sz w:val="24"/>
          <w:highlight w:val="none"/>
          <w:lang w:val="zh-CN" w:eastAsia="zh-CN"/>
        </w:rPr>
        <w:t>成交</w:t>
      </w:r>
      <w:r>
        <w:rPr>
          <w:rFonts w:hint="eastAsia" w:ascii="宋体" w:hAnsi="宋体" w:cs="宋体"/>
          <w:color w:val="auto"/>
          <w:kern w:val="0"/>
          <w:sz w:val="24"/>
          <w:highlight w:val="none"/>
          <w:lang w:val="zh-CN"/>
        </w:rPr>
        <w:t>标的名称、品牌（如果有）、规格型号、数量、单价等予以公示。</w:t>
      </w:r>
    </w:p>
    <w:p w14:paraId="70E70BC7">
      <w:pPr>
        <w:keepNext w:val="0"/>
        <w:pageBreakBefore w:val="0"/>
        <w:snapToGrid w:val="0"/>
        <w:spacing w:before="120" w:after="120"/>
        <w:ind w:firstLine="480" w:firstLineChars="200"/>
        <w:jc w:val="left"/>
        <w:outlineLvl w:val="9"/>
        <w:rPr>
          <w:rFonts w:hint="eastAsia" w:ascii="宋体" w:hAnsi="宋体" w:eastAsia="宋体" w:cs="宋体"/>
          <w:color w:val="auto"/>
          <w:kern w:val="0"/>
          <w:sz w:val="24"/>
          <w:szCs w:val="24"/>
          <w:highlight w:val="none"/>
          <w:lang w:val="zh-CN"/>
        </w:rPr>
      </w:pPr>
    </w:p>
    <w:p w14:paraId="54E5CA9E">
      <w:pPr>
        <w:pStyle w:val="25"/>
        <w:keepNext w:val="0"/>
        <w:pageBreakBefore w:val="0"/>
        <w:tabs>
          <w:tab w:val="clear" w:pos="720"/>
        </w:tabs>
        <w:snapToGrid w:val="0"/>
        <w:spacing w:before="120" w:after="120"/>
        <w:ind w:firstLine="643"/>
        <w:jc w:val="left"/>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14:paraId="0C6BC7A2">
      <w:pPr>
        <w:pStyle w:val="25"/>
        <w:keepNext w:val="0"/>
        <w:pageBreakBefore/>
        <w:numPr>
          <w:ilvl w:val="0"/>
          <w:numId w:val="5"/>
        </w:numPr>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报价情况说明（如果有）</w:t>
      </w:r>
    </w:p>
    <w:p w14:paraId="1DB4A66E">
      <w:pPr>
        <w:pStyle w:val="3"/>
        <w:keepNext w:val="0"/>
        <w:pageBreakBefore w:val="0"/>
        <w:numPr>
          <w:ilvl w:val="-1"/>
          <w:numId w:val="0"/>
        </w:numPr>
        <w:tabs>
          <w:tab w:val="clear" w:pos="432"/>
        </w:tabs>
        <w:snapToGrid w:val="0"/>
        <w:spacing w:before="120" w:after="120"/>
        <w:ind w:firstLine="0"/>
        <w:outlineLvl w:val="9"/>
        <w:rPr>
          <w:rFonts w:hint="default" w:ascii="宋体" w:hAnsi="宋体" w:eastAsia="宋体" w:cs="宋体"/>
          <w:color w:val="auto"/>
          <w:kern w:val="2"/>
          <w:sz w:val="32"/>
          <w:szCs w:val="32"/>
          <w:highlight w:val="none"/>
          <w:lang w:val="en-US" w:eastAsia="zh-CN"/>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0CA814DB">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bookmarkStart w:id="19" w:name="_Toc465665161"/>
    </w:p>
    <w:p w14:paraId="6FB11297">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599D486D">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50B448E6">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4AEC3A2C">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1A44E74D">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2F1B811D">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1982B533">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45530336">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24F567F3">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7114DBE4">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3B931D98">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0CCF1DA9">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1527D6D1">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6F2504A7">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56783AF6">
      <w:pPr>
        <w:keepNext w:val="0"/>
        <w:keepLines w:val="0"/>
        <w:pageBreakBefore w:val="0"/>
        <w:widowControl/>
        <w:spacing w:before="100" w:beforeAutospacing="1" w:after="100" w:afterAutospacing="1" w:line="360" w:lineRule="auto"/>
        <w:ind w:left="1290" w:firstLine="1470" w:firstLineChars="700"/>
        <w:jc w:val="both"/>
        <w:rPr>
          <w:rFonts w:hint="eastAsia"/>
          <w:color w:val="auto"/>
        </w:rPr>
      </w:pPr>
    </w:p>
    <w:p w14:paraId="4EE19ED4">
      <w:pPr>
        <w:keepNext w:val="0"/>
        <w:keepLines w:val="0"/>
        <w:pageBreakBefore w:val="0"/>
        <w:widowControl/>
        <w:spacing w:before="100" w:beforeAutospacing="1" w:after="100" w:afterAutospacing="1" w:line="360" w:lineRule="auto"/>
        <w:ind w:left="1290" w:firstLine="2333" w:firstLineChars="700"/>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bookmarkEnd w:id="19"/>
    </w:p>
    <w:p w14:paraId="566977D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1</w:t>
      </w:r>
      <w:r>
        <w:rPr>
          <w:rFonts w:hint="eastAsia" w:ascii="宋体" w:hAnsi="宋体" w:cs="宋体"/>
          <w:b/>
          <w:color w:val="auto"/>
          <w:spacing w:val="6"/>
          <w:sz w:val="32"/>
          <w:szCs w:val="32"/>
          <w:highlight w:val="none"/>
        </w:rPr>
        <w:t>：质疑函范本及制作说明</w:t>
      </w:r>
    </w:p>
    <w:p w14:paraId="7702142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0E3A6A23">
      <w:pPr>
        <w:snapToGrid w:val="0"/>
        <w:spacing w:before="240" w:beforeLines="100" w:line="360" w:lineRule="auto"/>
        <w:jc w:val="left"/>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1A62539A">
      <w:pPr>
        <w:snapToGrid w:val="0"/>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2B5BFEF">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609DDB2">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E3A800E">
      <w:pPr>
        <w:snapToGrid w:val="0"/>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04E8A3AF">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2DEFECB">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D248B6A">
      <w:pPr>
        <w:snapToGrid w:val="0"/>
        <w:spacing w:line="360" w:lineRule="auto"/>
        <w:jc w:val="left"/>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67D68D1">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36F3E7C3">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FDC3993">
      <w:pPr>
        <w:snapToGrid w:val="0"/>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2091F8C">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78381F1">
      <w:pPr>
        <w:snapToGrid w:val="0"/>
        <w:spacing w:line="360" w:lineRule="auto"/>
        <w:jc w:val="left"/>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6430C45">
      <w:pPr>
        <w:snapToGrid w:val="0"/>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C3911D">
      <w:pPr>
        <w:snapToGrid w:val="0"/>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依据：</w:t>
      </w:r>
      <w:r>
        <w:rPr>
          <w:rFonts w:hint="eastAsia" w:ascii="宋体" w:hAnsi="宋体" w:cs="宋体"/>
          <w:color w:val="auto"/>
          <w:sz w:val="24"/>
          <w:highlight w:val="none"/>
          <w:u w:val="dotted"/>
        </w:rPr>
        <w:t xml:space="preserve">                                          </w:t>
      </w:r>
    </w:p>
    <w:p w14:paraId="056165B2">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4F5F608C">
      <w:pPr>
        <w:snapToGrid w:val="0"/>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质疑事项2</w:t>
      </w:r>
    </w:p>
    <w:p w14:paraId="4E6EC91B">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w:t>
      </w:r>
    </w:p>
    <w:p w14:paraId="63170BCA">
      <w:pPr>
        <w:snapToGrid w:val="0"/>
        <w:spacing w:line="360" w:lineRule="auto"/>
        <w:jc w:val="left"/>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764BCBE">
      <w:pPr>
        <w:snapToGrid w:val="0"/>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33CBD4D8">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4A6B14EC">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日期：    </w:t>
      </w:r>
    </w:p>
    <w:p w14:paraId="6A2A9238">
      <w:pPr>
        <w:spacing w:line="360" w:lineRule="auto"/>
        <w:jc w:val="left"/>
        <w:rPr>
          <w:rFonts w:ascii="宋体" w:hAnsi="宋体" w:cs="宋体"/>
          <w:b/>
          <w:bCs/>
          <w:color w:val="auto"/>
          <w:sz w:val="24"/>
          <w:highlight w:val="none"/>
        </w:rPr>
      </w:pPr>
    </w:p>
    <w:p w14:paraId="0B17DDB3">
      <w:pPr>
        <w:spacing w:line="360" w:lineRule="auto"/>
        <w:jc w:val="left"/>
        <w:rPr>
          <w:rFonts w:ascii="宋体" w:hAnsi="宋体" w:cs="宋体"/>
          <w:b/>
          <w:color w:val="auto"/>
          <w:sz w:val="24"/>
          <w:highlight w:val="none"/>
        </w:rPr>
      </w:pPr>
    </w:p>
    <w:p w14:paraId="360AEFAD">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质疑函制作说明：</w:t>
      </w:r>
    </w:p>
    <w:p w14:paraId="318BD4D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46C1E07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2D2CCC7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4A108A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283A1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0E36E8F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6.质疑函应由法定代表人、主要负责人，或者其授权代表签字或者盖章，并加盖公章。</w:t>
      </w:r>
    </w:p>
    <w:p w14:paraId="33E61D8D">
      <w:pPr>
        <w:widowControl/>
        <w:spacing w:line="360" w:lineRule="auto"/>
        <w:ind w:firstLine="600" w:firstLineChars="200"/>
        <w:jc w:val="left"/>
        <w:rPr>
          <w:rFonts w:ascii="宋体" w:hAnsi="宋体" w:cs="宋体"/>
          <w:color w:val="auto"/>
          <w:sz w:val="30"/>
          <w:szCs w:val="30"/>
          <w:highlight w:val="none"/>
        </w:rPr>
      </w:pPr>
    </w:p>
    <w:p w14:paraId="07E3D2D8">
      <w:pPr>
        <w:spacing w:line="360" w:lineRule="auto"/>
        <w:jc w:val="left"/>
        <w:rPr>
          <w:rFonts w:ascii="宋体" w:hAnsi="宋体" w:cs="宋体"/>
          <w:b/>
          <w:color w:val="auto"/>
          <w:spacing w:val="6"/>
          <w:sz w:val="32"/>
          <w:szCs w:val="32"/>
          <w:highlight w:val="none"/>
        </w:rPr>
      </w:pPr>
    </w:p>
    <w:p w14:paraId="1181CF58">
      <w:pPr>
        <w:spacing w:line="360" w:lineRule="auto"/>
        <w:jc w:val="left"/>
        <w:rPr>
          <w:rFonts w:ascii="宋体" w:hAnsi="宋体" w:cs="宋体"/>
          <w:b/>
          <w:color w:val="auto"/>
          <w:spacing w:val="6"/>
          <w:sz w:val="32"/>
          <w:szCs w:val="32"/>
          <w:highlight w:val="none"/>
        </w:rPr>
      </w:pPr>
    </w:p>
    <w:p w14:paraId="52D5AA6E">
      <w:pPr>
        <w:spacing w:line="360" w:lineRule="auto"/>
        <w:jc w:val="left"/>
        <w:rPr>
          <w:rFonts w:ascii="宋体" w:hAnsi="宋体" w:cs="宋体"/>
          <w:b/>
          <w:color w:val="auto"/>
          <w:spacing w:val="6"/>
          <w:sz w:val="32"/>
          <w:szCs w:val="32"/>
          <w:highlight w:val="none"/>
        </w:rPr>
      </w:pPr>
    </w:p>
    <w:p w14:paraId="717C2714">
      <w:pPr>
        <w:spacing w:line="360" w:lineRule="auto"/>
        <w:jc w:val="left"/>
        <w:rPr>
          <w:rFonts w:ascii="宋体" w:hAnsi="宋体" w:cs="宋体"/>
          <w:b/>
          <w:color w:val="auto"/>
          <w:spacing w:val="6"/>
          <w:sz w:val="32"/>
          <w:szCs w:val="32"/>
          <w:highlight w:val="none"/>
        </w:rPr>
      </w:pPr>
    </w:p>
    <w:p w14:paraId="0085F5DA">
      <w:pPr>
        <w:spacing w:line="360" w:lineRule="auto"/>
        <w:jc w:val="left"/>
        <w:rPr>
          <w:rFonts w:ascii="宋体" w:hAnsi="宋体" w:cs="宋体"/>
          <w:b/>
          <w:color w:val="auto"/>
          <w:spacing w:val="6"/>
          <w:sz w:val="32"/>
          <w:szCs w:val="32"/>
          <w:highlight w:val="none"/>
        </w:rPr>
      </w:pPr>
    </w:p>
    <w:p w14:paraId="70395FFF">
      <w:pPr>
        <w:spacing w:line="360" w:lineRule="auto"/>
        <w:jc w:val="left"/>
        <w:rPr>
          <w:rFonts w:ascii="宋体" w:hAnsi="宋体" w:cs="宋体"/>
          <w:b/>
          <w:color w:val="auto"/>
          <w:spacing w:val="6"/>
          <w:sz w:val="32"/>
          <w:szCs w:val="32"/>
          <w:highlight w:val="none"/>
        </w:rPr>
      </w:pPr>
    </w:p>
    <w:p w14:paraId="52E62627">
      <w:pPr>
        <w:spacing w:line="360" w:lineRule="auto"/>
        <w:jc w:val="left"/>
        <w:rPr>
          <w:rFonts w:ascii="宋体" w:hAnsi="宋体" w:cs="宋体"/>
          <w:b/>
          <w:color w:val="auto"/>
          <w:spacing w:val="6"/>
          <w:sz w:val="32"/>
          <w:szCs w:val="32"/>
          <w:highlight w:val="none"/>
        </w:rPr>
      </w:pPr>
    </w:p>
    <w:p w14:paraId="731282EE">
      <w:pPr>
        <w:spacing w:line="360" w:lineRule="auto"/>
        <w:jc w:val="left"/>
        <w:rPr>
          <w:rFonts w:ascii="宋体" w:hAnsi="宋体" w:cs="宋体"/>
          <w:b/>
          <w:color w:val="auto"/>
          <w:spacing w:val="6"/>
          <w:sz w:val="32"/>
          <w:szCs w:val="32"/>
          <w:highlight w:val="none"/>
        </w:rPr>
      </w:pPr>
    </w:p>
    <w:p w14:paraId="71B36560">
      <w:pPr>
        <w:spacing w:line="360" w:lineRule="auto"/>
        <w:jc w:val="left"/>
        <w:rPr>
          <w:rFonts w:ascii="宋体" w:hAnsi="宋体" w:cs="宋体"/>
          <w:b/>
          <w:color w:val="auto"/>
          <w:spacing w:val="6"/>
          <w:sz w:val="32"/>
          <w:szCs w:val="32"/>
          <w:highlight w:val="none"/>
        </w:rPr>
      </w:pPr>
    </w:p>
    <w:p w14:paraId="6DDBE129">
      <w:pPr>
        <w:spacing w:line="360" w:lineRule="auto"/>
        <w:jc w:val="left"/>
        <w:rPr>
          <w:rFonts w:ascii="宋体" w:hAnsi="宋体" w:cs="宋体"/>
          <w:b/>
          <w:color w:val="auto"/>
          <w:spacing w:val="6"/>
          <w:sz w:val="32"/>
          <w:szCs w:val="32"/>
          <w:highlight w:val="none"/>
        </w:rPr>
      </w:pPr>
    </w:p>
    <w:p w14:paraId="5441C909">
      <w:pPr>
        <w:spacing w:line="360" w:lineRule="auto"/>
        <w:jc w:val="left"/>
        <w:rPr>
          <w:rFonts w:ascii="宋体" w:hAnsi="宋体" w:cs="宋体"/>
          <w:b/>
          <w:color w:val="auto"/>
          <w:spacing w:val="6"/>
          <w:sz w:val="32"/>
          <w:szCs w:val="32"/>
          <w:highlight w:val="none"/>
        </w:rPr>
      </w:pPr>
    </w:p>
    <w:p w14:paraId="089EF95E">
      <w:pPr>
        <w:spacing w:line="360" w:lineRule="auto"/>
        <w:jc w:val="left"/>
        <w:rPr>
          <w:rFonts w:hint="eastAsia" w:ascii="宋体" w:hAnsi="宋体" w:cs="宋体"/>
          <w:b/>
          <w:color w:val="auto"/>
          <w:spacing w:val="6"/>
          <w:sz w:val="32"/>
          <w:szCs w:val="32"/>
          <w:highlight w:val="none"/>
        </w:rPr>
      </w:pPr>
    </w:p>
    <w:p w14:paraId="027099CC">
      <w:pPr>
        <w:spacing w:line="360" w:lineRule="auto"/>
        <w:jc w:val="left"/>
        <w:rPr>
          <w:rFonts w:hint="eastAsia" w:ascii="宋体" w:hAnsi="宋体" w:cs="宋体"/>
          <w:b/>
          <w:color w:val="auto"/>
          <w:spacing w:val="6"/>
          <w:sz w:val="32"/>
          <w:szCs w:val="32"/>
          <w:highlight w:val="none"/>
        </w:rPr>
      </w:pPr>
    </w:p>
    <w:p w14:paraId="6A35C01A">
      <w:pPr>
        <w:spacing w:line="360" w:lineRule="auto"/>
        <w:jc w:val="left"/>
        <w:rPr>
          <w:rFonts w:hint="eastAsia" w:ascii="宋体" w:hAnsi="宋体" w:cs="宋体"/>
          <w:b/>
          <w:color w:val="auto"/>
          <w:spacing w:val="6"/>
          <w:sz w:val="32"/>
          <w:szCs w:val="32"/>
          <w:highlight w:val="none"/>
        </w:rPr>
      </w:pPr>
    </w:p>
    <w:p w14:paraId="4B595096">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2</w:t>
      </w:r>
      <w:r>
        <w:rPr>
          <w:rFonts w:hint="eastAsia" w:ascii="宋体" w:hAnsi="宋体" w:cs="宋体"/>
          <w:b/>
          <w:color w:val="auto"/>
          <w:spacing w:val="6"/>
          <w:sz w:val="32"/>
          <w:szCs w:val="32"/>
          <w:highlight w:val="none"/>
        </w:rPr>
        <w:t>：投诉书范本及制作说明</w:t>
      </w:r>
    </w:p>
    <w:p w14:paraId="41025EFC">
      <w:pPr>
        <w:spacing w:line="360" w:lineRule="auto"/>
        <w:jc w:val="left"/>
        <w:rPr>
          <w:rFonts w:ascii="宋体" w:hAnsi="宋体" w:cs="宋体"/>
          <w:b/>
          <w:color w:val="auto"/>
          <w:sz w:val="24"/>
          <w:highlight w:val="none"/>
        </w:rPr>
      </w:pPr>
    </w:p>
    <w:p w14:paraId="5736B1B1">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955B095">
      <w:pPr>
        <w:spacing w:line="360" w:lineRule="auto"/>
        <w:jc w:val="left"/>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46F8BE3E">
      <w:pPr>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537D7CD8">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4F82D33">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DFDD8AB">
      <w:pPr>
        <w:tabs>
          <w:tab w:val="left" w:pos="6510"/>
        </w:tabs>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D3E614A">
      <w:pPr>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5F89EE0">
      <w:pPr>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C301D87">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385AC22">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7DD7340">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DD6BDAE">
      <w:pPr>
        <w:spacing w:line="360" w:lineRule="auto"/>
        <w:jc w:val="left"/>
        <w:rPr>
          <w:rFonts w:ascii="宋体" w:hAnsi="宋体" w:cs="宋体"/>
          <w:color w:val="auto"/>
          <w:sz w:val="24"/>
          <w:highlight w:val="none"/>
        </w:rPr>
      </w:pPr>
      <w:r>
        <w:rPr>
          <w:rFonts w:hint="eastAsia" w:ascii="宋体" w:hAnsi="宋体" w:cs="宋体"/>
          <w:color w:val="auto"/>
          <w:sz w:val="24"/>
          <w:highlight w:val="none"/>
        </w:rPr>
        <w:t>被投诉人2</w:t>
      </w:r>
    </w:p>
    <w:p w14:paraId="338E2B63">
      <w:pPr>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w:t>
      </w:r>
    </w:p>
    <w:p w14:paraId="7F491A79">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4EF7C36">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8DD3E40">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F1918C6">
      <w:pPr>
        <w:spacing w:line="360" w:lineRule="auto"/>
        <w:jc w:val="left"/>
        <w:rPr>
          <w:rFonts w:ascii="宋体" w:hAnsi="宋体" w:cs="宋体"/>
          <w:color w:val="auto"/>
          <w:sz w:val="24"/>
          <w:highlight w:val="none"/>
        </w:rPr>
      </w:pPr>
      <w:r>
        <w:rPr>
          <w:rFonts w:hint="eastAsia" w:ascii="宋体" w:hAnsi="宋体" w:cs="宋体"/>
          <w:color w:val="auto"/>
          <w:sz w:val="24"/>
          <w:highlight w:val="none"/>
        </w:rPr>
        <w:t>二、投诉项目基本情况</w:t>
      </w:r>
    </w:p>
    <w:p w14:paraId="46FDBCD8">
      <w:pPr>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1FCC6A5D">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96C9D1B">
      <w:pPr>
        <w:spacing w:line="360" w:lineRule="auto"/>
        <w:jc w:val="left"/>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23AB4CB">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7B771548">
      <w:pPr>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2C5ED40">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EF80B2C">
      <w:pPr>
        <w:spacing w:line="360" w:lineRule="auto"/>
        <w:jc w:val="left"/>
        <w:rPr>
          <w:rFonts w:ascii="宋体" w:hAnsi="宋体" w:cs="宋体"/>
          <w:color w:val="auto"/>
          <w:sz w:val="24"/>
          <w:highlight w:val="none"/>
        </w:rPr>
      </w:pPr>
      <w:r>
        <w:rPr>
          <w:rFonts w:hint="eastAsia" w:ascii="宋体" w:hAnsi="宋体" w:cs="宋体"/>
          <w:color w:val="auto"/>
          <w:sz w:val="24"/>
          <w:highlight w:val="none"/>
        </w:rPr>
        <w:t>三、质疑基本情况</w:t>
      </w:r>
    </w:p>
    <w:p w14:paraId="3018D826">
      <w:pPr>
        <w:spacing w:line="360" w:lineRule="auto"/>
        <w:ind w:firstLine="480" w:firstLineChars="200"/>
        <w:jc w:val="left"/>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276E9C87">
      <w:pPr>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47FA78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日,就质疑事项作出了答复/没有在期限内作出答复。</w:t>
      </w:r>
    </w:p>
    <w:p w14:paraId="3803C81E">
      <w:pPr>
        <w:spacing w:line="360" w:lineRule="auto"/>
        <w:jc w:val="left"/>
        <w:rPr>
          <w:rFonts w:ascii="宋体" w:hAnsi="宋体" w:cs="宋体"/>
          <w:color w:val="auto"/>
          <w:sz w:val="24"/>
          <w:highlight w:val="none"/>
        </w:rPr>
      </w:pPr>
      <w:r>
        <w:rPr>
          <w:rFonts w:hint="eastAsia" w:ascii="宋体" w:hAnsi="宋体" w:cs="宋体"/>
          <w:color w:val="auto"/>
          <w:sz w:val="24"/>
          <w:highlight w:val="none"/>
        </w:rPr>
        <w:t>四、投诉事项具体内容</w:t>
      </w:r>
    </w:p>
    <w:p w14:paraId="487ABA41">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0F1902">
      <w:pPr>
        <w:spacing w:line="360" w:lineRule="auto"/>
        <w:jc w:val="left"/>
        <w:rPr>
          <w:rFonts w:ascii="宋体" w:hAnsi="宋体" w:cs="宋体"/>
          <w:color w:val="auto"/>
          <w:sz w:val="24"/>
          <w:highlight w:val="none"/>
        </w:rPr>
      </w:pPr>
      <w:r>
        <w:rPr>
          <w:rFonts w:hint="eastAsia" w:ascii="宋体" w:hAnsi="宋体" w:cs="宋体"/>
          <w:color w:val="auto"/>
          <w:sz w:val="24"/>
          <w:highlight w:val="none"/>
        </w:rPr>
        <w:t>依据：</w:t>
      </w:r>
      <w:r>
        <w:rPr>
          <w:rFonts w:hint="eastAsia" w:ascii="宋体" w:hAnsi="宋体" w:cs="宋体"/>
          <w:color w:val="auto"/>
          <w:sz w:val="24"/>
          <w:highlight w:val="none"/>
          <w:u w:val="dotted"/>
        </w:rPr>
        <w:t xml:space="preserve">                                         </w:t>
      </w:r>
    </w:p>
    <w:p w14:paraId="1ABD4330">
      <w:pPr>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F9A99ED">
      <w:pPr>
        <w:spacing w:line="360" w:lineRule="auto"/>
        <w:jc w:val="left"/>
        <w:rPr>
          <w:rFonts w:ascii="宋体" w:hAnsi="宋体" w:cs="宋体"/>
          <w:color w:val="auto"/>
          <w:sz w:val="24"/>
          <w:highlight w:val="none"/>
        </w:rPr>
      </w:pPr>
      <w:r>
        <w:rPr>
          <w:rFonts w:hint="eastAsia" w:ascii="宋体" w:hAnsi="宋体" w:cs="宋体"/>
          <w:color w:val="auto"/>
          <w:sz w:val="24"/>
          <w:highlight w:val="none"/>
        </w:rPr>
        <w:t>投诉事项2</w:t>
      </w:r>
    </w:p>
    <w:p w14:paraId="3CFED196">
      <w:pPr>
        <w:spacing w:line="360" w:lineRule="auto"/>
        <w:jc w:val="left"/>
        <w:rPr>
          <w:rFonts w:ascii="宋体" w:hAnsi="宋体" w:cs="宋体"/>
          <w:color w:val="auto"/>
          <w:sz w:val="24"/>
          <w:highlight w:val="none"/>
          <w:u w:val="dotted"/>
        </w:rPr>
      </w:pPr>
      <w:r>
        <w:rPr>
          <w:rFonts w:hint="eastAsia" w:ascii="宋体" w:hAnsi="宋体" w:cs="宋体"/>
          <w:color w:val="auto"/>
          <w:sz w:val="24"/>
          <w:highlight w:val="none"/>
        </w:rPr>
        <w:t>……</w:t>
      </w:r>
    </w:p>
    <w:p w14:paraId="56BCF50C">
      <w:pPr>
        <w:spacing w:line="360" w:lineRule="auto"/>
        <w:jc w:val="left"/>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2B37B9B5">
      <w:pPr>
        <w:spacing w:line="360" w:lineRule="auto"/>
        <w:jc w:val="left"/>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3207D39">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0FC6901F">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632AC2F">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日期：    </w:t>
      </w:r>
    </w:p>
    <w:p w14:paraId="6281B69B">
      <w:pPr>
        <w:spacing w:line="360" w:lineRule="auto"/>
        <w:jc w:val="left"/>
        <w:rPr>
          <w:rFonts w:ascii="宋体" w:hAnsi="宋体" w:cs="宋体"/>
          <w:b/>
          <w:color w:val="auto"/>
          <w:sz w:val="24"/>
          <w:highlight w:val="none"/>
        </w:rPr>
      </w:pPr>
    </w:p>
    <w:p w14:paraId="402A8B22">
      <w:pPr>
        <w:spacing w:line="360" w:lineRule="auto"/>
        <w:jc w:val="left"/>
        <w:rPr>
          <w:rFonts w:ascii="宋体" w:hAnsi="宋体" w:cs="宋体"/>
          <w:b/>
          <w:color w:val="auto"/>
          <w:sz w:val="24"/>
          <w:highlight w:val="none"/>
        </w:rPr>
      </w:pPr>
    </w:p>
    <w:p w14:paraId="504D2D96">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投诉书制作说明：</w:t>
      </w:r>
    </w:p>
    <w:p w14:paraId="0F527E88">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C042210">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8EF279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2D8F6F0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76D3F07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6E8BC84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C31333B">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7.投诉书应当由法定代表人、主要负责人，或者其授权代表签字或者盖章，并加盖公章。</w:t>
      </w:r>
    </w:p>
    <w:p w14:paraId="0149D275">
      <w:pPr>
        <w:autoSpaceDE w:val="0"/>
        <w:autoSpaceDN w:val="0"/>
        <w:jc w:val="left"/>
        <w:rPr>
          <w:rFonts w:hint="eastAsia" w:ascii="宋体" w:hAnsi="宋体" w:cs="宋体"/>
          <w:b/>
          <w:color w:val="auto"/>
          <w:spacing w:val="6"/>
          <w:sz w:val="32"/>
          <w:szCs w:val="32"/>
          <w:highlight w:val="none"/>
        </w:rPr>
      </w:pPr>
    </w:p>
    <w:p w14:paraId="2B738B59">
      <w:pPr>
        <w:autoSpaceDE w:val="0"/>
        <w:autoSpaceDN w:val="0"/>
        <w:jc w:val="left"/>
        <w:rPr>
          <w:rFonts w:hint="eastAsia" w:ascii="宋体" w:hAnsi="宋体" w:cs="宋体"/>
          <w:b/>
          <w:color w:val="auto"/>
          <w:spacing w:val="6"/>
          <w:sz w:val="32"/>
          <w:szCs w:val="32"/>
          <w:highlight w:val="none"/>
        </w:rPr>
      </w:pPr>
    </w:p>
    <w:p w14:paraId="0FE32584">
      <w:pPr>
        <w:autoSpaceDE w:val="0"/>
        <w:autoSpaceDN w:val="0"/>
        <w:jc w:val="left"/>
        <w:rPr>
          <w:rFonts w:hint="eastAsia" w:ascii="宋体" w:hAnsi="宋体" w:cs="宋体"/>
          <w:b/>
          <w:color w:val="auto"/>
          <w:spacing w:val="6"/>
          <w:sz w:val="32"/>
          <w:szCs w:val="32"/>
          <w:highlight w:val="none"/>
        </w:rPr>
      </w:pPr>
    </w:p>
    <w:p w14:paraId="5DAE62E9">
      <w:pPr>
        <w:autoSpaceDE w:val="0"/>
        <w:autoSpaceDN w:val="0"/>
        <w:jc w:val="left"/>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3</w:t>
      </w:r>
      <w:r>
        <w:rPr>
          <w:rFonts w:hint="eastAsia" w:ascii="宋体" w:hAnsi="宋体" w:cs="宋体"/>
          <w:b/>
          <w:color w:val="auto"/>
          <w:spacing w:val="6"/>
          <w:sz w:val="32"/>
          <w:szCs w:val="32"/>
          <w:highlight w:val="none"/>
        </w:rPr>
        <w:t>：</w:t>
      </w:r>
      <w:r>
        <w:rPr>
          <w:rFonts w:hint="eastAsia" w:ascii="宋体" w:hAnsi="宋体" w:cs="宋体"/>
          <w:b/>
          <w:bCs/>
          <w:color w:val="auto"/>
          <w:sz w:val="32"/>
          <w:szCs w:val="32"/>
          <w:highlight w:val="none"/>
        </w:rPr>
        <w:t>业务专用章使用说明函</w:t>
      </w:r>
    </w:p>
    <w:p w14:paraId="58AC0A48">
      <w:pPr>
        <w:spacing w:line="360" w:lineRule="auto"/>
        <w:jc w:val="left"/>
        <w:rPr>
          <w:rFonts w:ascii="宋体" w:hAnsi="宋体" w:cs="宋体"/>
          <w:color w:val="auto"/>
          <w:sz w:val="24"/>
          <w:highlight w:val="none"/>
          <w:u w:val="single"/>
        </w:rPr>
      </w:pPr>
    </w:p>
    <w:p w14:paraId="19A4054B">
      <w:pPr>
        <w:spacing w:line="360" w:lineRule="auto"/>
        <w:jc w:val="left"/>
        <w:rPr>
          <w:rFonts w:ascii="宋体" w:hAnsi="宋体" w:cs="宋体"/>
          <w:color w:val="auto"/>
          <w:sz w:val="24"/>
          <w:highlight w:val="none"/>
        </w:rPr>
      </w:pPr>
      <w:r>
        <w:rPr>
          <w:rFonts w:hint="eastAsia" w:ascii="宋体" w:hAnsi="宋体" w:cs="宋体"/>
          <w:color w:val="auto"/>
          <w:sz w:val="24"/>
          <w:highlight w:val="none"/>
          <w:u w:val="single"/>
          <w:lang w:eastAsia="zh-CN"/>
        </w:rPr>
        <w:t>杭州市拱宸中学、杭州市星澜中学，浙江西建工程管理有限公司</w:t>
      </w:r>
      <w:r>
        <w:rPr>
          <w:rFonts w:hint="eastAsia" w:ascii="宋体" w:hAnsi="宋体" w:cs="宋体"/>
          <w:color w:val="auto"/>
          <w:sz w:val="24"/>
          <w:highlight w:val="none"/>
          <w:u w:val="single"/>
        </w:rPr>
        <w:t>：</w:t>
      </w:r>
    </w:p>
    <w:p w14:paraId="27D9BFC3">
      <w:pPr>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2025年杭州市拱宸中学、杭州市星澜中学师生代表团赴新加坡交流研学项目采购项目</w:t>
      </w:r>
      <w:r>
        <w:rPr>
          <w:rFonts w:hint="eastAsia" w:ascii="宋体" w:hAnsi="宋体" w:cs="宋体"/>
          <w:color w:val="auto"/>
          <w:sz w:val="24"/>
          <w:highlight w:val="none"/>
        </w:rPr>
        <w:t>【</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w:t>
      </w:r>
      <w:r>
        <w:rPr>
          <w:rFonts w:hint="eastAsia" w:ascii="宋体" w:hAnsi="宋体" w:cs="宋体"/>
          <w:color w:val="auto"/>
          <w:sz w:val="24"/>
          <w:highlight w:val="none"/>
          <w:lang w:eastAsia="zh-CN"/>
        </w:rPr>
        <w:t>XJCG[2025]033</w:t>
      </w:r>
      <w:r>
        <w:rPr>
          <w:rFonts w:hint="eastAsia" w:ascii="宋体" w:hAnsi="宋体" w:cs="宋体"/>
          <w:color w:val="auto"/>
          <w:sz w:val="24"/>
          <w:highlight w:val="none"/>
        </w:rPr>
        <w:t>】</w:t>
      </w:r>
      <w:r>
        <w:rPr>
          <w:rFonts w:hint="eastAsia" w:ascii="宋体" w:hAnsi="宋体" w:cs="宋体"/>
          <w:bCs/>
          <w:color w:val="auto"/>
          <w:sz w:val="24"/>
          <w:highlight w:val="none"/>
          <w:lang w:val="en-US" w:eastAsia="zh-CN"/>
        </w:rPr>
        <w:t>采购</w:t>
      </w:r>
      <w:r>
        <w:rPr>
          <w:rFonts w:hint="eastAsia" w:ascii="宋体" w:hAnsi="宋体" w:cs="宋体"/>
          <w:bCs/>
          <w:color w:val="auto"/>
          <w:sz w:val="24"/>
          <w:highlight w:val="none"/>
        </w:rPr>
        <w:t>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4EAFB1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特此说明。</w:t>
      </w:r>
    </w:p>
    <w:p w14:paraId="65C92E49">
      <w:pPr>
        <w:spacing w:line="360" w:lineRule="auto"/>
        <w:ind w:firstLine="494"/>
        <w:jc w:val="left"/>
        <w:rPr>
          <w:rFonts w:ascii="宋体" w:hAnsi="宋体" w:cs="宋体"/>
          <w:color w:val="auto"/>
          <w:sz w:val="24"/>
          <w:highlight w:val="none"/>
        </w:rPr>
      </w:pPr>
    </w:p>
    <w:p w14:paraId="4B782364">
      <w:pPr>
        <w:spacing w:line="360" w:lineRule="auto"/>
        <w:ind w:firstLine="494"/>
        <w:jc w:val="left"/>
        <w:rPr>
          <w:rFonts w:ascii="宋体" w:hAnsi="宋体" w:cs="宋体"/>
          <w:color w:val="auto"/>
          <w:sz w:val="24"/>
          <w:highlight w:val="none"/>
        </w:rPr>
      </w:pPr>
    </w:p>
    <w:p w14:paraId="29757F32">
      <w:pPr>
        <w:spacing w:line="360" w:lineRule="auto"/>
        <w:ind w:firstLine="494"/>
        <w:jc w:val="left"/>
        <w:rPr>
          <w:rFonts w:ascii="宋体" w:hAnsi="宋体" w:cs="宋体"/>
          <w:color w:val="auto"/>
          <w:sz w:val="24"/>
          <w:highlight w:val="none"/>
        </w:rPr>
      </w:pPr>
    </w:p>
    <w:p w14:paraId="5520A805">
      <w:pPr>
        <w:spacing w:line="360" w:lineRule="auto"/>
        <w:ind w:right="480" w:firstLine="4080" w:firstLineChars="1700"/>
        <w:jc w:val="left"/>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单位（法定名称章）：</w:t>
      </w:r>
    </w:p>
    <w:p w14:paraId="6C499322">
      <w:pPr>
        <w:ind w:right="1440" w:firstLine="494"/>
        <w:jc w:val="left"/>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E10D572">
      <w:pPr>
        <w:jc w:val="left"/>
        <w:rPr>
          <w:rFonts w:ascii="宋体" w:hAnsi="宋体" w:cs="宋体"/>
          <w:color w:val="auto"/>
          <w:sz w:val="24"/>
          <w:highlight w:val="none"/>
        </w:rPr>
      </w:pPr>
      <w:r>
        <w:rPr>
          <w:rFonts w:hint="eastAsia" w:ascii="宋体" w:hAnsi="宋体" w:cs="宋体"/>
          <w:b/>
          <w:bCs/>
          <w:color w:val="auto"/>
          <w:sz w:val="24"/>
          <w:highlight w:val="none"/>
        </w:rPr>
        <w:t>附：</w:t>
      </w:r>
    </w:p>
    <w:p w14:paraId="306AA8F8">
      <w:pPr>
        <w:spacing w:line="360" w:lineRule="auto"/>
        <w:jc w:val="left"/>
        <w:rPr>
          <w:rFonts w:hint="eastAsia" w:ascii="宋体" w:hAnsi="宋体" w:cs="宋体"/>
          <w:color w:val="auto"/>
          <w:sz w:val="24"/>
          <w:highlight w:val="none"/>
        </w:rPr>
      </w:pPr>
      <w:r>
        <w:rPr>
          <w:rFonts w:hint="default" w:ascii="宋体" w:hAnsi="宋体" w:cs="宋体"/>
          <w:color w:val="auto"/>
          <w:sz w:val="24"/>
          <w:highlight w:val="none"/>
          <w:lang w:val="en-US"/>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default" w:ascii="宋体" w:hAnsi="宋体" w:cs="宋体"/>
          <w:color w:val="auto"/>
          <w:sz w:val="24"/>
          <w:highlight w:val="none"/>
          <w:lang w:val="en-US"/>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 xml:space="preserve">法定名称章（印模）                </w:t>
      </w: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“XX专用章”（印模）</w:t>
      </w:r>
    </w:p>
    <w:p w14:paraId="5FEA16D6">
      <w:pPr>
        <w:autoSpaceDE w:val="0"/>
        <w:autoSpaceDN w:val="0"/>
        <w:jc w:val="left"/>
        <w:rPr>
          <w:rFonts w:ascii="宋体" w:hAnsi="宋体" w:cs="宋体"/>
          <w:b/>
          <w:color w:val="auto"/>
          <w:spacing w:val="6"/>
          <w:sz w:val="32"/>
          <w:szCs w:val="32"/>
          <w:highlight w:val="none"/>
        </w:rPr>
      </w:pPr>
    </w:p>
    <w:p w14:paraId="415F1A41">
      <w:pPr>
        <w:autoSpaceDE w:val="0"/>
        <w:autoSpaceDN w:val="0"/>
        <w:jc w:val="left"/>
        <w:rPr>
          <w:rFonts w:ascii="宋体" w:hAnsi="宋体" w:cs="宋体"/>
          <w:b/>
          <w:color w:val="auto"/>
          <w:spacing w:val="6"/>
          <w:sz w:val="32"/>
          <w:szCs w:val="32"/>
          <w:highlight w:val="none"/>
        </w:rPr>
      </w:pPr>
    </w:p>
    <w:p w14:paraId="246F893C">
      <w:pPr>
        <w:autoSpaceDE w:val="0"/>
        <w:autoSpaceDN w:val="0"/>
        <w:jc w:val="left"/>
        <w:rPr>
          <w:rFonts w:ascii="宋体" w:hAnsi="宋体" w:cs="宋体"/>
          <w:b/>
          <w:color w:val="auto"/>
          <w:spacing w:val="6"/>
          <w:sz w:val="32"/>
          <w:szCs w:val="32"/>
          <w:highlight w:val="none"/>
        </w:rPr>
      </w:pPr>
    </w:p>
    <w:p w14:paraId="57FCFCD3">
      <w:pPr>
        <w:snapToGrid w:val="0"/>
        <w:spacing w:line="360" w:lineRule="auto"/>
        <w:jc w:val="left"/>
        <w:outlineLvl w:val="0"/>
        <w:rPr>
          <w:rFonts w:hint="eastAsia" w:ascii="宋体" w:hAnsi="宋体" w:cs="宋体"/>
          <w:b/>
          <w:color w:val="auto"/>
          <w:kern w:val="0"/>
          <w:sz w:val="32"/>
          <w:szCs w:val="32"/>
          <w:highlight w:val="none"/>
        </w:rPr>
      </w:pPr>
    </w:p>
    <w:p w14:paraId="1336EF23">
      <w:pPr>
        <w:snapToGrid w:val="0"/>
        <w:spacing w:line="360" w:lineRule="auto"/>
        <w:jc w:val="left"/>
        <w:outlineLvl w:val="0"/>
        <w:rPr>
          <w:rFonts w:hint="eastAsia" w:ascii="宋体" w:hAnsi="宋体" w:cs="宋体"/>
          <w:b/>
          <w:color w:val="auto"/>
          <w:kern w:val="0"/>
          <w:sz w:val="32"/>
          <w:szCs w:val="32"/>
          <w:highlight w:val="none"/>
        </w:rPr>
      </w:pPr>
    </w:p>
    <w:p w14:paraId="29262716">
      <w:pPr>
        <w:snapToGrid w:val="0"/>
        <w:spacing w:line="360" w:lineRule="auto"/>
        <w:jc w:val="left"/>
        <w:outlineLvl w:val="0"/>
        <w:rPr>
          <w:rFonts w:hint="eastAsia" w:ascii="宋体" w:hAnsi="宋体" w:cs="宋体"/>
          <w:b/>
          <w:color w:val="auto"/>
          <w:kern w:val="0"/>
          <w:sz w:val="32"/>
          <w:szCs w:val="32"/>
          <w:highlight w:val="none"/>
        </w:rPr>
      </w:pPr>
    </w:p>
    <w:p w14:paraId="22C52F75">
      <w:pPr>
        <w:snapToGrid w:val="0"/>
        <w:spacing w:line="360" w:lineRule="auto"/>
        <w:jc w:val="left"/>
        <w:outlineLvl w:val="0"/>
        <w:rPr>
          <w:rFonts w:hint="eastAsia" w:ascii="宋体" w:hAnsi="宋体" w:cs="宋体"/>
          <w:b/>
          <w:color w:val="auto"/>
          <w:kern w:val="0"/>
          <w:sz w:val="32"/>
          <w:szCs w:val="32"/>
          <w:highlight w:val="none"/>
        </w:rPr>
      </w:pPr>
    </w:p>
    <w:p w14:paraId="53CC4556">
      <w:pPr>
        <w:snapToGrid w:val="0"/>
        <w:spacing w:line="360" w:lineRule="auto"/>
        <w:jc w:val="left"/>
        <w:outlineLvl w:val="0"/>
        <w:rPr>
          <w:rFonts w:hint="eastAsia" w:ascii="宋体" w:hAnsi="宋体" w:cs="宋体"/>
          <w:b/>
          <w:color w:val="auto"/>
          <w:kern w:val="0"/>
          <w:sz w:val="32"/>
          <w:szCs w:val="32"/>
          <w:highlight w:val="none"/>
        </w:rPr>
      </w:pPr>
    </w:p>
    <w:p w14:paraId="45365439">
      <w:pPr>
        <w:snapToGrid w:val="0"/>
        <w:spacing w:line="360" w:lineRule="auto"/>
        <w:jc w:val="left"/>
        <w:outlineLvl w:val="0"/>
        <w:rPr>
          <w:rFonts w:hint="eastAsia" w:ascii="宋体" w:hAnsi="宋体" w:cs="宋体"/>
          <w:b/>
          <w:color w:val="auto"/>
          <w:kern w:val="0"/>
          <w:sz w:val="32"/>
          <w:szCs w:val="32"/>
          <w:highlight w:val="none"/>
        </w:rPr>
      </w:pPr>
    </w:p>
    <w:p w14:paraId="4A63B44F">
      <w:pPr>
        <w:snapToGrid w:val="0"/>
        <w:spacing w:line="360" w:lineRule="auto"/>
        <w:jc w:val="left"/>
        <w:outlineLvl w:val="0"/>
        <w:rPr>
          <w:rFonts w:hint="eastAsia" w:ascii="宋体" w:hAnsi="宋体" w:cs="宋体"/>
          <w:b/>
          <w:color w:val="auto"/>
          <w:kern w:val="0"/>
          <w:sz w:val="32"/>
          <w:szCs w:val="32"/>
          <w:highlight w:val="none"/>
        </w:rPr>
      </w:pPr>
    </w:p>
    <w:p w14:paraId="72F244A8">
      <w:pPr>
        <w:snapToGrid w:val="0"/>
        <w:spacing w:line="360" w:lineRule="auto"/>
        <w:jc w:val="left"/>
        <w:outlineLvl w:val="0"/>
        <w:rPr>
          <w:rFonts w:hint="eastAsia" w:ascii="宋体" w:hAnsi="宋体" w:cs="宋体"/>
          <w:b/>
          <w:color w:val="auto"/>
          <w:kern w:val="0"/>
          <w:sz w:val="32"/>
          <w:szCs w:val="32"/>
          <w:highlight w:val="none"/>
        </w:rPr>
      </w:pPr>
    </w:p>
    <w:p w14:paraId="6A145CB0">
      <w:pPr>
        <w:snapToGrid w:val="0"/>
        <w:spacing w:line="360" w:lineRule="auto"/>
        <w:jc w:val="left"/>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hint="eastAsia" w:ascii="宋体" w:hAnsi="宋体" w:cs="宋体"/>
          <w:b/>
          <w:color w:val="auto"/>
          <w:kern w:val="0"/>
          <w:sz w:val="32"/>
          <w:szCs w:val="32"/>
          <w:highlight w:val="none"/>
          <w:lang w:val="en-US" w:eastAsia="zh-CN"/>
        </w:rPr>
        <w:t>4</w:t>
      </w:r>
      <w:r>
        <w:rPr>
          <w:rFonts w:hint="eastAsia" w:ascii="宋体" w:hAnsi="宋体" w:cs="宋体"/>
          <w:b/>
          <w:color w:val="auto"/>
          <w:kern w:val="0"/>
          <w:sz w:val="32"/>
          <w:szCs w:val="32"/>
          <w:highlight w:val="none"/>
        </w:rPr>
        <w:t>：联合协议</w:t>
      </w:r>
    </w:p>
    <w:p w14:paraId="7F2D0318">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w:t>
      </w:r>
      <w:r>
        <w:rPr>
          <w:rFonts w:hint="eastAsia" w:ascii="宋体" w:hAnsi="宋体" w:cs="宋体"/>
          <w:b/>
          <w:color w:val="auto"/>
          <w:sz w:val="24"/>
          <w:highlight w:val="none"/>
          <w:lang w:val="en-US" w:eastAsia="zh-CN"/>
        </w:rPr>
        <w:t>参与本项目</w:t>
      </w:r>
      <w:r>
        <w:rPr>
          <w:rFonts w:hint="eastAsia" w:ascii="宋体" w:hAnsi="宋体" w:cs="宋体"/>
          <w:b/>
          <w:color w:val="auto"/>
          <w:sz w:val="24"/>
          <w:highlight w:val="none"/>
        </w:rPr>
        <w:t>的，提供联合协议；本项目不接受联合体或者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不以联合体形式的，则不需要提供）</w:t>
      </w:r>
    </w:p>
    <w:p w14:paraId="21D89E04">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2025年杭州市拱宸中学、杭州市星澜中学师生代表团赴新加坡交流研学项目采购项目</w:t>
      </w:r>
      <w:r>
        <w:rPr>
          <w:rFonts w:hint="eastAsia" w:ascii="宋体" w:hAnsi="宋体" w:cs="宋体"/>
          <w:color w:val="auto"/>
          <w:sz w:val="24"/>
          <w:highlight w:val="none"/>
        </w:rPr>
        <w:t>【</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w:t>
      </w:r>
      <w:r>
        <w:rPr>
          <w:rFonts w:hint="eastAsia" w:ascii="宋体" w:hAnsi="宋体" w:cs="宋体"/>
          <w:color w:val="auto"/>
          <w:sz w:val="24"/>
          <w:highlight w:val="none"/>
          <w:lang w:eastAsia="zh-CN"/>
        </w:rPr>
        <w:t>XJCG[2025]033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w:t>
      </w:r>
    </w:p>
    <w:p w14:paraId="69463566">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和合同实施阶段的主办、协调工作</w:t>
      </w:r>
      <w:r>
        <w:rPr>
          <w:rFonts w:hint="eastAsia" w:ascii="宋体" w:hAnsi="宋体" w:cs="宋体"/>
          <w:color w:val="auto"/>
          <w:kern w:val="0"/>
          <w:sz w:val="24"/>
          <w:highlight w:val="none"/>
          <w:lang w:val="zh-CN"/>
        </w:rPr>
        <w:t>。</w:t>
      </w:r>
    </w:p>
    <w:p w14:paraId="225C9BA0">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w:t>
      </w:r>
      <w:r>
        <w:rPr>
          <w:rFonts w:hint="eastAsia" w:ascii="宋体" w:hAnsi="宋体" w:cs="宋体"/>
          <w:color w:val="auto"/>
          <w:kern w:val="0"/>
          <w:sz w:val="24"/>
          <w:highlight w:val="none"/>
          <w:lang w:val="en-US" w:eastAsia="zh-CN"/>
        </w:rPr>
        <w:t>采购</w:t>
      </w:r>
      <w:r>
        <w:rPr>
          <w:rFonts w:hint="eastAsia" w:ascii="宋体" w:hAnsi="宋体" w:cs="宋体"/>
          <w:color w:val="auto"/>
          <w:kern w:val="0"/>
          <w:sz w:val="24"/>
          <w:highlight w:val="none"/>
          <w:lang w:val="zh-CN"/>
        </w:rPr>
        <w:t>文件规定及</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内容而对采购人、采购代理机构所作的任何合法承诺，包括书面澄清及相应</w:t>
      </w:r>
      <w:r>
        <w:rPr>
          <w:rFonts w:hint="eastAsia" w:ascii="宋体" w:hAnsi="宋体" w:cs="宋体"/>
          <w:color w:val="auto"/>
          <w:kern w:val="0"/>
          <w:sz w:val="24"/>
          <w:highlight w:val="none"/>
          <w:lang w:val="en-US" w:eastAsia="zh-CN"/>
        </w:rPr>
        <w:t>声明</w:t>
      </w:r>
      <w:r>
        <w:rPr>
          <w:rFonts w:hint="eastAsia" w:ascii="宋体" w:hAnsi="宋体" w:cs="宋体"/>
          <w:color w:val="auto"/>
          <w:kern w:val="0"/>
          <w:sz w:val="24"/>
          <w:highlight w:val="none"/>
          <w:lang w:val="zh-CN"/>
        </w:rPr>
        <w:t>等均对联合</w:t>
      </w:r>
      <w:r>
        <w:rPr>
          <w:rFonts w:hint="eastAsia" w:ascii="宋体" w:hAnsi="宋体" w:cs="宋体"/>
          <w:color w:val="auto"/>
          <w:kern w:val="0"/>
          <w:sz w:val="24"/>
          <w:highlight w:val="none"/>
          <w:lang w:val="en-US" w:eastAsia="zh-CN"/>
        </w:rPr>
        <w:t>参与</w:t>
      </w:r>
      <w:r>
        <w:rPr>
          <w:rFonts w:hint="eastAsia" w:ascii="宋体" w:hAnsi="宋体" w:cs="宋体"/>
          <w:color w:val="auto"/>
          <w:kern w:val="0"/>
          <w:sz w:val="24"/>
          <w:highlight w:val="none"/>
          <w:lang w:val="zh-CN"/>
        </w:rPr>
        <w:t>各方产生约束力。</w:t>
      </w:r>
    </w:p>
    <w:p w14:paraId="1A5187F8">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中，分工如下：</w:t>
      </w:r>
    </w:p>
    <w:p w14:paraId="6C4C1E55">
      <w:pPr>
        <w:snapToGrid w:val="0"/>
        <w:spacing w:line="360" w:lineRule="auto"/>
        <w:ind w:firstLine="576"/>
        <w:jc w:val="left"/>
        <w:rPr>
          <w:rFonts w:ascii="宋体" w:hAnsi="宋体" w:cs="宋体"/>
          <w:color w:val="auto"/>
          <w:kern w:val="0"/>
          <w:sz w:val="24"/>
          <w:highlight w:val="none"/>
          <w:lang w:val="zh-CN"/>
        </w:rPr>
      </w:pPr>
      <w:bookmarkStart w:id="20"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90EA88E">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2E91EB1">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20"/>
    <w:p w14:paraId="4F7129CD">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FC523EF">
      <w:pPr>
        <w:snapToGrid w:val="0"/>
        <w:spacing w:line="360" w:lineRule="auto"/>
        <w:ind w:firstLine="576"/>
        <w:jc w:val="left"/>
        <w:rPr>
          <w:rFonts w:ascii="宋体" w:hAnsi="宋体" w:cs="宋体"/>
          <w:strike/>
          <w:dstrike w:val="0"/>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p>
    <w:p w14:paraId="189A190D">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w:t>
      </w:r>
      <w:r>
        <w:rPr>
          <w:rFonts w:hint="eastAsia" w:ascii="宋体" w:hAnsi="宋体" w:cs="宋体"/>
          <w:color w:val="auto"/>
          <w:sz w:val="24"/>
          <w:highlight w:val="none"/>
        </w:rPr>
        <w:t>联合体各成员方共同与采购人签订合同，并就采购合同约定的事项对采购人承担连带责任。</w:t>
      </w:r>
    </w:p>
    <w:p w14:paraId="3C98030A">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的其他事宜：</w:t>
      </w:r>
    </w:p>
    <w:p w14:paraId="5E0FAB8C">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1、联合体各方不再单独参加或者与其他供应商另外组成联合体参加同一合同项下的采购活动。</w:t>
      </w:r>
    </w:p>
    <w:p w14:paraId="0708D4A3">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21523A77">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4DE41E30">
      <w:pPr>
        <w:snapToGrid w:val="0"/>
        <w:spacing w:line="360" w:lineRule="auto"/>
        <w:ind w:firstLine="4800" w:firstLineChars="20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152DC12">
      <w:pPr>
        <w:snapToGrid w:val="0"/>
        <w:spacing w:line="360" w:lineRule="auto"/>
        <w:ind w:firstLine="4800" w:firstLineChars="20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2A6505E">
      <w:pPr>
        <w:snapToGrid w:val="0"/>
        <w:spacing w:line="360" w:lineRule="auto"/>
        <w:ind w:right="96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72C7B909">
      <w:pPr>
        <w:snapToGrid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39A4D373">
      <w:pPr>
        <w:spacing w:line="360" w:lineRule="auto"/>
        <w:ind w:right="420"/>
        <w:jc w:val="left"/>
        <w:rPr>
          <w:rFonts w:ascii="宋体" w:hAnsi="宋体" w:cs="宋体"/>
          <w:color w:val="auto"/>
          <w:sz w:val="24"/>
          <w:highlight w:val="none"/>
        </w:rPr>
      </w:pPr>
      <w:r>
        <w:rPr>
          <w:rFonts w:hint="eastAsia" w:ascii="宋体" w:hAnsi="宋体" w:cs="宋体"/>
          <w:color w:val="auto"/>
          <w:sz w:val="24"/>
          <w:highlight w:val="none"/>
        </w:rPr>
        <w:t>注：按本格式和要求提供。</w:t>
      </w:r>
    </w:p>
    <w:p w14:paraId="2427FC62">
      <w:pPr>
        <w:autoSpaceDE w:val="0"/>
        <w:autoSpaceDN w:val="0"/>
        <w:jc w:val="left"/>
        <w:rPr>
          <w:rFonts w:ascii="宋体" w:hAnsi="宋体" w:cs="宋体"/>
          <w:b/>
          <w:color w:val="auto"/>
          <w:spacing w:val="6"/>
          <w:sz w:val="32"/>
          <w:szCs w:val="32"/>
          <w:highlight w:val="none"/>
        </w:rPr>
      </w:pPr>
    </w:p>
    <w:p w14:paraId="6CBDAA27">
      <w:pPr>
        <w:autoSpaceDE w:val="0"/>
        <w:autoSpaceDN w:val="0"/>
        <w:jc w:val="left"/>
        <w:rPr>
          <w:rFonts w:ascii="宋体" w:hAnsi="宋体" w:cs="宋体"/>
          <w:b/>
          <w:color w:val="auto"/>
          <w:spacing w:val="6"/>
          <w:sz w:val="32"/>
          <w:szCs w:val="32"/>
          <w:highlight w:val="none"/>
        </w:rPr>
      </w:pPr>
    </w:p>
    <w:p w14:paraId="3134A89A">
      <w:pPr>
        <w:autoSpaceDE w:val="0"/>
        <w:autoSpaceDN w:val="0"/>
        <w:jc w:val="left"/>
        <w:rPr>
          <w:rFonts w:ascii="宋体" w:hAnsi="宋体" w:cs="宋体"/>
          <w:b/>
          <w:color w:val="auto"/>
          <w:spacing w:val="6"/>
          <w:sz w:val="32"/>
          <w:szCs w:val="32"/>
          <w:highlight w:val="none"/>
        </w:rPr>
      </w:pPr>
    </w:p>
    <w:p w14:paraId="1112DAFD">
      <w:pPr>
        <w:autoSpaceDE w:val="0"/>
        <w:autoSpaceDN w:val="0"/>
        <w:jc w:val="left"/>
        <w:rPr>
          <w:rFonts w:ascii="宋体" w:hAnsi="宋体" w:cs="宋体"/>
          <w:b/>
          <w:color w:val="auto"/>
          <w:spacing w:val="6"/>
          <w:sz w:val="32"/>
          <w:szCs w:val="32"/>
          <w:highlight w:val="none"/>
        </w:rPr>
      </w:pPr>
    </w:p>
    <w:p w14:paraId="200CC415">
      <w:pPr>
        <w:autoSpaceDE w:val="0"/>
        <w:autoSpaceDN w:val="0"/>
        <w:jc w:val="left"/>
        <w:rPr>
          <w:rFonts w:ascii="宋体" w:hAnsi="宋体" w:cs="宋体"/>
          <w:b/>
          <w:color w:val="auto"/>
          <w:spacing w:val="6"/>
          <w:sz w:val="32"/>
          <w:szCs w:val="32"/>
          <w:highlight w:val="none"/>
        </w:rPr>
      </w:pPr>
    </w:p>
    <w:p w14:paraId="0B348E35">
      <w:pPr>
        <w:autoSpaceDE w:val="0"/>
        <w:autoSpaceDN w:val="0"/>
        <w:jc w:val="left"/>
        <w:rPr>
          <w:rFonts w:ascii="宋体" w:hAnsi="宋体" w:cs="宋体"/>
          <w:b/>
          <w:color w:val="auto"/>
          <w:spacing w:val="6"/>
          <w:sz w:val="32"/>
          <w:szCs w:val="32"/>
          <w:highlight w:val="none"/>
        </w:rPr>
      </w:pPr>
    </w:p>
    <w:p w14:paraId="123888F8">
      <w:pPr>
        <w:autoSpaceDE w:val="0"/>
        <w:autoSpaceDN w:val="0"/>
        <w:jc w:val="left"/>
        <w:rPr>
          <w:rFonts w:ascii="宋体" w:hAnsi="宋体" w:cs="宋体"/>
          <w:b/>
          <w:color w:val="auto"/>
          <w:spacing w:val="6"/>
          <w:sz w:val="32"/>
          <w:szCs w:val="32"/>
          <w:highlight w:val="none"/>
        </w:rPr>
      </w:pPr>
    </w:p>
    <w:p w14:paraId="0B79A5E7">
      <w:pPr>
        <w:autoSpaceDE w:val="0"/>
        <w:autoSpaceDN w:val="0"/>
        <w:jc w:val="left"/>
        <w:rPr>
          <w:rFonts w:ascii="宋体" w:hAnsi="宋体" w:cs="宋体"/>
          <w:b/>
          <w:color w:val="auto"/>
          <w:spacing w:val="6"/>
          <w:sz w:val="32"/>
          <w:szCs w:val="32"/>
          <w:highlight w:val="none"/>
        </w:rPr>
      </w:pPr>
    </w:p>
    <w:p w14:paraId="142B6B1C">
      <w:pPr>
        <w:autoSpaceDE w:val="0"/>
        <w:autoSpaceDN w:val="0"/>
        <w:jc w:val="left"/>
        <w:rPr>
          <w:rFonts w:ascii="宋体" w:hAnsi="宋体" w:cs="宋体"/>
          <w:b/>
          <w:color w:val="auto"/>
          <w:spacing w:val="6"/>
          <w:sz w:val="32"/>
          <w:szCs w:val="32"/>
          <w:highlight w:val="none"/>
        </w:rPr>
      </w:pPr>
    </w:p>
    <w:p w14:paraId="0CE59233">
      <w:pPr>
        <w:autoSpaceDE w:val="0"/>
        <w:autoSpaceDN w:val="0"/>
        <w:jc w:val="left"/>
        <w:rPr>
          <w:rFonts w:ascii="宋体" w:hAnsi="宋体" w:cs="宋体"/>
          <w:b/>
          <w:color w:val="auto"/>
          <w:spacing w:val="6"/>
          <w:sz w:val="32"/>
          <w:szCs w:val="32"/>
          <w:highlight w:val="none"/>
        </w:rPr>
      </w:pPr>
    </w:p>
    <w:p w14:paraId="5F12C0F3">
      <w:pPr>
        <w:autoSpaceDE w:val="0"/>
        <w:autoSpaceDN w:val="0"/>
        <w:jc w:val="left"/>
        <w:rPr>
          <w:rFonts w:ascii="宋体" w:hAnsi="宋体" w:cs="宋体"/>
          <w:b/>
          <w:color w:val="auto"/>
          <w:spacing w:val="6"/>
          <w:sz w:val="32"/>
          <w:szCs w:val="32"/>
          <w:highlight w:val="none"/>
        </w:rPr>
      </w:pPr>
    </w:p>
    <w:p w14:paraId="5C09C28D">
      <w:pPr>
        <w:autoSpaceDE w:val="0"/>
        <w:autoSpaceDN w:val="0"/>
        <w:jc w:val="left"/>
        <w:rPr>
          <w:rFonts w:ascii="宋体" w:hAnsi="宋体" w:cs="宋体"/>
          <w:b/>
          <w:color w:val="auto"/>
          <w:spacing w:val="6"/>
          <w:sz w:val="32"/>
          <w:szCs w:val="32"/>
          <w:highlight w:val="none"/>
        </w:rPr>
      </w:pPr>
    </w:p>
    <w:p w14:paraId="61AEA20B">
      <w:pPr>
        <w:autoSpaceDE w:val="0"/>
        <w:autoSpaceDN w:val="0"/>
        <w:jc w:val="left"/>
        <w:rPr>
          <w:rFonts w:ascii="宋体" w:hAnsi="宋体" w:cs="宋体"/>
          <w:b/>
          <w:color w:val="auto"/>
          <w:spacing w:val="6"/>
          <w:sz w:val="32"/>
          <w:szCs w:val="32"/>
          <w:highlight w:val="none"/>
        </w:rPr>
      </w:pPr>
    </w:p>
    <w:p w14:paraId="46D2524E">
      <w:pPr>
        <w:autoSpaceDE w:val="0"/>
        <w:autoSpaceDN w:val="0"/>
        <w:jc w:val="left"/>
        <w:rPr>
          <w:rFonts w:ascii="宋体" w:hAnsi="宋体" w:cs="宋体"/>
          <w:b/>
          <w:color w:val="auto"/>
          <w:spacing w:val="6"/>
          <w:sz w:val="32"/>
          <w:szCs w:val="32"/>
          <w:highlight w:val="none"/>
        </w:rPr>
      </w:pPr>
    </w:p>
    <w:p w14:paraId="19839709">
      <w:pPr>
        <w:pStyle w:val="18"/>
        <w:rPr>
          <w:rFonts w:ascii="宋体" w:hAnsi="宋体" w:cs="宋体"/>
          <w:b/>
          <w:color w:val="auto"/>
          <w:spacing w:val="6"/>
          <w:sz w:val="32"/>
          <w:szCs w:val="32"/>
          <w:highlight w:val="none"/>
        </w:rPr>
      </w:pPr>
    </w:p>
    <w:p w14:paraId="12BCF040">
      <w:pPr>
        <w:pStyle w:val="18"/>
        <w:rPr>
          <w:rFonts w:ascii="宋体" w:hAnsi="宋体" w:cs="宋体"/>
          <w:b/>
          <w:color w:val="auto"/>
          <w:spacing w:val="6"/>
          <w:sz w:val="32"/>
          <w:szCs w:val="32"/>
          <w:highlight w:val="none"/>
        </w:rPr>
      </w:pPr>
    </w:p>
    <w:p w14:paraId="65AECEAC">
      <w:pPr>
        <w:pStyle w:val="18"/>
        <w:rPr>
          <w:rFonts w:ascii="宋体" w:hAnsi="宋体" w:cs="宋体"/>
          <w:b/>
          <w:color w:val="auto"/>
          <w:spacing w:val="6"/>
          <w:sz w:val="32"/>
          <w:szCs w:val="32"/>
          <w:highlight w:val="none"/>
        </w:rPr>
      </w:pPr>
    </w:p>
    <w:p w14:paraId="2D233C6F">
      <w:pPr>
        <w:pStyle w:val="18"/>
        <w:rPr>
          <w:rFonts w:ascii="宋体" w:hAnsi="宋体" w:cs="宋体"/>
          <w:b/>
          <w:color w:val="auto"/>
          <w:spacing w:val="6"/>
          <w:sz w:val="32"/>
          <w:szCs w:val="32"/>
          <w:highlight w:val="none"/>
        </w:rPr>
      </w:pPr>
    </w:p>
    <w:p w14:paraId="23D8B59D">
      <w:pPr>
        <w:pStyle w:val="18"/>
        <w:rPr>
          <w:rFonts w:ascii="宋体" w:hAnsi="宋体" w:cs="宋体"/>
          <w:b/>
          <w:color w:val="auto"/>
          <w:spacing w:val="6"/>
          <w:sz w:val="32"/>
          <w:szCs w:val="32"/>
          <w:highlight w:val="none"/>
        </w:rPr>
      </w:pPr>
    </w:p>
    <w:p w14:paraId="7A30BDCD">
      <w:pPr>
        <w:pStyle w:val="18"/>
        <w:rPr>
          <w:rFonts w:ascii="宋体" w:hAnsi="宋体" w:cs="宋体"/>
          <w:b/>
          <w:color w:val="auto"/>
          <w:spacing w:val="6"/>
          <w:sz w:val="32"/>
          <w:szCs w:val="32"/>
          <w:highlight w:val="none"/>
        </w:rPr>
      </w:pPr>
    </w:p>
    <w:p w14:paraId="425E8151">
      <w:pPr>
        <w:snapToGrid w:val="0"/>
        <w:spacing w:line="360" w:lineRule="auto"/>
        <w:jc w:val="left"/>
        <w:outlineLvl w:val="0"/>
        <w:rPr>
          <w:rFonts w:hint="eastAsia" w:ascii="宋体" w:hAnsi="宋体" w:cs="宋体"/>
          <w:b/>
          <w:color w:val="auto"/>
          <w:kern w:val="0"/>
          <w:sz w:val="32"/>
          <w:szCs w:val="32"/>
          <w:highlight w:val="none"/>
        </w:rPr>
      </w:pPr>
    </w:p>
    <w:p w14:paraId="301E1A83">
      <w:pPr>
        <w:snapToGrid w:val="0"/>
        <w:spacing w:line="360" w:lineRule="auto"/>
        <w:jc w:val="left"/>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hint="eastAsia" w:ascii="宋体" w:hAnsi="宋体" w:cs="宋体"/>
          <w:b/>
          <w:color w:val="auto"/>
          <w:kern w:val="0"/>
          <w:sz w:val="32"/>
          <w:szCs w:val="32"/>
          <w:highlight w:val="none"/>
          <w:lang w:val="en-US" w:eastAsia="zh-CN"/>
        </w:rPr>
        <w:t>5</w:t>
      </w:r>
      <w:r>
        <w:rPr>
          <w:rFonts w:hint="eastAsia" w:ascii="宋体" w:hAnsi="宋体" w:cs="宋体"/>
          <w:b/>
          <w:color w:val="auto"/>
          <w:kern w:val="0"/>
          <w:sz w:val="32"/>
          <w:szCs w:val="32"/>
          <w:highlight w:val="none"/>
        </w:rPr>
        <w:t>：分包意向协议</w:t>
      </w:r>
    </w:p>
    <w:p w14:paraId="51CBBCEF">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lang w:val="en-US" w:eastAsia="zh-CN"/>
        </w:rPr>
        <w:t>成交</w:t>
      </w:r>
      <w:r>
        <w:rPr>
          <w:rFonts w:hint="eastAsia" w:ascii="宋体" w:hAnsi="宋体" w:cs="宋体"/>
          <w:b/>
          <w:color w:val="auto"/>
          <w:sz w:val="24"/>
          <w:highlight w:val="none"/>
        </w:rPr>
        <w:t>后以分包方式履行合同的，提供分包意向协议；采购人不同意分包或者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lang w:val="en-US" w:eastAsia="zh-CN"/>
        </w:rPr>
        <w:t>成交</w:t>
      </w:r>
      <w:r>
        <w:rPr>
          <w:rFonts w:hint="eastAsia" w:ascii="宋体" w:hAnsi="宋体" w:cs="宋体"/>
          <w:b/>
          <w:color w:val="auto"/>
          <w:sz w:val="24"/>
          <w:highlight w:val="none"/>
        </w:rPr>
        <w:t>后不以分包方式履行合同的，则不需要提供。</w:t>
      </w:r>
      <w:r>
        <w:rPr>
          <w:rFonts w:hint="eastAsia" w:ascii="宋体" w:hAnsi="宋体" w:cs="宋体"/>
          <w:color w:val="auto"/>
          <w:sz w:val="24"/>
          <w:highlight w:val="none"/>
        </w:rPr>
        <w:t>）</w:t>
      </w:r>
    </w:p>
    <w:p w14:paraId="10170790">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2025年杭州市拱宸中学、杭州市星澜中学师生代表团赴新加坡交流研学项目采购项目</w:t>
      </w:r>
      <w:r>
        <w:rPr>
          <w:rFonts w:hint="eastAsia" w:ascii="宋体" w:hAnsi="宋体" w:cs="宋体"/>
          <w:color w:val="auto"/>
          <w:sz w:val="24"/>
          <w:highlight w:val="none"/>
        </w:rPr>
        <w:t>【</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w:t>
      </w:r>
      <w:r>
        <w:rPr>
          <w:rFonts w:hint="eastAsia" w:ascii="宋体" w:hAnsi="宋体" w:cs="宋体"/>
          <w:color w:val="auto"/>
          <w:sz w:val="24"/>
          <w:highlight w:val="none"/>
          <w:lang w:eastAsia="zh-CN"/>
        </w:rPr>
        <w:t>XJCG[2025]033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的成交供应商，将依法采取分包方式履行合同。</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761C52D">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3BA79180">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5387E90C">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58FCFD3C">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二</w:t>
      </w:r>
      <w:r>
        <w:rPr>
          <w:rFonts w:hint="eastAsia" w:ascii="宋体" w:hAnsi="宋体" w:cs="宋体"/>
          <w:color w:val="auto"/>
          <w:kern w:val="0"/>
          <w:sz w:val="24"/>
          <w:highlight w:val="none"/>
          <w:lang w:val="zh-CN"/>
        </w:rPr>
        <w:t>、分包工作履行期限、地点、方式</w:t>
      </w:r>
    </w:p>
    <w:p w14:paraId="0E58860A">
      <w:pPr>
        <w:snapToGrid w:val="0"/>
        <w:spacing w:line="360" w:lineRule="auto"/>
        <w:ind w:firstLine="576"/>
        <w:jc w:val="left"/>
        <w:rPr>
          <w:rFonts w:ascii="宋体" w:hAnsi="宋体" w:cs="宋体"/>
          <w:color w:val="auto"/>
          <w:highlight w:val="none"/>
          <w:u w:val="single"/>
        </w:rPr>
      </w:pPr>
      <w:r>
        <w:rPr>
          <w:rFonts w:hint="eastAsia" w:ascii="宋体" w:hAnsi="宋体" w:cs="宋体"/>
          <w:color w:val="auto"/>
          <w:highlight w:val="none"/>
          <w:u w:val="single"/>
        </w:rPr>
        <w:t xml:space="preserve">                                                                                  </w:t>
      </w:r>
    </w:p>
    <w:p w14:paraId="638FAB72">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三</w:t>
      </w:r>
      <w:r>
        <w:rPr>
          <w:rFonts w:hint="eastAsia" w:ascii="宋体" w:hAnsi="宋体" w:cs="宋体"/>
          <w:color w:val="auto"/>
          <w:kern w:val="0"/>
          <w:sz w:val="24"/>
          <w:highlight w:val="none"/>
          <w:lang w:val="zh-CN"/>
        </w:rPr>
        <w:t>、质量</w:t>
      </w:r>
    </w:p>
    <w:p w14:paraId="42F0F132">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8B2640E">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四</w:t>
      </w:r>
      <w:r>
        <w:rPr>
          <w:rFonts w:hint="eastAsia" w:ascii="宋体" w:hAnsi="宋体" w:cs="宋体"/>
          <w:color w:val="auto"/>
          <w:kern w:val="0"/>
          <w:sz w:val="24"/>
          <w:highlight w:val="none"/>
          <w:lang w:val="zh-CN"/>
        </w:rPr>
        <w:t>、价款或者报酬</w:t>
      </w:r>
    </w:p>
    <w:p w14:paraId="256C7F08">
      <w:pPr>
        <w:snapToGrid w:val="0"/>
        <w:spacing w:line="360" w:lineRule="auto"/>
        <w:ind w:left="573" w:leftChars="273"/>
        <w:jc w:val="left"/>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37FBCBF">
      <w:pPr>
        <w:snapToGrid w:val="0"/>
        <w:spacing w:line="360" w:lineRule="auto"/>
        <w:ind w:left="573" w:leftChars="273"/>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五</w:t>
      </w:r>
      <w:r>
        <w:rPr>
          <w:rFonts w:hint="eastAsia" w:ascii="宋体" w:hAnsi="宋体" w:cs="宋体"/>
          <w:color w:val="auto"/>
          <w:kern w:val="0"/>
          <w:sz w:val="24"/>
          <w:highlight w:val="none"/>
          <w:lang w:val="zh-CN"/>
        </w:rPr>
        <w:t>、违约责任</w:t>
      </w:r>
    </w:p>
    <w:p w14:paraId="626B7579">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2ADC57E">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六</w:t>
      </w:r>
      <w:r>
        <w:rPr>
          <w:rFonts w:hint="eastAsia" w:ascii="宋体" w:hAnsi="宋体" w:cs="宋体"/>
          <w:color w:val="auto"/>
          <w:kern w:val="0"/>
          <w:sz w:val="24"/>
          <w:highlight w:val="none"/>
          <w:lang w:val="zh-CN"/>
        </w:rPr>
        <w:t>、争议解决的办法</w:t>
      </w:r>
    </w:p>
    <w:p w14:paraId="788D6969">
      <w:pPr>
        <w:snapToGrid w:val="0"/>
        <w:spacing w:line="360" w:lineRule="auto"/>
        <w:ind w:firstLine="576"/>
        <w:jc w:val="left"/>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D32A664">
      <w:pPr>
        <w:snapToGrid w:val="0"/>
        <w:spacing w:line="360" w:lineRule="auto"/>
        <w:ind w:left="5758" w:leftChars="342" w:hanging="5040" w:hangingChars="2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w:t>
      </w:r>
    </w:p>
    <w:p w14:paraId="0772742F">
      <w:pPr>
        <w:snapToGrid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04ECBD69">
      <w:pPr>
        <w:snapToGrid w:val="0"/>
        <w:spacing w:line="360" w:lineRule="auto"/>
        <w:ind w:firstLine="5760" w:firstLineChars="2400"/>
        <w:jc w:val="left"/>
        <w:rPr>
          <w:rFonts w:ascii="宋体" w:hAnsi="宋体" w:cs="宋体"/>
          <w:color w:val="auto"/>
          <w:highlight w:val="none"/>
        </w:rPr>
      </w:pPr>
      <w:r>
        <w:rPr>
          <w:rFonts w:hint="eastAsia" w:ascii="宋体" w:hAnsi="宋体" w:cs="宋体"/>
          <w:color w:val="auto"/>
          <w:kern w:val="0"/>
          <w:sz w:val="24"/>
          <w:highlight w:val="none"/>
          <w:lang w:val="zh-CN"/>
        </w:rPr>
        <w:t>……</w:t>
      </w:r>
    </w:p>
    <w:p w14:paraId="685CE3CA">
      <w:pPr>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31324E4">
      <w:pPr>
        <w:spacing w:line="360" w:lineRule="auto"/>
        <w:ind w:right="420"/>
        <w:jc w:val="left"/>
        <w:rPr>
          <w:rFonts w:ascii="宋体" w:hAnsi="宋体" w:cs="宋体"/>
          <w:color w:val="auto"/>
          <w:sz w:val="24"/>
          <w:highlight w:val="none"/>
        </w:rPr>
      </w:pPr>
      <w:r>
        <w:rPr>
          <w:rFonts w:hint="eastAsia" w:ascii="宋体" w:hAnsi="宋体" w:cs="宋体"/>
          <w:color w:val="auto"/>
          <w:sz w:val="24"/>
          <w:highlight w:val="none"/>
        </w:rPr>
        <w:t>注：按本格式和要求提供。</w:t>
      </w:r>
    </w:p>
    <w:p w14:paraId="1F2D4570">
      <w:pPr>
        <w:autoSpaceDE w:val="0"/>
        <w:autoSpaceDN w:val="0"/>
        <w:jc w:val="left"/>
        <w:rPr>
          <w:rFonts w:ascii="宋体" w:hAnsi="宋体" w:cs="宋体"/>
          <w:b/>
          <w:color w:val="auto"/>
          <w:spacing w:val="6"/>
          <w:sz w:val="32"/>
          <w:szCs w:val="32"/>
          <w:highlight w:val="none"/>
        </w:rPr>
      </w:pPr>
    </w:p>
    <w:p w14:paraId="6C83E57C">
      <w:pPr>
        <w:autoSpaceDE w:val="0"/>
        <w:autoSpaceDN w:val="0"/>
        <w:jc w:val="left"/>
        <w:rPr>
          <w:rFonts w:ascii="宋体" w:hAnsi="宋体" w:cs="宋体"/>
          <w:b/>
          <w:color w:val="auto"/>
          <w:spacing w:val="6"/>
          <w:sz w:val="32"/>
          <w:szCs w:val="32"/>
        </w:rPr>
      </w:pPr>
    </w:p>
    <w:p w14:paraId="357DE2CE">
      <w:pPr>
        <w:pStyle w:val="20"/>
        <w:spacing w:before="0"/>
        <w:ind w:left="0" w:leftChars="0" w:firstLine="0" w:firstLineChars="0"/>
        <w:jc w:val="left"/>
        <w:rPr>
          <w:rFonts w:hint="eastAsia" w:ascii="宋体" w:hAnsi="宋体" w:eastAsia="宋体" w:cs="宋体"/>
          <w:color w:val="auto"/>
          <w:kern w:val="0"/>
          <w:lang w:eastAsia="zh-CN"/>
        </w:rPr>
      </w:pPr>
    </w:p>
    <w:p w14:paraId="7ED481B1">
      <w:pPr>
        <w:jc w:val="left"/>
        <w:rPr>
          <w:color w:val="auto"/>
        </w:rPr>
      </w:pPr>
    </w:p>
    <w:sectPr>
      <w:headerReference r:id="rId15" w:type="default"/>
      <w:footerReference r:id="rId16"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427CF">
    <w:pPr>
      <w:pStyle w:val="1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DCC800F">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0F181">
    <w:pPr>
      <w:pStyle w:val="1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4DD2C1C">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FC0E1">
    <w:pPr>
      <w:pStyle w:val="1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B65C63B">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EC6462">
    <w:pPr>
      <w:pStyle w:val="1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11D0B81">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737C36">
    <w:pPr>
      <w:pStyle w:val="1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E9931CB">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EF261A">
    <w:pPr>
      <w:pStyle w:val="1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E1DE54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364C7">
    <w:pPr>
      <w:pStyle w:val="10"/>
      <w:tabs>
        <w:tab w:val="right" w:pos="9901"/>
      </w:tabs>
      <w:ind w:right="105"/>
      <w:jc w:val="center"/>
      <w:rPr>
        <w:sz w:val="21"/>
      </w:rPr>
    </w:pPr>
    <w:r>
      <w:fldChar w:fldCharType="begin"/>
    </w:r>
    <w:r>
      <w:rPr>
        <w:rStyle w:val="16"/>
      </w:rPr>
      <w:instrText xml:space="preserve"> PAGE </w:instrText>
    </w:r>
    <w:r>
      <w:fldChar w:fldCharType="separate"/>
    </w:r>
    <w:r>
      <w:rPr>
        <w:rStyle w:val="16"/>
      </w:rPr>
      <w:t>44</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C67130">
    <w:pPr>
      <w:pStyle w:val="11"/>
      <w:jc w:val="both"/>
      <w:rPr>
        <w:rFonts w:ascii="仿宋_GB2312" w:eastAsia="仿宋_GB2312"/>
        <w:b/>
        <w:i/>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F276D">
    <w:pPr>
      <w:pStyle w:val="11"/>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BA8E97">
    <w:pPr>
      <w:pStyle w:val="11"/>
      <w:rPr>
        <w:rFonts w:ascii="仿宋_GB2312" w:eastAsia="仿宋_GB2312"/>
        <w:b/>
        <w:i/>
        <w:u w:val="single"/>
      </w:rPr>
    </w:pPr>
    <w:r>
      <w:t></w:t>
    </w:r>
    <w:r>
      <w:rPr>
        <w:rFonts w:hint="eastAsia"/>
      </w:rPr>
      <w:t xml:space="preserve">                                                </w:t>
    </w:r>
  </w:p>
  <w:p w14:paraId="721C2BFB">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E84642">
    <w:pPr>
      <w:pStyle w:val="11"/>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A3F5AC">
    <w:pPr>
      <w:pStyle w:val="11"/>
      <w:jc w:val="right"/>
      <w:rPr>
        <w:rFonts w:ascii="仿宋_GB2312" w:eastAsia="仿宋_GB2312"/>
        <w:b/>
        <w:i/>
        <w:u w:val="single"/>
      </w:rPr>
    </w:pPr>
    <w:r>
      <w:rPr>
        <w:rFonts w:hint="eastAsia"/>
      </w:rPr>
      <w:t xml:space="preserve">                                 </w:t>
    </w:r>
  </w:p>
  <w:p w14:paraId="2350DF87">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87EC71">
    <w:pPr>
      <w:pStyle w:val="11"/>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40E2B">
    <w:pPr>
      <w:pStyle w:val="11"/>
      <w:pBdr>
        <w:bottom w:val="single" w:color="auto" w:sz="6" w:space="2"/>
      </w:pBdr>
      <w:jc w:val="both"/>
      <w:rPr>
        <w:rFonts w:ascii="宋体" w:hAnsi="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2C6B76"/>
    <w:multiLevelType w:val="singleLevel"/>
    <w:tmpl w:val="8A2C6B76"/>
    <w:lvl w:ilvl="0" w:tentative="0">
      <w:start w:val="1"/>
      <w:numFmt w:val="decimal"/>
      <w:suff w:val="nothing"/>
      <w:lvlText w:val="（%1）"/>
      <w:lvlJc w:val="left"/>
    </w:lvl>
  </w:abstractNum>
  <w:abstractNum w:abstractNumId="1">
    <w:nsid w:val="B8537005"/>
    <w:multiLevelType w:val="singleLevel"/>
    <w:tmpl w:val="B8537005"/>
    <w:lvl w:ilvl="0" w:tentative="0">
      <w:start w:val="3"/>
      <w:numFmt w:val="decimal"/>
      <w:suff w:val="nothing"/>
      <w:lvlText w:val="%1、"/>
      <w:lvlJc w:val="left"/>
      <w:pPr>
        <w:ind w:left="-60"/>
      </w:pPr>
    </w:lvl>
  </w:abstractNum>
  <w:abstractNum w:abstractNumId="2">
    <w:nsid w:val="CF13A496"/>
    <w:multiLevelType w:val="singleLevel"/>
    <w:tmpl w:val="CF13A496"/>
    <w:lvl w:ilvl="0" w:tentative="0">
      <w:start w:val="1"/>
      <w:numFmt w:val="decimal"/>
      <w:suff w:val="nothing"/>
      <w:lvlText w:val="（%1）"/>
      <w:lvlJc w:val="left"/>
    </w:lvl>
  </w:abstractNum>
  <w:abstractNum w:abstractNumId="3">
    <w:nsid w:val="EBB71ADD"/>
    <w:multiLevelType w:val="singleLevel"/>
    <w:tmpl w:val="EBB71ADD"/>
    <w:lvl w:ilvl="0" w:tentative="0">
      <w:start w:val="2"/>
      <w:numFmt w:val="chineseCounting"/>
      <w:suff w:val="nothing"/>
      <w:lvlText w:val="%1、"/>
      <w:lvlJc w:val="left"/>
      <w:rPr>
        <w:rFonts w:hint="eastAsia"/>
      </w:rPr>
    </w:lvl>
  </w:abstractNum>
  <w:abstractNum w:abstractNumId="4">
    <w:nsid w:val="35D71722"/>
    <w:multiLevelType w:val="singleLevel"/>
    <w:tmpl w:val="35D71722"/>
    <w:lvl w:ilvl="0" w:tentative="0">
      <w:start w:val="2"/>
      <w:numFmt w:val="chineseCounting"/>
      <w:suff w:val="nothing"/>
      <w:lvlText w:val="%1、"/>
      <w:lvlJc w:val="left"/>
      <w:rPr>
        <w:rFonts w:hint="eastAsia"/>
      </w:rPr>
    </w:lvl>
  </w:abstractNum>
  <w:num w:numId="1">
    <w:abstractNumId w:val="1"/>
  </w:num>
  <w:num w:numId="2">
    <w:abstractNumId w:val="3"/>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wZDZlZDFmNTczNTVhYmE1NjRjMTMwMGI2MmI0NzYifQ=="/>
  </w:docVars>
  <w:rsids>
    <w:rsidRoot w:val="2BF0106E"/>
    <w:rsid w:val="014001AC"/>
    <w:rsid w:val="03394EB3"/>
    <w:rsid w:val="034B5AAD"/>
    <w:rsid w:val="05B4533D"/>
    <w:rsid w:val="064B0C01"/>
    <w:rsid w:val="07943000"/>
    <w:rsid w:val="09622C8A"/>
    <w:rsid w:val="0FF17FD6"/>
    <w:rsid w:val="12E35CD7"/>
    <w:rsid w:val="13702B73"/>
    <w:rsid w:val="13756A7B"/>
    <w:rsid w:val="14BE4321"/>
    <w:rsid w:val="15C30F9F"/>
    <w:rsid w:val="165C118C"/>
    <w:rsid w:val="16B32D77"/>
    <w:rsid w:val="16F35310"/>
    <w:rsid w:val="17FD256D"/>
    <w:rsid w:val="18105F4D"/>
    <w:rsid w:val="18430C97"/>
    <w:rsid w:val="1C8A78D1"/>
    <w:rsid w:val="1D516E37"/>
    <w:rsid w:val="1D5A53D2"/>
    <w:rsid w:val="1EA00084"/>
    <w:rsid w:val="1F3918E9"/>
    <w:rsid w:val="259B1656"/>
    <w:rsid w:val="26E054C2"/>
    <w:rsid w:val="27EB05C2"/>
    <w:rsid w:val="28FF265F"/>
    <w:rsid w:val="2BF0106E"/>
    <w:rsid w:val="2C7A05F5"/>
    <w:rsid w:val="2CF72BED"/>
    <w:rsid w:val="2DFC3118"/>
    <w:rsid w:val="2E0C6445"/>
    <w:rsid w:val="2E1536FE"/>
    <w:rsid w:val="310B520B"/>
    <w:rsid w:val="31490DB7"/>
    <w:rsid w:val="357770EF"/>
    <w:rsid w:val="362C1F07"/>
    <w:rsid w:val="36CC7811"/>
    <w:rsid w:val="3755127C"/>
    <w:rsid w:val="38421235"/>
    <w:rsid w:val="38FB22E9"/>
    <w:rsid w:val="391E48CF"/>
    <w:rsid w:val="416631E0"/>
    <w:rsid w:val="43931DE2"/>
    <w:rsid w:val="458B0897"/>
    <w:rsid w:val="460469A0"/>
    <w:rsid w:val="48F803ED"/>
    <w:rsid w:val="49441F59"/>
    <w:rsid w:val="4AA40BEB"/>
    <w:rsid w:val="4E8A175B"/>
    <w:rsid w:val="4ECE67D4"/>
    <w:rsid w:val="4F5A5047"/>
    <w:rsid w:val="512D432B"/>
    <w:rsid w:val="51CD606A"/>
    <w:rsid w:val="550D7F79"/>
    <w:rsid w:val="58F87C10"/>
    <w:rsid w:val="5A3275EC"/>
    <w:rsid w:val="5A4E69E7"/>
    <w:rsid w:val="5CAA1371"/>
    <w:rsid w:val="5DA63482"/>
    <w:rsid w:val="61731A46"/>
    <w:rsid w:val="61AA4EBE"/>
    <w:rsid w:val="62B372D2"/>
    <w:rsid w:val="639A7DDF"/>
    <w:rsid w:val="63DA420E"/>
    <w:rsid w:val="66065FEC"/>
    <w:rsid w:val="665370F7"/>
    <w:rsid w:val="680605FF"/>
    <w:rsid w:val="689841A8"/>
    <w:rsid w:val="68E0292B"/>
    <w:rsid w:val="6B784786"/>
    <w:rsid w:val="6D5910F7"/>
    <w:rsid w:val="6E601FD8"/>
    <w:rsid w:val="6ED8604B"/>
    <w:rsid w:val="6F5D17D9"/>
    <w:rsid w:val="70FB3433"/>
    <w:rsid w:val="728B471F"/>
    <w:rsid w:val="75857FD9"/>
    <w:rsid w:val="7AD86AA7"/>
    <w:rsid w:val="7EC53A8A"/>
    <w:rsid w:val="7F5C3293"/>
    <w:rsid w:val="7FFA365D"/>
    <w:rsid w:val="9AFFBFDC"/>
    <w:rsid w:val="BAFFA711"/>
    <w:rsid w:val="F7FD705F"/>
    <w:rsid w:val="FBA564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spacing w:line="360" w:lineRule="auto"/>
      <w:jc w:val="center"/>
      <w:outlineLvl w:val="0"/>
    </w:pPr>
    <w:rPr>
      <w:b/>
      <w:color w:val="000000"/>
      <w:sz w:val="32"/>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spacing w:before="240" w:after="240"/>
      <w:jc w:val="left"/>
      <w:outlineLvl w:val="2"/>
    </w:pPr>
    <w:rPr>
      <w:rFonts w:ascii="华文中宋" w:hAnsi="华文中宋" w:eastAsia="华文中宋"/>
      <w:b/>
      <w:bCs/>
      <w:color w:val="000000"/>
      <w:kern w:val="0"/>
      <w:sz w:val="30"/>
      <w:szCs w:val="30"/>
    </w:rPr>
  </w:style>
  <w:style w:type="paragraph" w:styleId="5">
    <w:name w:val="heading 4"/>
    <w:basedOn w:val="1"/>
    <w:next w:val="1"/>
    <w:qFormat/>
    <w:uiPriority w:val="0"/>
    <w:pPr>
      <w:keepNext/>
      <w:keepLines/>
      <w:spacing w:before="160" w:after="170"/>
      <w:ind w:firstLine="426" w:firstLineChars="152"/>
      <w:jc w:val="left"/>
      <w:outlineLvl w:val="3"/>
    </w:pPr>
    <w:rPr>
      <w:rFonts w:ascii="华文中宋" w:hAnsi="华文中宋" w:eastAsia="华文中宋"/>
      <w:b/>
      <w:bCs/>
      <w:color w:val="000000"/>
      <w:sz w:val="28"/>
      <w:szCs w:val="28"/>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6">
    <w:name w:val="Normal Indent"/>
    <w:basedOn w:val="1"/>
    <w:next w:val="7"/>
    <w:qFormat/>
    <w:uiPriority w:val="0"/>
    <w:pPr>
      <w:widowControl/>
      <w:snapToGrid w:val="0"/>
      <w:spacing w:line="480" w:lineRule="exact"/>
      <w:ind w:firstLine="567"/>
    </w:pPr>
    <w:rPr>
      <w:rFonts w:ascii="宋体"/>
      <w:snapToGrid w:val="0"/>
      <w:color w:val="000000"/>
      <w:kern w:val="28"/>
      <w:sz w:val="28"/>
      <w:szCs w:val="20"/>
    </w:rPr>
  </w:style>
  <w:style w:type="paragraph" w:styleId="7">
    <w:name w:val="Body Text Indent"/>
    <w:basedOn w:val="1"/>
    <w:next w:val="1"/>
    <w:qFormat/>
    <w:uiPriority w:val="0"/>
    <w:pPr>
      <w:spacing w:line="480" w:lineRule="exact"/>
      <w:ind w:firstLine="480" w:firstLineChars="200"/>
    </w:pPr>
    <w:rPr>
      <w:rFonts w:ascii="宋体" w:hAnsi="宋体"/>
      <w:sz w:val="24"/>
    </w:rPr>
  </w:style>
  <w:style w:type="paragraph" w:styleId="8">
    <w:name w:val="annotation text"/>
    <w:basedOn w:val="1"/>
    <w:qFormat/>
    <w:uiPriority w:val="0"/>
    <w:pPr>
      <w:jc w:val="left"/>
    </w:pPr>
  </w:style>
  <w:style w:type="paragraph" w:styleId="9">
    <w:name w:val="Plain Text"/>
    <w:basedOn w:val="1"/>
    <w:qFormat/>
    <w:uiPriority w:val="0"/>
    <w:rPr>
      <w:rFonts w:ascii="宋体" w:hAnsi="Courier New" w:cs="Arial"/>
      <w:snapToGrid w:val="0"/>
      <w:szCs w:val="21"/>
    </w:rPr>
  </w:style>
  <w:style w:type="paragraph" w:styleId="10">
    <w:name w:val="footer"/>
    <w:basedOn w:val="1"/>
    <w:qFormat/>
    <w:uiPriority w:val="99"/>
    <w:pPr>
      <w:tabs>
        <w:tab w:val="center" w:pos="4153"/>
        <w:tab w:val="right" w:pos="8306"/>
      </w:tabs>
      <w:snapToGrid w:val="0"/>
      <w:jc w:val="left"/>
    </w:pPr>
    <w:rPr>
      <w:rFonts w:asciiTheme="minorHAnsi" w:hAnsiTheme="minorHAnsi" w:cstheme="minorBidi"/>
      <w:sz w:val="18"/>
      <w:szCs w:val="18"/>
    </w:rPr>
  </w:style>
  <w:style w:type="paragraph" w:styleId="11">
    <w:name w:val="header"/>
    <w:basedOn w:val="1"/>
    <w:qFormat/>
    <w:uiPriority w:val="0"/>
    <w:pPr>
      <w:tabs>
        <w:tab w:val="center" w:pos="4153"/>
        <w:tab w:val="right" w:pos="8306"/>
      </w:tabs>
      <w:snapToGrid w:val="0"/>
      <w:jc w:val="center"/>
    </w:pPr>
    <w:rPr>
      <w:rFonts w:asciiTheme="minorHAnsi" w:hAnsiTheme="minorHAnsi" w:cstheme="minorBidi"/>
      <w:sz w:val="18"/>
      <w:szCs w:val="18"/>
    </w:rPr>
  </w:style>
  <w:style w:type="paragraph" w:styleId="12">
    <w:name w:val="Body Text First Indent 2"/>
    <w:basedOn w:val="7"/>
    <w:next w:val="1"/>
    <w:qFormat/>
    <w:uiPriority w:val="0"/>
    <w:pPr>
      <w:adjustRightInd/>
      <w:spacing w:after="120" w:afterLines="0" w:line="240" w:lineRule="auto"/>
      <w:ind w:left="420" w:leftChars="200" w:firstLine="210"/>
    </w:pPr>
    <w:rPr>
      <w:sz w:val="21"/>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page number"/>
    <w:basedOn w:val="15"/>
    <w:qFormat/>
    <w:uiPriority w:val="0"/>
    <w:rPr>
      <w:rFonts w:eastAsia="Arial"/>
    </w:rPr>
  </w:style>
  <w:style w:type="character" w:styleId="17">
    <w:name w:val="Hyperlink"/>
    <w:qFormat/>
    <w:uiPriority w:val="99"/>
    <w:rPr>
      <w:rFonts w:ascii="Arial" w:hAnsi="Arial" w:eastAsia="黑体" w:cs="Arial"/>
      <w:snapToGrid w:val="0"/>
      <w:color w:val="000000"/>
      <w:kern w:val="0"/>
      <w:sz w:val="18"/>
      <w:szCs w:val="18"/>
      <w:u w:val="none"/>
    </w:rPr>
  </w:style>
  <w:style w:type="paragraph" w:customStyle="1" w:styleId="18">
    <w:name w:val="正文空2字"/>
    <w:basedOn w:val="19"/>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19">
    <w:name w:val="左对齐正文"/>
    <w:qFormat/>
    <w:uiPriority w:val="99"/>
    <w:rPr>
      <w:rFonts w:ascii="Calibri" w:hAnsi="Calibri" w:eastAsia="仿宋_GB2312" w:cs="Calibri"/>
      <w:kern w:val="2"/>
      <w:sz w:val="32"/>
      <w:szCs w:val="32"/>
      <w:lang w:val="en-US" w:eastAsia="zh-CN" w:bidi="ar-SA"/>
    </w:rPr>
  </w:style>
  <w:style w:type="paragraph" w:customStyle="1" w:styleId="20">
    <w:name w:val="正文2"/>
    <w:basedOn w:val="1"/>
    <w:qFormat/>
    <w:uiPriority w:val="0"/>
    <w:pPr>
      <w:spacing w:before="156" w:line="360" w:lineRule="auto"/>
      <w:ind w:firstLine="510" w:firstLineChars="200"/>
    </w:pPr>
    <w:rPr>
      <w:sz w:val="24"/>
      <w:szCs w:val="20"/>
    </w:rPr>
  </w:style>
  <w:style w:type="paragraph" w:customStyle="1" w:styleId="2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3">
    <w:name w:val="纯文本_0_0"/>
    <w:basedOn w:val="24"/>
    <w:qFormat/>
    <w:uiPriority w:val="0"/>
    <w:rPr>
      <w:rFonts w:ascii="宋体" w:hAnsi="Courier New"/>
      <w:szCs w:val="21"/>
    </w:rPr>
  </w:style>
  <w:style w:type="paragraph" w:customStyle="1" w:styleId="2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6">
    <w:name w:val="p0"/>
    <w:basedOn w:val="1"/>
    <w:qFormat/>
    <w:uiPriority w:val="0"/>
    <w:pPr>
      <w:widowControl/>
      <w:adjustRightInd/>
    </w:pPr>
    <w:rPr>
      <w:kern w:val="0"/>
      <w:szCs w:val="21"/>
    </w:rPr>
  </w:style>
  <w:style w:type="paragraph" w:styleId="27">
    <w:name w:val="List Paragraph"/>
    <w:basedOn w:val="1"/>
    <w:qFormat/>
    <w:uiPriority w:val="0"/>
    <w:pPr>
      <w:spacing w:line="360" w:lineRule="auto"/>
      <w:ind w:firstLine="200" w:firstLineChars="200"/>
    </w:pPr>
    <w:rPr>
      <w:rFonts w:eastAsia="楷体_GB2312"/>
      <w:sz w:val="24"/>
    </w:rPr>
  </w:style>
  <w:style w:type="paragraph" w:customStyle="1" w:styleId="28">
    <w:name w:val="正文51"/>
    <w:qFormat/>
    <w:uiPriority w:val="0"/>
    <w:pPr>
      <w:jc w:val="both"/>
    </w:pPr>
    <w:rPr>
      <w:rFonts w:ascii="Times New Roman" w:hAnsi="Times New Roman" w:eastAsia="宋体" w:cs="Times New Roman"/>
      <w:kern w:val="2"/>
      <w:sz w:val="21"/>
      <w:szCs w:val="21"/>
      <w:lang w:val="en-US" w:eastAsia="zh-CN" w:bidi="ar-SA"/>
    </w:rPr>
  </w:style>
  <w:style w:type="paragraph" w:customStyle="1" w:styleId="29">
    <w:name w:val="A正文"/>
    <w:basedOn w:val="1"/>
    <w:qFormat/>
    <w:uiPriority w:val="0"/>
    <w:pPr>
      <w:spacing w:line="360" w:lineRule="auto"/>
      <w:ind w:firstLine="425" w:firstLineChars="177"/>
    </w:pPr>
    <w:rPr>
      <w:rFonts w:ascii="仿宋" w:hAnsi="仿宋" w:eastAsia="仿宋"/>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60</Pages>
  <Words>86</Words>
  <Characters>102</Characters>
  <Lines>0</Lines>
  <Paragraphs>0</Paragraphs>
  <TotalTime>48</TotalTime>
  <ScaleCrop>false</ScaleCrop>
  <LinksUpToDate>false</LinksUpToDate>
  <CharactersWithSpaces>110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2024-12-19T06:24:00Z</dcterms:created>
  <dc:creator>administer</dc:creator>
  <cp:lastModifiedBy>珠穆朗玛hc</cp:lastModifiedBy>
  <dcterms:modified xsi:type="dcterms:W3CDTF">2025-04-23T02:23:44Z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C54EE5F9BE3A48AE9B42C5A1FBB1A7D4_13</vt:lpwstr>
  </property>
  <property fmtid="{D5CDD505-2E9C-101B-9397-08002B2CF9AE}" pid="4" name="KSOTemplateDocerSaveRecord">
    <vt:lpwstr>eyJoZGlkIjoiOTQzYzZlOTYxMTMwM2NlYjQ2ZDc1OGJiNzU0MTY5ZTQiLCJ1c2VySWQiOiIyODMyNjMxNzUifQ==</vt:lpwstr>
  </property>
</Properties>
</file>