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ED00F">
      <w:pPr>
        <w:adjustRightInd/>
        <w:spacing w:line="360" w:lineRule="auto"/>
        <w:jc w:val="center"/>
        <w:rPr>
          <w:rFonts w:hint="eastAsia" w:ascii="宋体" w:hAnsi="宋体" w:eastAsia="宋体" w:cs="宋体"/>
          <w:b/>
          <w:bCs/>
          <w:sz w:val="48"/>
          <w:szCs w:val="48"/>
          <w:highlight w:val="none"/>
        </w:rPr>
      </w:pPr>
      <w:bookmarkStart w:id="0" w:name="第四部分"/>
      <w:r>
        <w:rPr>
          <w:rFonts w:hint="eastAsia" w:ascii="宋体" w:hAnsi="宋体" w:eastAsia="宋体" w:cs="宋体"/>
          <w:b/>
          <w:bCs/>
          <w:sz w:val="48"/>
          <w:szCs w:val="48"/>
          <w:highlight w:val="none"/>
        </w:rPr>
        <w:t>2024年湘湖景区绿化管养服务项目</w:t>
      </w:r>
    </w:p>
    <w:p w14:paraId="6D55CB2B">
      <w:pPr>
        <w:adjustRightInd/>
        <w:spacing w:line="360"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招标文件</w:t>
      </w:r>
    </w:p>
    <w:p w14:paraId="03B7FBC0">
      <w:pPr>
        <w:adjustRightInd/>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（电子招投标）</w:t>
      </w:r>
    </w:p>
    <w:p w14:paraId="42CE7954">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HYPERLINK "https://www.lecaiyun.com/gaea/api/project/flow/redirect?projectId=7278708758417506350&amp;newUrl=https://www.lecaiyun.com/flow-project-center/_procurement_/blank/project-flow?_flow_type_=agency&amp;_flow_projectId_=7278708758417506350&amp;oldUrl=https://www.lecaiyun.com/project-center/_procurement_/project-result-detail/7278708758417506350" \t "https://www.lecaiyun.com/project-center/_procurement_/self-project/_blank"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XLJT-20240131</w:t>
      </w:r>
      <w:r>
        <w:rPr>
          <w:rFonts w:hint="eastAsia" w:ascii="宋体" w:hAnsi="宋体" w:eastAsia="宋体" w:cs="宋体"/>
          <w:color w:val="auto"/>
          <w:sz w:val="30"/>
          <w:szCs w:val="30"/>
          <w:highlight w:val="none"/>
        </w:rPr>
        <w:fldChar w:fldCharType="end"/>
      </w:r>
    </w:p>
    <w:p w14:paraId="10C50B85">
      <w:pPr>
        <w:adjustRightInd/>
        <w:spacing w:line="360" w:lineRule="auto"/>
        <w:rPr>
          <w:rFonts w:hint="eastAsia" w:ascii="宋体" w:hAnsi="宋体" w:eastAsia="宋体" w:cs="宋体"/>
          <w:sz w:val="28"/>
          <w:szCs w:val="20"/>
          <w:highlight w:val="none"/>
        </w:rPr>
      </w:pPr>
    </w:p>
    <w:p w14:paraId="45B130F2">
      <w:pPr>
        <w:spacing w:line="360" w:lineRule="auto"/>
        <w:jc w:val="center"/>
        <w:rPr>
          <w:rFonts w:hint="eastAsia" w:ascii="宋体" w:hAnsi="宋体" w:eastAsia="宋体" w:cs="宋体"/>
          <w:b/>
          <w:sz w:val="44"/>
          <w:szCs w:val="44"/>
          <w:highlight w:val="none"/>
        </w:rPr>
      </w:pPr>
    </w:p>
    <w:p w14:paraId="3CC2BBA4">
      <w:pPr>
        <w:spacing w:line="360" w:lineRule="auto"/>
        <w:jc w:val="center"/>
        <w:rPr>
          <w:rFonts w:hint="eastAsia" w:ascii="宋体" w:hAnsi="宋体" w:eastAsia="宋体" w:cs="宋体"/>
          <w:b/>
          <w:sz w:val="44"/>
          <w:szCs w:val="44"/>
          <w:highlight w:val="none"/>
        </w:rPr>
      </w:pPr>
    </w:p>
    <w:p w14:paraId="3B3A1C4C">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 xml:space="preserve"> </w:t>
      </w:r>
    </w:p>
    <w:p w14:paraId="64D9BC1A">
      <w:pPr>
        <w:spacing w:line="360" w:lineRule="auto"/>
        <w:jc w:val="center"/>
        <w:rPr>
          <w:rFonts w:hint="eastAsia" w:ascii="宋体" w:hAnsi="宋体" w:eastAsia="宋体" w:cs="宋体"/>
          <w:b/>
          <w:sz w:val="44"/>
          <w:szCs w:val="44"/>
          <w:highlight w:val="none"/>
        </w:rPr>
      </w:pPr>
    </w:p>
    <w:p w14:paraId="3A800C11">
      <w:pPr>
        <w:pStyle w:val="4"/>
        <w:rPr>
          <w:rFonts w:hint="eastAsia" w:ascii="宋体" w:hAnsi="宋体" w:eastAsia="宋体" w:cs="宋体"/>
          <w:highlight w:val="none"/>
        </w:rPr>
      </w:pPr>
    </w:p>
    <w:p w14:paraId="2CB37C94">
      <w:pPr>
        <w:spacing w:line="360" w:lineRule="auto"/>
        <w:jc w:val="center"/>
        <w:rPr>
          <w:rFonts w:hint="eastAsia" w:ascii="宋体" w:hAnsi="宋体" w:eastAsia="宋体" w:cs="宋体"/>
          <w:sz w:val="24"/>
          <w:highlight w:val="none"/>
        </w:rPr>
      </w:pPr>
    </w:p>
    <w:p w14:paraId="179B1149">
      <w:pPr>
        <w:spacing w:line="360" w:lineRule="auto"/>
        <w:rPr>
          <w:rFonts w:hint="eastAsia" w:ascii="宋体" w:hAnsi="宋体" w:eastAsia="宋体" w:cs="宋体"/>
          <w:sz w:val="32"/>
          <w:szCs w:val="32"/>
          <w:highlight w:val="none"/>
        </w:rPr>
      </w:pPr>
    </w:p>
    <w:p w14:paraId="31ACF3B7">
      <w:pPr>
        <w:spacing w:line="360" w:lineRule="auto"/>
        <w:jc w:val="center"/>
        <w:rPr>
          <w:rFonts w:hint="eastAsia" w:ascii="宋体" w:hAnsi="宋体" w:eastAsia="宋体" w:cs="宋体"/>
          <w:b/>
          <w:color w:val="000000"/>
          <w:sz w:val="32"/>
          <w:szCs w:val="30"/>
          <w:highlight w:val="none"/>
        </w:rPr>
      </w:pPr>
      <w:r>
        <w:rPr>
          <w:rFonts w:hint="eastAsia" w:ascii="宋体" w:hAnsi="宋体" w:eastAsia="宋体" w:cs="宋体"/>
          <w:b/>
          <w:color w:val="000000"/>
          <w:sz w:val="32"/>
          <w:szCs w:val="30"/>
          <w:highlight w:val="none"/>
        </w:rPr>
        <w:t>杭州湘湖新城建设投资有限公司</w:t>
      </w:r>
    </w:p>
    <w:p w14:paraId="6AA8BEBC">
      <w:pPr>
        <w:spacing w:line="360" w:lineRule="auto"/>
        <w:jc w:val="center"/>
        <w:rPr>
          <w:rFonts w:hint="eastAsia" w:ascii="宋体" w:hAnsi="宋体" w:eastAsia="宋体" w:cs="宋体"/>
          <w:bCs/>
          <w:sz w:val="32"/>
          <w:szCs w:val="32"/>
          <w:highlight w:val="none"/>
        </w:rPr>
      </w:pPr>
      <w:r>
        <w:rPr>
          <w:rFonts w:hint="eastAsia" w:ascii="宋体" w:hAnsi="宋体" w:eastAsia="宋体" w:cs="宋体"/>
          <w:b/>
          <w:color w:val="000000"/>
          <w:sz w:val="32"/>
          <w:szCs w:val="30"/>
          <w:highlight w:val="none"/>
        </w:rPr>
        <w:t>中</w:t>
      </w:r>
      <w:r>
        <w:rPr>
          <w:rFonts w:hint="eastAsia" w:ascii="宋体" w:hAnsi="宋体" w:eastAsia="宋体" w:cs="宋体"/>
          <w:b/>
          <w:color w:val="000000"/>
          <w:sz w:val="32"/>
          <w:szCs w:val="30"/>
          <w:highlight w:val="none"/>
          <w:lang w:val="en-US" w:eastAsia="zh-CN"/>
        </w:rPr>
        <w:t>冠</w:t>
      </w:r>
      <w:r>
        <w:rPr>
          <w:rFonts w:hint="eastAsia" w:ascii="宋体" w:hAnsi="宋体" w:eastAsia="宋体" w:cs="宋体"/>
          <w:b/>
          <w:color w:val="000000"/>
          <w:sz w:val="32"/>
          <w:szCs w:val="30"/>
          <w:highlight w:val="none"/>
        </w:rPr>
        <w:t>工程管理咨询有限公司</w:t>
      </w:r>
    </w:p>
    <w:p w14:paraId="1B195D6F">
      <w:pPr>
        <w:spacing w:line="360" w:lineRule="auto"/>
        <w:jc w:val="center"/>
        <w:rPr>
          <w:rFonts w:hint="eastAsia" w:ascii="宋体" w:hAnsi="宋体" w:eastAsia="宋体" w:cs="宋体"/>
          <w:b/>
          <w:color w:val="000000"/>
          <w:sz w:val="32"/>
          <w:szCs w:val="30"/>
          <w:highlight w:val="none"/>
        </w:rPr>
      </w:pPr>
      <w:r>
        <w:rPr>
          <w:rFonts w:hint="eastAsia" w:ascii="宋体" w:hAnsi="宋体" w:eastAsia="宋体" w:cs="宋体"/>
          <w:b/>
          <w:color w:val="000000"/>
          <w:sz w:val="32"/>
          <w:szCs w:val="30"/>
          <w:highlight w:val="none"/>
        </w:rPr>
        <w:t>二〇二</w:t>
      </w:r>
      <w:r>
        <w:rPr>
          <w:rFonts w:hint="eastAsia" w:ascii="宋体" w:hAnsi="宋体" w:eastAsia="宋体" w:cs="宋体"/>
          <w:b/>
          <w:color w:val="000000"/>
          <w:sz w:val="32"/>
          <w:szCs w:val="30"/>
          <w:highlight w:val="none"/>
          <w:lang w:val="en-US" w:eastAsia="zh-CN"/>
        </w:rPr>
        <w:t>四</w:t>
      </w:r>
      <w:r>
        <w:rPr>
          <w:rFonts w:hint="eastAsia" w:ascii="宋体" w:hAnsi="宋体" w:eastAsia="宋体" w:cs="宋体"/>
          <w:b/>
          <w:color w:val="000000"/>
          <w:sz w:val="32"/>
          <w:szCs w:val="30"/>
          <w:highlight w:val="none"/>
        </w:rPr>
        <w:t>年</w:t>
      </w:r>
      <w:r>
        <w:rPr>
          <w:rFonts w:hint="eastAsia" w:ascii="宋体" w:hAnsi="宋体" w:cs="宋体"/>
          <w:b/>
          <w:color w:val="000000"/>
          <w:sz w:val="32"/>
          <w:szCs w:val="30"/>
          <w:highlight w:val="none"/>
          <w:lang w:val="en-US" w:eastAsia="zh-CN"/>
        </w:rPr>
        <w:t>九</w:t>
      </w:r>
      <w:r>
        <w:rPr>
          <w:rFonts w:hint="eastAsia" w:ascii="宋体" w:hAnsi="宋体" w:eastAsia="宋体" w:cs="宋体"/>
          <w:b/>
          <w:color w:val="000000"/>
          <w:sz w:val="32"/>
          <w:szCs w:val="30"/>
          <w:highlight w:val="none"/>
        </w:rPr>
        <w:t>月</w:t>
      </w:r>
      <w:r>
        <w:rPr>
          <w:rFonts w:hint="eastAsia" w:ascii="宋体" w:hAnsi="宋体" w:cs="宋体"/>
          <w:b/>
          <w:color w:val="000000"/>
          <w:sz w:val="32"/>
          <w:szCs w:val="30"/>
          <w:highlight w:val="none"/>
          <w:lang w:val="en-US" w:eastAsia="zh-CN"/>
        </w:rPr>
        <w:t>十九</w:t>
      </w:r>
      <w:r>
        <w:rPr>
          <w:rFonts w:hint="eastAsia" w:ascii="宋体" w:hAnsi="宋体" w:eastAsia="宋体" w:cs="宋体"/>
          <w:b/>
          <w:color w:val="000000"/>
          <w:sz w:val="32"/>
          <w:szCs w:val="30"/>
          <w:highlight w:val="none"/>
        </w:rPr>
        <w:t>日</w:t>
      </w:r>
    </w:p>
    <w:p w14:paraId="4D18A3D0">
      <w:pPr>
        <w:snapToGrid w:val="0"/>
        <w:spacing w:line="360" w:lineRule="auto"/>
        <w:jc w:val="center"/>
        <w:rPr>
          <w:rFonts w:hint="eastAsia" w:ascii="宋体" w:hAnsi="宋体" w:eastAsia="宋体" w:cs="宋体"/>
          <w:color w:val="000000"/>
          <w:sz w:val="24"/>
          <w:highlight w:val="none"/>
        </w:rPr>
      </w:pPr>
    </w:p>
    <w:p w14:paraId="1EAF7C1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br w:type="page"/>
      </w:r>
      <w:bookmarkStart w:id="1" w:name="_Hlt67893495"/>
      <w:bookmarkEnd w:id="1"/>
    </w:p>
    <w:p w14:paraId="67120B27">
      <w:pPr>
        <w:spacing w:line="360" w:lineRule="auto"/>
        <w:jc w:val="center"/>
        <w:rPr>
          <w:rFonts w:hint="eastAsia" w:ascii="宋体" w:hAnsi="宋体" w:eastAsia="宋体" w:cs="宋体"/>
          <w:sz w:val="24"/>
          <w:highlight w:val="none"/>
        </w:rPr>
      </w:pPr>
    </w:p>
    <w:p w14:paraId="5F7ED0B4">
      <w:pPr>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14:paraId="594BEA79">
      <w:pPr>
        <w:spacing w:line="360" w:lineRule="auto"/>
        <w:rPr>
          <w:rFonts w:hint="eastAsia" w:ascii="宋体" w:hAnsi="宋体" w:eastAsia="宋体" w:cs="宋体"/>
          <w:sz w:val="32"/>
          <w:szCs w:val="32"/>
          <w:highlight w:val="none"/>
        </w:rPr>
      </w:pPr>
    </w:p>
    <w:p w14:paraId="59C6E84F">
      <w:pPr>
        <w:spacing w:line="360" w:lineRule="auto"/>
        <w:rPr>
          <w:rFonts w:hint="eastAsia" w:ascii="宋体" w:hAnsi="宋体" w:eastAsia="宋体" w:cs="宋体"/>
          <w:sz w:val="32"/>
          <w:szCs w:val="32"/>
          <w:highlight w:val="none"/>
        </w:rPr>
      </w:pPr>
    </w:p>
    <w:p w14:paraId="1A923F1E">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招标公告</w:t>
      </w:r>
    </w:p>
    <w:p w14:paraId="2A60C138">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第二部分      投标人须知</w:t>
      </w:r>
    </w:p>
    <w:p w14:paraId="19099E1B">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第三部分      采购需求</w:t>
      </w:r>
    </w:p>
    <w:p w14:paraId="12BFCF74">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第四部分      评标办法</w:t>
      </w:r>
    </w:p>
    <w:p w14:paraId="1FE44C5D">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第五部分      </w:t>
      </w:r>
      <w:r>
        <w:rPr>
          <w:rFonts w:hint="eastAsia" w:ascii="宋体" w:hAnsi="宋体" w:eastAsia="宋体" w:cs="宋体"/>
          <w:color w:val="auto"/>
          <w:sz w:val="32"/>
          <w:szCs w:val="32"/>
          <w:highlight w:val="none"/>
        </w:rPr>
        <w:t>拟签订的合同文本</w:t>
      </w:r>
    </w:p>
    <w:p w14:paraId="315D4025">
      <w:pPr>
        <w:spacing w:line="360" w:lineRule="auto"/>
        <w:ind w:firstLine="1280" w:firstLineChars="40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 xml:space="preserve">第六部分      </w:t>
      </w:r>
      <w:r>
        <w:rPr>
          <w:rFonts w:hint="eastAsia" w:ascii="宋体" w:hAnsi="宋体" w:eastAsia="宋体" w:cs="宋体"/>
          <w:sz w:val="32"/>
          <w:szCs w:val="32"/>
          <w:highlight w:val="none"/>
        </w:rPr>
        <w:t>应提交的有关格式范例</w:t>
      </w:r>
    </w:p>
    <w:p w14:paraId="7FBD185D">
      <w:pPr>
        <w:pStyle w:val="43"/>
        <w:rPr>
          <w:rFonts w:hint="eastAsia" w:ascii="宋体" w:hAnsi="宋体" w:eastAsia="宋体" w:cs="宋体"/>
          <w:highlight w:val="none"/>
          <w:lang w:val="en-US" w:eastAsia="zh-CN"/>
        </w:rPr>
      </w:pPr>
    </w:p>
    <w:p w14:paraId="2386CB7F">
      <w:pPr>
        <w:spacing w:line="360" w:lineRule="auto"/>
        <w:ind w:firstLine="549" w:firstLineChars="229"/>
        <w:rPr>
          <w:rFonts w:hint="eastAsia" w:ascii="宋体" w:hAnsi="宋体" w:eastAsia="宋体" w:cs="宋体"/>
          <w:sz w:val="24"/>
          <w:highlight w:val="none"/>
        </w:rPr>
      </w:pPr>
      <w:bookmarkStart w:id="2" w:name="_Hlt91233176"/>
      <w:bookmarkEnd w:id="2"/>
      <w:bookmarkStart w:id="3" w:name="_Toc91899869"/>
    </w:p>
    <w:p w14:paraId="67569D26">
      <w:pPr>
        <w:spacing w:line="360" w:lineRule="auto"/>
        <w:ind w:firstLine="549" w:firstLineChars="229"/>
        <w:rPr>
          <w:rFonts w:hint="eastAsia" w:ascii="宋体" w:hAnsi="宋体" w:eastAsia="宋体" w:cs="宋体"/>
          <w:sz w:val="24"/>
          <w:highlight w:val="none"/>
        </w:rPr>
      </w:pPr>
    </w:p>
    <w:p w14:paraId="2AB8DB8F">
      <w:pPr>
        <w:spacing w:line="360" w:lineRule="auto"/>
        <w:ind w:firstLine="549" w:firstLineChars="229"/>
        <w:rPr>
          <w:rFonts w:hint="eastAsia" w:ascii="宋体" w:hAnsi="宋体" w:eastAsia="宋体" w:cs="宋体"/>
          <w:sz w:val="24"/>
          <w:highlight w:val="none"/>
        </w:rPr>
      </w:pPr>
    </w:p>
    <w:p w14:paraId="51FE9E6B">
      <w:pPr>
        <w:spacing w:line="360" w:lineRule="auto"/>
        <w:ind w:firstLine="549" w:firstLineChars="229"/>
        <w:rPr>
          <w:rFonts w:hint="eastAsia" w:ascii="宋体" w:hAnsi="宋体" w:eastAsia="宋体" w:cs="宋体"/>
          <w:sz w:val="24"/>
          <w:highlight w:val="none"/>
        </w:rPr>
      </w:pPr>
    </w:p>
    <w:p w14:paraId="66039700">
      <w:pPr>
        <w:spacing w:line="360" w:lineRule="auto"/>
        <w:ind w:firstLine="549" w:firstLineChars="229"/>
        <w:rPr>
          <w:rFonts w:hint="eastAsia" w:ascii="宋体" w:hAnsi="宋体" w:eastAsia="宋体" w:cs="宋体"/>
          <w:sz w:val="24"/>
          <w:highlight w:val="none"/>
        </w:rPr>
      </w:pPr>
    </w:p>
    <w:p w14:paraId="47EB9AF3">
      <w:pPr>
        <w:spacing w:line="360" w:lineRule="auto"/>
        <w:ind w:firstLine="549" w:firstLineChars="229"/>
        <w:rPr>
          <w:rFonts w:hint="eastAsia" w:ascii="宋体" w:hAnsi="宋体" w:eastAsia="宋体" w:cs="宋体"/>
          <w:sz w:val="24"/>
          <w:highlight w:val="none"/>
        </w:rPr>
      </w:pPr>
    </w:p>
    <w:p w14:paraId="0952BFD2">
      <w:pPr>
        <w:spacing w:line="360" w:lineRule="auto"/>
        <w:ind w:firstLine="549" w:firstLineChars="229"/>
        <w:rPr>
          <w:rFonts w:hint="eastAsia" w:ascii="宋体" w:hAnsi="宋体" w:eastAsia="宋体" w:cs="宋体"/>
          <w:sz w:val="24"/>
          <w:highlight w:val="none"/>
        </w:rPr>
      </w:pPr>
    </w:p>
    <w:p w14:paraId="502DD0F6">
      <w:pPr>
        <w:spacing w:line="360" w:lineRule="auto"/>
        <w:ind w:firstLine="549" w:firstLineChars="229"/>
        <w:rPr>
          <w:rFonts w:hint="eastAsia" w:ascii="宋体" w:hAnsi="宋体" w:eastAsia="宋体" w:cs="宋体"/>
          <w:sz w:val="24"/>
          <w:highlight w:val="none"/>
        </w:rPr>
      </w:pPr>
    </w:p>
    <w:p w14:paraId="7D45115B">
      <w:pPr>
        <w:spacing w:line="360" w:lineRule="auto"/>
        <w:ind w:firstLine="549" w:firstLineChars="229"/>
        <w:rPr>
          <w:rFonts w:hint="eastAsia" w:ascii="宋体" w:hAnsi="宋体" w:eastAsia="宋体" w:cs="宋体"/>
          <w:sz w:val="24"/>
          <w:highlight w:val="none"/>
        </w:rPr>
      </w:pPr>
    </w:p>
    <w:p w14:paraId="0F643228">
      <w:pPr>
        <w:spacing w:line="360" w:lineRule="auto"/>
        <w:ind w:firstLine="549" w:firstLineChars="229"/>
        <w:rPr>
          <w:rFonts w:hint="eastAsia" w:ascii="宋体" w:hAnsi="宋体" w:eastAsia="宋体" w:cs="宋体"/>
          <w:sz w:val="24"/>
          <w:highlight w:val="none"/>
        </w:rPr>
      </w:pPr>
    </w:p>
    <w:p w14:paraId="33A209B4">
      <w:pPr>
        <w:spacing w:line="360" w:lineRule="auto"/>
        <w:ind w:firstLine="549" w:firstLineChars="229"/>
        <w:rPr>
          <w:rFonts w:hint="eastAsia" w:ascii="宋体" w:hAnsi="宋体" w:eastAsia="宋体" w:cs="宋体"/>
          <w:sz w:val="24"/>
          <w:highlight w:val="none"/>
        </w:rPr>
      </w:pPr>
    </w:p>
    <w:p w14:paraId="487D1310">
      <w:pPr>
        <w:spacing w:line="360" w:lineRule="auto"/>
        <w:ind w:firstLine="549" w:firstLineChars="229"/>
        <w:rPr>
          <w:rFonts w:hint="eastAsia" w:ascii="宋体" w:hAnsi="宋体" w:eastAsia="宋体" w:cs="宋体"/>
          <w:sz w:val="24"/>
          <w:highlight w:val="none"/>
        </w:rPr>
      </w:pPr>
    </w:p>
    <w:p w14:paraId="1D806CFC">
      <w:pPr>
        <w:spacing w:line="360" w:lineRule="auto"/>
        <w:ind w:firstLine="549" w:firstLineChars="229"/>
        <w:rPr>
          <w:rFonts w:hint="eastAsia" w:ascii="宋体" w:hAnsi="宋体" w:eastAsia="宋体" w:cs="宋体"/>
          <w:sz w:val="24"/>
          <w:highlight w:val="none"/>
        </w:rPr>
      </w:pPr>
    </w:p>
    <w:p w14:paraId="61EDBF80">
      <w:pPr>
        <w:spacing w:line="360" w:lineRule="auto"/>
        <w:rPr>
          <w:rFonts w:hint="eastAsia" w:ascii="宋体" w:hAnsi="宋体" w:eastAsia="宋体" w:cs="宋体"/>
          <w:sz w:val="24"/>
          <w:highlight w:val="none"/>
        </w:rPr>
      </w:pPr>
    </w:p>
    <w:p w14:paraId="55D58AC4">
      <w:pPr>
        <w:adjustRightInd/>
        <w:spacing w:line="360" w:lineRule="auto"/>
        <w:jc w:val="center"/>
        <w:outlineLvl w:val="0"/>
        <w:rPr>
          <w:rFonts w:hint="eastAsia" w:ascii="宋体" w:hAnsi="宋体" w:eastAsia="宋体" w:cs="宋体"/>
          <w:b/>
          <w:sz w:val="36"/>
          <w:szCs w:val="20"/>
          <w:highlight w:val="none"/>
        </w:rPr>
      </w:pPr>
      <w:bookmarkStart w:id="4" w:name="第一部分"/>
      <w:r>
        <w:rPr>
          <w:rFonts w:hint="eastAsia" w:ascii="宋体" w:hAnsi="宋体" w:eastAsia="宋体" w:cs="宋体"/>
          <w:b/>
          <w:sz w:val="36"/>
          <w:szCs w:val="36"/>
          <w:highlight w:val="none"/>
        </w:rPr>
        <w:br w:type="page"/>
      </w:r>
      <w:bookmarkEnd w:id="3"/>
      <w:bookmarkEnd w:id="4"/>
      <w:bookmarkStart w:id="5" w:name="_Hlt74728647"/>
      <w:bookmarkEnd w:id="5"/>
      <w:bookmarkStart w:id="6" w:name="_Hlt74649545"/>
      <w:bookmarkEnd w:id="6"/>
      <w:bookmarkStart w:id="7" w:name="_Hlt74707423"/>
      <w:bookmarkEnd w:id="7"/>
      <w:bookmarkStart w:id="8" w:name="_Hlt74729822"/>
      <w:bookmarkEnd w:id="8"/>
      <w:bookmarkStart w:id="9" w:name="第二部分"/>
      <w:bookmarkStart w:id="10" w:name="_Toc91899870"/>
      <w:bookmarkStart w:id="11" w:name="_Toc91899871"/>
      <w:r>
        <w:rPr>
          <w:rFonts w:hint="eastAsia" w:ascii="宋体" w:hAnsi="宋体" w:eastAsia="宋体" w:cs="宋体"/>
          <w:b/>
          <w:sz w:val="36"/>
          <w:szCs w:val="20"/>
          <w:highlight w:val="none"/>
        </w:rPr>
        <w:t>第一部分 招标公告</w:t>
      </w:r>
    </w:p>
    <w:p w14:paraId="75C9CAA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项目概况</w:t>
      </w:r>
    </w:p>
    <w:p w14:paraId="127D0D7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bCs/>
          <w:kern w:val="0"/>
          <w:sz w:val="24"/>
          <w:highlight w:val="none"/>
          <w:u w:val="single"/>
        </w:rPr>
        <w:t>2024年湘湖景区绿化管养服务项目</w:t>
      </w:r>
      <w:r>
        <w:rPr>
          <w:rFonts w:hint="eastAsia" w:ascii="宋体" w:hAnsi="宋体" w:eastAsia="宋体" w:cs="宋体"/>
          <w:sz w:val="24"/>
          <w:highlight w:val="none"/>
        </w:rPr>
        <w:t>的潜在投标人应在</w:t>
      </w:r>
      <w:r>
        <w:rPr>
          <w:rFonts w:hint="eastAsia" w:ascii="宋体" w:hAnsi="宋体" w:eastAsia="宋体" w:cs="宋体"/>
          <w:sz w:val="24"/>
          <w:highlight w:val="none"/>
          <w:lang w:val="en-US" w:eastAsia="zh-CN"/>
        </w:rPr>
        <w:t>乐</w:t>
      </w:r>
      <w:r>
        <w:rPr>
          <w:rFonts w:hint="eastAsia" w:ascii="宋体" w:hAnsi="宋体" w:eastAsia="宋体" w:cs="宋体"/>
          <w:sz w:val="24"/>
          <w:highlight w:val="none"/>
        </w:rPr>
        <w:t>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u w:val="single"/>
        </w:rPr>
        <w:t>www.lecaiyun.com</w:t>
      </w:r>
      <w:r>
        <w:rPr>
          <w:rStyle w:val="76"/>
          <w:rFonts w:hint="eastAsia" w:ascii="宋体" w:hAnsi="宋体" w:eastAsia="宋体" w:cs="宋体"/>
          <w:snapToGrid/>
          <w:color w:val="auto"/>
          <w:kern w:val="2"/>
          <w:sz w:val="24"/>
          <w:szCs w:val="24"/>
          <w:highlight w:val="none"/>
        </w:rPr>
        <w:t>）获取（下载）招标文件，并于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r>
        <w:rPr>
          <w:rFonts w:hint="eastAsia" w:ascii="宋体" w:hAnsi="宋体" w:eastAsia="宋体" w:cs="宋体"/>
          <w:sz w:val="24"/>
          <w:highlight w:val="none"/>
        </w:rPr>
        <w:t>。</w:t>
      </w:r>
    </w:p>
    <w:p w14:paraId="36CC0AB1">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一、项目基本情况                                            </w:t>
      </w:r>
    </w:p>
    <w:p w14:paraId="276B5BE5">
      <w:pPr>
        <w:pStyle w:val="15"/>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项目编号：</w:t>
      </w:r>
      <w:r>
        <w:rPr>
          <w:rFonts w:hint="eastAsia" w:ascii="宋体" w:hAnsi="宋体" w:eastAsia="宋体" w:cs="宋体"/>
          <w:b w:val="0"/>
          <w:bCs/>
          <w:color w:val="auto"/>
          <w:sz w:val="24"/>
          <w:highlight w:val="none"/>
        </w:rPr>
        <w:fldChar w:fldCharType="begin"/>
      </w:r>
      <w:r>
        <w:rPr>
          <w:rFonts w:hint="eastAsia" w:ascii="宋体" w:hAnsi="宋体" w:eastAsia="宋体" w:cs="宋体"/>
          <w:b w:val="0"/>
          <w:bCs/>
          <w:color w:val="auto"/>
          <w:sz w:val="24"/>
          <w:highlight w:val="none"/>
        </w:rPr>
        <w:instrText xml:space="preserve"> HYPERLINK "https://www.lecaiyun.com/gaea/api/project/flow/redirect?projectId=7278708758417506350&amp;newUrl=https://www.lecaiyun.com/flow-project-center/_procurement_/blank/project-flow?_flow_type_=agency&amp;_flow_projectId_=7278708758417506350&amp;oldUrl=https://www.lecaiyun.com/project-center/_procurement_/project-result-detail/7278708758417506350" \t "https://www.lecaiyun.com/project-center/_procurement_/self-project/_blank" </w:instrText>
      </w:r>
      <w:r>
        <w:rPr>
          <w:rFonts w:hint="eastAsia" w:ascii="宋体" w:hAnsi="宋体" w:eastAsia="宋体" w:cs="宋体"/>
          <w:b w:val="0"/>
          <w:bCs/>
          <w:color w:val="auto"/>
          <w:sz w:val="24"/>
          <w:highlight w:val="none"/>
        </w:rPr>
        <w:fldChar w:fldCharType="separate"/>
      </w:r>
      <w:r>
        <w:rPr>
          <w:rFonts w:hint="eastAsia" w:ascii="宋体" w:hAnsi="宋体" w:eastAsia="宋体" w:cs="宋体"/>
          <w:b w:val="0"/>
          <w:bCs/>
          <w:color w:val="auto"/>
          <w:sz w:val="24"/>
          <w:highlight w:val="none"/>
        </w:rPr>
        <w:t>XLJT-20240131</w:t>
      </w:r>
      <w:r>
        <w:rPr>
          <w:rFonts w:hint="eastAsia" w:ascii="宋体" w:hAnsi="宋体" w:eastAsia="宋体" w:cs="宋体"/>
          <w:b w:val="0"/>
          <w:bCs/>
          <w:color w:val="auto"/>
          <w:sz w:val="24"/>
          <w:highlight w:val="none"/>
        </w:rPr>
        <w:fldChar w:fldCharType="end"/>
      </w:r>
    </w:p>
    <w:p w14:paraId="44E7FC6B">
      <w:pPr>
        <w:pStyle w:val="15"/>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项目名称：</w:t>
      </w:r>
      <w:r>
        <w:rPr>
          <w:rFonts w:hint="eastAsia" w:ascii="宋体" w:hAnsi="宋体" w:eastAsia="宋体" w:cs="宋体"/>
          <w:b w:val="0"/>
          <w:bCs/>
          <w:color w:val="auto"/>
          <w:sz w:val="24"/>
          <w:highlight w:val="none"/>
        </w:rPr>
        <w:t>2024年湘湖景区绿化管养服务项目</w:t>
      </w:r>
    </w:p>
    <w:p w14:paraId="187D0CED">
      <w:pPr>
        <w:pStyle w:val="15"/>
        <w:spacing w:line="360" w:lineRule="auto"/>
        <w:ind w:firstLine="480"/>
        <w:rPr>
          <w:rFonts w:hint="eastAsia" w:ascii="宋体" w:hAnsi="宋体" w:eastAsia="宋体" w:cs="宋体"/>
          <w:b w:val="0"/>
          <w:bCs/>
          <w:color w:val="auto"/>
          <w:sz w:val="24"/>
          <w:highlight w:val="none"/>
          <w:lang w:val="en-US" w:eastAsia="zh-CN"/>
        </w:rPr>
      </w:pPr>
      <w:r>
        <w:rPr>
          <w:rFonts w:hint="eastAsia" w:hAnsi="宋体" w:cs="宋体"/>
          <w:b/>
          <w:color w:val="auto"/>
          <w:sz w:val="24"/>
          <w:highlight w:val="none"/>
          <w:lang w:val="en-US" w:eastAsia="zh-CN"/>
        </w:rPr>
        <w:t>七个标项</w:t>
      </w:r>
      <w:r>
        <w:rPr>
          <w:rFonts w:hint="eastAsia" w:hAnsi="宋体" w:cs="宋体"/>
          <w:b/>
          <w:color w:val="auto"/>
          <w:sz w:val="24"/>
          <w:highlight w:val="none"/>
        </w:rPr>
        <w:t>预算</w:t>
      </w:r>
      <w:r>
        <w:rPr>
          <w:rFonts w:hint="eastAsia" w:hAnsi="宋体" w:cs="宋体"/>
          <w:b/>
          <w:color w:val="auto"/>
          <w:sz w:val="24"/>
          <w:highlight w:val="none"/>
          <w:lang w:val="en-US" w:eastAsia="zh-CN"/>
        </w:rPr>
        <w:t>总</w:t>
      </w:r>
      <w:r>
        <w:rPr>
          <w:rFonts w:hint="eastAsia" w:hAnsi="宋体" w:cs="宋体"/>
          <w:b/>
          <w:color w:val="auto"/>
          <w:sz w:val="24"/>
          <w:highlight w:val="none"/>
        </w:rPr>
        <w:t>金额（元）</w:t>
      </w:r>
      <w:r>
        <w:rPr>
          <w:rFonts w:hint="eastAsia" w:ascii="宋体" w:hAnsi="宋体" w:eastAsia="宋体" w:cs="宋体"/>
          <w:b/>
          <w:color w:val="auto"/>
          <w:sz w:val="24"/>
          <w:highlight w:val="none"/>
        </w:rPr>
        <w:t>：</w:t>
      </w:r>
      <w:r>
        <w:rPr>
          <w:rFonts w:hint="eastAsia" w:ascii="宋体" w:hAnsi="宋体" w:eastAsia="宋体" w:cs="宋体"/>
          <w:b w:val="0"/>
          <w:bCs/>
          <w:color w:val="auto"/>
          <w:sz w:val="24"/>
          <w:highlight w:val="none"/>
        </w:rPr>
        <w:t>20902153</w:t>
      </w:r>
    </w:p>
    <w:p w14:paraId="4716A05D">
      <w:pPr>
        <w:spacing w:line="360" w:lineRule="auto"/>
        <w:rPr>
          <w:rFonts w:hint="default"/>
          <w:highlight w:val="none"/>
          <w:lang w:val="en-US" w:eastAsia="zh-CN"/>
        </w:rPr>
      </w:pPr>
      <w:r>
        <w:rPr>
          <w:rFonts w:hint="eastAsia" w:ascii="宋体" w:hAnsi="宋体" w:cs="宋体"/>
          <w:b w:val="0"/>
          <w:bCs/>
          <w:color w:val="auto"/>
          <w:sz w:val="24"/>
          <w:highlight w:val="none"/>
          <w:lang w:val="en-US" w:eastAsia="zh-CN"/>
        </w:rPr>
        <w:t xml:space="preserve">    </w:t>
      </w:r>
      <w:r>
        <w:rPr>
          <w:rFonts w:hint="eastAsia" w:hAnsi="宋体" w:cs="宋体"/>
          <w:b/>
          <w:color w:val="auto"/>
          <w:sz w:val="24"/>
          <w:highlight w:val="none"/>
          <w:lang w:val="en-US" w:eastAsia="zh-CN"/>
        </w:rPr>
        <w:t>七个标项总最高限价（元）</w:t>
      </w:r>
      <w:r>
        <w:rPr>
          <w:rFonts w:hint="eastAsia" w:ascii="宋体" w:hAnsi="宋体" w:eastAsia="宋体" w:cs="宋体"/>
          <w:b/>
          <w:color w:val="auto"/>
          <w:sz w:val="24"/>
          <w:highlight w:val="none"/>
        </w:rPr>
        <w:t>：</w:t>
      </w:r>
      <w:r>
        <w:rPr>
          <w:rFonts w:hint="eastAsia" w:ascii="宋体" w:hAnsi="宋体" w:eastAsia="宋体" w:cs="宋体"/>
          <w:b w:val="0"/>
          <w:bCs/>
          <w:snapToGrid w:val="0"/>
          <w:color w:val="auto"/>
          <w:kern w:val="28"/>
          <w:sz w:val="24"/>
          <w:szCs w:val="20"/>
          <w:highlight w:val="none"/>
          <w:lang w:val="en-US" w:eastAsia="zh-CN" w:bidi="ar-SA"/>
        </w:rPr>
        <w:t>19996686.94</w:t>
      </w:r>
    </w:p>
    <w:p w14:paraId="4B81E087">
      <w:pPr>
        <w:pStyle w:val="15"/>
        <w:spacing w:line="360" w:lineRule="auto"/>
        <w:ind w:firstLine="480"/>
        <w:rPr>
          <w:rFonts w:hint="eastAsia" w:ascii="宋体" w:hAnsi="宋体" w:eastAsia="宋体" w:cs="宋体"/>
          <w:b/>
          <w:sz w:val="24"/>
          <w:highlight w:val="none"/>
        </w:rPr>
      </w:pPr>
      <w:r>
        <w:rPr>
          <w:rFonts w:hint="eastAsia" w:hAnsi="宋体" w:cs="宋体"/>
          <w:b/>
          <w:sz w:val="24"/>
          <w:highlight w:val="none"/>
          <w:lang w:val="en-US" w:eastAsia="zh-CN"/>
        </w:rPr>
        <w:t>各标项</w:t>
      </w:r>
      <w:r>
        <w:rPr>
          <w:rFonts w:hint="eastAsia" w:ascii="宋体" w:hAnsi="宋体" w:eastAsia="宋体" w:cs="宋体"/>
          <w:b/>
          <w:sz w:val="24"/>
          <w:highlight w:val="none"/>
        </w:rPr>
        <w:t>最高限价：</w:t>
      </w:r>
    </w:p>
    <w:p w14:paraId="35F17FD4">
      <w:pPr>
        <w:rPr>
          <w:rFonts w:hint="default" w:eastAsia="宋体"/>
          <w:highlight w:val="none"/>
          <w:lang w:val="en-US" w:eastAsia="zh-CN"/>
        </w:rPr>
      </w:pPr>
      <w:r>
        <w:rPr>
          <w:rFonts w:hint="eastAsia" w:ascii="宋体" w:hAnsi="宋体" w:cs="宋体"/>
          <w:b/>
          <w:sz w:val="24"/>
          <w:highlight w:val="none"/>
          <w:lang w:val="en-US" w:eastAsia="zh-CN"/>
        </w:rPr>
        <w:t xml:space="preserve">    </w:t>
      </w:r>
    </w:p>
    <w:tbl>
      <w:tblPr>
        <w:tblStyle w:val="62"/>
        <w:tblpPr w:leftFromText="180" w:rightFromText="180" w:vertAnchor="text" w:tblpXSpec="center" w:tblpY="12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43"/>
        <w:gridCol w:w="1417"/>
        <w:gridCol w:w="817"/>
        <w:gridCol w:w="833"/>
        <w:gridCol w:w="1648"/>
      </w:tblGrid>
      <w:tr w14:paraId="5057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0" w:type="dxa"/>
            <w:vAlign w:val="center"/>
          </w:tcPr>
          <w:p w14:paraId="78C3A106">
            <w:pPr>
              <w:widowControl/>
              <w:snapToGrid w:val="0"/>
              <w:jc w:val="center"/>
              <w:textAlignment w:val="baseline"/>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标项</w:t>
            </w:r>
          </w:p>
        </w:tc>
        <w:tc>
          <w:tcPr>
            <w:tcW w:w="3443" w:type="dxa"/>
            <w:vAlign w:val="center"/>
          </w:tcPr>
          <w:p w14:paraId="17785FC7">
            <w:pPr>
              <w:widowControl/>
              <w:snapToGrid w:val="0"/>
              <w:jc w:val="center"/>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名称</w:t>
            </w:r>
          </w:p>
        </w:tc>
        <w:tc>
          <w:tcPr>
            <w:tcW w:w="1417" w:type="dxa"/>
            <w:vAlign w:val="center"/>
          </w:tcPr>
          <w:p w14:paraId="7FBE5481">
            <w:pPr>
              <w:widowControl/>
              <w:snapToGrid w:val="0"/>
              <w:jc w:val="center"/>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具体服务要求</w:t>
            </w:r>
          </w:p>
        </w:tc>
        <w:tc>
          <w:tcPr>
            <w:tcW w:w="817" w:type="dxa"/>
            <w:vAlign w:val="center"/>
          </w:tcPr>
          <w:p w14:paraId="7422F121">
            <w:pPr>
              <w:widowControl/>
              <w:snapToGrid w:val="0"/>
              <w:jc w:val="center"/>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数量</w:t>
            </w:r>
          </w:p>
        </w:tc>
        <w:tc>
          <w:tcPr>
            <w:tcW w:w="833" w:type="dxa"/>
            <w:vAlign w:val="center"/>
          </w:tcPr>
          <w:p w14:paraId="4B3E926E">
            <w:pPr>
              <w:widowControl/>
              <w:snapToGrid w:val="0"/>
              <w:jc w:val="center"/>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单位</w:t>
            </w:r>
          </w:p>
        </w:tc>
        <w:tc>
          <w:tcPr>
            <w:tcW w:w="1648" w:type="dxa"/>
            <w:vAlign w:val="center"/>
          </w:tcPr>
          <w:p w14:paraId="15E56CEC">
            <w:pPr>
              <w:widowControl/>
              <w:snapToGrid w:val="0"/>
              <w:jc w:val="center"/>
              <w:textAlignment w:val="baseline"/>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最高限价</w:t>
            </w:r>
          </w:p>
          <w:p w14:paraId="1924C523">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zh-CN"/>
              </w:rPr>
              <w:t>（元</w:t>
            </w:r>
            <w:r>
              <w:rPr>
                <w:rFonts w:hint="eastAsia" w:ascii="宋体" w:hAnsi="宋体" w:eastAsia="宋体" w:cs="宋体"/>
                <w:kern w:val="0"/>
                <w:sz w:val="24"/>
                <w:szCs w:val="24"/>
                <w:highlight w:val="none"/>
                <w:lang w:val="en-US" w:eastAsia="zh-CN"/>
              </w:rPr>
              <w:t>/年）</w:t>
            </w:r>
          </w:p>
        </w:tc>
      </w:tr>
      <w:tr w14:paraId="7F87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0045B173">
            <w:pPr>
              <w:widowControl/>
              <w:snapToGrid w:val="0"/>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443" w:type="dxa"/>
            <w:vAlign w:val="center"/>
          </w:tcPr>
          <w:p w14:paraId="5F3C974E">
            <w:pPr>
              <w:snapToGrid w:val="0"/>
              <w:jc w:val="center"/>
              <w:textAlignment w:val="baseline"/>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2024年湘湖一期景区北区块绿化管养服务项目</w:t>
            </w:r>
          </w:p>
        </w:tc>
        <w:tc>
          <w:tcPr>
            <w:tcW w:w="1417" w:type="dxa"/>
            <w:vAlign w:val="center"/>
          </w:tcPr>
          <w:p w14:paraId="2FD47F9C">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详见招标需求</w:t>
            </w:r>
          </w:p>
        </w:tc>
        <w:tc>
          <w:tcPr>
            <w:tcW w:w="817" w:type="dxa"/>
            <w:vAlign w:val="center"/>
          </w:tcPr>
          <w:p w14:paraId="6F9D6ABD">
            <w:pPr>
              <w:snapToGrid w:val="0"/>
              <w:jc w:val="center"/>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w:t>
            </w:r>
          </w:p>
        </w:tc>
        <w:tc>
          <w:tcPr>
            <w:tcW w:w="833" w:type="dxa"/>
            <w:vAlign w:val="center"/>
          </w:tcPr>
          <w:p w14:paraId="268BACB1">
            <w:pPr>
              <w:snapToGrid w:val="0"/>
              <w:jc w:val="center"/>
              <w:textAlignment w:val="baseline"/>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项</w:t>
            </w:r>
          </w:p>
        </w:tc>
        <w:tc>
          <w:tcPr>
            <w:tcW w:w="1648" w:type="dxa"/>
            <w:shd w:val="clear" w:color="auto" w:fill="auto"/>
            <w:vAlign w:val="center"/>
          </w:tcPr>
          <w:p w14:paraId="10C42F25">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2192671.75</w:t>
            </w:r>
          </w:p>
        </w:tc>
      </w:tr>
      <w:tr w14:paraId="51D3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70FF8247">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3443" w:type="dxa"/>
            <w:vAlign w:val="center"/>
          </w:tcPr>
          <w:p w14:paraId="58B6AEBB">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2024年湘湖一期景区南区块绿化管养服务项目</w:t>
            </w:r>
          </w:p>
        </w:tc>
        <w:tc>
          <w:tcPr>
            <w:tcW w:w="1417" w:type="dxa"/>
            <w:vAlign w:val="center"/>
          </w:tcPr>
          <w:p w14:paraId="497E8386">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21234B58">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6B046E03">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1648" w:type="dxa"/>
            <w:vAlign w:val="center"/>
          </w:tcPr>
          <w:p w14:paraId="3C3A1F88">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2363003.2</w:t>
            </w:r>
          </w:p>
        </w:tc>
      </w:tr>
      <w:tr w14:paraId="38FB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0F989842">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3443" w:type="dxa"/>
            <w:vAlign w:val="center"/>
          </w:tcPr>
          <w:p w14:paraId="42597D8D">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2024年湘湖二期景区北区块绿化管养服务项目</w:t>
            </w:r>
          </w:p>
        </w:tc>
        <w:tc>
          <w:tcPr>
            <w:tcW w:w="1417" w:type="dxa"/>
            <w:vAlign w:val="center"/>
          </w:tcPr>
          <w:p w14:paraId="3C28CEDE">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01331125">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4D0D7085">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1648" w:type="dxa"/>
            <w:vAlign w:val="center"/>
          </w:tcPr>
          <w:p w14:paraId="01BFBC4B">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3705904.5</w:t>
            </w:r>
          </w:p>
        </w:tc>
      </w:tr>
      <w:tr w14:paraId="401E0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792F1EC1">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3443" w:type="dxa"/>
            <w:vAlign w:val="center"/>
          </w:tcPr>
          <w:p w14:paraId="024B2347">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2024年湘湖二期景区南区块绿化管养服务项目</w:t>
            </w:r>
          </w:p>
        </w:tc>
        <w:tc>
          <w:tcPr>
            <w:tcW w:w="1417" w:type="dxa"/>
            <w:vAlign w:val="center"/>
          </w:tcPr>
          <w:p w14:paraId="2858070F">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0AA7E6C0">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475A4626">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1648" w:type="dxa"/>
            <w:vAlign w:val="center"/>
          </w:tcPr>
          <w:p w14:paraId="28D92C63">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3842070.65</w:t>
            </w:r>
          </w:p>
        </w:tc>
      </w:tr>
      <w:tr w14:paraId="7952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0C0777E5">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3443" w:type="dxa"/>
            <w:vAlign w:val="center"/>
          </w:tcPr>
          <w:p w14:paraId="196C15C0">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2024年湘湖三期景区东区块绿化管养服务项目</w:t>
            </w:r>
          </w:p>
        </w:tc>
        <w:tc>
          <w:tcPr>
            <w:tcW w:w="1417" w:type="dxa"/>
            <w:vAlign w:val="center"/>
          </w:tcPr>
          <w:p w14:paraId="2CD939DC">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3FB8FD4C">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01239482">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1648" w:type="dxa"/>
            <w:vAlign w:val="center"/>
          </w:tcPr>
          <w:p w14:paraId="4CD58A0E">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2267286.84</w:t>
            </w:r>
          </w:p>
        </w:tc>
      </w:tr>
      <w:tr w14:paraId="52E9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36BBD2B7">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3443" w:type="dxa"/>
            <w:vAlign w:val="center"/>
          </w:tcPr>
          <w:p w14:paraId="1AA0793E">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2024年湘湖三期景区中区块绿化管养服务项目</w:t>
            </w:r>
          </w:p>
        </w:tc>
        <w:tc>
          <w:tcPr>
            <w:tcW w:w="1417" w:type="dxa"/>
            <w:vAlign w:val="center"/>
          </w:tcPr>
          <w:p w14:paraId="3BDA894E">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537D54FF">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06B161E8">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1648" w:type="dxa"/>
            <w:vAlign w:val="center"/>
          </w:tcPr>
          <w:p w14:paraId="4DAD4D91">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2652395.9</w:t>
            </w:r>
          </w:p>
        </w:tc>
      </w:tr>
      <w:tr w14:paraId="09A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03EAE5ED">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3443" w:type="dxa"/>
            <w:vAlign w:val="center"/>
          </w:tcPr>
          <w:p w14:paraId="45A69895">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2024年湘湖三期景区西区块绿化管养服务项目</w:t>
            </w:r>
          </w:p>
        </w:tc>
        <w:tc>
          <w:tcPr>
            <w:tcW w:w="1417" w:type="dxa"/>
            <w:vAlign w:val="center"/>
          </w:tcPr>
          <w:p w14:paraId="64AD7F69">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05DAABD4">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206BE389">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1648" w:type="dxa"/>
            <w:vAlign w:val="center"/>
          </w:tcPr>
          <w:p w14:paraId="66280B06">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2973354.1</w:t>
            </w:r>
          </w:p>
        </w:tc>
      </w:tr>
    </w:tbl>
    <w:p w14:paraId="7AC1072D">
      <w:pPr>
        <w:rPr>
          <w:rFonts w:hint="default" w:eastAsia="宋体"/>
          <w:highlight w:val="none"/>
          <w:lang w:val="en-US" w:eastAsia="zh-CN"/>
        </w:rPr>
      </w:pPr>
    </w:p>
    <w:p w14:paraId="4FCDDACB">
      <w:pPr>
        <w:pStyle w:val="15"/>
        <w:spacing w:line="360" w:lineRule="auto"/>
        <w:ind w:firstLine="480"/>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采购需求：</w:t>
      </w:r>
      <w:r>
        <w:rPr>
          <w:rFonts w:hint="eastAsia" w:ascii="宋体" w:hAnsi="宋体" w:eastAsia="宋体" w:cs="宋体"/>
          <w:bCs/>
          <w:color w:val="auto"/>
          <w:sz w:val="24"/>
          <w:highlight w:val="none"/>
        </w:rPr>
        <w:t>详见招标文件</w:t>
      </w:r>
    </w:p>
    <w:p w14:paraId="60BCDD6F">
      <w:pPr>
        <w:spacing w:line="360" w:lineRule="auto"/>
        <w:ind w:left="420" w:leftChars="200"/>
        <w:jc w:val="left"/>
        <w:rPr>
          <w:rFonts w:hint="eastAsia" w:ascii="宋体" w:hAnsi="宋体" w:eastAsia="宋体" w:cs="宋体"/>
          <w:b/>
          <w:sz w:val="24"/>
          <w:highlight w:val="none"/>
        </w:rPr>
      </w:pPr>
      <w:r>
        <w:rPr>
          <w:rFonts w:hint="eastAsia" w:ascii="宋体" w:hAnsi="宋体" w:eastAsia="宋体" w:cs="宋体"/>
          <w:b/>
          <w:sz w:val="24"/>
          <w:highlight w:val="none"/>
        </w:rPr>
        <w:t>合同履约期限：</w:t>
      </w:r>
      <w:r>
        <w:rPr>
          <w:rFonts w:hint="eastAsia" w:ascii="宋体" w:hAnsi="宋体" w:eastAsia="宋体" w:cs="宋体"/>
          <w:sz w:val="24"/>
          <w:szCs w:val="28"/>
          <w:highlight w:val="none"/>
        </w:rPr>
        <w:t>详见招标文件</w:t>
      </w:r>
    </w:p>
    <w:p w14:paraId="160ED8E8">
      <w:pPr>
        <w:spacing w:line="360" w:lineRule="auto"/>
        <w:ind w:firstLine="480"/>
        <w:rPr>
          <w:rFonts w:hint="eastAsia" w:ascii="宋体" w:hAnsi="宋体" w:eastAsia="宋体" w:cs="宋体"/>
          <w:b/>
          <w:sz w:val="24"/>
          <w:highlight w:val="none"/>
        </w:rPr>
      </w:pPr>
      <w:r>
        <w:rPr>
          <w:rFonts w:hint="eastAsia" w:ascii="宋体" w:hAnsi="宋体" w:eastAsia="宋体" w:cs="宋体"/>
          <w:b/>
          <w:sz w:val="24"/>
          <w:highlight w:val="none"/>
        </w:rPr>
        <w:t xml:space="preserve">本项目接受联合体投标：（ ）是；（√）否 </w:t>
      </w:r>
      <w:r>
        <w:rPr>
          <w:rFonts w:hint="eastAsia" w:ascii="宋体" w:hAnsi="宋体" w:eastAsia="宋体" w:cs="宋体"/>
          <w:kern w:val="0"/>
          <w:sz w:val="24"/>
          <w:highlight w:val="none"/>
        </w:rPr>
        <w:t>。</w:t>
      </w:r>
    </w:p>
    <w:p w14:paraId="3AFCD84E">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二、申请人的资格要求：</w:t>
      </w:r>
    </w:p>
    <w:p w14:paraId="08C9DAC2">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符合《中华人民共和国政府采购法》第二十二条的规定；未被“信用中国”（www.creditchina.gov.cn）、中国政府采购网（www.ccgp.gov.cn）列入失信被执行人、重大税收违法案件当事人名单、政府采购严重违法失信行为记录名单。</w:t>
      </w:r>
    </w:p>
    <w:p w14:paraId="0B246D9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napToGrid w:val="0"/>
          <w:kern w:val="28"/>
          <w:sz w:val="24"/>
          <w:szCs w:val="20"/>
          <w:highlight w:val="none"/>
        </w:rPr>
        <w:t>2.</w:t>
      </w:r>
      <w:r>
        <w:rPr>
          <w:rFonts w:hint="eastAsia" w:ascii="宋体" w:hAnsi="宋体" w:eastAsia="宋体" w:cs="宋体"/>
          <w:sz w:val="24"/>
          <w:highlight w:val="none"/>
        </w:rPr>
        <w:t>本项目的特定资格要求：无。</w:t>
      </w:r>
    </w:p>
    <w:p w14:paraId="7FFEC934">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2D829DAA">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三、获取招标文件 </w:t>
      </w:r>
    </w:p>
    <w:p w14:paraId="0CA9E80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时</w:t>
      </w:r>
      <w:r>
        <w:rPr>
          <w:rFonts w:hint="eastAsia" w:ascii="宋体" w:hAnsi="宋体" w:eastAsia="宋体" w:cs="宋体"/>
          <w:b/>
          <w:color w:val="auto"/>
          <w:sz w:val="24"/>
          <w:highlight w:val="none"/>
        </w:rPr>
        <w:t>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w:t>
      </w:r>
      <w:r>
        <w:rPr>
          <w:rFonts w:hint="eastAsia" w:ascii="宋体" w:hAnsi="宋体" w:eastAsia="宋体" w:cs="宋体"/>
          <w:sz w:val="24"/>
          <w:highlight w:val="none"/>
        </w:rPr>
        <w:t>00:00至12:00 ，下午12:00至23:59（北京时间，线上获取法定节假日均可，线下获取文件法定节假日除外）</w:t>
      </w:r>
    </w:p>
    <w:p w14:paraId="7E55CCC5">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b w:val="0"/>
          <w:bCs/>
          <w:sz w:val="24"/>
          <w:highlight w:val="none"/>
          <w:lang w:val="en-US" w:eastAsia="zh-CN"/>
        </w:rPr>
        <w:t>乐</w:t>
      </w:r>
      <w:r>
        <w:rPr>
          <w:rFonts w:hint="eastAsia" w:ascii="宋体" w:hAnsi="宋体" w:eastAsia="宋体" w:cs="宋体"/>
          <w:sz w:val="24"/>
          <w:highlight w:val="none"/>
        </w:rPr>
        <w:t>采云平台（</w:t>
      </w:r>
      <w:r>
        <w:rPr>
          <w:rFonts w:hint="eastAsia" w:ascii="宋体" w:hAnsi="宋体" w:eastAsia="宋体" w:cs="宋体"/>
          <w:color w:val="auto"/>
          <w:sz w:val="24"/>
          <w:szCs w:val="24"/>
          <w:highlight w:val="none"/>
          <w:u w:val="single"/>
        </w:rPr>
        <w:t>www.lecaiyun.com</w:t>
      </w:r>
      <w:r>
        <w:rPr>
          <w:rFonts w:hint="eastAsia" w:ascii="宋体" w:hAnsi="宋体" w:eastAsia="宋体" w:cs="宋体"/>
          <w:sz w:val="24"/>
          <w:highlight w:val="none"/>
        </w:rPr>
        <w:t xml:space="preserve">） </w:t>
      </w:r>
    </w:p>
    <w:p w14:paraId="683EEF0E">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sz w:val="24"/>
          <w:highlight w:val="none"/>
        </w:rPr>
        <w:t>供应商登录</w:t>
      </w:r>
      <w:r>
        <w:rPr>
          <w:rFonts w:hint="eastAsia" w:ascii="宋体" w:hAnsi="宋体" w:eastAsia="宋体" w:cs="宋体"/>
          <w:b w:val="0"/>
          <w:bCs/>
          <w:sz w:val="24"/>
          <w:highlight w:val="none"/>
          <w:lang w:val="en-US" w:eastAsia="zh-CN"/>
        </w:rPr>
        <w:t>乐</w:t>
      </w:r>
      <w:r>
        <w:rPr>
          <w:rFonts w:hint="eastAsia" w:ascii="宋体" w:hAnsi="宋体" w:eastAsia="宋体" w:cs="宋体"/>
          <w:sz w:val="24"/>
          <w:highlight w:val="none"/>
        </w:rPr>
        <w:t>采云平台</w:t>
      </w:r>
      <w:r>
        <w:rPr>
          <w:rFonts w:hint="eastAsia" w:ascii="宋体" w:hAnsi="宋体" w:eastAsia="宋体" w:cs="宋体"/>
          <w:color w:val="auto"/>
          <w:sz w:val="24"/>
          <w:szCs w:val="24"/>
          <w:highlight w:val="none"/>
          <w:u w:val="single"/>
        </w:rPr>
        <w:t>www.lecaiyun.com</w:t>
      </w:r>
      <w:r>
        <w:rPr>
          <w:rFonts w:hint="eastAsia" w:ascii="宋体" w:hAnsi="宋体" w:eastAsia="宋体" w:cs="宋体"/>
          <w:sz w:val="24"/>
          <w:highlight w:val="none"/>
        </w:rPr>
        <w:t xml:space="preserve">在线申请获取采购文件（进入“项目采购”应用，在获取采购文件菜单中选择项目，申请获取采购文件）。 </w:t>
      </w:r>
    </w:p>
    <w:p w14:paraId="17589960">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5E535AE5">
      <w:pPr>
        <w:spacing w:line="360" w:lineRule="auto"/>
        <w:rPr>
          <w:rFonts w:hint="eastAsia" w:ascii="宋体" w:hAnsi="宋体" w:eastAsia="宋体" w:cs="宋体"/>
          <w:b/>
          <w:color w:val="auto"/>
          <w:sz w:val="24"/>
          <w:highlight w:val="none"/>
        </w:rPr>
      </w:pPr>
      <w:r>
        <w:rPr>
          <w:rFonts w:hint="eastAsia" w:ascii="宋体" w:hAnsi="宋体" w:eastAsia="宋体" w:cs="宋体"/>
          <w:b/>
          <w:sz w:val="24"/>
          <w:highlight w:val="none"/>
        </w:rPr>
        <w:t>四、提交投标文件截止时</w:t>
      </w:r>
      <w:r>
        <w:rPr>
          <w:rFonts w:hint="eastAsia" w:ascii="宋体" w:hAnsi="宋体" w:eastAsia="宋体" w:cs="宋体"/>
          <w:b/>
          <w:color w:val="auto"/>
          <w:sz w:val="24"/>
          <w:highlight w:val="none"/>
        </w:rPr>
        <w:t>间、开标时间和地点</w:t>
      </w:r>
    </w:p>
    <w:p w14:paraId="702FB35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0分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11BD8FF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b w:val="0"/>
          <w:bCs/>
          <w:sz w:val="24"/>
          <w:highlight w:val="none"/>
          <w:lang w:val="en-US" w:eastAsia="zh-CN"/>
        </w:rPr>
        <w:t>乐</w:t>
      </w:r>
      <w:r>
        <w:rPr>
          <w:rFonts w:hint="eastAsia" w:ascii="宋体" w:hAnsi="宋体" w:eastAsia="宋体" w:cs="宋体"/>
          <w:sz w:val="24"/>
          <w:highlight w:val="none"/>
        </w:rPr>
        <w:t>采云平台（</w:t>
      </w:r>
      <w:r>
        <w:rPr>
          <w:rFonts w:hint="eastAsia" w:ascii="宋体" w:hAnsi="宋体" w:eastAsia="宋体" w:cs="宋体"/>
          <w:color w:val="auto"/>
          <w:sz w:val="24"/>
          <w:szCs w:val="24"/>
          <w:highlight w:val="none"/>
          <w:u w:val="single"/>
        </w:rPr>
        <w:t>www.lecaiyun.com</w:t>
      </w:r>
      <w:r>
        <w:rPr>
          <w:rFonts w:hint="eastAsia" w:ascii="宋体" w:hAnsi="宋体" w:eastAsia="宋体" w:cs="宋体"/>
          <w:sz w:val="24"/>
          <w:highlight w:val="none"/>
        </w:rPr>
        <w:t>）</w:t>
      </w:r>
      <w:r>
        <w:rPr>
          <w:rFonts w:hint="eastAsia" w:ascii="宋体" w:hAnsi="宋体" w:eastAsia="宋体" w:cs="宋体"/>
          <w:color w:val="auto"/>
          <w:sz w:val="24"/>
          <w:highlight w:val="none"/>
        </w:rPr>
        <w:t xml:space="preserve"> </w:t>
      </w:r>
    </w:p>
    <w:p w14:paraId="23FC70B8">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w:t>
      </w:r>
      <w:r>
        <w:rPr>
          <w:rFonts w:hint="eastAsia" w:ascii="宋体" w:hAnsi="宋体" w:eastAsia="宋体" w:cs="宋体"/>
          <w:color w:val="auto"/>
          <w:sz w:val="24"/>
          <w:highlight w:val="none"/>
          <w:u w:val="single"/>
        </w:rPr>
        <w:t>0分</w:t>
      </w:r>
      <w:r>
        <w:rPr>
          <w:rFonts w:hint="eastAsia" w:ascii="宋体" w:hAnsi="宋体" w:eastAsia="宋体" w:cs="宋体"/>
          <w:bCs/>
          <w:color w:val="auto"/>
          <w:sz w:val="24"/>
          <w:highlight w:val="none"/>
          <w:u w:val="single"/>
        </w:rPr>
        <w:t xml:space="preserve">  </w:t>
      </w:r>
    </w:p>
    <w:p w14:paraId="55086085">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b w:val="0"/>
          <w:bCs/>
          <w:sz w:val="24"/>
          <w:highlight w:val="none"/>
          <w:lang w:val="en-US" w:eastAsia="zh-CN"/>
        </w:rPr>
        <w:t>乐</w:t>
      </w:r>
      <w:r>
        <w:rPr>
          <w:rFonts w:hint="eastAsia" w:ascii="宋体" w:hAnsi="宋体" w:eastAsia="宋体" w:cs="宋体"/>
          <w:sz w:val="24"/>
          <w:highlight w:val="none"/>
        </w:rPr>
        <w:t>采云平台（</w:t>
      </w:r>
      <w:r>
        <w:rPr>
          <w:rFonts w:hint="eastAsia" w:ascii="宋体" w:hAnsi="宋体" w:eastAsia="宋体" w:cs="宋体"/>
          <w:color w:val="auto"/>
          <w:sz w:val="24"/>
          <w:szCs w:val="24"/>
          <w:highlight w:val="none"/>
          <w:u w:val="single"/>
        </w:rPr>
        <w:t>www.lecaiyun.com</w:t>
      </w:r>
      <w:r>
        <w:rPr>
          <w:rFonts w:hint="eastAsia" w:ascii="宋体" w:hAnsi="宋体" w:eastAsia="宋体" w:cs="宋体"/>
          <w:sz w:val="24"/>
          <w:highlight w:val="none"/>
        </w:rPr>
        <w:t>）</w:t>
      </w:r>
      <w:r>
        <w:rPr>
          <w:rFonts w:hint="eastAsia" w:ascii="宋体" w:hAnsi="宋体" w:eastAsia="宋体" w:cs="宋体"/>
          <w:color w:val="0000FF"/>
          <w:sz w:val="24"/>
          <w:szCs w:val="28"/>
          <w:highlight w:val="none"/>
        </w:rPr>
        <w:t>。</w:t>
      </w:r>
    </w:p>
    <w:p w14:paraId="08194DEE">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 xml:space="preserve">五、公告期限 </w:t>
      </w:r>
    </w:p>
    <w:p w14:paraId="5DC15E6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自本公告发布之日起5个工作日。</w:t>
      </w:r>
    </w:p>
    <w:p w14:paraId="396F4E86">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六、其他补充事宜</w:t>
      </w:r>
    </w:p>
    <w:p w14:paraId="4051F6A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D302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2.其他事项：（1）电子招投标的说明：①电子招投标：本项目以数据电文形式，依托“</w:t>
      </w:r>
      <w:r>
        <w:rPr>
          <w:rFonts w:hint="eastAsia" w:ascii="宋体" w:hAnsi="宋体" w:eastAsia="宋体" w:cs="宋体"/>
          <w:b w:val="0"/>
          <w:bCs/>
          <w:sz w:val="24"/>
          <w:highlight w:val="none"/>
          <w:lang w:val="en-US" w:eastAsia="zh-CN"/>
        </w:rPr>
        <w:t>乐</w:t>
      </w:r>
      <w:r>
        <w:rPr>
          <w:rFonts w:hint="eastAsia" w:ascii="宋体" w:hAnsi="宋体" w:eastAsia="宋体" w:cs="宋体"/>
          <w:sz w:val="24"/>
          <w:highlight w:val="none"/>
        </w:rPr>
        <w:t>采云平台（</w:t>
      </w:r>
      <w:r>
        <w:rPr>
          <w:rFonts w:hint="eastAsia" w:ascii="宋体" w:hAnsi="宋体" w:eastAsia="宋体" w:cs="宋体"/>
          <w:color w:val="auto"/>
          <w:sz w:val="24"/>
          <w:szCs w:val="24"/>
          <w:highlight w:val="none"/>
          <w:u w:val="single"/>
        </w:rPr>
        <w:t>www.lecaiyun.com</w:t>
      </w:r>
      <w:r>
        <w:rPr>
          <w:rFonts w:hint="eastAsia" w:ascii="宋体" w:hAnsi="宋体" w:eastAsia="宋体" w:cs="宋体"/>
          <w:sz w:val="24"/>
          <w:highlight w:val="none"/>
        </w:rPr>
        <w:t>）”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w:t>
      </w:r>
      <w:r>
        <w:rPr>
          <w:rFonts w:hint="eastAsia" w:ascii="宋体" w:hAnsi="宋体" w:eastAsia="宋体" w:cs="宋体"/>
          <w:sz w:val="24"/>
          <w:highlight w:val="none"/>
          <w:lang w:val="en-US" w:eastAsia="zh-CN"/>
        </w:rPr>
        <w:t>乐</w:t>
      </w:r>
      <w:r>
        <w:rPr>
          <w:rFonts w:hint="eastAsia" w:ascii="宋体" w:hAnsi="宋体" w:eastAsia="宋体" w:cs="宋体"/>
          <w:sz w:val="24"/>
          <w:highlight w:val="none"/>
        </w:rPr>
        <w:t>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宋体" w:hAnsi="宋体" w:eastAsia="宋体" w:cs="宋体"/>
          <w:sz w:val="24"/>
          <w:highlight w:val="none"/>
          <w:lang w:val="en-US" w:eastAsia="zh-CN"/>
        </w:rPr>
        <w:t>乐采云</w:t>
      </w:r>
      <w:r>
        <w:rPr>
          <w:rFonts w:hint="eastAsia" w:ascii="宋体" w:hAnsi="宋体" w:eastAsia="宋体" w:cs="宋体"/>
          <w:sz w:val="24"/>
          <w:highlight w:val="none"/>
        </w:rPr>
        <w:t>”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67A4A413">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七、对本次采购提出询问、质疑、投诉，请按以下方式联系</w:t>
      </w:r>
    </w:p>
    <w:p w14:paraId="6AC728C7">
      <w:pPr>
        <w:widowControl/>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1.采购人信息</w:t>
      </w:r>
    </w:p>
    <w:p w14:paraId="144A9F68">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名 称：杭州湘湖新城建设投资有限公司</w:t>
      </w:r>
    </w:p>
    <w:p w14:paraId="0858FB0E">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地址：</w:t>
      </w:r>
      <w:r>
        <w:rPr>
          <w:rFonts w:hint="eastAsia" w:ascii="宋体" w:hAnsi="宋体" w:eastAsia="宋体" w:cs="宋体"/>
          <w:color w:val="auto"/>
          <w:sz w:val="24"/>
          <w:highlight w:val="none"/>
        </w:rPr>
        <w:t>萧山区湘湖金融小镇二期中区块南岸</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 xml:space="preserve">号楼    </w:t>
      </w:r>
    </w:p>
    <w:p w14:paraId="3AE0E58D">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sz w:val="24"/>
          <w:szCs w:val="28"/>
          <w:highlight w:val="none"/>
        </w:rPr>
        <w:t>项目联系人</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询问</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徐</w:t>
      </w:r>
      <w:r>
        <w:rPr>
          <w:rFonts w:hint="eastAsia" w:ascii="宋体" w:hAnsi="宋体" w:eastAsia="宋体" w:cs="宋体"/>
          <w:color w:val="auto"/>
          <w:sz w:val="24"/>
          <w:szCs w:val="28"/>
          <w:highlight w:val="none"/>
          <w:lang w:val="en-US" w:eastAsia="zh-CN"/>
        </w:rPr>
        <w:t>工</w:t>
      </w:r>
    </w:p>
    <w:p w14:paraId="5F519E3E">
      <w:pPr>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项目联系方式</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询问</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：0571-82361061</w:t>
      </w:r>
      <w:r>
        <w:rPr>
          <w:rFonts w:hint="eastAsia" w:ascii="宋体" w:hAnsi="宋体" w:eastAsia="宋体" w:cs="宋体"/>
          <w:color w:val="auto"/>
          <w:kern w:val="0"/>
          <w:sz w:val="24"/>
          <w:highlight w:val="none"/>
          <w:lang w:val="en-US" w:eastAsia="zh-CN"/>
        </w:rPr>
        <w:t xml:space="preserve"> </w:t>
      </w:r>
      <w:r>
        <w:rPr>
          <w:rFonts w:hint="eastAsia" w:ascii="宋体" w:hAnsi="宋体" w:cs="宋体"/>
          <w:color w:val="auto"/>
          <w:kern w:val="0"/>
          <w:sz w:val="24"/>
          <w:highlight w:val="none"/>
          <w:lang w:val="en-US" w:eastAsia="zh-CN"/>
        </w:rPr>
        <w:tab/>
      </w:r>
    </w:p>
    <w:p w14:paraId="49983CAE">
      <w:pPr>
        <w:spacing w:line="360" w:lineRule="auto"/>
        <w:jc w:val="left"/>
        <w:rPr>
          <w:rFonts w:hint="eastAsia" w:ascii="宋体" w:hAnsi="宋体" w:eastAsia="宋体" w:cs="宋体"/>
          <w:sz w:val="24"/>
          <w:szCs w:val="28"/>
          <w:highlight w:val="none"/>
        </w:rPr>
      </w:pPr>
      <w:bookmarkStart w:id="12" w:name="_Toc28359086"/>
      <w:bookmarkStart w:id="13" w:name="_Toc28359009"/>
      <w:r>
        <w:rPr>
          <w:rFonts w:hint="eastAsia" w:ascii="宋体" w:hAnsi="宋体" w:eastAsia="宋体" w:cs="宋体"/>
          <w:sz w:val="24"/>
          <w:szCs w:val="28"/>
          <w:highlight w:val="none"/>
        </w:rPr>
        <w:t>2.采购代理机构信息</w:t>
      </w:r>
      <w:bookmarkEnd w:id="12"/>
      <w:bookmarkEnd w:id="13"/>
    </w:p>
    <w:p w14:paraId="635BA4F3">
      <w:pPr>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名 称：</w:t>
      </w:r>
      <w:r>
        <w:rPr>
          <w:rFonts w:hint="eastAsia" w:ascii="宋体" w:hAnsi="宋体" w:eastAsia="宋体" w:cs="宋体"/>
          <w:kern w:val="0"/>
          <w:sz w:val="24"/>
          <w:highlight w:val="none"/>
        </w:rPr>
        <w:t>中</w:t>
      </w:r>
      <w:r>
        <w:rPr>
          <w:rFonts w:hint="eastAsia" w:ascii="宋体" w:hAnsi="宋体" w:eastAsia="宋体" w:cs="宋体"/>
          <w:kern w:val="0"/>
          <w:sz w:val="24"/>
          <w:highlight w:val="none"/>
          <w:lang w:val="en-US" w:eastAsia="zh-CN"/>
        </w:rPr>
        <w:t>冠</w:t>
      </w:r>
      <w:r>
        <w:rPr>
          <w:rFonts w:hint="eastAsia" w:ascii="宋体" w:hAnsi="宋体" w:eastAsia="宋体" w:cs="宋体"/>
          <w:kern w:val="0"/>
          <w:sz w:val="24"/>
          <w:highlight w:val="none"/>
        </w:rPr>
        <w:t>工程管理咨询有限公司</w:t>
      </w:r>
    </w:p>
    <w:p w14:paraId="4255C9DB">
      <w:pPr>
        <w:spacing w:line="360" w:lineRule="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地址：</w:t>
      </w:r>
      <w:r>
        <w:rPr>
          <w:rFonts w:hint="eastAsia" w:ascii="宋体" w:hAnsi="宋体" w:eastAsia="宋体" w:cs="宋体"/>
          <w:color w:val="auto"/>
          <w:sz w:val="24"/>
          <w:szCs w:val="28"/>
          <w:highlight w:val="none"/>
          <w:lang w:val="en-US" w:eastAsia="zh-CN"/>
        </w:rPr>
        <w:t>杭州市</w:t>
      </w:r>
      <w:r>
        <w:rPr>
          <w:rFonts w:hint="eastAsia" w:ascii="宋体" w:hAnsi="宋体" w:eastAsia="宋体" w:cs="宋体"/>
          <w:color w:val="auto"/>
          <w:sz w:val="24"/>
          <w:szCs w:val="28"/>
          <w:highlight w:val="none"/>
        </w:rPr>
        <w:t>钱塘区义蓬街道义蓬路114号</w:t>
      </w:r>
      <w:r>
        <w:rPr>
          <w:rFonts w:hint="eastAsia" w:ascii="宋体" w:hAnsi="宋体" w:eastAsia="宋体" w:cs="宋体"/>
          <w:color w:val="auto"/>
          <w:sz w:val="24"/>
          <w:szCs w:val="28"/>
          <w:highlight w:val="none"/>
          <w:lang w:val="en-US" w:eastAsia="zh-CN"/>
        </w:rPr>
        <w:t>农商银行3楼</w:t>
      </w:r>
    </w:p>
    <w:p w14:paraId="702FD507">
      <w:pPr>
        <w:spacing w:line="360" w:lineRule="auto"/>
        <w:rPr>
          <w:rFonts w:hint="eastAsia" w:ascii="宋体" w:hAnsi="宋体" w:eastAsia="宋体" w:cs="宋体"/>
          <w:color w:val="auto"/>
          <w:sz w:val="24"/>
          <w:szCs w:val="28"/>
          <w:highlight w:val="none"/>
          <w:lang w:val="en-US"/>
        </w:rPr>
      </w:pPr>
      <w:r>
        <w:rPr>
          <w:rFonts w:hint="eastAsia" w:ascii="宋体" w:hAnsi="宋体" w:eastAsia="宋体" w:cs="宋体"/>
          <w:color w:val="auto"/>
          <w:sz w:val="24"/>
          <w:szCs w:val="28"/>
          <w:highlight w:val="none"/>
        </w:rPr>
        <w:t>项目联系人</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询问</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张丽珊</w:t>
      </w:r>
    </w:p>
    <w:p w14:paraId="582024FB">
      <w:pPr>
        <w:spacing w:line="360" w:lineRule="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rPr>
        <w:t>项目联系方式</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询问</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18367198295</w:t>
      </w:r>
    </w:p>
    <w:p w14:paraId="23113B50">
      <w:pPr>
        <w:spacing w:line="360" w:lineRule="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质疑联系人</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质疑</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：周咪咪</w:t>
      </w:r>
    </w:p>
    <w:p w14:paraId="36BAF2FA">
      <w:pPr>
        <w:spacing w:line="360" w:lineRule="auto"/>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质疑联系方式</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质疑</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：13735862673</w:t>
      </w:r>
    </w:p>
    <w:p w14:paraId="1151CB1A">
      <w:pPr>
        <w:pStyle w:val="2"/>
        <w:rPr>
          <w:rFonts w:hint="eastAsia" w:ascii="宋体" w:hAnsi="宋体" w:eastAsia="宋体" w:cs="宋体"/>
          <w:highlight w:val="none"/>
          <w:lang w:val="en-US" w:eastAsia="zh-CN"/>
        </w:rPr>
      </w:pPr>
    </w:p>
    <w:p w14:paraId="75CE9FD9">
      <w:pPr>
        <w:pStyle w:val="2"/>
        <w:rPr>
          <w:rFonts w:hint="eastAsia" w:ascii="宋体" w:hAnsi="宋体" w:eastAsia="宋体" w:cs="宋体"/>
          <w:highlight w:val="none"/>
        </w:rPr>
      </w:pPr>
    </w:p>
    <w:p w14:paraId="775AE141">
      <w:pPr>
        <w:spacing w:line="360" w:lineRule="auto"/>
        <w:rPr>
          <w:rFonts w:hint="eastAsia" w:ascii="宋体" w:hAnsi="宋体" w:eastAsia="宋体" w:cs="宋体"/>
          <w:sz w:val="24"/>
          <w:highlight w:val="none"/>
        </w:rPr>
      </w:pPr>
      <w:r>
        <w:rPr>
          <w:rFonts w:hint="eastAsia" w:ascii="宋体" w:hAnsi="宋体" w:eastAsia="宋体" w:cs="宋体"/>
          <w:color w:val="FF0000"/>
          <w:sz w:val="24"/>
          <w:szCs w:val="28"/>
          <w:highlight w:val="none"/>
        </w:rPr>
        <w:t xml:space="preserve">  </w:t>
      </w:r>
      <w:r>
        <w:rPr>
          <w:rFonts w:hint="eastAsia" w:ascii="宋体" w:hAnsi="宋体" w:eastAsia="宋体" w:cs="宋体"/>
          <w:sz w:val="24"/>
          <w:highlight w:val="none"/>
        </w:rPr>
        <w:t>若对项目采购电子交易系统操作有疑问，可登录</w:t>
      </w:r>
      <w:r>
        <w:rPr>
          <w:rFonts w:hint="eastAsia" w:ascii="宋体" w:hAnsi="宋体" w:eastAsia="宋体" w:cs="宋体"/>
          <w:sz w:val="24"/>
          <w:highlight w:val="none"/>
          <w:lang w:val="en-US" w:eastAsia="zh-CN"/>
        </w:rPr>
        <w:t>乐</w:t>
      </w:r>
      <w:r>
        <w:rPr>
          <w:rFonts w:hint="eastAsia" w:ascii="宋体" w:hAnsi="宋体" w:eastAsia="宋体" w:cs="宋体"/>
          <w:sz w:val="24"/>
          <w:highlight w:val="none"/>
        </w:rPr>
        <w:t>采云平台（www.lecaiyun.com），点击右侧咨询小采，获取采小蜜智能服务管家帮助，或拨打政采云服务热线400-881-7190获取热线服务帮助。</w:t>
      </w:r>
    </w:p>
    <w:p w14:paraId="1420785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CA问题联系电话（人工）：汇信CA 400-888-4636；天谷CA 400-087-8198。                             </w:t>
      </w:r>
    </w:p>
    <w:p w14:paraId="0610191C">
      <w:pPr>
        <w:adjustRightInd/>
        <w:jc w:val="center"/>
        <w:outlineLvl w:val="0"/>
        <w:rPr>
          <w:rFonts w:hint="eastAsia" w:ascii="宋体" w:hAnsi="宋体" w:eastAsia="宋体" w:cs="宋体"/>
          <w:b/>
          <w:sz w:val="36"/>
          <w:szCs w:val="20"/>
          <w:highlight w:val="none"/>
        </w:rPr>
      </w:pPr>
      <w:r>
        <w:rPr>
          <w:rFonts w:hint="eastAsia" w:ascii="宋体" w:hAnsi="宋体" w:eastAsia="宋体" w:cs="宋体"/>
          <w:b/>
          <w:sz w:val="36"/>
          <w:szCs w:val="20"/>
          <w:highlight w:val="none"/>
        </w:rPr>
        <w:br w:type="page"/>
      </w:r>
      <w:r>
        <w:rPr>
          <w:rFonts w:hint="eastAsia" w:ascii="宋体" w:hAnsi="宋体" w:eastAsia="宋体" w:cs="宋体"/>
          <w:b/>
          <w:sz w:val="36"/>
          <w:szCs w:val="20"/>
          <w:highlight w:val="none"/>
        </w:rPr>
        <w:t>第二部分</w:t>
      </w:r>
      <w:bookmarkEnd w:id="9"/>
      <w:r>
        <w:rPr>
          <w:rFonts w:hint="eastAsia" w:ascii="宋体" w:hAnsi="宋体" w:eastAsia="宋体" w:cs="宋体"/>
          <w:b/>
          <w:sz w:val="36"/>
          <w:szCs w:val="20"/>
          <w:highlight w:val="none"/>
        </w:rPr>
        <w:t xml:space="preserve"> 投标人须知</w:t>
      </w:r>
      <w:bookmarkEnd w:id="10"/>
    </w:p>
    <w:p w14:paraId="7C95AB6D">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C8F2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B11420">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EA400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A668B5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本项目的特别规定</w:t>
            </w:r>
          </w:p>
        </w:tc>
      </w:tr>
      <w:tr w14:paraId="4EC76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409DAD">
            <w:pPr>
              <w:snapToGrid w:val="0"/>
              <w:spacing w:line="360" w:lineRule="auto"/>
              <w:jc w:val="center"/>
              <w:rPr>
                <w:rFonts w:hint="eastAsia" w:ascii="宋体" w:hAnsi="宋体" w:eastAsia="宋体" w:cs="宋体"/>
                <w:sz w:val="24"/>
                <w:highlight w:val="none"/>
              </w:rPr>
            </w:pPr>
          </w:p>
          <w:p w14:paraId="799B6A4E">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CAF05E">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BA2AA28">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   )A</w:t>
            </w:r>
            <w:r>
              <w:rPr>
                <w:rFonts w:hint="eastAsia" w:ascii="宋体" w:hAnsi="宋体" w:eastAsia="宋体" w:cs="宋体"/>
                <w:sz w:val="24"/>
                <w:highlight w:val="none"/>
              </w:rPr>
              <w:t>货物类，单一产品或</w:t>
            </w:r>
            <w:r>
              <w:rPr>
                <w:rFonts w:hint="eastAsia" w:ascii="宋体" w:hAnsi="宋体" w:eastAsia="宋体" w:cs="宋体"/>
                <w:kern w:val="0"/>
                <w:sz w:val="24"/>
                <w:highlight w:val="none"/>
              </w:rPr>
              <w:t>核心产品为：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23E9B60A">
            <w:pPr>
              <w:spacing w:line="360" w:lineRule="auto"/>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b/>
                <w:sz w:val="24"/>
                <w:highlight w:val="none"/>
              </w:rPr>
              <w:t xml:space="preserve">√ </w:t>
            </w:r>
            <w:r>
              <w:rPr>
                <w:rFonts w:hint="eastAsia" w:ascii="宋体" w:hAnsi="宋体" w:eastAsia="宋体" w:cs="宋体"/>
                <w:kern w:val="0"/>
                <w:sz w:val="24"/>
                <w:highlight w:val="none"/>
              </w:rPr>
              <w:t>)B</w:t>
            </w:r>
            <w:r>
              <w:rPr>
                <w:rFonts w:hint="eastAsia" w:ascii="宋体" w:hAnsi="宋体" w:eastAsia="宋体" w:cs="宋体"/>
                <w:sz w:val="24"/>
                <w:highlight w:val="none"/>
              </w:rPr>
              <w:t>服务类。</w:t>
            </w:r>
          </w:p>
        </w:tc>
      </w:tr>
      <w:tr w14:paraId="7B55B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748C7E">
            <w:pPr>
              <w:snapToGrid w:val="0"/>
              <w:spacing w:line="360" w:lineRule="auto"/>
              <w:jc w:val="center"/>
              <w:rPr>
                <w:rFonts w:hint="eastAsia" w:ascii="宋体" w:hAnsi="宋体" w:eastAsia="宋体" w:cs="宋体"/>
                <w:sz w:val="24"/>
                <w:highlight w:val="none"/>
              </w:rPr>
            </w:pPr>
          </w:p>
          <w:p w14:paraId="47E44E4B">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D2F207">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72768CC">
            <w:pPr>
              <w:spacing w:line="400" w:lineRule="exact"/>
              <w:rPr>
                <w:rFonts w:hint="eastAsia" w:ascii="宋体" w:hAnsi="宋体" w:eastAsia="宋体" w:cs="宋体"/>
                <w:color w:val="auto"/>
                <w:kern w:val="0"/>
                <w:sz w:val="24"/>
                <w:highlight w:val="none"/>
              </w:rPr>
            </w:pPr>
            <w:r>
              <w:rPr>
                <w:rFonts w:hint="eastAsia" w:ascii="宋体" w:hAnsi="宋体" w:eastAsia="宋体" w:cs="宋体"/>
                <w:kern w:val="0"/>
                <w:sz w:val="24"/>
                <w:highlight w:val="none"/>
              </w:rPr>
              <w:t>（1）</w:t>
            </w:r>
            <w:r>
              <w:rPr>
                <w:rFonts w:hint="eastAsia" w:ascii="宋体" w:hAnsi="宋体" w:eastAsia="宋体" w:cs="宋体"/>
                <w:color w:val="auto"/>
                <w:kern w:val="0"/>
                <w:sz w:val="24"/>
                <w:highlight w:val="none"/>
              </w:rPr>
              <w:t>标的：</w:t>
            </w:r>
            <w:r>
              <w:rPr>
                <w:rFonts w:hint="eastAsia" w:ascii="宋体" w:hAnsi="宋体" w:eastAsia="宋体" w:cs="宋体"/>
                <w:bCs/>
                <w:kern w:val="0"/>
                <w:sz w:val="24"/>
                <w:highlight w:val="none"/>
                <w:u w:val="single"/>
              </w:rPr>
              <w:t>2024年湘湖景区绿化管养服务项目</w:t>
            </w:r>
            <w:r>
              <w:rPr>
                <w:rFonts w:hint="eastAsia" w:ascii="宋体" w:hAnsi="宋体" w:eastAsia="宋体" w:cs="宋体"/>
                <w:color w:val="auto"/>
                <w:kern w:val="0"/>
                <w:sz w:val="24"/>
                <w:highlight w:val="none"/>
              </w:rPr>
              <w:t>，属于</w:t>
            </w:r>
            <w:r>
              <w:rPr>
                <w:rFonts w:hint="eastAsia" w:ascii="宋体" w:hAnsi="宋体" w:eastAsia="宋体" w:cs="宋体"/>
                <w:color w:val="auto"/>
                <w:sz w:val="24"/>
                <w:highlight w:val="none"/>
                <w:u w:val="single"/>
                <w:shd w:val="clear" w:color="auto" w:fill="FFFFFF"/>
              </w:rPr>
              <w:t xml:space="preserve"> </w:t>
            </w:r>
            <w:r>
              <w:rPr>
                <w:rFonts w:hint="eastAsia" w:ascii="宋体" w:hAnsi="宋体" w:eastAsia="宋体" w:cs="宋体"/>
                <w:bCs/>
                <w:color w:val="auto"/>
                <w:kern w:val="0"/>
                <w:sz w:val="24"/>
                <w:highlight w:val="none"/>
                <w:u w:val="single"/>
              </w:rPr>
              <w:t xml:space="preserve">其他未列明行业 </w:t>
            </w:r>
            <w:r>
              <w:rPr>
                <w:rFonts w:hint="eastAsia" w:ascii="宋体" w:hAnsi="宋体" w:eastAsia="宋体" w:cs="宋体"/>
                <w:color w:val="auto"/>
                <w:kern w:val="0"/>
                <w:sz w:val="24"/>
                <w:highlight w:val="none"/>
              </w:rPr>
              <w:t>行业；</w:t>
            </w:r>
          </w:p>
          <w:p w14:paraId="1E941594">
            <w:pPr>
              <w:spacing w:line="400" w:lineRule="exact"/>
              <w:rPr>
                <w:rFonts w:hint="eastAsia" w:ascii="宋体" w:hAnsi="宋体" w:eastAsia="宋体" w:cs="宋体"/>
                <w:kern w:val="0"/>
                <w:sz w:val="24"/>
                <w:highlight w:val="none"/>
              </w:rPr>
            </w:pPr>
            <w:r>
              <w:rPr>
                <w:rFonts w:hint="eastAsia" w:ascii="宋体" w:hAnsi="宋体" w:eastAsia="宋体" w:cs="宋体"/>
                <w:kern w:val="0"/>
                <w:sz w:val="24"/>
                <w:highlight w:val="none"/>
              </w:rPr>
              <w:t>行业划分标准：</w:t>
            </w:r>
          </w:p>
          <w:p w14:paraId="3A35E51E">
            <w:pPr>
              <w:spacing w:line="400" w:lineRule="exact"/>
              <w:rPr>
                <w:rFonts w:hint="eastAsia" w:ascii="宋体" w:hAnsi="宋体" w:eastAsia="宋体" w:cs="宋体"/>
                <w:highlight w:val="none"/>
              </w:rPr>
            </w:pPr>
            <w:r>
              <w:rPr>
                <w:rFonts w:hint="eastAsia" w:ascii="宋体" w:hAnsi="宋体" w:eastAsia="宋体" w:cs="宋体"/>
                <w:kern w:val="0"/>
                <w:sz w:val="24"/>
                <w:highlight w:val="none"/>
              </w:rPr>
              <w:t>《关于印发中小企业划型标准规定的通知》工信部联企业〔2011〕300号</w:t>
            </w:r>
          </w:p>
        </w:tc>
      </w:tr>
      <w:tr w14:paraId="11C7E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C169F9">
            <w:pPr>
              <w:snapToGrid w:val="0"/>
              <w:spacing w:line="360" w:lineRule="auto"/>
              <w:jc w:val="center"/>
              <w:rPr>
                <w:rFonts w:hint="eastAsia" w:ascii="宋体" w:hAnsi="宋体" w:eastAsia="宋体" w:cs="宋体"/>
                <w:sz w:val="24"/>
                <w:highlight w:val="none"/>
              </w:rPr>
            </w:pPr>
          </w:p>
          <w:p w14:paraId="322BD545">
            <w:pPr>
              <w:snapToGrid w:val="0"/>
              <w:spacing w:line="360" w:lineRule="auto"/>
              <w:jc w:val="center"/>
              <w:rPr>
                <w:rFonts w:hint="eastAsia" w:ascii="宋体" w:hAnsi="宋体" w:eastAsia="宋体" w:cs="宋体"/>
                <w:sz w:val="24"/>
                <w:highlight w:val="none"/>
              </w:rPr>
            </w:pPr>
          </w:p>
          <w:p w14:paraId="6A28D8AF">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779D9D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FC6274E">
            <w:pPr>
              <w:spacing w:line="360" w:lineRule="auto"/>
              <w:rPr>
                <w:rFonts w:hint="eastAsia" w:ascii="宋体" w:hAnsi="宋体" w:eastAsia="宋体" w:cs="宋体"/>
                <w:sz w:val="24"/>
                <w:szCs w:val="32"/>
                <w:highlight w:val="none"/>
              </w:rPr>
            </w:pPr>
            <w:r>
              <w:rPr>
                <w:rFonts w:hint="eastAsia" w:ascii="宋体" w:hAnsi="宋体" w:eastAsia="宋体" w:cs="宋体"/>
                <w:kern w:val="0"/>
                <w:sz w:val="24"/>
                <w:highlight w:val="none"/>
              </w:rPr>
              <w:t>(</w:t>
            </w:r>
            <w:r>
              <w:rPr>
                <w:rFonts w:hint="eastAsia" w:ascii="宋体" w:hAnsi="宋体" w:eastAsia="宋体" w:cs="宋体"/>
                <w:b/>
                <w:sz w:val="24"/>
                <w:highlight w:val="none"/>
              </w:rPr>
              <w:t xml:space="preserve">√ </w:t>
            </w:r>
            <w:r>
              <w:rPr>
                <w:rFonts w:hint="eastAsia" w:ascii="宋体" w:hAnsi="宋体" w:eastAsia="宋体" w:cs="宋体"/>
                <w:kern w:val="0"/>
                <w:sz w:val="24"/>
                <w:highlight w:val="none"/>
              </w:rPr>
              <w:t>)</w:t>
            </w:r>
            <w:r>
              <w:rPr>
                <w:rFonts w:hint="eastAsia" w:ascii="宋体" w:hAnsi="宋体" w:eastAsia="宋体" w:cs="宋体"/>
                <w:sz w:val="24"/>
                <w:szCs w:val="32"/>
                <w:highlight w:val="none"/>
              </w:rPr>
              <w:t>本项目不允许采购进口产品。</w:t>
            </w:r>
          </w:p>
          <w:p w14:paraId="702E7E44">
            <w:pPr>
              <w:spacing w:line="360" w:lineRule="auto"/>
              <w:rPr>
                <w:rFonts w:hint="eastAsia" w:ascii="宋体" w:hAnsi="宋体" w:eastAsia="宋体" w:cs="宋体"/>
                <w:sz w:val="24"/>
                <w:szCs w:val="32"/>
                <w:highlight w:val="none"/>
              </w:rPr>
            </w:pPr>
            <w:r>
              <w:rPr>
                <w:rFonts w:hint="eastAsia" w:ascii="宋体" w:hAnsi="宋体" w:eastAsia="宋体" w:cs="宋体"/>
                <w:kern w:val="0"/>
                <w:sz w:val="24"/>
                <w:highlight w:val="none"/>
              </w:rPr>
              <w:t>(   )</w:t>
            </w:r>
            <w:r>
              <w:rPr>
                <w:rFonts w:hint="eastAsia" w:ascii="宋体" w:hAnsi="宋体" w:eastAsia="宋体" w:cs="宋体"/>
                <w:sz w:val="24"/>
                <w:szCs w:val="32"/>
                <w:highlight w:val="none"/>
              </w:rPr>
              <w:t>可以就</w:t>
            </w:r>
            <w:r>
              <w:rPr>
                <w:rFonts w:hint="eastAsia" w:ascii="宋体" w:hAnsi="宋体" w:eastAsia="宋体" w:cs="宋体"/>
                <w:sz w:val="24"/>
                <w:szCs w:val="32"/>
                <w:highlight w:val="none"/>
                <w:u w:val="single"/>
              </w:rPr>
              <w:t xml:space="preserve">    </w:t>
            </w:r>
            <w:r>
              <w:rPr>
                <w:rFonts w:hint="eastAsia" w:ascii="宋体" w:hAnsi="宋体" w:eastAsia="宋体" w:cs="宋体"/>
                <w:sz w:val="24"/>
                <w:szCs w:val="32"/>
                <w:highlight w:val="none"/>
              </w:rPr>
              <w:t>采购进口产品。</w:t>
            </w:r>
          </w:p>
          <w:p w14:paraId="37A8034B">
            <w:pPr>
              <w:pStyle w:val="4"/>
              <w:rPr>
                <w:rFonts w:hint="eastAsia" w:ascii="宋体" w:hAnsi="宋体" w:eastAsia="宋体" w:cs="宋体"/>
                <w:highlight w:val="none"/>
                <w:lang w:val="en-US"/>
              </w:rPr>
            </w:pPr>
            <w:r>
              <w:rPr>
                <w:rFonts w:hint="eastAsia" w:ascii="宋体" w:hAnsi="宋体" w:eastAsia="宋体" w:cs="宋体"/>
                <w:kern w:val="0"/>
                <w:sz w:val="24"/>
                <w:highlight w:val="none"/>
                <w:lang w:val="en-US"/>
              </w:rPr>
              <w:t>进口产品是指通过中国海关保关验放进入中国境内且产自境关外的产品。</w:t>
            </w:r>
          </w:p>
        </w:tc>
      </w:tr>
      <w:tr w14:paraId="79B37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A90008">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0B9E9F">
            <w:pPr>
              <w:snapToGrid w:val="0"/>
              <w:spacing w:line="360" w:lineRule="auto"/>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DE20C64">
            <w:pPr>
              <w:snapToGrid w:val="0"/>
              <w:spacing w:line="360" w:lineRule="auto"/>
              <w:rPr>
                <w:rFonts w:hint="eastAsia" w:ascii="宋体" w:hAnsi="宋体" w:eastAsia="宋体" w:cs="宋体"/>
                <w:sz w:val="24"/>
                <w:highlight w:val="none"/>
              </w:rPr>
            </w:pPr>
            <w:r>
              <w:rPr>
                <w:rFonts w:hint="eastAsia" w:ascii="宋体" w:hAnsi="宋体" w:eastAsia="宋体" w:cs="宋体"/>
                <w:b/>
                <w:sz w:val="24"/>
                <w:highlight w:val="none"/>
              </w:rPr>
              <w:t>（ ）</w:t>
            </w:r>
            <w:r>
              <w:rPr>
                <w:rFonts w:hint="eastAsia" w:ascii="宋体" w:hAnsi="宋体" w:eastAsia="宋体" w:cs="宋体"/>
                <w:kern w:val="0"/>
                <w:sz w:val="24"/>
                <w:highlight w:val="none"/>
              </w:rPr>
              <w:t>A</w:t>
            </w:r>
            <w:r>
              <w:rPr>
                <w:rFonts w:hint="eastAsia" w:ascii="宋体" w:hAnsi="宋体" w:eastAsia="宋体" w:cs="宋体"/>
                <w:sz w:val="24"/>
                <w:highlight w:val="none"/>
              </w:rPr>
              <w:t>同意将非主体、非关键性的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工作分包。</w:t>
            </w:r>
          </w:p>
          <w:p w14:paraId="2A0C9283">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kern w:val="0"/>
                <w:sz w:val="24"/>
                <w:highlight w:val="none"/>
              </w:rPr>
              <w:t>B</w:t>
            </w:r>
            <w:r>
              <w:rPr>
                <w:rFonts w:hint="eastAsia" w:ascii="宋体" w:hAnsi="宋体" w:eastAsia="宋体" w:cs="宋体"/>
                <w:sz w:val="24"/>
                <w:highlight w:val="none"/>
              </w:rPr>
              <w:t>不同意分包。</w:t>
            </w:r>
          </w:p>
        </w:tc>
      </w:tr>
      <w:tr w14:paraId="6BF05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E50F7">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7A3EE85">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D6461E3">
            <w:pPr>
              <w:spacing w:line="360" w:lineRule="auto"/>
              <w:rPr>
                <w:rFonts w:hint="eastAsia" w:ascii="宋体" w:hAnsi="宋体" w:eastAsia="宋体" w:cs="宋体"/>
                <w:sz w:val="24"/>
                <w:szCs w:val="20"/>
                <w:highlight w:val="none"/>
              </w:rPr>
            </w:pPr>
            <w:r>
              <w:rPr>
                <w:rFonts w:hint="eastAsia" w:ascii="宋体" w:hAnsi="宋体" w:eastAsia="宋体" w:cs="宋体"/>
                <w:b/>
                <w:sz w:val="24"/>
                <w:highlight w:val="none"/>
              </w:rPr>
              <w:t>（√）</w:t>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tc>
      </w:tr>
      <w:tr w14:paraId="19A74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249BF2">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925DAB4">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F36AA04">
            <w:pPr>
              <w:spacing w:line="360" w:lineRule="auto"/>
              <w:rPr>
                <w:rFonts w:hint="eastAsia" w:ascii="宋体" w:hAnsi="宋体" w:eastAsia="宋体" w:cs="宋体"/>
                <w:b/>
                <w:sz w:val="24"/>
                <w:highlight w:val="none"/>
              </w:rPr>
            </w:pPr>
            <w:r>
              <w:rPr>
                <w:rFonts w:hint="eastAsia" w:ascii="宋体" w:hAnsi="宋体" w:eastAsia="宋体" w:cs="宋体"/>
                <w:bCs/>
                <w:sz w:val="24"/>
                <w:highlight w:val="none"/>
              </w:rPr>
              <w:t>（√）A不要求提供。</w:t>
            </w:r>
          </w:p>
        </w:tc>
      </w:tr>
      <w:tr w14:paraId="79703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F4415C">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99A7FD2">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C91E1">
            <w:pPr>
              <w:spacing w:line="360" w:lineRule="auto"/>
              <w:rPr>
                <w:rFonts w:hint="eastAsia" w:ascii="宋体" w:hAnsi="宋体" w:eastAsia="宋体" w:cs="宋体"/>
                <w:b/>
                <w:kern w:val="0"/>
                <w:sz w:val="24"/>
                <w:highlight w:val="none"/>
                <w:lang w:val="zh-CN"/>
              </w:rPr>
            </w:pPr>
            <w:r>
              <w:rPr>
                <w:rFonts w:hint="eastAsia" w:ascii="宋体" w:hAnsi="宋体" w:eastAsia="宋体" w:cs="宋体"/>
                <w:b/>
                <w:sz w:val="24"/>
                <w:highlight w:val="none"/>
              </w:rPr>
              <w:t>（√）</w:t>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tc>
      </w:tr>
      <w:tr w14:paraId="34DE9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4A98601">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C98A0E2">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654FC40">
            <w:pPr>
              <w:spacing w:line="360" w:lineRule="auto"/>
              <w:rPr>
                <w:rFonts w:hint="eastAsia" w:ascii="宋体" w:hAnsi="宋体" w:eastAsia="宋体" w:cs="宋体"/>
                <w:sz w:val="24"/>
                <w:highlight w:val="none"/>
              </w:rPr>
            </w:pPr>
            <w:r>
              <w:rPr>
                <w:rFonts w:hint="eastAsia" w:ascii="宋体" w:hAnsi="宋体" w:eastAsia="宋体" w:cs="宋体"/>
                <w:sz w:val="24"/>
                <w:highlight w:val="none"/>
              </w:rPr>
              <w:t>（1）资格证明文件：见招标文件第二部分11.1。</w:t>
            </w:r>
          </w:p>
          <w:p w14:paraId="3D0E43D8">
            <w:pPr>
              <w:spacing w:line="360" w:lineRule="auto"/>
              <w:rPr>
                <w:rFonts w:hint="eastAsia" w:ascii="宋体" w:hAnsi="宋体" w:eastAsia="宋体" w:cs="宋体"/>
                <w:snapToGrid w:val="0"/>
                <w:kern w:val="0"/>
                <w:szCs w:val="21"/>
                <w:highlight w:val="none"/>
              </w:rPr>
            </w:pPr>
            <w:r>
              <w:rPr>
                <w:rFonts w:hint="eastAsia" w:ascii="宋体" w:hAnsi="宋体" w:eastAsia="宋体" w:cs="宋体"/>
                <w:kern w:val="0"/>
                <w:sz w:val="24"/>
                <w:highlight w:val="none"/>
                <w:lang w:val="zh-CN"/>
              </w:rPr>
              <w:t>投标人未提供有效的资格证明文件的，视为投标人不具备招标文件中规定的资格要求，投标无效。</w:t>
            </w:r>
          </w:p>
        </w:tc>
      </w:tr>
      <w:tr w14:paraId="4AADDB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center"/>
          </w:tcPr>
          <w:p w14:paraId="42603DB0">
            <w:pPr>
              <w:snapToGrid w:val="0"/>
              <w:spacing w:line="360" w:lineRule="auto"/>
              <w:jc w:val="center"/>
              <w:rPr>
                <w:rFonts w:hint="eastAsia" w:ascii="宋体" w:hAnsi="宋体" w:eastAsia="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34A11F73">
            <w:pPr>
              <w:snapToGrid w:val="0"/>
              <w:spacing w:line="360" w:lineRule="auto"/>
              <w:jc w:val="center"/>
              <w:rPr>
                <w:rFonts w:hint="eastAsia" w:ascii="宋体" w:hAnsi="宋体" w:eastAsia="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59DB667">
            <w:pPr>
              <w:spacing w:line="360" w:lineRule="auto"/>
              <w:rPr>
                <w:rFonts w:hint="eastAsia" w:ascii="宋体" w:hAnsi="宋体" w:eastAsia="宋体" w:cs="宋体"/>
                <w:sz w:val="24"/>
                <w:highlight w:val="none"/>
              </w:rPr>
            </w:pPr>
            <w:r>
              <w:rPr>
                <w:rFonts w:hint="eastAsia" w:ascii="宋体" w:hAnsi="宋体" w:eastAsia="宋体" w:cs="宋体"/>
                <w:sz w:val="24"/>
                <w:highlight w:val="none"/>
              </w:rPr>
              <w:t>（2）资信证明文件：根据招标文件第四部分评标标准提供。</w:t>
            </w:r>
          </w:p>
        </w:tc>
      </w:tr>
      <w:tr w14:paraId="0B8A5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E92946">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3FFAFEA">
            <w:pPr>
              <w:snapToGrid w:val="0"/>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7C1237F">
            <w:pPr>
              <w:spacing w:line="360" w:lineRule="auto"/>
              <w:ind w:firstLine="480" w:firstLineChars="200"/>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有关本项目实施所需的所有费用（含税费）均计入报价。</w:t>
            </w:r>
            <w:r>
              <w:rPr>
                <w:rFonts w:hint="eastAsia" w:ascii="宋体" w:hAnsi="宋体" w:eastAsia="宋体" w:cs="宋体"/>
                <w:bCs/>
                <w:color w:val="000000"/>
                <w:kern w:val="0"/>
                <w:sz w:val="24"/>
                <w:highlight w:val="none"/>
              </w:rPr>
              <w:t>开标一览表（报价表）是报价的唯一载体</w:t>
            </w:r>
            <w:r>
              <w:rPr>
                <w:rFonts w:hint="eastAsia" w:ascii="宋体" w:hAnsi="宋体" w:eastAsia="宋体" w:cs="宋体"/>
                <w:bCs/>
                <w:color w:val="000000"/>
                <w:kern w:val="0"/>
                <w:sz w:val="24"/>
                <w:highlight w:val="none"/>
                <w:lang w:val="zh-CN"/>
              </w:rPr>
              <w:t>。投标文件中价格全部采用人民币报价。招标文件未列明，而投标人认为必需的费用也需列入报价。</w:t>
            </w:r>
          </w:p>
          <w:p w14:paraId="56E23DB2">
            <w:pPr>
              <w:spacing w:line="360" w:lineRule="auto"/>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投标报价出现下列情形的，投标无效：</w:t>
            </w:r>
          </w:p>
          <w:p w14:paraId="0226E0EE">
            <w:pPr>
              <w:spacing w:line="360" w:lineRule="auto"/>
              <w:ind w:firstLine="480" w:firstLineChars="200"/>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投标文件出现不是唯一的、有选择性投标报价的；</w:t>
            </w:r>
          </w:p>
          <w:p w14:paraId="7C5AA37F">
            <w:pPr>
              <w:spacing w:line="360" w:lineRule="auto"/>
              <w:ind w:firstLine="480" w:firstLineChars="200"/>
              <w:rPr>
                <w:rFonts w:hint="eastAsia" w:ascii="宋体" w:hAnsi="宋体" w:eastAsia="宋体" w:cs="宋体"/>
                <w:bCs/>
                <w:color w:val="000000"/>
                <w:kern w:val="0"/>
                <w:sz w:val="24"/>
                <w:highlight w:val="none"/>
                <w:lang w:val="zh-CN"/>
              </w:rPr>
            </w:pPr>
            <w:r>
              <w:rPr>
                <w:rFonts w:hint="eastAsia" w:ascii="宋体" w:hAnsi="宋体" w:eastAsia="宋体" w:cs="宋体"/>
                <w:bCs/>
                <w:color w:val="000000"/>
                <w:kern w:val="0"/>
                <w:sz w:val="24"/>
                <w:highlight w:val="none"/>
                <w:lang w:val="zh-CN"/>
              </w:rPr>
              <w:t>投标报价超过招标文件中规定的预算金额或者最高限价的；</w:t>
            </w:r>
          </w:p>
          <w:p w14:paraId="0FE887EA">
            <w:pPr>
              <w:spacing w:line="360" w:lineRule="auto"/>
              <w:ind w:firstLine="480" w:firstLineChars="200"/>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Cs/>
                <w:color w:val="000000"/>
                <w:kern w:val="0"/>
                <w:sz w:val="24"/>
                <w:highlight w:val="none"/>
                <w:lang w:val="zh-CN"/>
              </w:rPr>
              <w:t>；</w:t>
            </w:r>
          </w:p>
          <w:p w14:paraId="07E4C254">
            <w:pPr>
              <w:spacing w:line="360" w:lineRule="auto"/>
              <w:ind w:firstLine="480" w:firstLineChars="200"/>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投标人对根据修正原则修正后的报价不确认的。</w:t>
            </w:r>
          </w:p>
          <w:p w14:paraId="794B7596">
            <w:pPr>
              <w:spacing w:line="360" w:lineRule="auto"/>
              <w:ind w:firstLine="480" w:firstLineChars="200"/>
              <w:rPr>
                <w:rFonts w:hint="eastAsia" w:ascii="宋体" w:hAnsi="宋体" w:eastAsia="宋体" w:cs="宋体"/>
                <w:bCs/>
                <w:highlight w:val="none"/>
              </w:rPr>
            </w:pPr>
            <w:r>
              <w:rPr>
                <w:rFonts w:hint="eastAsia" w:ascii="宋体" w:hAnsi="宋体" w:eastAsia="宋体" w:cs="宋体"/>
                <w:bCs/>
                <w:color w:val="000000"/>
                <w:kern w:val="0"/>
                <w:sz w:val="24"/>
                <w:highlight w:val="none"/>
              </w:rPr>
              <w:t>资格文件、商务技术文件与报价文件未分开制作</w:t>
            </w:r>
            <w:r>
              <w:rPr>
                <w:rFonts w:hint="eastAsia" w:ascii="宋体" w:hAnsi="宋体" w:eastAsia="宋体" w:cs="宋体"/>
                <w:bCs/>
                <w:color w:val="000000"/>
                <w:sz w:val="24"/>
                <w:highlight w:val="none"/>
              </w:rPr>
              <w:t>。</w:t>
            </w:r>
          </w:p>
        </w:tc>
      </w:tr>
      <w:tr w14:paraId="1E749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6F79C05">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cs="宋体"/>
                <w:sz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68C6D9CD">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备份投标文件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14:paraId="188B9D58">
            <w:pPr>
              <w:pStyle w:val="33"/>
              <w:spacing w:line="360" w:lineRule="auto"/>
              <w:ind w:hanging="4"/>
              <w:rPr>
                <w:rFonts w:hint="eastAsia" w:ascii="宋体" w:hAnsi="宋体" w:eastAsia="宋体" w:cs="宋体"/>
                <w:kern w:val="28"/>
                <w:sz w:val="24"/>
                <w:highlight w:val="none"/>
              </w:rPr>
            </w:pPr>
            <w:r>
              <w:rPr>
                <w:rFonts w:hint="eastAsia" w:ascii="宋体" w:hAnsi="宋体" w:eastAsia="宋体" w:cs="宋体"/>
                <w:kern w:val="28"/>
                <w:sz w:val="24"/>
                <w:szCs w:val="24"/>
                <w:highlight w:val="none"/>
              </w:rPr>
              <w:t>备份文件是否收取：不收取。</w:t>
            </w:r>
          </w:p>
        </w:tc>
      </w:tr>
      <w:tr w14:paraId="43F84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E494583">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cs="宋体"/>
                <w:sz w:val="24"/>
                <w:highlight w:val="none"/>
                <w:lang w:val="en-US" w:eastAsia="zh-CN"/>
              </w:rPr>
              <w:t>1</w:t>
            </w:r>
          </w:p>
        </w:tc>
        <w:tc>
          <w:tcPr>
            <w:tcW w:w="1843" w:type="dxa"/>
            <w:tcBorders>
              <w:top w:val="single" w:color="000000" w:sz="8" w:space="0"/>
              <w:left w:val="single" w:color="000000" w:sz="2" w:space="0"/>
              <w:bottom w:val="single" w:color="000000" w:sz="8" w:space="0"/>
              <w:right w:val="single" w:color="000000" w:sz="8" w:space="0"/>
            </w:tcBorders>
            <w:vAlign w:val="center"/>
          </w:tcPr>
          <w:p w14:paraId="3EEB322B">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ACD9887">
            <w:pPr>
              <w:pStyle w:val="33"/>
              <w:spacing w:line="360" w:lineRule="auto"/>
              <w:ind w:hanging="4"/>
              <w:rPr>
                <w:rFonts w:hint="eastAsia" w:ascii="宋体" w:hAnsi="宋体" w:eastAsia="宋体" w:cs="宋体"/>
                <w:b/>
                <w:sz w:val="24"/>
                <w:szCs w:val="24"/>
                <w:highlight w:val="none"/>
              </w:rPr>
            </w:pPr>
            <w:r>
              <w:rPr>
                <w:rFonts w:hint="eastAsia" w:ascii="宋体" w:hAnsi="宋体" w:eastAsia="宋体" w:cs="宋体"/>
                <w:sz w:val="24"/>
                <w:highlight w:val="none"/>
                <w:lang w:eastAsia="zh-CN"/>
              </w:rPr>
              <w:t>采购人</w:t>
            </w:r>
            <w:r>
              <w:rPr>
                <w:rFonts w:hint="eastAsia" w:ascii="宋体" w:hAnsi="宋体" w:eastAsia="宋体" w:cs="宋体"/>
                <w:sz w:val="24"/>
                <w:highlight w:val="none"/>
              </w:rPr>
              <w:t>支付。</w:t>
            </w:r>
          </w:p>
        </w:tc>
      </w:tr>
      <w:tr w14:paraId="4980FF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C01A25">
            <w:pPr>
              <w:snapToGrid w:val="0"/>
              <w:spacing w:line="360" w:lineRule="auto"/>
              <w:jc w:val="center"/>
              <w:rPr>
                <w:rFonts w:hint="eastAsia" w:ascii="宋体" w:hAnsi="宋体" w:eastAsia="宋体" w:cs="宋体"/>
                <w:b/>
                <w:sz w:val="24"/>
                <w:highlight w:val="none"/>
                <w:lang w:eastAsia="zh-CN"/>
              </w:rPr>
            </w:pPr>
            <w:r>
              <w:rPr>
                <w:rFonts w:hint="eastAsia" w:ascii="宋体" w:hAnsi="宋体" w:eastAsia="宋体" w:cs="宋体"/>
                <w:bCs/>
                <w:sz w:val="24"/>
                <w:highlight w:val="none"/>
              </w:rPr>
              <w:t>1</w:t>
            </w:r>
            <w:r>
              <w:rPr>
                <w:rFonts w:hint="eastAsia" w:ascii="宋体" w:hAnsi="宋体" w:cs="宋体"/>
                <w:bCs/>
                <w:sz w:val="24"/>
                <w:highlight w:val="none"/>
                <w:lang w:val="en-US" w:eastAsia="zh-CN"/>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1DE558">
            <w:pPr>
              <w:snapToGrid w:val="0"/>
              <w:spacing w:line="360" w:lineRule="auto"/>
              <w:jc w:val="center"/>
              <w:rPr>
                <w:rFonts w:hint="eastAsia" w:ascii="宋体" w:hAnsi="宋体" w:eastAsia="宋体" w:cs="宋体"/>
                <w:b/>
                <w:sz w:val="24"/>
                <w:highlight w:val="none"/>
              </w:rPr>
            </w:pPr>
          </w:p>
          <w:p w14:paraId="08AD3CF1">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32D59D6D">
            <w:pPr>
              <w:pStyle w:val="33"/>
              <w:spacing w:line="360" w:lineRule="auto"/>
              <w:ind w:hanging="4"/>
              <w:rPr>
                <w:rFonts w:hint="eastAsia" w:ascii="宋体" w:hAnsi="宋体" w:eastAsia="宋体" w:cs="宋体"/>
                <w:sz w:val="24"/>
                <w:highlight w:val="none"/>
              </w:rPr>
            </w:pPr>
            <w:r>
              <w:rPr>
                <w:rFonts w:hint="eastAsia" w:ascii="宋体" w:hAnsi="宋体" w:eastAsia="宋体" w:cs="宋体"/>
                <w:sz w:val="24"/>
                <w:highlight w:val="none"/>
              </w:rPr>
              <w:t>履约保证金：</w:t>
            </w:r>
            <w:r>
              <w:rPr>
                <w:rFonts w:hint="eastAsia" w:hAnsi="宋体" w:cs="宋体"/>
                <w:sz w:val="24"/>
                <w:highlight w:val="none"/>
              </w:rPr>
              <w:t>：收取合同价的2%</w:t>
            </w:r>
            <w:r>
              <w:rPr>
                <w:rFonts w:hint="eastAsia" w:ascii="宋体" w:hAnsi="宋体" w:eastAsia="宋体" w:cs="宋体"/>
                <w:sz w:val="24"/>
                <w:highlight w:val="none"/>
              </w:rPr>
              <w:t>，合同签订后支付，履约完成后无息退还。</w:t>
            </w:r>
          </w:p>
          <w:p w14:paraId="34DCF9A0">
            <w:pPr>
              <w:pStyle w:val="15"/>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供应商应当以支票、汇票、本票或者金融机构、担保机构出具的保函等非现金形式提交。</w:t>
            </w:r>
          </w:p>
        </w:tc>
      </w:tr>
      <w:tr w14:paraId="610A0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370761">
            <w:pPr>
              <w:snapToGrid w:val="0"/>
              <w:spacing w:line="360" w:lineRule="auto"/>
              <w:jc w:val="center"/>
              <w:rPr>
                <w:rFonts w:hint="eastAsia" w:ascii="宋体" w:hAnsi="宋体" w:eastAsia="宋体" w:cs="宋体"/>
                <w:bCs/>
                <w:sz w:val="24"/>
                <w:highlight w:val="none"/>
                <w:lang w:eastAsia="zh-CN"/>
              </w:rPr>
            </w:pPr>
            <w:r>
              <w:rPr>
                <w:rFonts w:hint="eastAsia" w:ascii="宋体" w:hAnsi="宋体" w:eastAsia="宋体" w:cs="宋体"/>
                <w:bCs/>
                <w:sz w:val="24"/>
                <w:highlight w:val="none"/>
              </w:rPr>
              <w:t>1</w:t>
            </w:r>
            <w:r>
              <w:rPr>
                <w:rFonts w:hint="eastAsia" w:ascii="宋体" w:hAnsi="宋体" w:cs="宋体"/>
                <w:bCs/>
                <w:sz w:val="24"/>
                <w:highlight w:val="none"/>
                <w:lang w:val="en-US" w:eastAsia="zh-CN"/>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29E5FA39">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7AED84E4">
            <w:pPr>
              <w:pStyle w:val="33"/>
              <w:spacing w:line="360" w:lineRule="auto"/>
              <w:ind w:hanging="4"/>
              <w:rPr>
                <w:rFonts w:hint="eastAsia" w:ascii="宋体" w:hAnsi="宋体" w:eastAsia="宋体" w:cs="宋体"/>
                <w:color w:val="0000FF"/>
                <w:sz w:val="24"/>
                <w:highlight w:val="none"/>
              </w:rPr>
            </w:pPr>
            <w:r>
              <w:rPr>
                <w:rFonts w:hint="eastAsia" w:ascii="宋体" w:hAnsi="宋体" w:eastAsia="宋体" w:cs="宋体"/>
                <w:sz w:val="24"/>
                <w:highlight w:val="none"/>
              </w:rPr>
              <w:t>本项目由采购人进行资格文件及信用信息查询。</w:t>
            </w:r>
          </w:p>
        </w:tc>
      </w:tr>
      <w:tr w14:paraId="3E9DB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0542096">
            <w:pPr>
              <w:snapToGrid w:val="0"/>
              <w:spacing w:line="360" w:lineRule="auto"/>
              <w:jc w:val="center"/>
              <w:rPr>
                <w:rFonts w:hint="eastAsia" w:ascii="宋体" w:hAnsi="宋体" w:eastAsia="宋体" w:cs="宋体"/>
                <w:bCs/>
                <w:sz w:val="24"/>
                <w:highlight w:val="none"/>
                <w:lang w:eastAsia="zh-CN"/>
              </w:rPr>
            </w:pPr>
            <w:r>
              <w:rPr>
                <w:rFonts w:hint="eastAsia" w:ascii="宋体" w:hAnsi="宋体" w:eastAsia="宋体" w:cs="宋体"/>
                <w:bCs/>
                <w:sz w:val="24"/>
                <w:highlight w:val="none"/>
              </w:rPr>
              <w:t>1</w:t>
            </w:r>
            <w:r>
              <w:rPr>
                <w:rFonts w:hint="eastAsia" w:ascii="宋体" w:hAnsi="宋体" w:cs="宋体"/>
                <w:bCs/>
                <w:sz w:val="24"/>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07436BAC">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7331BF6F">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采购人质疑接收人：</w:t>
            </w:r>
            <w:r>
              <w:rPr>
                <w:rFonts w:hint="eastAsia" w:ascii="宋体" w:hAnsi="宋体" w:eastAsia="宋体" w:cs="宋体"/>
                <w:color w:val="auto"/>
                <w:sz w:val="24"/>
                <w:highlight w:val="none"/>
                <w:u w:val="single"/>
              </w:rPr>
              <w:t xml:space="preserve"> 徐</w:t>
            </w:r>
            <w:r>
              <w:rPr>
                <w:rFonts w:hint="eastAsia" w:ascii="宋体" w:hAnsi="宋体" w:eastAsia="宋体" w:cs="宋体"/>
                <w:color w:val="auto"/>
                <w:sz w:val="24"/>
                <w:highlight w:val="none"/>
                <w:u w:val="single"/>
                <w:lang w:val="en-US" w:eastAsia="zh-CN"/>
              </w:rPr>
              <w:t>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u w:val="single"/>
                <w:lang w:val="en-US" w:eastAsia="zh-CN"/>
              </w:rPr>
              <w:t>0571-82361061</w:t>
            </w:r>
          </w:p>
          <w:p w14:paraId="1CA75CCC">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地址：萧山区湘湖金融小镇二期中区块南岸</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号楼</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u w:val="single"/>
              </w:rPr>
              <w:t>邮箱：</w:t>
            </w:r>
            <w:r>
              <w:rPr>
                <w:rFonts w:hint="eastAsia" w:ascii="宋体" w:hAnsi="宋体" w:cs="宋体"/>
                <w:color w:val="auto"/>
                <w:sz w:val="24"/>
                <w:highlight w:val="none"/>
                <w:u w:val="single"/>
                <w:lang w:val="en-US" w:eastAsia="zh-CN"/>
              </w:rPr>
              <w:t>837665389</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qq.com</w:t>
            </w:r>
            <w:r>
              <w:rPr>
                <w:rFonts w:hint="eastAsia" w:ascii="宋体" w:hAnsi="宋体" w:eastAsia="宋体" w:cs="宋体"/>
                <w:color w:val="auto"/>
                <w:sz w:val="24"/>
                <w:highlight w:val="none"/>
                <w:u w:val="single"/>
              </w:rPr>
              <w:t xml:space="preserve">  </w:t>
            </w:r>
          </w:p>
          <w:p w14:paraId="693A6A3F">
            <w:pPr>
              <w:snapToGrid w:val="0"/>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采购机构质疑接收人</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周咪咪</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联系方式：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13735862673</w:t>
            </w:r>
            <w:r>
              <w:rPr>
                <w:rFonts w:hint="eastAsia" w:ascii="宋体" w:hAnsi="宋体" w:eastAsia="宋体" w:cs="宋体"/>
                <w:sz w:val="24"/>
                <w:highlight w:val="none"/>
                <w:u w:val="single"/>
              </w:rPr>
              <w:t xml:space="preserve"> 地址：</w:t>
            </w:r>
            <w:r>
              <w:rPr>
                <w:rFonts w:hint="eastAsia" w:ascii="宋体" w:hAnsi="宋体" w:eastAsia="宋体" w:cs="宋体"/>
                <w:sz w:val="24"/>
                <w:highlight w:val="none"/>
                <w:u w:val="single"/>
                <w:lang w:val="en-US" w:eastAsia="zh-CN"/>
              </w:rPr>
              <w:t>杭州市</w:t>
            </w:r>
            <w:r>
              <w:rPr>
                <w:rFonts w:hint="eastAsia" w:ascii="宋体" w:hAnsi="宋体" w:eastAsia="宋体" w:cs="宋体"/>
                <w:sz w:val="24"/>
                <w:highlight w:val="none"/>
                <w:u w:val="single"/>
              </w:rPr>
              <w:t>钱塘区义蓬街道义蓬路114号</w:t>
            </w:r>
            <w:r>
              <w:rPr>
                <w:rFonts w:hint="eastAsia" w:ascii="宋体" w:hAnsi="宋体" w:eastAsia="宋体" w:cs="宋体"/>
                <w:sz w:val="24"/>
                <w:highlight w:val="none"/>
                <w:u w:val="single"/>
                <w:lang w:val="en-US" w:eastAsia="zh-CN"/>
              </w:rPr>
              <w:t>农商银行3楼</w:t>
            </w:r>
            <w:r>
              <w:rPr>
                <w:rFonts w:hint="eastAsia" w:ascii="宋体" w:hAnsi="宋体" w:eastAsia="宋体" w:cs="宋体"/>
                <w:sz w:val="24"/>
                <w:highlight w:val="none"/>
                <w:u w:val="single"/>
              </w:rPr>
              <w:t xml:space="preserve"> 邮箱：</w:t>
            </w:r>
            <w:r>
              <w:rPr>
                <w:rFonts w:hint="eastAsia" w:ascii="宋体" w:hAnsi="宋体" w:eastAsia="宋体" w:cs="宋体"/>
                <w:sz w:val="24"/>
                <w:highlight w:val="none"/>
                <w:u w:val="single"/>
                <w:lang w:val="en-US" w:eastAsia="zh-CN"/>
              </w:rPr>
              <w:t>304453368</w:t>
            </w:r>
            <w:r>
              <w:rPr>
                <w:rFonts w:hint="eastAsia" w:ascii="宋体" w:hAnsi="宋体" w:eastAsia="宋体" w:cs="宋体"/>
                <w:sz w:val="24"/>
                <w:highlight w:val="none"/>
                <w:u w:val="single"/>
              </w:rPr>
              <w:t xml:space="preserve">@qq.com  </w:t>
            </w:r>
          </w:p>
          <w:p w14:paraId="2E7EA8B0">
            <w:pPr>
              <w:snapToGrid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如通过邮箱方式发送质疑，须提交符合法规及招标文件要求的质疑文件（参考附件2），盖章扫描后发送，质疑的受理按答复主体划分以采购人或采购机构邮箱回复确认受理为准。</w:t>
            </w:r>
          </w:p>
          <w:p w14:paraId="285F00DD">
            <w:pPr>
              <w:snapToGrid w:val="0"/>
              <w:spacing w:line="360" w:lineRule="auto"/>
              <w:rPr>
                <w:rFonts w:hint="eastAsia" w:ascii="宋体" w:hAnsi="宋体" w:eastAsia="宋体" w:cs="宋体"/>
                <w:sz w:val="24"/>
                <w:highlight w:val="none"/>
              </w:rPr>
            </w:pPr>
            <w:r>
              <w:rPr>
                <w:rFonts w:hint="eastAsia" w:ascii="宋体" w:hAnsi="宋体" w:eastAsia="宋体" w:cs="宋体"/>
                <w:color w:val="000000"/>
                <w:sz w:val="24"/>
                <w:highlight w:val="none"/>
              </w:rPr>
              <w:t>本项目涉及</w:t>
            </w:r>
            <w:r>
              <w:rPr>
                <w:rFonts w:hint="eastAsia" w:ascii="宋体" w:hAnsi="宋体" w:eastAsia="宋体" w:cs="宋体"/>
                <w:sz w:val="24"/>
                <w:highlight w:val="none"/>
              </w:rPr>
              <w:t>资格条件、采购需求、评分办法及采购过程中有关现场考察或开标前答疑会事项由采购人进行答复。</w:t>
            </w:r>
          </w:p>
          <w:p w14:paraId="01653521">
            <w:pPr>
              <w:pStyle w:val="33"/>
              <w:spacing w:line="360" w:lineRule="auto"/>
              <w:ind w:hanging="4"/>
              <w:rPr>
                <w:rFonts w:hint="eastAsia" w:ascii="宋体" w:hAnsi="宋体" w:eastAsia="宋体" w:cs="宋体"/>
                <w:sz w:val="24"/>
                <w:highlight w:val="none"/>
              </w:rPr>
            </w:pPr>
            <w:r>
              <w:rPr>
                <w:rFonts w:hint="eastAsia" w:ascii="宋体" w:hAnsi="宋体" w:eastAsia="宋体" w:cs="宋体"/>
                <w:sz w:val="24"/>
                <w:highlight w:val="none"/>
              </w:rPr>
              <w:t>涉及流程组织等相关事项，由采购机构进行答复。</w:t>
            </w:r>
          </w:p>
        </w:tc>
      </w:tr>
      <w:tr w14:paraId="4F684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AA8215">
            <w:pPr>
              <w:snapToGrid w:val="0"/>
              <w:spacing w:line="360" w:lineRule="auto"/>
              <w:jc w:val="center"/>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hint="eastAsia" w:ascii="宋体" w:hAnsi="宋体" w:cs="宋体"/>
                <w:sz w:val="24"/>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4F4B8">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07A2C97">
            <w:pPr>
              <w:numPr>
                <w:ilvl w:val="0"/>
                <w:numId w:val="0"/>
              </w:numPr>
              <w:spacing w:line="360" w:lineRule="auto"/>
              <w:jc w:val="left"/>
              <w:rPr>
                <w:rFonts w:hint="eastAsia" w:ascii="宋体" w:hAnsi="宋体" w:eastAsia="宋体" w:cs="宋体"/>
                <w:b/>
                <w:bCs/>
                <w:snapToGrid w:val="0"/>
                <w:kern w:val="2"/>
                <w:sz w:val="24"/>
                <w:szCs w:val="21"/>
                <w:highlight w:val="none"/>
                <w:lang w:val="en-US" w:eastAsia="zh-CN" w:bidi="ar-SA"/>
              </w:rPr>
            </w:pPr>
            <w:r>
              <w:rPr>
                <w:rFonts w:hint="eastAsia" w:ascii="宋体" w:hAnsi="宋体" w:eastAsia="宋体" w:cs="宋体"/>
                <w:b/>
                <w:bCs/>
                <w:snapToGrid w:val="0"/>
                <w:kern w:val="2"/>
                <w:sz w:val="24"/>
                <w:szCs w:val="21"/>
                <w:highlight w:val="none"/>
                <w:lang w:val="en-US" w:eastAsia="zh-CN" w:bidi="ar-SA"/>
              </w:rPr>
              <w:t>1.本项目通用总则条款与前附表等专用特别规定有冲突之处，以专用条款（特别规定）为准。</w:t>
            </w:r>
          </w:p>
          <w:p w14:paraId="2EC300F7">
            <w:pPr>
              <w:spacing w:line="360" w:lineRule="auto"/>
              <w:rPr>
                <w:rFonts w:hint="eastAsia" w:ascii="宋体" w:hAnsi="宋体" w:eastAsia="宋体" w:cs="宋体"/>
                <w:snapToGrid w:val="0"/>
                <w:kern w:val="28"/>
                <w:sz w:val="24"/>
                <w:highlight w:val="none"/>
                <w:lang w:val="en-US" w:eastAsia="zh-CN"/>
              </w:rPr>
            </w:pPr>
            <w:r>
              <w:rPr>
                <w:rFonts w:hint="eastAsia" w:ascii="宋体" w:hAnsi="宋体" w:eastAsia="宋体" w:cs="宋体"/>
                <w:b/>
                <w:bCs/>
                <w:snapToGrid w:val="0"/>
                <w:kern w:val="2"/>
                <w:sz w:val="24"/>
                <w:szCs w:val="21"/>
                <w:highlight w:val="none"/>
                <w:lang w:val="en-US" w:eastAsia="zh-CN" w:bidi="ar-SA"/>
              </w:rPr>
              <w:t>2.本项目</w:t>
            </w:r>
            <w:r>
              <w:rPr>
                <w:rFonts w:hint="eastAsia" w:ascii="宋体" w:hAnsi="宋体" w:cs="宋体"/>
                <w:b/>
                <w:bCs/>
                <w:snapToGrid w:val="0"/>
                <w:kern w:val="2"/>
                <w:sz w:val="24"/>
                <w:szCs w:val="21"/>
                <w:highlight w:val="none"/>
                <w:lang w:val="en-US" w:eastAsia="zh-CN" w:bidi="ar-SA"/>
              </w:rPr>
              <w:t>七</w:t>
            </w:r>
            <w:r>
              <w:rPr>
                <w:rFonts w:hint="eastAsia" w:ascii="宋体" w:hAnsi="宋体" w:eastAsia="宋体" w:cs="宋体"/>
                <w:b/>
                <w:bCs/>
                <w:snapToGrid w:val="0"/>
                <w:kern w:val="2"/>
                <w:sz w:val="24"/>
                <w:szCs w:val="21"/>
                <w:highlight w:val="none"/>
                <w:lang w:val="en-US" w:eastAsia="zh-CN" w:bidi="ar-SA"/>
              </w:rPr>
              <w:t>个标项可以兼投，但不能兼中，评审时中标后将不再进入下一个标项评审。</w:t>
            </w:r>
          </w:p>
        </w:tc>
      </w:tr>
    </w:tbl>
    <w:p w14:paraId="1C3B3719">
      <w:pPr>
        <w:snapToGrid w:val="0"/>
        <w:spacing w:line="360" w:lineRule="auto"/>
        <w:jc w:val="center"/>
        <w:rPr>
          <w:rFonts w:hint="eastAsia" w:ascii="宋体" w:hAnsi="宋体" w:eastAsia="宋体" w:cs="宋体"/>
          <w:b/>
          <w:sz w:val="32"/>
          <w:szCs w:val="20"/>
          <w:highlight w:val="none"/>
        </w:rPr>
      </w:pPr>
    </w:p>
    <w:bookmarkEnd w:id="11"/>
    <w:p w14:paraId="3928703C">
      <w:pPr>
        <w:rPr>
          <w:rFonts w:hint="eastAsia" w:ascii="宋体" w:hAnsi="宋体" w:eastAsia="宋体" w:cs="宋体"/>
          <w:b/>
          <w:sz w:val="32"/>
          <w:szCs w:val="20"/>
          <w:highlight w:val="none"/>
        </w:rPr>
      </w:pPr>
      <w:bookmarkStart w:id="14" w:name="_Toc164416483"/>
      <w:bookmarkStart w:id="15" w:name="第三部分"/>
      <w:r>
        <w:rPr>
          <w:rFonts w:hint="eastAsia" w:ascii="宋体" w:hAnsi="宋体" w:eastAsia="宋体" w:cs="宋体"/>
          <w:b/>
          <w:sz w:val="32"/>
          <w:szCs w:val="20"/>
          <w:highlight w:val="none"/>
        </w:rPr>
        <w:br w:type="page"/>
      </w:r>
    </w:p>
    <w:p w14:paraId="26B83BC1">
      <w:pPr>
        <w:adjustRightInd/>
        <w:spacing w:line="360" w:lineRule="auto"/>
        <w:ind w:firstLine="3845" w:firstLineChars="1197"/>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一、总则</w:t>
      </w:r>
    </w:p>
    <w:p w14:paraId="1ED068C1">
      <w:pPr>
        <w:snapToGrid w:val="0"/>
        <w:spacing w:line="360" w:lineRule="auto"/>
        <w:ind w:firstLine="361" w:firstLineChars="150"/>
        <w:jc w:val="left"/>
        <w:outlineLvl w:val="1"/>
        <w:rPr>
          <w:rFonts w:hint="eastAsia" w:ascii="宋体" w:hAnsi="宋体" w:eastAsia="宋体" w:cs="宋体"/>
          <w:b/>
          <w:sz w:val="24"/>
          <w:highlight w:val="none"/>
        </w:rPr>
      </w:pPr>
      <w:r>
        <w:rPr>
          <w:rFonts w:hint="eastAsia" w:ascii="宋体" w:hAnsi="宋体" w:eastAsia="宋体" w:cs="宋体"/>
          <w:b/>
          <w:sz w:val="24"/>
          <w:highlight w:val="none"/>
        </w:rPr>
        <w:t>1. 适用范围</w:t>
      </w:r>
    </w:p>
    <w:p w14:paraId="6DEE9C56">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本招标文件适用于该项目的招标、投标、开标、资格审查及信用信息查询、评标、定标、合同、验收等行为（法律、法规另有规定的，从其规定）。</w:t>
      </w:r>
    </w:p>
    <w:p w14:paraId="45886C92">
      <w:pPr>
        <w:adjustRightInd/>
        <w:spacing w:line="360" w:lineRule="auto"/>
        <w:outlineLvl w:val="0"/>
        <w:rPr>
          <w:rFonts w:hint="eastAsia" w:ascii="宋体" w:hAnsi="宋体" w:eastAsia="宋体" w:cs="宋体"/>
          <w:b/>
          <w:sz w:val="24"/>
          <w:highlight w:val="none"/>
        </w:rPr>
      </w:pPr>
      <w:r>
        <w:rPr>
          <w:rFonts w:hint="eastAsia" w:ascii="宋体" w:hAnsi="宋体" w:eastAsia="宋体" w:cs="宋体"/>
          <w:b/>
          <w:sz w:val="24"/>
          <w:highlight w:val="none"/>
        </w:rPr>
        <w:t xml:space="preserve">   2.定义</w:t>
      </w:r>
    </w:p>
    <w:p w14:paraId="136F663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“采购人”系指招标公告中载明的本项目的采购人。</w:t>
      </w:r>
    </w:p>
    <w:p w14:paraId="3AB266B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“采购机构”系指招标公告中载明的本项目的采购机构。</w:t>
      </w:r>
    </w:p>
    <w:p w14:paraId="0A96C83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“投标人”系指是指响应招标、参加投标竞争的法人、其他组织或者自然人。</w:t>
      </w:r>
    </w:p>
    <w:p w14:paraId="1640A77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20ADFFE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4）。</w:t>
      </w:r>
    </w:p>
    <w:p w14:paraId="29FB638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2.6“电子交易平台”是指本项目政府采购活动所依托的政府采购云平台（https://www.zcygov.cn/）。</w:t>
      </w:r>
    </w:p>
    <w:p w14:paraId="4B115C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 “▲” 系指实质性要求条款，“（</w:t>
      </w:r>
      <w:r>
        <w:rPr>
          <w:rFonts w:hint="eastAsia" w:ascii="宋体" w:hAnsi="宋体" w:eastAsia="宋体" w:cs="宋体"/>
          <w:bCs/>
          <w:sz w:val="24"/>
          <w:highlight w:val="none"/>
        </w:rPr>
        <w:t>√</w:t>
      </w:r>
      <w:r>
        <w:rPr>
          <w:rFonts w:hint="eastAsia" w:ascii="宋体" w:hAnsi="宋体" w:eastAsia="宋体" w:cs="宋体"/>
          <w:sz w:val="24"/>
          <w:highlight w:val="none"/>
        </w:rPr>
        <w:t>）” 系指适用本项目的要求，“（  ）”系指不适用本项目的要求。</w:t>
      </w:r>
    </w:p>
    <w:p w14:paraId="1DE470C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3.</w:t>
      </w:r>
      <w:r>
        <w:rPr>
          <w:rFonts w:hint="eastAsia" w:ascii="宋体" w:hAnsi="宋体" w:eastAsia="宋体" w:cs="宋体"/>
          <w:highlight w:val="none"/>
        </w:rPr>
        <w:t xml:space="preserve"> </w:t>
      </w:r>
      <w:r>
        <w:rPr>
          <w:rFonts w:hint="eastAsia" w:ascii="宋体" w:hAnsi="宋体" w:eastAsia="宋体" w:cs="宋体"/>
          <w:b/>
          <w:sz w:val="24"/>
          <w:highlight w:val="none"/>
        </w:rPr>
        <w:t xml:space="preserve"> 询问、质疑、投诉</w:t>
      </w:r>
    </w:p>
    <w:p w14:paraId="17ADA2BA">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.1供应商询问</w:t>
      </w:r>
    </w:p>
    <w:p w14:paraId="3A7F4DFC">
      <w:pPr>
        <w:autoSpaceDE w:val="0"/>
        <w:autoSpaceDN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CE78DD2">
      <w:pPr>
        <w:autoSpaceDE w:val="0"/>
        <w:autoSpaceDN w:val="0"/>
        <w:spacing w:line="360" w:lineRule="auto"/>
        <w:ind w:firstLine="240" w:firstLineChars="1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.2供应商质疑</w:t>
      </w:r>
    </w:p>
    <w:p w14:paraId="09CB29A1">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w:t>
      </w:r>
      <w:r>
        <w:rPr>
          <w:rFonts w:hint="eastAsia" w:ascii="宋体" w:hAnsi="宋体" w:eastAsia="宋体" w:cs="宋体"/>
          <w:sz w:val="24"/>
          <w:highlight w:val="none"/>
        </w:rPr>
        <w:t>.1提出质疑的供应商应当是参与所质疑项目采购活动的供应商。潜在供应商已依法获取其可质疑的招标文件的，可以对该文件提出质疑。</w:t>
      </w:r>
    </w:p>
    <w:p w14:paraId="2A15FB16">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3</w:t>
      </w:r>
      <w:r>
        <w:rPr>
          <w:rFonts w:hint="eastAsia" w:ascii="宋体" w:hAnsi="宋体" w:eastAsia="宋体" w:cs="宋体"/>
          <w:kern w:val="0"/>
          <w:sz w:val="24"/>
          <w:highlight w:val="none"/>
          <w:lang w:val="zh-CN"/>
        </w:rPr>
        <w:t>.2</w:t>
      </w:r>
      <w:r>
        <w:rPr>
          <w:rFonts w:hint="eastAsia" w:ascii="宋体" w:hAnsi="宋体" w:eastAsia="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7F596C2B">
      <w:pPr>
        <w:pStyle w:val="1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3.2.2.1对招标文件提出质疑的，质疑期限为供应商获得招标文件之日或者招标文件公告期限届满之日起计算。</w:t>
      </w:r>
    </w:p>
    <w:p w14:paraId="6CE551E7">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3.2.2.2对采购过程提出质疑的，质疑期限为各采购程序环节结束之日起计算。对同一采购程序环节的质疑，供应商须一次性提出。</w:t>
      </w:r>
    </w:p>
    <w:p w14:paraId="67F0D9A3">
      <w:pPr>
        <w:pStyle w:val="33"/>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3.2.2.3对采购结果提出质疑的，质疑期限自采购结果公告期限届满之日起计算。</w:t>
      </w:r>
    </w:p>
    <w:p w14:paraId="530AFE2A">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3.2.3</w:t>
      </w:r>
      <w:r>
        <w:rPr>
          <w:rFonts w:hint="eastAsia" w:ascii="宋体" w:hAnsi="宋体" w:eastAsia="宋体" w:cs="宋体"/>
          <w:sz w:val="24"/>
          <w:highlight w:val="none"/>
        </w:rPr>
        <w:t>供应商提出质疑应当提交质疑函和必要的证明材料。质疑函应当包括下列内容：</w:t>
      </w:r>
    </w:p>
    <w:p w14:paraId="7D196518">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3.2.3.1供应商的姓名或者名称、地址、邮编、联系人及联系电话；</w:t>
      </w:r>
    </w:p>
    <w:p w14:paraId="65F8A2FA">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3.2.3.2质疑项目的名称、编号；</w:t>
      </w:r>
    </w:p>
    <w:p w14:paraId="6D70C9B2">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3.2.3.3具体、明确的质疑事项和与质疑事项相关的请求；</w:t>
      </w:r>
    </w:p>
    <w:p w14:paraId="776B05C2">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3.2.3.4事实依据；</w:t>
      </w:r>
    </w:p>
    <w:p w14:paraId="401B0DD4">
      <w:pPr>
        <w:pStyle w:val="33"/>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3.2.3.5必要的法律依据；</w:t>
      </w:r>
    </w:p>
    <w:p w14:paraId="1EF0D9BE">
      <w:pPr>
        <w:pStyle w:val="33"/>
        <w:spacing w:line="360" w:lineRule="auto"/>
        <w:ind w:firstLine="960" w:firstLineChars="4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3.2.3.6提出质疑的日期。</w:t>
      </w:r>
    </w:p>
    <w:p w14:paraId="08A68416">
      <w:pPr>
        <w:pStyle w:val="886"/>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供应商提交的质疑函需一式三份。供应商为自然人的，应当由本人签字；供应商为法人或者其他组织的，应当由法定代表人、主要负责人，或者其授权代表签字或者盖章，并加盖公章。</w:t>
      </w:r>
    </w:p>
    <w:p w14:paraId="3F8FF185">
      <w:pPr>
        <w:pStyle w:val="886"/>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质疑函范本及制作说明详见附件2。</w:t>
      </w:r>
    </w:p>
    <w:p w14:paraId="1968FB14">
      <w:pPr>
        <w:pStyle w:val="886"/>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3.2</w:t>
      </w:r>
      <w:r>
        <w:rPr>
          <w:rFonts w:hint="eastAsia" w:ascii="宋体" w:hAnsi="宋体" w:eastAsia="宋体" w:cs="宋体"/>
          <w:highlight w:val="none"/>
        </w:rPr>
        <w:t>.4采购人或者采购机构应当在收到供应商的书面质疑后七个工作日内作出答复，并以书面形式通知质疑供应商和其他与质疑处理结果有利害关系的采购当事人，但答复的内容不得涉及商业秘密。</w:t>
      </w:r>
    </w:p>
    <w:p w14:paraId="50D31367">
      <w:pPr>
        <w:pStyle w:val="886"/>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lang w:val="zh-CN"/>
        </w:rPr>
        <w:t>3.2</w:t>
      </w:r>
      <w:r>
        <w:rPr>
          <w:rFonts w:hint="eastAsia" w:ascii="宋体" w:hAnsi="宋体" w:eastAsia="宋体" w:cs="宋体"/>
          <w:highlight w:val="none"/>
        </w:rPr>
        <w:t>.5询问或者质疑事项可能影响采购结果的，采购人应当暂停签订合同，已经签订合同的，应当中止履行合同。</w:t>
      </w:r>
    </w:p>
    <w:p w14:paraId="1AB203CE">
      <w:pPr>
        <w:pStyle w:val="886"/>
        <w:shd w:val="clear" w:color="auto" w:fill="FFFFFF"/>
        <w:snapToGrid w:val="0"/>
        <w:spacing w:after="240" w:afterAutospacing="0" w:line="360" w:lineRule="auto"/>
        <w:ind w:firstLine="480" w:firstLineChars="200"/>
        <w:contextualSpacing/>
        <w:rPr>
          <w:rFonts w:hint="eastAsia" w:ascii="宋体" w:hAnsi="宋体" w:eastAsia="宋体" w:cs="宋体"/>
          <w:highlight w:val="none"/>
          <w:lang w:val="zh-CN"/>
        </w:rPr>
      </w:pPr>
      <w:r>
        <w:rPr>
          <w:rFonts w:hint="eastAsia" w:ascii="宋体" w:hAnsi="宋体" w:eastAsia="宋体" w:cs="宋体"/>
          <w:highlight w:val="none"/>
          <w:lang w:val="zh-CN"/>
        </w:rPr>
        <w:t>3.3供应商投诉</w:t>
      </w:r>
    </w:p>
    <w:p w14:paraId="7E672AE7">
      <w:pPr>
        <w:pStyle w:val="886"/>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3.3.1质疑供应商对采购人、采购机构的答复不满意或者采购人、采购机构未在规定的时间内作出答复的，可以在答复期满后十五个工作日内向同级采购监督管理部门提出投诉。</w:t>
      </w:r>
    </w:p>
    <w:p w14:paraId="1D565C08">
      <w:pPr>
        <w:pStyle w:val="886"/>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3.3.</w:t>
      </w:r>
      <w:r>
        <w:rPr>
          <w:rFonts w:hint="eastAsia" w:ascii="宋体" w:hAnsi="宋体" w:eastAsia="宋体" w:cs="宋体"/>
          <w:highlight w:val="none"/>
          <w:lang w:val="zh-CN"/>
        </w:rPr>
        <w:t>2</w:t>
      </w:r>
      <w:r>
        <w:rPr>
          <w:rFonts w:hint="eastAsia" w:ascii="宋体" w:hAnsi="宋体" w:eastAsia="宋体" w:cs="宋体"/>
          <w:highlight w:val="none"/>
        </w:rPr>
        <w:t>供应商投诉的事项不得超出已质疑事项的范围，基于质疑答复内容提出的投诉事项除外。</w:t>
      </w:r>
    </w:p>
    <w:p w14:paraId="3294D960">
      <w:pPr>
        <w:pStyle w:val="886"/>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3.3.3供应商投诉应当有明确的请求和必要的证明材料。</w:t>
      </w:r>
    </w:p>
    <w:p w14:paraId="0295380C">
      <w:pPr>
        <w:pStyle w:val="128"/>
        <w:snapToGrid w:val="0"/>
        <w:spacing w:before="0"/>
        <w:ind w:firstLine="360"/>
        <w:rPr>
          <w:rFonts w:hint="eastAsia" w:ascii="宋体" w:hAnsi="宋体" w:eastAsia="宋体" w:cs="宋体"/>
          <w:sz w:val="18"/>
          <w:szCs w:val="18"/>
          <w:highlight w:val="none"/>
        </w:rPr>
      </w:pPr>
    </w:p>
    <w:p w14:paraId="16EA67CF">
      <w:pPr>
        <w:adjustRightInd/>
        <w:spacing w:line="360" w:lineRule="auto"/>
        <w:jc w:val="center"/>
        <w:outlineLvl w:val="0"/>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二、招标文件的构成、澄清、修改</w:t>
      </w:r>
    </w:p>
    <w:p w14:paraId="36DC1789">
      <w:pPr>
        <w:pStyle w:val="33"/>
        <w:spacing w:line="360" w:lineRule="auto"/>
        <w:rPr>
          <w:rFonts w:hint="eastAsia" w:ascii="宋体" w:hAnsi="宋体" w:eastAsia="宋体" w:cs="宋体"/>
          <w:b/>
          <w:sz w:val="24"/>
          <w:szCs w:val="24"/>
          <w:highlight w:val="none"/>
        </w:rPr>
      </w:pPr>
      <w:r>
        <w:rPr>
          <w:rFonts w:hint="eastAsia" w:hAnsi="宋体" w:cs="宋体"/>
          <w:b/>
          <w:sz w:val="24"/>
          <w:szCs w:val="24"/>
          <w:highlight w:val="none"/>
          <w:lang w:val="en-US" w:eastAsia="zh-CN"/>
        </w:rPr>
        <w:t>4</w:t>
      </w:r>
      <w:r>
        <w:rPr>
          <w:rFonts w:hint="eastAsia" w:ascii="宋体" w:hAnsi="宋体" w:eastAsia="宋体" w:cs="宋体"/>
          <w:b/>
          <w:sz w:val="24"/>
          <w:szCs w:val="24"/>
          <w:highlight w:val="none"/>
        </w:rPr>
        <w:t>．招标文件的构成</w:t>
      </w:r>
    </w:p>
    <w:p w14:paraId="3C6F1BAC">
      <w:pPr>
        <w:pStyle w:val="33"/>
        <w:spacing w:line="360" w:lineRule="auto"/>
        <w:ind w:firstLine="480" w:firstLineChars="200"/>
        <w:rPr>
          <w:rFonts w:hint="eastAsia" w:ascii="宋体" w:hAnsi="宋体" w:eastAsia="宋体" w:cs="宋体"/>
          <w:sz w:val="24"/>
          <w:szCs w:val="24"/>
          <w:highlight w:val="none"/>
        </w:rPr>
      </w:pPr>
      <w:r>
        <w:rPr>
          <w:rFonts w:hint="eastAsia" w:hAnsi="宋体" w:cs="宋体"/>
          <w:sz w:val="24"/>
          <w:szCs w:val="24"/>
          <w:highlight w:val="none"/>
          <w:lang w:val="en-US" w:eastAsia="zh-CN"/>
        </w:rPr>
        <w:t>4</w:t>
      </w:r>
      <w:r>
        <w:rPr>
          <w:rFonts w:hint="eastAsia" w:ascii="宋体" w:hAnsi="宋体" w:eastAsia="宋体" w:cs="宋体"/>
          <w:sz w:val="24"/>
          <w:szCs w:val="24"/>
          <w:highlight w:val="none"/>
        </w:rPr>
        <w:t>.1 招标文件包括下列文件及附件：</w:t>
      </w:r>
    </w:p>
    <w:p w14:paraId="31AEFDFC">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hAnsi="宋体" w:cs="宋体"/>
          <w:sz w:val="24"/>
          <w:szCs w:val="24"/>
          <w:highlight w:val="none"/>
          <w:lang w:val="en-US" w:eastAsia="zh-CN"/>
        </w:rPr>
        <w:t>4</w:t>
      </w:r>
      <w:r>
        <w:rPr>
          <w:rFonts w:hint="eastAsia" w:ascii="宋体" w:hAnsi="宋体" w:eastAsia="宋体" w:cs="宋体"/>
          <w:sz w:val="24"/>
          <w:szCs w:val="24"/>
          <w:highlight w:val="none"/>
        </w:rPr>
        <w:t>.1.1招标公告；</w:t>
      </w:r>
    </w:p>
    <w:p w14:paraId="28EFBDBA">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hAnsi="宋体" w:cs="宋体"/>
          <w:sz w:val="24"/>
          <w:szCs w:val="24"/>
          <w:highlight w:val="none"/>
          <w:lang w:val="en-US" w:eastAsia="zh-CN"/>
        </w:rPr>
        <w:t>4</w:t>
      </w:r>
      <w:r>
        <w:rPr>
          <w:rFonts w:hint="eastAsia" w:ascii="宋体" w:hAnsi="宋体" w:eastAsia="宋体" w:cs="宋体"/>
          <w:sz w:val="24"/>
          <w:szCs w:val="24"/>
          <w:highlight w:val="none"/>
        </w:rPr>
        <w:t>.1.2投标人须知；</w:t>
      </w:r>
    </w:p>
    <w:p w14:paraId="77008A2F">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hAnsi="宋体" w:cs="宋体"/>
          <w:sz w:val="24"/>
          <w:szCs w:val="24"/>
          <w:highlight w:val="none"/>
          <w:lang w:val="en-US" w:eastAsia="zh-CN"/>
        </w:rPr>
        <w:t>4</w:t>
      </w:r>
      <w:r>
        <w:rPr>
          <w:rFonts w:hint="eastAsia" w:ascii="宋体" w:hAnsi="宋体" w:eastAsia="宋体" w:cs="宋体"/>
          <w:sz w:val="24"/>
          <w:szCs w:val="24"/>
          <w:highlight w:val="none"/>
        </w:rPr>
        <w:t>.1.3采购需求；</w:t>
      </w:r>
    </w:p>
    <w:p w14:paraId="33A7F4F9">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hAnsi="宋体" w:cs="宋体"/>
          <w:sz w:val="24"/>
          <w:szCs w:val="24"/>
          <w:highlight w:val="none"/>
          <w:lang w:val="en-US" w:eastAsia="zh-CN"/>
        </w:rPr>
        <w:t>4</w:t>
      </w:r>
      <w:r>
        <w:rPr>
          <w:rFonts w:hint="eastAsia" w:ascii="宋体" w:hAnsi="宋体" w:eastAsia="宋体" w:cs="宋体"/>
          <w:sz w:val="24"/>
          <w:szCs w:val="24"/>
          <w:highlight w:val="none"/>
        </w:rPr>
        <w:t>.1.4评标办法；</w:t>
      </w:r>
    </w:p>
    <w:p w14:paraId="0D13E923">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hAnsi="宋体" w:cs="宋体"/>
          <w:sz w:val="24"/>
          <w:szCs w:val="24"/>
          <w:highlight w:val="none"/>
          <w:lang w:val="en-US" w:eastAsia="zh-CN"/>
        </w:rPr>
        <w:t>4</w:t>
      </w:r>
      <w:r>
        <w:rPr>
          <w:rFonts w:hint="eastAsia" w:ascii="宋体" w:hAnsi="宋体" w:eastAsia="宋体" w:cs="宋体"/>
          <w:sz w:val="24"/>
          <w:szCs w:val="24"/>
          <w:highlight w:val="none"/>
        </w:rPr>
        <w:t>.1.5拟签订的合同文本；</w:t>
      </w:r>
    </w:p>
    <w:p w14:paraId="5E6A49E6">
      <w:pPr>
        <w:pStyle w:val="33"/>
        <w:tabs>
          <w:tab w:val="left" w:pos="840"/>
        </w:tabs>
        <w:spacing w:line="360" w:lineRule="auto"/>
        <w:ind w:firstLine="960" w:firstLineChars="400"/>
        <w:rPr>
          <w:rFonts w:hint="eastAsia" w:ascii="宋体" w:hAnsi="宋体" w:eastAsia="宋体" w:cs="宋体"/>
          <w:sz w:val="24"/>
          <w:szCs w:val="24"/>
          <w:highlight w:val="none"/>
        </w:rPr>
      </w:pPr>
      <w:r>
        <w:rPr>
          <w:rFonts w:hint="eastAsia" w:hAnsi="宋体" w:cs="宋体"/>
          <w:sz w:val="24"/>
          <w:highlight w:val="none"/>
          <w:lang w:val="en-US" w:eastAsia="zh-CN"/>
        </w:rPr>
        <w:t>4</w:t>
      </w:r>
      <w:r>
        <w:rPr>
          <w:rFonts w:hint="eastAsia" w:ascii="宋体" w:hAnsi="宋体" w:eastAsia="宋体" w:cs="宋体"/>
          <w:sz w:val="24"/>
          <w:highlight w:val="none"/>
        </w:rPr>
        <w:t>.1.6</w:t>
      </w:r>
      <w:r>
        <w:rPr>
          <w:rFonts w:hint="eastAsia" w:ascii="宋体" w:hAnsi="宋体" w:eastAsia="宋体" w:cs="宋体"/>
          <w:sz w:val="24"/>
          <w:szCs w:val="24"/>
          <w:highlight w:val="none"/>
        </w:rPr>
        <w:t>应提交的有关格式范例。</w:t>
      </w:r>
    </w:p>
    <w:p w14:paraId="5711CA66">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4</w:t>
      </w:r>
      <w:r>
        <w:rPr>
          <w:rFonts w:hint="eastAsia" w:ascii="宋体" w:hAnsi="宋体" w:eastAsia="宋体" w:cs="宋体"/>
          <w:sz w:val="24"/>
          <w:highlight w:val="none"/>
        </w:rPr>
        <w:t>.2与本项目有关的</w:t>
      </w:r>
      <w:r>
        <w:rPr>
          <w:rFonts w:hint="eastAsia" w:ascii="宋体" w:hAnsi="宋体" w:eastAsia="宋体" w:cs="宋体"/>
          <w:bCs/>
          <w:sz w:val="24"/>
          <w:highlight w:val="none"/>
        </w:rPr>
        <w:t>澄清或者修改的内容为招标文件的组成部分</w:t>
      </w:r>
      <w:r>
        <w:rPr>
          <w:rFonts w:hint="eastAsia" w:ascii="宋体" w:hAnsi="宋体" w:eastAsia="宋体" w:cs="宋体"/>
          <w:sz w:val="24"/>
          <w:highlight w:val="none"/>
        </w:rPr>
        <w:t>。</w:t>
      </w:r>
    </w:p>
    <w:p w14:paraId="1964E537">
      <w:pPr>
        <w:pStyle w:val="33"/>
        <w:spacing w:line="360" w:lineRule="auto"/>
        <w:rPr>
          <w:rFonts w:hint="eastAsia" w:ascii="宋体" w:hAnsi="宋体" w:eastAsia="宋体" w:cs="宋体"/>
          <w:b/>
          <w:sz w:val="24"/>
          <w:szCs w:val="24"/>
          <w:highlight w:val="none"/>
        </w:rPr>
      </w:pPr>
      <w:r>
        <w:rPr>
          <w:rFonts w:hint="eastAsia" w:hAnsi="宋体" w:cs="宋体"/>
          <w:b/>
          <w:sz w:val="24"/>
          <w:szCs w:val="24"/>
          <w:highlight w:val="none"/>
          <w:lang w:val="en-US" w:eastAsia="zh-CN"/>
        </w:rPr>
        <w:t>5</w:t>
      </w:r>
      <w:r>
        <w:rPr>
          <w:rFonts w:hint="eastAsia" w:ascii="宋体" w:hAnsi="宋体" w:eastAsia="宋体" w:cs="宋体"/>
          <w:b/>
          <w:sz w:val="24"/>
          <w:szCs w:val="24"/>
          <w:highlight w:val="none"/>
        </w:rPr>
        <w:t>. 招标文件的澄清、修改</w:t>
      </w:r>
    </w:p>
    <w:p w14:paraId="79EAABFD">
      <w:pPr>
        <w:pStyle w:val="128"/>
        <w:snapToGrid w:val="0"/>
        <w:spacing w:before="0"/>
        <w:ind w:firstLine="480"/>
        <w:rPr>
          <w:rFonts w:hint="eastAsia" w:ascii="宋体" w:hAnsi="宋体" w:eastAsia="宋体" w:cs="宋体"/>
          <w:highlight w:val="none"/>
        </w:rPr>
      </w:pPr>
      <w:r>
        <w:rPr>
          <w:rFonts w:hint="eastAsia" w:ascii="宋体" w:hAnsi="宋体" w:cs="宋体"/>
          <w:highlight w:val="none"/>
          <w:lang w:val="en-US" w:eastAsia="zh-CN"/>
        </w:rPr>
        <w:t>5</w:t>
      </w:r>
      <w:r>
        <w:rPr>
          <w:rFonts w:hint="eastAsia" w:ascii="宋体" w:hAnsi="宋体" w:eastAsia="宋体" w:cs="宋体"/>
          <w:highlight w:val="none"/>
        </w:rPr>
        <w:t>.1已获取招标文件的潜在投标人，若有问题需要澄清，应于投标截止时间前，以书面形式向采购机构提出。</w:t>
      </w:r>
    </w:p>
    <w:p w14:paraId="6B9E4E9D">
      <w:pPr>
        <w:pStyle w:val="128"/>
        <w:snapToGrid w:val="0"/>
        <w:spacing w:before="0"/>
        <w:ind w:firstLine="480"/>
        <w:rPr>
          <w:rFonts w:hint="eastAsia" w:ascii="宋体" w:hAnsi="宋体" w:eastAsia="宋体" w:cs="宋体"/>
          <w:highlight w:val="none"/>
        </w:rPr>
      </w:pPr>
      <w:r>
        <w:rPr>
          <w:rFonts w:hint="eastAsia" w:ascii="宋体" w:hAnsi="宋体" w:cs="宋体"/>
          <w:highlight w:val="none"/>
          <w:lang w:val="en-US" w:eastAsia="zh-CN"/>
        </w:rPr>
        <w:t>5</w:t>
      </w:r>
      <w:r>
        <w:rPr>
          <w:rFonts w:hint="eastAsia" w:ascii="宋体" w:hAnsi="宋体" w:eastAsia="宋体" w:cs="宋体"/>
          <w:highlight w:val="none"/>
        </w:rPr>
        <w:t>.2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119DD3A">
      <w:pPr>
        <w:pStyle w:val="23"/>
        <w:rPr>
          <w:rFonts w:hint="eastAsia" w:ascii="宋体" w:hAnsi="宋体" w:eastAsia="宋体" w:cs="宋体"/>
          <w:sz w:val="18"/>
          <w:szCs w:val="18"/>
          <w:highlight w:val="none"/>
          <w:lang w:val="en-US"/>
        </w:rPr>
      </w:pPr>
      <w:r>
        <w:rPr>
          <w:rFonts w:hint="eastAsia" w:ascii="宋体" w:hAnsi="宋体" w:eastAsia="宋体" w:cs="宋体"/>
          <w:szCs w:val="24"/>
          <w:highlight w:val="none"/>
          <w:lang w:val="en-US"/>
        </w:rPr>
        <w:t xml:space="preserve">    </w:t>
      </w:r>
    </w:p>
    <w:p w14:paraId="44103ED8">
      <w:pPr>
        <w:adjustRightInd/>
        <w:spacing w:line="360" w:lineRule="auto"/>
        <w:jc w:val="center"/>
        <w:outlineLvl w:val="0"/>
        <w:rPr>
          <w:rFonts w:hint="eastAsia" w:ascii="宋体" w:hAnsi="宋体" w:eastAsia="宋体" w:cs="宋体"/>
          <w:b/>
          <w:sz w:val="30"/>
          <w:szCs w:val="20"/>
          <w:highlight w:val="none"/>
        </w:rPr>
      </w:pPr>
      <w:r>
        <w:rPr>
          <w:rFonts w:hint="eastAsia" w:ascii="宋体" w:hAnsi="宋体" w:eastAsia="宋体" w:cs="宋体"/>
          <w:b/>
          <w:sz w:val="30"/>
          <w:szCs w:val="20"/>
          <w:highlight w:val="none"/>
        </w:rPr>
        <w:t>三、投标</w:t>
      </w:r>
    </w:p>
    <w:p w14:paraId="576D59C2">
      <w:pPr>
        <w:pStyle w:val="33"/>
        <w:spacing w:line="360" w:lineRule="auto"/>
        <w:rPr>
          <w:rFonts w:hint="eastAsia" w:ascii="宋体" w:hAnsi="宋体" w:eastAsia="宋体" w:cs="宋体"/>
          <w:b/>
          <w:sz w:val="24"/>
          <w:szCs w:val="24"/>
          <w:highlight w:val="none"/>
        </w:rPr>
      </w:pPr>
      <w:r>
        <w:rPr>
          <w:rFonts w:hint="eastAsia" w:hAnsi="宋体" w:cs="宋体"/>
          <w:b/>
          <w:sz w:val="24"/>
          <w:szCs w:val="24"/>
          <w:highlight w:val="none"/>
          <w:lang w:val="en-US" w:eastAsia="zh-CN"/>
        </w:rPr>
        <w:t>6</w:t>
      </w:r>
      <w:r>
        <w:rPr>
          <w:rFonts w:hint="eastAsia" w:ascii="宋体" w:hAnsi="宋体" w:eastAsia="宋体" w:cs="宋体"/>
          <w:b/>
          <w:sz w:val="24"/>
          <w:szCs w:val="24"/>
          <w:highlight w:val="none"/>
        </w:rPr>
        <w:t>. 招标文件的获取</w:t>
      </w:r>
    </w:p>
    <w:p w14:paraId="4BF10392">
      <w:pPr>
        <w:spacing w:line="360" w:lineRule="auto"/>
        <w:ind w:firstLine="480" w:firstLineChars="200"/>
        <w:rPr>
          <w:rFonts w:hint="eastAsia" w:ascii="宋体" w:hAnsi="宋体" w:eastAsia="宋体" w:cs="宋体"/>
          <w:snapToGrid w:val="0"/>
          <w:kern w:val="28"/>
          <w:sz w:val="24"/>
          <w:highlight w:val="none"/>
        </w:rPr>
      </w:pPr>
      <w:r>
        <w:rPr>
          <w:rFonts w:hint="eastAsia" w:ascii="宋体" w:hAnsi="宋体" w:eastAsia="宋体" w:cs="宋体"/>
          <w:snapToGrid w:val="0"/>
          <w:kern w:val="28"/>
          <w:sz w:val="24"/>
          <w:highlight w:val="none"/>
        </w:rPr>
        <w:t>详见招标公告中获取招标文件的时间期限、地点、方式及招标文件售价。</w:t>
      </w:r>
    </w:p>
    <w:p w14:paraId="47FAD4A7">
      <w:pPr>
        <w:pStyle w:val="33"/>
        <w:spacing w:line="360" w:lineRule="auto"/>
        <w:rPr>
          <w:rFonts w:hint="eastAsia" w:ascii="宋体" w:hAnsi="宋体" w:eastAsia="宋体" w:cs="宋体"/>
          <w:b/>
          <w:sz w:val="24"/>
          <w:szCs w:val="24"/>
          <w:highlight w:val="none"/>
        </w:rPr>
      </w:pPr>
      <w:r>
        <w:rPr>
          <w:rFonts w:hint="eastAsia" w:hAnsi="宋体" w:cs="宋体"/>
          <w:b/>
          <w:sz w:val="24"/>
          <w:szCs w:val="24"/>
          <w:highlight w:val="none"/>
          <w:lang w:val="en-US" w:eastAsia="zh-CN"/>
        </w:rPr>
        <w:t>7</w:t>
      </w:r>
      <w:r>
        <w:rPr>
          <w:rFonts w:hint="eastAsia" w:ascii="宋体" w:hAnsi="宋体" w:eastAsia="宋体" w:cs="宋体"/>
          <w:b/>
          <w:sz w:val="24"/>
          <w:szCs w:val="24"/>
          <w:highlight w:val="none"/>
        </w:rPr>
        <w:t>.开标前答疑会或现场考察</w:t>
      </w:r>
    </w:p>
    <w:p w14:paraId="035A5EE4">
      <w:pPr>
        <w:pStyle w:val="33"/>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采购人组织潜在投标人现场考察或者召开开标前答疑会的，潜在投标人按第二部分投标人须知前附表的规定参加现场考察或者开标前答疑会。</w:t>
      </w:r>
    </w:p>
    <w:p w14:paraId="294D1915">
      <w:pPr>
        <w:pStyle w:val="33"/>
        <w:spacing w:line="360" w:lineRule="auto"/>
        <w:rPr>
          <w:rFonts w:hint="eastAsia" w:ascii="宋体" w:hAnsi="宋体" w:eastAsia="宋体" w:cs="宋体"/>
          <w:b/>
          <w:szCs w:val="24"/>
          <w:highlight w:val="none"/>
        </w:rPr>
      </w:pPr>
      <w:r>
        <w:rPr>
          <w:rFonts w:hint="eastAsia" w:hAnsi="宋体" w:cs="宋体"/>
          <w:b/>
          <w:kern w:val="28"/>
          <w:sz w:val="24"/>
          <w:szCs w:val="24"/>
          <w:highlight w:val="none"/>
          <w:lang w:val="en-US" w:eastAsia="zh-CN"/>
        </w:rPr>
        <w:t>8</w:t>
      </w:r>
      <w:r>
        <w:rPr>
          <w:rFonts w:hint="eastAsia" w:ascii="宋体" w:hAnsi="宋体" w:eastAsia="宋体" w:cs="宋体"/>
          <w:b/>
          <w:kern w:val="28"/>
          <w:sz w:val="24"/>
          <w:szCs w:val="24"/>
          <w:highlight w:val="none"/>
        </w:rPr>
        <w:t>.投标保证金</w:t>
      </w:r>
    </w:p>
    <w:p w14:paraId="7EE7AAAB">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647F5CA">
      <w:pPr>
        <w:pStyle w:val="33"/>
        <w:spacing w:line="360" w:lineRule="auto"/>
        <w:rPr>
          <w:rFonts w:hint="eastAsia" w:ascii="宋体" w:hAnsi="宋体" w:eastAsia="宋体" w:cs="宋体"/>
          <w:b/>
          <w:sz w:val="24"/>
          <w:szCs w:val="24"/>
          <w:highlight w:val="none"/>
        </w:rPr>
      </w:pPr>
      <w:r>
        <w:rPr>
          <w:rFonts w:hint="eastAsia" w:hAnsi="宋体" w:cs="宋体"/>
          <w:b/>
          <w:sz w:val="24"/>
          <w:szCs w:val="24"/>
          <w:highlight w:val="none"/>
          <w:lang w:val="en-US" w:eastAsia="zh-CN"/>
        </w:rPr>
        <w:t>9</w:t>
      </w:r>
      <w:r>
        <w:rPr>
          <w:rFonts w:hint="eastAsia" w:ascii="宋体" w:hAnsi="宋体" w:eastAsia="宋体" w:cs="宋体"/>
          <w:b/>
          <w:sz w:val="24"/>
          <w:szCs w:val="24"/>
          <w:highlight w:val="none"/>
        </w:rPr>
        <w:t>. 投标文件的语言</w:t>
      </w:r>
    </w:p>
    <w:p w14:paraId="45F19E4B">
      <w:pPr>
        <w:autoSpaceDE w:val="0"/>
        <w:autoSpaceDN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投标文件及投标人与采购有关的来往通知、函件和文件均应使用中文。</w:t>
      </w:r>
    </w:p>
    <w:p w14:paraId="6D132C79">
      <w:pPr>
        <w:pStyle w:val="33"/>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1</w:t>
      </w:r>
      <w:r>
        <w:rPr>
          <w:rFonts w:hint="eastAsia" w:hAnsi="宋体" w:cs="宋体"/>
          <w:b/>
          <w:sz w:val="24"/>
          <w:szCs w:val="24"/>
          <w:highlight w:val="none"/>
          <w:lang w:val="en-US" w:eastAsia="zh-CN"/>
        </w:rPr>
        <w:t>0</w:t>
      </w:r>
      <w:r>
        <w:rPr>
          <w:rFonts w:hint="eastAsia" w:ascii="宋体" w:hAnsi="宋体" w:eastAsia="宋体" w:cs="宋体"/>
          <w:b/>
          <w:sz w:val="24"/>
          <w:szCs w:val="24"/>
          <w:highlight w:val="none"/>
        </w:rPr>
        <w:t>. 投标文件的组成</w:t>
      </w:r>
    </w:p>
    <w:p w14:paraId="7735962E">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.1</w:t>
      </w:r>
      <w:r>
        <w:rPr>
          <w:rFonts w:hint="eastAsia" w:ascii="宋体" w:hAnsi="宋体" w:eastAsia="宋体" w:cs="宋体"/>
          <w:b/>
          <w:sz w:val="24"/>
          <w:highlight w:val="none"/>
        </w:rPr>
        <w:t>资格文件</w:t>
      </w:r>
      <w:r>
        <w:rPr>
          <w:rFonts w:hint="eastAsia" w:ascii="宋体" w:hAnsi="宋体" w:eastAsia="宋体" w:cs="宋体"/>
          <w:sz w:val="24"/>
          <w:highlight w:val="none"/>
        </w:rPr>
        <w:t>：</w:t>
      </w:r>
    </w:p>
    <w:p w14:paraId="35A1AAD4">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.1.1符合参加采购活动应当具备的一般条件的承诺函；</w:t>
      </w:r>
    </w:p>
    <w:p w14:paraId="70126CDC">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.1.2本项目的特定资格要求。</w:t>
      </w:r>
    </w:p>
    <w:p w14:paraId="2BBDA99F">
      <w:pPr>
        <w:snapToGrid w:val="0"/>
        <w:spacing w:line="360" w:lineRule="auto"/>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w:t>
      </w:r>
      <w:r>
        <w:rPr>
          <w:rFonts w:hint="eastAsia" w:ascii="宋体" w:hAnsi="宋体" w:cs="宋体"/>
          <w:sz w:val="24"/>
          <w:highlight w:val="none"/>
          <w:lang w:val="en-US" w:eastAsia="zh-CN"/>
        </w:rPr>
        <w:t>0</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472717F9">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.2.1投标函；</w:t>
      </w:r>
      <w:r>
        <w:rPr>
          <w:rFonts w:hint="eastAsia" w:ascii="宋体" w:hAnsi="宋体" w:eastAsia="宋体" w:cs="宋体"/>
          <w:sz w:val="24"/>
          <w:highlight w:val="none"/>
          <w:lang w:val="zh-CN"/>
        </w:rPr>
        <w:t xml:space="preserve"> </w:t>
      </w:r>
    </w:p>
    <w:p w14:paraId="4F27BD85">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.2.2授权委托书或法定代表人（单位负责人、自然人本人）身份证明；</w:t>
      </w:r>
    </w:p>
    <w:p w14:paraId="5C3FE645">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.2.3符合性审查资料；</w:t>
      </w:r>
    </w:p>
    <w:p w14:paraId="2CBEFE3E">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.2.4评标标准相应的商务技术资料；</w:t>
      </w:r>
    </w:p>
    <w:p w14:paraId="62EDB27F">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.2.5投标标的清单；</w:t>
      </w:r>
    </w:p>
    <w:p w14:paraId="09B3F9C7">
      <w:pPr>
        <w:snapToGrid w:val="0"/>
        <w:spacing w:line="360" w:lineRule="auto"/>
        <w:ind w:left="420" w:lef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.2.6商务技术偏离表；</w:t>
      </w:r>
    </w:p>
    <w:p w14:paraId="55E85446">
      <w:pPr>
        <w:snapToGrid w:val="0"/>
        <w:spacing w:line="360" w:lineRule="auto"/>
        <w:ind w:left="420" w:leftChars="200" w:firstLine="480" w:firstLineChars="200"/>
        <w:rPr>
          <w:rFonts w:hint="eastAsia" w:ascii="宋体" w:hAnsi="宋体" w:eastAsia="宋体" w:cs="宋体"/>
          <w:color w:val="FF0000"/>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.2.7</w:t>
      </w:r>
      <w:r>
        <w:rPr>
          <w:rFonts w:hint="eastAsia" w:ascii="宋体" w:hAnsi="宋体" w:eastAsia="宋体" w:cs="宋体"/>
          <w:sz w:val="24"/>
          <w:highlight w:val="none"/>
          <w:lang w:val="zh-CN"/>
        </w:rPr>
        <w:t>采购供应商廉洁自律承诺书；</w:t>
      </w:r>
    </w:p>
    <w:p w14:paraId="31B8A0B8">
      <w:pPr>
        <w:snapToGrid w:val="0"/>
        <w:spacing w:line="360" w:lineRule="auto"/>
        <w:ind w:firstLine="480" w:firstLineChars="200"/>
        <w:rPr>
          <w:rFonts w:hint="eastAsia" w:ascii="宋体" w:hAnsi="宋体" w:eastAsia="宋体" w:cs="宋体"/>
          <w:sz w:val="24"/>
          <w:highlight w:val="none"/>
          <w:u w:val="single"/>
          <w:lang w:val="zh-CN"/>
        </w:rPr>
      </w:pPr>
      <w:r>
        <w:rPr>
          <w:rFonts w:hint="eastAsia" w:ascii="宋体" w:hAnsi="宋体" w:eastAsia="宋体" w:cs="宋体"/>
          <w:kern w:val="0"/>
          <w:sz w:val="24"/>
          <w:highlight w:val="none"/>
          <w:lang w:val="zh-CN"/>
        </w:rPr>
        <w:t>1</w:t>
      </w:r>
      <w:r>
        <w:rPr>
          <w:rFonts w:hint="eastAsia" w:ascii="宋体" w:hAnsi="宋体" w:cs="宋体"/>
          <w:kern w:val="0"/>
          <w:sz w:val="24"/>
          <w:highlight w:val="none"/>
          <w:lang w:val="en-US" w:eastAsia="zh-CN"/>
        </w:rPr>
        <w:t>0</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3</w:t>
      </w:r>
      <w:r>
        <w:rPr>
          <w:rFonts w:hint="eastAsia" w:ascii="宋体" w:hAnsi="宋体" w:eastAsia="宋体" w:cs="宋体"/>
          <w:b/>
          <w:sz w:val="24"/>
          <w:highlight w:val="none"/>
        </w:rPr>
        <w:t>报价文件：</w:t>
      </w:r>
      <w:r>
        <w:rPr>
          <w:rFonts w:hint="eastAsia" w:ascii="宋体" w:hAnsi="宋体" w:eastAsia="宋体" w:cs="宋体"/>
          <w:sz w:val="24"/>
          <w:highlight w:val="none"/>
        </w:rPr>
        <w:t xml:space="preserve"> </w:t>
      </w:r>
    </w:p>
    <w:p w14:paraId="59FB79BC">
      <w:pPr>
        <w:snapToGrid w:val="0"/>
        <w:spacing w:line="360" w:lineRule="auto"/>
        <w:ind w:firstLine="960" w:firstLineChars="4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0</w:t>
      </w:r>
      <w:r>
        <w:rPr>
          <w:rFonts w:hint="eastAsia" w:ascii="宋体" w:hAnsi="宋体" w:eastAsia="宋体" w:cs="宋体"/>
          <w:sz w:val="24"/>
          <w:highlight w:val="none"/>
        </w:rPr>
        <w:t>.3.1开标一览表（报价表）；</w:t>
      </w:r>
    </w:p>
    <w:p w14:paraId="3C52BB88">
      <w:pPr>
        <w:spacing w:line="360" w:lineRule="auto"/>
        <w:ind w:firstLine="723" w:firstLineChars="300"/>
        <w:rPr>
          <w:rFonts w:hint="eastAsia" w:ascii="宋体" w:hAnsi="宋体" w:eastAsia="宋体" w:cs="宋体"/>
          <w:b/>
          <w:sz w:val="24"/>
          <w:highlight w:val="none"/>
        </w:rPr>
      </w:pPr>
      <w:r>
        <w:rPr>
          <w:rFonts w:hint="eastAsia" w:ascii="宋体" w:hAnsi="宋体" w:eastAsia="宋体" w:cs="宋体"/>
          <w:b/>
          <w:sz w:val="24"/>
          <w:highlight w:val="none"/>
        </w:rPr>
        <w:t>投标文件含有采购人不能接受的附加条件的，投标无效；</w:t>
      </w:r>
    </w:p>
    <w:p w14:paraId="7E02DBC3">
      <w:pPr>
        <w:spacing w:line="360" w:lineRule="auto"/>
        <w:ind w:firstLine="723" w:firstLineChars="300"/>
        <w:rPr>
          <w:rFonts w:hint="eastAsia" w:ascii="宋体" w:hAnsi="宋体" w:eastAsia="宋体" w:cs="宋体"/>
          <w:b/>
          <w:sz w:val="24"/>
          <w:szCs w:val="21"/>
          <w:highlight w:val="none"/>
        </w:rPr>
      </w:pPr>
      <w:r>
        <w:rPr>
          <w:rFonts w:hint="eastAsia" w:ascii="宋体" w:hAnsi="宋体" w:eastAsia="宋体" w:cs="宋体"/>
          <w:b/>
          <w:sz w:val="24"/>
          <w:highlight w:val="none"/>
        </w:rPr>
        <w:t>投标人提供虚假材料投标的，投标无效。</w:t>
      </w:r>
    </w:p>
    <w:p w14:paraId="481A80E7">
      <w:pPr>
        <w:pStyle w:val="128"/>
        <w:snapToGrid w:val="0"/>
        <w:spacing w:before="0"/>
        <w:ind w:firstLine="0" w:firstLineChars="0"/>
        <w:outlineLvl w:val="0"/>
        <w:rPr>
          <w:rFonts w:hint="eastAsia" w:ascii="宋体" w:hAnsi="宋体" w:eastAsia="宋体" w:cs="宋体"/>
          <w:b/>
          <w:szCs w:val="24"/>
          <w:highlight w:val="none"/>
        </w:rPr>
      </w:pPr>
      <w:r>
        <w:rPr>
          <w:rFonts w:hint="eastAsia" w:ascii="宋体" w:hAnsi="宋体" w:eastAsia="宋体" w:cs="宋体"/>
          <w:b/>
          <w:szCs w:val="24"/>
          <w:highlight w:val="none"/>
        </w:rPr>
        <w:t>1</w:t>
      </w:r>
      <w:r>
        <w:rPr>
          <w:rFonts w:hint="eastAsia" w:ascii="宋体" w:hAnsi="宋体" w:cs="宋体"/>
          <w:b/>
          <w:szCs w:val="24"/>
          <w:highlight w:val="none"/>
          <w:lang w:val="en-US" w:eastAsia="zh-CN"/>
        </w:rPr>
        <w:t>1</w:t>
      </w:r>
      <w:r>
        <w:rPr>
          <w:rFonts w:hint="eastAsia" w:ascii="宋体" w:hAnsi="宋体" w:eastAsia="宋体" w:cs="宋体"/>
          <w:b/>
          <w:kern w:val="0"/>
          <w:szCs w:val="24"/>
          <w:highlight w:val="none"/>
          <w:lang w:val="zh-CN"/>
        </w:rPr>
        <w:t xml:space="preserve">. </w:t>
      </w:r>
      <w:r>
        <w:rPr>
          <w:rFonts w:hint="eastAsia" w:ascii="宋体" w:hAnsi="宋体" w:eastAsia="宋体" w:cs="宋体"/>
          <w:b/>
          <w:szCs w:val="24"/>
          <w:highlight w:val="none"/>
        </w:rPr>
        <w:t>投标文件的编制</w:t>
      </w:r>
    </w:p>
    <w:p w14:paraId="452D996A">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kern w:val="0"/>
          <w:sz w:val="24"/>
          <w:highlight w:val="none"/>
          <w:lang w:val="zh-CN"/>
        </w:rPr>
        <w:t>1</w:t>
      </w:r>
      <w:r>
        <w:rPr>
          <w:rFonts w:hint="eastAsia" w:ascii="宋体" w:hAnsi="宋体" w:cs="宋体"/>
          <w:kern w:val="0"/>
          <w:sz w:val="24"/>
          <w:highlight w:val="none"/>
          <w:lang w:val="en-US" w:eastAsia="zh-CN"/>
        </w:rPr>
        <w:t>1</w:t>
      </w:r>
      <w:r>
        <w:rPr>
          <w:rFonts w:hint="eastAsia" w:ascii="宋体" w:hAnsi="宋体" w:eastAsia="宋体" w:cs="宋体"/>
          <w:kern w:val="0"/>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346575E">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cs="宋体"/>
          <w:kern w:val="0"/>
          <w:sz w:val="24"/>
          <w:highlight w:val="none"/>
          <w:lang w:val="en-US" w:eastAsia="zh-CN"/>
        </w:rPr>
        <w:t>1</w:t>
      </w:r>
      <w:r>
        <w:rPr>
          <w:rFonts w:hint="eastAsia" w:ascii="宋体" w:hAnsi="宋体" w:eastAsia="宋体" w:cs="宋体"/>
          <w:kern w:val="0"/>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20EE0D32">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cs="宋体"/>
          <w:kern w:val="0"/>
          <w:sz w:val="24"/>
          <w:highlight w:val="none"/>
          <w:lang w:val="en-US" w:eastAsia="zh-CN"/>
        </w:rPr>
        <w:t>1</w:t>
      </w:r>
      <w:r>
        <w:rPr>
          <w:rFonts w:hint="eastAsia" w:ascii="宋体" w:hAnsi="宋体" w:eastAsia="宋体" w:cs="宋体"/>
          <w:kern w:val="0"/>
          <w:sz w:val="24"/>
          <w:highlight w:val="none"/>
          <w:lang w:val="zh-CN"/>
        </w:rPr>
        <w:t>.3使用“政采云电子交易客户端”需要提前申领CA数字证书，申领流程请自行前往“浙江政府采购网-下载专区-电子交易客户端-CA驱动和申领流程”进行查阅。</w:t>
      </w:r>
    </w:p>
    <w:p w14:paraId="107CC6B0">
      <w:pPr>
        <w:snapToGrid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cs="宋体"/>
          <w:b/>
          <w:sz w:val="24"/>
          <w:highlight w:val="none"/>
          <w:lang w:val="en-US" w:eastAsia="zh-CN"/>
        </w:rPr>
        <w:t>2</w:t>
      </w:r>
      <w:r>
        <w:rPr>
          <w:rFonts w:hint="eastAsia" w:ascii="宋体" w:hAnsi="宋体" w:eastAsia="宋体" w:cs="宋体"/>
          <w:b/>
          <w:sz w:val="24"/>
          <w:highlight w:val="none"/>
        </w:rPr>
        <w:t>.投标文件的签署、盖章</w:t>
      </w:r>
    </w:p>
    <w:p w14:paraId="05E3ACF5">
      <w:pPr>
        <w:pStyle w:val="128"/>
        <w:snapToGrid w:val="0"/>
        <w:spacing w:before="0"/>
        <w:ind w:firstLine="480"/>
        <w:rPr>
          <w:rFonts w:hint="eastAsia" w:ascii="宋体" w:hAnsi="宋体" w:eastAsia="宋体" w:cs="宋体"/>
          <w:b/>
          <w:highlight w:val="none"/>
        </w:rPr>
      </w:pPr>
      <w:r>
        <w:rPr>
          <w:rFonts w:hint="eastAsia" w:ascii="宋体" w:hAnsi="宋体" w:eastAsia="宋体" w:cs="宋体"/>
          <w:szCs w:val="24"/>
          <w:highlight w:val="none"/>
        </w:rPr>
        <w:t>1</w:t>
      </w:r>
      <w:r>
        <w:rPr>
          <w:rFonts w:hint="eastAsia" w:ascii="宋体" w:hAnsi="宋体" w:cs="宋体"/>
          <w:szCs w:val="24"/>
          <w:highlight w:val="none"/>
          <w:lang w:val="en-US" w:eastAsia="zh-CN"/>
        </w:rPr>
        <w:t>2</w:t>
      </w:r>
      <w:r>
        <w:rPr>
          <w:rFonts w:hint="eastAsia" w:ascii="宋体" w:hAnsi="宋体" w:eastAsia="宋体" w:cs="宋体"/>
          <w:szCs w:val="24"/>
          <w:highlight w:val="none"/>
        </w:rPr>
        <w:t>.1投标文件按照招标文件第六部分格式要</w:t>
      </w:r>
      <w:r>
        <w:rPr>
          <w:rFonts w:hint="eastAsia" w:ascii="宋体" w:hAnsi="宋体" w:eastAsia="宋体" w:cs="宋体"/>
          <w:highlight w:val="none"/>
        </w:rPr>
        <w:t>求进行签署、盖章。</w:t>
      </w:r>
      <w:r>
        <w:rPr>
          <w:rFonts w:hint="eastAsia" w:ascii="宋体" w:hAnsi="宋体" w:eastAsia="宋体" w:cs="宋体"/>
          <w:b/>
          <w:highlight w:val="none"/>
        </w:rPr>
        <w:t>▲投标人的投标文件未按照招标文件要求签署、盖章的，其投标无效</w:t>
      </w:r>
      <w:r>
        <w:rPr>
          <w:rFonts w:hint="eastAsia" w:ascii="宋体" w:hAnsi="宋体" w:eastAsia="宋体" w:cs="宋体"/>
          <w:szCs w:val="24"/>
          <w:highlight w:val="none"/>
        </w:rPr>
        <w:t>。</w:t>
      </w:r>
    </w:p>
    <w:p w14:paraId="58AE2625">
      <w:pPr>
        <w:pStyle w:val="128"/>
        <w:snapToGrid w:val="0"/>
        <w:spacing w:before="0"/>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cs="宋体"/>
          <w:highlight w:val="none"/>
          <w:lang w:val="en-US" w:eastAsia="zh-CN"/>
        </w:rPr>
        <w:t>2</w:t>
      </w:r>
      <w:r>
        <w:rPr>
          <w:rFonts w:hint="eastAsia" w:ascii="宋体" w:hAnsi="宋体" w:eastAsia="宋体" w:cs="宋体"/>
          <w:highlight w:val="none"/>
        </w:rPr>
        <w:t>.2为确保网上操作合法、有效和安全，投标人应当在投标截止时间前完成在“政府采购云平台”的身份认证，确保在电子投标过程中能够对相关数据电文进行加密和使用电子签名。</w:t>
      </w:r>
    </w:p>
    <w:p w14:paraId="099B58CD">
      <w:pPr>
        <w:pStyle w:val="128"/>
        <w:snapToGrid w:val="0"/>
        <w:spacing w:before="0"/>
        <w:ind w:firstLine="480"/>
        <w:rPr>
          <w:rFonts w:hint="eastAsia" w:ascii="宋体" w:hAnsi="宋体" w:eastAsia="宋体" w:cs="宋体"/>
          <w:szCs w:val="24"/>
          <w:highlight w:val="none"/>
        </w:rPr>
      </w:pPr>
      <w:r>
        <w:rPr>
          <w:rFonts w:hint="eastAsia" w:ascii="宋体" w:hAnsi="宋体" w:eastAsia="宋体" w:cs="宋体"/>
          <w:highlight w:val="none"/>
        </w:rPr>
        <w:t>1</w:t>
      </w:r>
      <w:r>
        <w:rPr>
          <w:rFonts w:hint="eastAsia" w:ascii="宋体" w:hAnsi="宋体" w:cs="宋体"/>
          <w:highlight w:val="none"/>
          <w:lang w:val="en-US" w:eastAsia="zh-CN"/>
        </w:rPr>
        <w:t>2</w:t>
      </w:r>
      <w:r>
        <w:rPr>
          <w:rFonts w:hint="eastAsia" w:ascii="宋体" w:hAnsi="宋体" w:eastAsia="宋体" w:cs="宋体"/>
          <w:highlight w:val="none"/>
        </w:rPr>
        <w:t>.3招标文件对投标文件签署、盖章的要求适用于电子签名。</w:t>
      </w:r>
    </w:p>
    <w:p w14:paraId="7C3E134A">
      <w:pPr>
        <w:pStyle w:val="128"/>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w:t>
      </w:r>
      <w:r>
        <w:rPr>
          <w:rFonts w:hint="eastAsia" w:ascii="宋体" w:hAnsi="宋体" w:cs="宋体"/>
          <w:b/>
          <w:szCs w:val="24"/>
          <w:highlight w:val="none"/>
          <w:lang w:val="en-US" w:eastAsia="zh-CN"/>
        </w:rPr>
        <w:t>3</w:t>
      </w:r>
      <w:r>
        <w:rPr>
          <w:rFonts w:hint="eastAsia" w:ascii="宋体" w:hAnsi="宋体" w:eastAsia="宋体" w:cs="宋体"/>
          <w:b/>
          <w:szCs w:val="24"/>
          <w:highlight w:val="none"/>
        </w:rPr>
        <w:t>. 投标文件的提交、补充、修改、撤回</w:t>
      </w:r>
    </w:p>
    <w:p w14:paraId="2F4002B2">
      <w:pPr>
        <w:pStyle w:val="128"/>
        <w:ind w:firstLine="480"/>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cs="宋体"/>
          <w:szCs w:val="24"/>
          <w:highlight w:val="none"/>
          <w:lang w:val="en-US" w:eastAsia="zh-CN"/>
        </w:rPr>
        <w:t>3</w:t>
      </w:r>
      <w:r>
        <w:rPr>
          <w:rFonts w:hint="eastAsia" w:ascii="宋体" w:hAnsi="宋体" w:eastAsia="宋体" w:cs="宋体"/>
          <w:szCs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D362FD4">
      <w:pPr>
        <w:pStyle w:val="128"/>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cs="宋体"/>
          <w:szCs w:val="24"/>
          <w:highlight w:val="none"/>
          <w:lang w:val="en-US" w:eastAsia="zh-CN"/>
        </w:rPr>
        <w:t>3</w:t>
      </w:r>
      <w:r>
        <w:rPr>
          <w:rFonts w:hint="eastAsia" w:ascii="宋体" w:hAnsi="宋体" w:eastAsia="宋体" w:cs="宋体"/>
          <w:szCs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62B3D74D">
      <w:pPr>
        <w:pStyle w:val="128"/>
        <w:spacing w:before="0"/>
        <w:ind w:firstLine="480"/>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cs="宋体"/>
          <w:szCs w:val="24"/>
          <w:highlight w:val="none"/>
          <w:lang w:val="en-US" w:eastAsia="zh-CN"/>
        </w:rPr>
        <w:t>3</w:t>
      </w:r>
      <w:r>
        <w:rPr>
          <w:rFonts w:hint="eastAsia" w:ascii="宋体" w:hAnsi="宋体" w:eastAsia="宋体" w:cs="宋体"/>
          <w:szCs w:val="24"/>
          <w:highlight w:val="none"/>
        </w:rPr>
        <w:t>.3采购人、采购机构可以视情况延长投标文件提交的截止时间。在上述情况下，采购机构与投标人以前在投标截止期方面的全部权利、责任和义务，将适用于延长至新的投标截止期。</w:t>
      </w:r>
    </w:p>
    <w:p w14:paraId="3803A22D">
      <w:pPr>
        <w:pStyle w:val="128"/>
        <w:spacing w:before="0"/>
        <w:ind w:firstLine="0" w:firstLineChars="0"/>
        <w:rPr>
          <w:rFonts w:hint="eastAsia" w:ascii="宋体" w:hAnsi="宋体" w:cs="宋体"/>
          <w:b/>
          <w:szCs w:val="24"/>
          <w:highlight w:val="none"/>
          <w:lang w:val="en-US" w:eastAsia="zh-CN"/>
        </w:rPr>
      </w:pPr>
      <w:r>
        <w:rPr>
          <w:rFonts w:hint="eastAsia" w:ascii="宋体" w:hAnsi="宋体" w:cs="宋体"/>
          <w:b/>
          <w:szCs w:val="24"/>
          <w:highlight w:val="none"/>
          <w:lang w:val="en-US" w:eastAsia="zh-CN"/>
        </w:rPr>
        <w:t>14.备份投标文件</w:t>
      </w:r>
    </w:p>
    <w:p w14:paraId="22DE2E18">
      <w:pPr>
        <w:pStyle w:val="33"/>
        <w:spacing w:line="360" w:lineRule="auto"/>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本项目不收取备份投标文件</w:t>
      </w:r>
    </w:p>
    <w:p w14:paraId="4651E054">
      <w:pPr>
        <w:pStyle w:val="128"/>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w:t>
      </w:r>
      <w:r>
        <w:rPr>
          <w:rFonts w:hint="eastAsia" w:ascii="宋体" w:hAnsi="宋体" w:cs="宋体"/>
          <w:b/>
          <w:szCs w:val="24"/>
          <w:highlight w:val="none"/>
          <w:lang w:val="en-US" w:eastAsia="zh-CN"/>
        </w:rPr>
        <w:t>5</w:t>
      </w:r>
      <w:r>
        <w:rPr>
          <w:rFonts w:hint="eastAsia" w:ascii="宋体" w:hAnsi="宋体" w:eastAsia="宋体" w:cs="宋体"/>
          <w:b/>
          <w:szCs w:val="24"/>
          <w:highlight w:val="none"/>
        </w:rPr>
        <w:t>.投标文件的无效处理</w:t>
      </w:r>
    </w:p>
    <w:p w14:paraId="1788235D">
      <w:pPr>
        <w:pStyle w:val="25"/>
        <w:spacing w:line="360" w:lineRule="auto"/>
        <w:ind w:firstLine="360" w:firstLineChars="150"/>
        <w:rPr>
          <w:rFonts w:hint="eastAsia" w:ascii="宋体" w:hAnsi="宋体" w:eastAsia="宋体" w:cs="宋体"/>
          <w:szCs w:val="21"/>
          <w:highlight w:val="none"/>
        </w:rPr>
      </w:pPr>
      <w:r>
        <w:rPr>
          <w:rFonts w:hint="eastAsia" w:ascii="宋体" w:hAnsi="宋体" w:eastAsia="宋体" w:cs="宋体"/>
          <w:szCs w:val="21"/>
          <w:highlight w:val="none"/>
        </w:rPr>
        <w:t>有招标文件第四部分</w:t>
      </w:r>
      <w:r>
        <w:rPr>
          <w:rFonts w:hint="eastAsia" w:ascii="宋体" w:hAnsi="宋体" w:eastAsia="宋体" w:cs="宋体"/>
          <w:highlight w:val="none"/>
        </w:rPr>
        <w:t>4.2规定</w:t>
      </w:r>
      <w:r>
        <w:rPr>
          <w:rFonts w:hint="eastAsia" w:ascii="宋体" w:hAnsi="宋体" w:eastAsia="宋体" w:cs="宋体"/>
          <w:szCs w:val="21"/>
          <w:highlight w:val="none"/>
        </w:rPr>
        <w:t>的情形之一的，投标无效：</w:t>
      </w:r>
    </w:p>
    <w:p w14:paraId="55FA5132">
      <w:pPr>
        <w:pStyle w:val="128"/>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1</w:t>
      </w:r>
      <w:r>
        <w:rPr>
          <w:rFonts w:hint="eastAsia" w:ascii="宋体" w:hAnsi="宋体" w:cs="宋体"/>
          <w:b/>
          <w:szCs w:val="24"/>
          <w:highlight w:val="none"/>
          <w:lang w:val="en-US" w:eastAsia="zh-CN"/>
        </w:rPr>
        <w:t>6</w:t>
      </w:r>
      <w:r>
        <w:rPr>
          <w:rFonts w:hint="eastAsia" w:ascii="宋体" w:hAnsi="宋体" w:eastAsia="宋体" w:cs="宋体"/>
          <w:b/>
          <w:szCs w:val="24"/>
          <w:highlight w:val="none"/>
        </w:rPr>
        <w:t>.投标有效期</w:t>
      </w:r>
    </w:p>
    <w:p w14:paraId="4CF66CAB">
      <w:pPr>
        <w:spacing w:line="360" w:lineRule="auto"/>
        <w:ind w:firstLine="480" w:firstLineChars="200"/>
        <w:rPr>
          <w:rFonts w:hint="eastAsia" w:ascii="宋体" w:hAnsi="宋体" w:eastAsia="宋体" w:cs="宋体"/>
          <w:b/>
          <w:sz w:val="24"/>
          <w:szCs w:val="21"/>
          <w:highlight w:val="none"/>
        </w:rPr>
      </w:pPr>
      <w:r>
        <w:rPr>
          <w:rFonts w:hint="eastAsia" w:ascii="宋体" w:hAnsi="宋体" w:eastAsia="宋体" w:cs="宋体"/>
          <w:sz w:val="24"/>
          <w:szCs w:val="20"/>
          <w:highlight w:val="none"/>
        </w:rPr>
        <w:t>1</w:t>
      </w:r>
      <w:r>
        <w:rPr>
          <w:rFonts w:hint="eastAsia" w:ascii="宋体" w:hAnsi="宋体" w:cs="宋体"/>
          <w:sz w:val="24"/>
          <w:szCs w:val="20"/>
          <w:highlight w:val="none"/>
          <w:lang w:val="en-US" w:eastAsia="zh-CN"/>
        </w:rPr>
        <w:t>6</w:t>
      </w:r>
      <w:r>
        <w:rPr>
          <w:rFonts w:hint="eastAsia" w:ascii="宋体" w:hAnsi="宋体" w:eastAsia="宋体" w:cs="宋体"/>
          <w:sz w:val="24"/>
          <w:szCs w:val="20"/>
          <w:highlight w:val="none"/>
        </w:rPr>
        <w:t>.1投标有效期为从提交投标文件的截止之日起90天。▲</w:t>
      </w:r>
      <w:r>
        <w:rPr>
          <w:rFonts w:hint="eastAsia" w:ascii="宋体" w:hAnsi="宋体" w:eastAsia="宋体" w:cs="宋体"/>
          <w:b/>
          <w:sz w:val="24"/>
          <w:szCs w:val="20"/>
          <w:highlight w:val="none"/>
        </w:rPr>
        <w:t>投标人的投标文件中承</w:t>
      </w:r>
      <w:r>
        <w:rPr>
          <w:rFonts w:hint="eastAsia" w:ascii="宋体" w:hAnsi="宋体" w:eastAsia="宋体" w:cs="宋体"/>
          <w:b/>
          <w:sz w:val="24"/>
          <w:szCs w:val="21"/>
          <w:highlight w:val="none"/>
        </w:rPr>
        <w:t>诺的投标有效期少于招标文件中载明的投标有效期的，投标无效。</w:t>
      </w:r>
    </w:p>
    <w:p w14:paraId="7FAFDA36">
      <w:pPr>
        <w:pStyle w:val="128"/>
        <w:spacing w:before="0"/>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cs="宋体"/>
          <w:highlight w:val="none"/>
          <w:lang w:val="en-US" w:eastAsia="zh-CN"/>
        </w:rPr>
        <w:t>6</w:t>
      </w:r>
      <w:r>
        <w:rPr>
          <w:rFonts w:hint="eastAsia" w:ascii="宋体" w:hAnsi="宋体" w:eastAsia="宋体" w:cs="宋体"/>
          <w:highlight w:val="none"/>
        </w:rPr>
        <w:t>.2投标文件合格投递后，自投标截止日期起，在投标有效期内有效。</w:t>
      </w:r>
    </w:p>
    <w:p w14:paraId="2663D7AB">
      <w:pPr>
        <w:pStyle w:val="128"/>
        <w:spacing w:before="0"/>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cs="宋体"/>
          <w:highlight w:val="none"/>
          <w:lang w:val="en-US" w:eastAsia="zh-CN"/>
        </w:rPr>
        <w:t>6</w:t>
      </w:r>
      <w:r>
        <w:rPr>
          <w:rFonts w:hint="eastAsia" w:ascii="宋体" w:hAnsi="宋体" w:eastAsia="宋体" w:cs="宋体"/>
          <w:highlight w:val="none"/>
        </w:rPr>
        <w:t>.3在原定投标有效期满之前，如果出现特殊情况，采购机构可以以书面形式通知投标人延长投标有效期。投标人同意延长的，不得要求或被允许修改其投标文件，投标人拒绝延长的，其投标无效。</w:t>
      </w:r>
    </w:p>
    <w:p w14:paraId="277A0C27">
      <w:pPr>
        <w:pStyle w:val="128"/>
        <w:spacing w:before="0"/>
        <w:ind w:firstLine="643"/>
        <w:rPr>
          <w:rFonts w:hint="eastAsia" w:ascii="宋体" w:hAnsi="宋体" w:eastAsia="宋体" w:cs="宋体"/>
          <w:b/>
          <w:sz w:val="32"/>
          <w:highlight w:val="none"/>
        </w:rPr>
      </w:pPr>
    </w:p>
    <w:p w14:paraId="104E23E1">
      <w:pPr>
        <w:pStyle w:val="128"/>
        <w:spacing w:before="0"/>
        <w:ind w:firstLine="1928" w:firstLineChars="600"/>
        <w:rPr>
          <w:rFonts w:hint="eastAsia" w:ascii="宋体" w:hAnsi="宋体" w:eastAsia="宋体" w:cs="宋体"/>
          <w:b/>
          <w:sz w:val="32"/>
          <w:highlight w:val="none"/>
        </w:rPr>
      </w:pPr>
      <w:r>
        <w:rPr>
          <w:rFonts w:hint="eastAsia" w:ascii="宋体" w:hAnsi="宋体" w:eastAsia="宋体" w:cs="宋体"/>
          <w:b/>
          <w:sz w:val="32"/>
          <w:highlight w:val="none"/>
        </w:rPr>
        <w:t>四、开标、资格审查与信用信息查询</w:t>
      </w:r>
    </w:p>
    <w:p w14:paraId="24755386">
      <w:pPr>
        <w:pStyle w:val="554"/>
        <w:spacing w:before="0" w:line="360" w:lineRule="auto"/>
        <w:ind w:left="0" w:firstLine="241" w:firstLineChars="100"/>
        <w:contextualSpacing/>
        <w:rPr>
          <w:rFonts w:hint="eastAsia" w:ascii="宋体" w:hAnsi="宋体" w:eastAsia="宋体" w:cs="宋体"/>
          <w:sz w:val="24"/>
          <w:highlight w:val="none"/>
        </w:rPr>
      </w:pPr>
      <w:r>
        <w:rPr>
          <w:rFonts w:hint="eastAsia" w:ascii="宋体" w:hAnsi="宋体" w:eastAsia="宋体" w:cs="宋体"/>
          <w:b/>
          <w:sz w:val="24"/>
          <w:szCs w:val="24"/>
          <w:highlight w:val="none"/>
        </w:rPr>
        <w:t>1</w:t>
      </w:r>
      <w:r>
        <w:rPr>
          <w:rFonts w:hint="eastAsia" w:ascii="宋体" w:hAnsi="宋体" w:cs="宋体"/>
          <w:b/>
          <w:sz w:val="24"/>
          <w:szCs w:val="24"/>
          <w:highlight w:val="none"/>
          <w:lang w:val="en-US" w:eastAsia="zh-CN"/>
        </w:rPr>
        <w:t>7</w:t>
      </w:r>
      <w:r>
        <w:rPr>
          <w:rFonts w:hint="eastAsia" w:ascii="宋体" w:hAnsi="宋体" w:eastAsia="宋体" w:cs="宋体"/>
          <w:b/>
          <w:sz w:val="24"/>
          <w:szCs w:val="24"/>
          <w:highlight w:val="none"/>
        </w:rPr>
        <w:t>.开标</w:t>
      </w:r>
      <w:r>
        <w:rPr>
          <w:rFonts w:hint="eastAsia" w:ascii="宋体" w:hAnsi="宋体" w:eastAsia="宋体" w:cs="宋体"/>
          <w:sz w:val="24"/>
          <w:highlight w:val="none"/>
        </w:rPr>
        <w:t xml:space="preserve"> </w:t>
      </w:r>
    </w:p>
    <w:p w14:paraId="7785B039">
      <w:pPr>
        <w:pStyle w:val="554"/>
        <w:spacing w:before="0" w:line="360" w:lineRule="auto"/>
        <w:ind w:left="0"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lang w:val="en-US" w:eastAsia="zh-CN"/>
        </w:rPr>
        <w:t>7</w:t>
      </w:r>
      <w:r>
        <w:rPr>
          <w:rFonts w:hint="eastAsia" w:ascii="宋体" w:hAnsi="宋体" w:eastAsia="宋体" w:cs="宋体"/>
          <w:sz w:val="24"/>
          <w:highlight w:val="none"/>
        </w:rPr>
        <w:t>.1采购机构按照招标文件规定的时间通过电子交易平台组织开标，所有投标人均应当准时在线参加。投标人不足3家的，不得开标。</w:t>
      </w:r>
    </w:p>
    <w:p w14:paraId="1189D910">
      <w:pPr>
        <w:pStyle w:val="554"/>
        <w:spacing w:before="0" w:line="360" w:lineRule="auto"/>
        <w:ind w:left="0" w:firstLine="240" w:firstLineChars="100"/>
        <w:contextualSpacing/>
        <w:rPr>
          <w:rFonts w:hint="eastAsia" w:ascii="宋体" w:hAnsi="宋体" w:eastAsia="宋体" w:cs="宋体"/>
          <w:sz w:val="24"/>
          <w:highlight w:val="none"/>
        </w:rPr>
      </w:pPr>
      <w:r>
        <w:rPr>
          <w:rFonts w:hint="eastAsia" w:ascii="宋体" w:hAnsi="宋体" w:eastAsia="宋体" w:cs="宋体"/>
          <w:sz w:val="24"/>
          <w:highlight w:val="none"/>
        </w:rPr>
        <w:t>　1</w:t>
      </w:r>
      <w:r>
        <w:rPr>
          <w:rFonts w:hint="eastAsia" w:ascii="宋体" w:hAnsi="宋体" w:cs="宋体"/>
          <w:sz w:val="24"/>
          <w:highlight w:val="none"/>
          <w:lang w:val="en-US" w:eastAsia="zh-CN"/>
        </w:rPr>
        <w:t>7</w:t>
      </w:r>
      <w:r>
        <w:rPr>
          <w:rFonts w:hint="eastAsia" w:ascii="宋体" w:hAnsi="宋体" w:eastAsia="宋体" w:cs="宋体"/>
          <w:sz w:val="24"/>
          <w:highlight w:val="none"/>
        </w:rPr>
        <w:t>.2开标时，电子交易平台按开标时间自动提取所有投标文件。采购机构依托电子交易平台发起开始解密指令，投标人按照平台提示和招标文件的规定在半小时内完成在线解密。</w:t>
      </w:r>
    </w:p>
    <w:p w14:paraId="4D7FEE46">
      <w:pPr>
        <w:pStyle w:val="554"/>
        <w:spacing w:before="0" w:line="360" w:lineRule="auto"/>
        <w:ind w:left="0" w:firstLine="240" w:firstLineChars="100"/>
        <w:contextualSpacing/>
        <w:rPr>
          <w:rFonts w:hint="eastAsia" w:ascii="宋体" w:hAnsi="宋体" w:eastAsia="宋体" w:cs="宋体"/>
          <w:b/>
          <w:sz w:val="24"/>
          <w:highlight w:val="none"/>
        </w:rPr>
      </w:pPr>
      <w:r>
        <w:rPr>
          <w:rFonts w:hint="eastAsia" w:ascii="宋体" w:hAnsi="宋体" w:eastAsia="宋体" w:cs="宋体"/>
          <w:sz w:val="24"/>
          <w:highlight w:val="none"/>
        </w:rPr>
        <w:t>　1</w:t>
      </w:r>
      <w:r>
        <w:rPr>
          <w:rFonts w:hint="eastAsia" w:ascii="宋体" w:hAnsi="宋体" w:cs="宋体"/>
          <w:sz w:val="24"/>
          <w:highlight w:val="none"/>
          <w:lang w:val="en-US" w:eastAsia="zh-CN"/>
        </w:rPr>
        <w:t>7</w:t>
      </w:r>
      <w:r>
        <w:rPr>
          <w:rFonts w:hint="eastAsia" w:ascii="宋体" w:hAnsi="宋体" w:eastAsia="宋体" w:cs="宋体"/>
          <w:sz w:val="24"/>
          <w:highlight w:val="none"/>
        </w:rPr>
        <w:t>.3</w:t>
      </w:r>
      <w:r>
        <w:rPr>
          <w:rFonts w:hint="eastAsia" w:ascii="宋体" w:hAnsi="宋体" w:eastAsia="宋体" w:cs="宋体"/>
          <w:b/>
          <w:sz w:val="24"/>
          <w:highlight w:val="none"/>
        </w:rPr>
        <w:t>投标文件未按时解密，投标人提供了备份投标文件的，以备份投标文件作为依据，否则视为投标文件撤回。投标文件已按时解密的，备份投标文件自动失效。</w:t>
      </w:r>
    </w:p>
    <w:p w14:paraId="5F2BCCFB">
      <w:pPr>
        <w:widowControl/>
        <w:spacing w:before="100" w:beforeAutospacing="1" w:after="240" w:line="360" w:lineRule="auto"/>
        <w:jc w:val="left"/>
        <w:rPr>
          <w:rFonts w:hint="eastAsia" w:ascii="宋体" w:hAnsi="宋体" w:eastAsia="宋体" w:cs="宋体"/>
          <w:b/>
          <w:sz w:val="24"/>
          <w:szCs w:val="20"/>
          <w:highlight w:val="none"/>
        </w:rPr>
      </w:pPr>
      <w:r>
        <w:rPr>
          <w:rFonts w:hint="eastAsia" w:ascii="宋体" w:hAnsi="宋体" w:eastAsia="宋体" w:cs="宋体"/>
          <w:b/>
          <w:sz w:val="24"/>
          <w:szCs w:val="20"/>
          <w:highlight w:val="none"/>
        </w:rPr>
        <w:t>　1</w:t>
      </w:r>
      <w:r>
        <w:rPr>
          <w:rFonts w:hint="eastAsia" w:ascii="宋体" w:hAnsi="宋体" w:cs="宋体"/>
          <w:b/>
          <w:sz w:val="24"/>
          <w:szCs w:val="20"/>
          <w:highlight w:val="none"/>
          <w:lang w:val="en-US" w:eastAsia="zh-CN"/>
        </w:rPr>
        <w:t>8</w:t>
      </w:r>
      <w:r>
        <w:rPr>
          <w:rFonts w:hint="eastAsia" w:ascii="宋体" w:hAnsi="宋体" w:eastAsia="宋体" w:cs="宋体"/>
          <w:b/>
          <w:sz w:val="24"/>
          <w:szCs w:val="20"/>
          <w:highlight w:val="none"/>
        </w:rPr>
        <w:t>、资格审查</w:t>
      </w:r>
    </w:p>
    <w:p w14:paraId="700CF114">
      <w:pPr>
        <w:pStyle w:val="128"/>
        <w:spacing w:before="0"/>
        <w:ind w:firstLine="480"/>
        <w:rPr>
          <w:rFonts w:hint="eastAsia" w:ascii="宋体" w:hAnsi="宋体" w:eastAsia="宋体" w:cs="宋体"/>
          <w:kern w:val="0"/>
          <w:szCs w:val="24"/>
          <w:highlight w:val="none"/>
        </w:rPr>
      </w:pPr>
      <w:r>
        <w:rPr>
          <w:rFonts w:hint="eastAsia" w:ascii="宋体" w:hAnsi="宋体" w:eastAsia="宋体" w:cs="宋体"/>
          <w:kern w:val="0"/>
          <w:szCs w:val="24"/>
          <w:highlight w:val="none"/>
        </w:rPr>
        <w:t>1</w:t>
      </w:r>
      <w:r>
        <w:rPr>
          <w:rFonts w:hint="eastAsia" w:ascii="宋体" w:hAnsi="宋体" w:cs="宋体"/>
          <w:kern w:val="0"/>
          <w:szCs w:val="24"/>
          <w:highlight w:val="none"/>
          <w:lang w:val="en-US" w:eastAsia="zh-CN"/>
        </w:rPr>
        <w:t>8</w:t>
      </w:r>
      <w:r>
        <w:rPr>
          <w:rFonts w:hint="eastAsia" w:ascii="宋体" w:hAnsi="宋体" w:eastAsia="宋体" w:cs="宋体"/>
          <w:kern w:val="0"/>
          <w:szCs w:val="24"/>
          <w:highlight w:val="none"/>
        </w:rPr>
        <w:t>.1开标后，采购人或采购机构将依法对投标人的资格进行审查。</w:t>
      </w:r>
    </w:p>
    <w:p w14:paraId="64477F5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1</w:t>
      </w:r>
      <w:r>
        <w:rPr>
          <w:rFonts w:hint="eastAsia" w:ascii="宋体" w:hAnsi="宋体" w:cs="宋体"/>
          <w:kern w:val="0"/>
          <w:sz w:val="24"/>
          <w:highlight w:val="none"/>
          <w:lang w:val="en-US" w:eastAsia="zh-CN"/>
        </w:rPr>
        <w:t>8</w:t>
      </w:r>
      <w:r>
        <w:rPr>
          <w:rFonts w:hint="eastAsia" w:ascii="宋体" w:hAnsi="宋体" w:eastAsia="宋体" w:cs="宋体"/>
          <w:kern w:val="0"/>
          <w:sz w:val="24"/>
          <w:highlight w:val="none"/>
        </w:rPr>
        <w:t>.2</w:t>
      </w:r>
      <w:r>
        <w:rPr>
          <w:rFonts w:hint="eastAsia" w:ascii="宋体" w:hAnsi="宋体" w:eastAsia="宋体" w:cs="宋体"/>
          <w:sz w:val="24"/>
          <w:highlight w:val="none"/>
        </w:rPr>
        <w:t>采购人或采购机构依据法律法规和招标文件的规定，对投标人的基本资格条件、特定资格条件进行审查。</w:t>
      </w:r>
    </w:p>
    <w:p w14:paraId="65C54F15">
      <w:pPr>
        <w:pStyle w:val="128"/>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w:t>
      </w:r>
      <w:r>
        <w:rPr>
          <w:rFonts w:hint="eastAsia" w:ascii="宋体" w:hAnsi="宋体" w:cs="宋体"/>
          <w:kern w:val="0"/>
          <w:szCs w:val="24"/>
          <w:highlight w:val="none"/>
          <w:lang w:val="en-US" w:eastAsia="zh-CN"/>
        </w:rPr>
        <w:t>8</w:t>
      </w:r>
      <w:r>
        <w:rPr>
          <w:rFonts w:hint="eastAsia" w:ascii="宋体" w:hAnsi="宋体" w:eastAsia="宋体" w:cs="宋体"/>
          <w:kern w:val="0"/>
          <w:szCs w:val="24"/>
          <w:highlight w:val="none"/>
        </w:rPr>
        <w:t>.3投标人未按照招标文件要求提供与</w:t>
      </w:r>
      <w:r>
        <w:rPr>
          <w:rFonts w:hint="eastAsia" w:ascii="宋体" w:hAnsi="宋体" w:eastAsia="宋体" w:cs="宋体"/>
          <w:highlight w:val="none"/>
        </w:rPr>
        <w:t>基本资格条件、特定资格条件相应的</w:t>
      </w:r>
      <w:r>
        <w:rPr>
          <w:rFonts w:hint="eastAsia" w:ascii="宋体" w:hAnsi="宋体" w:eastAsia="宋体" w:cs="宋体"/>
          <w:kern w:val="0"/>
          <w:szCs w:val="24"/>
          <w:highlight w:val="none"/>
        </w:rPr>
        <w:t>有效资格证明材料的，视为</w:t>
      </w:r>
      <w:r>
        <w:rPr>
          <w:rFonts w:hint="eastAsia" w:ascii="宋体" w:hAnsi="宋体" w:eastAsia="宋体" w:cs="宋体"/>
          <w:highlight w:val="none"/>
        </w:rPr>
        <w:t>投标人不具备招标文件中规定的资格要求，其投标无效。</w:t>
      </w:r>
    </w:p>
    <w:p w14:paraId="4088BD7E">
      <w:pPr>
        <w:pStyle w:val="128"/>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w:t>
      </w:r>
      <w:r>
        <w:rPr>
          <w:rFonts w:hint="eastAsia" w:ascii="宋体" w:hAnsi="宋体" w:cs="宋体"/>
          <w:kern w:val="0"/>
          <w:szCs w:val="24"/>
          <w:highlight w:val="none"/>
          <w:lang w:val="en-US" w:eastAsia="zh-CN"/>
        </w:rPr>
        <w:t>8</w:t>
      </w:r>
      <w:r>
        <w:rPr>
          <w:rFonts w:hint="eastAsia" w:ascii="宋体" w:hAnsi="宋体" w:eastAsia="宋体" w:cs="宋体"/>
          <w:kern w:val="0"/>
          <w:szCs w:val="24"/>
          <w:highlight w:val="none"/>
        </w:rPr>
        <w:t>.</w:t>
      </w:r>
      <w:r>
        <w:rPr>
          <w:rFonts w:hint="eastAsia" w:ascii="宋体" w:hAnsi="宋体" w:eastAsia="宋体" w:cs="宋体"/>
          <w:highlight w:val="none"/>
        </w:rPr>
        <w:t>4对未通过资格审查的投标人，采购人或采购机构告知其未通过的原因。</w:t>
      </w:r>
    </w:p>
    <w:p w14:paraId="48A0D670">
      <w:pPr>
        <w:pStyle w:val="128"/>
        <w:spacing w:before="0"/>
        <w:ind w:firstLine="480"/>
        <w:rPr>
          <w:rFonts w:hint="eastAsia" w:ascii="宋体" w:hAnsi="宋体" w:eastAsia="宋体" w:cs="宋体"/>
          <w:highlight w:val="none"/>
        </w:rPr>
      </w:pPr>
      <w:r>
        <w:rPr>
          <w:rFonts w:hint="eastAsia" w:ascii="宋体" w:hAnsi="宋体" w:eastAsia="宋体" w:cs="宋体"/>
          <w:kern w:val="0"/>
          <w:szCs w:val="24"/>
          <w:highlight w:val="none"/>
        </w:rPr>
        <w:t>1</w:t>
      </w:r>
      <w:r>
        <w:rPr>
          <w:rFonts w:hint="eastAsia" w:ascii="宋体" w:hAnsi="宋体" w:cs="宋体"/>
          <w:kern w:val="0"/>
          <w:szCs w:val="24"/>
          <w:highlight w:val="none"/>
          <w:lang w:val="en-US" w:eastAsia="zh-CN"/>
        </w:rPr>
        <w:t>8</w:t>
      </w:r>
      <w:r>
        <w:rPr>
          <w:rFonts w:hint="eastAsia" w:ascii="宋体" w:hAnsi="宋体" w:eastAsia="宋体" w:cs="宋体"/>
          <w:kern w:val="0"/>
          <w:szCs w:val="24"/>
          <w:highlight w:val="none"/>
        </w:rPr>
        <w:t>.</w:t>
      </w:r>
      <w:r>
        <w:rPr>
          <w:rFonts w:hint="eastAsia" w:ascii="宋体" w:hAnsi="宋体" w:eastAsia="宋体" w:cs="宋体"/>
          <w:highlight w:val="none"/>
        </w:rPr>
        <w:t>5合格投标人不足3家的，不再评标。</w:t>
      </w:r>
    </w:p>
    <w:p w14:paraId="4BD2AFBC">
      <w:pPr>
        <w:pStyle w:val="128"/>
        <w:spacing w:before="0"/>
        <w:ind w:firstLine="0" w:firstLineChars="0"/>
        <w:rPr>
          <w:rFonts w:hint="eastAsia" w:ascii="宋体" w:hAnsi="宋体" w:eastAsia="宋体" w:cs="宋体"/>
          <w:b/>
          <w:szCs w:val="24"/>
          <w:highlight w:val="none"/>
        </w:rPr>
      </w:pPr>
      <w:r>
        <w:rPr>
          <w:rFonts w:hint="eastAsia" w:ascii="宋体" w:hAnsi="宋体" w:cs="宋体"/>
          <w:b/>
          <w:szCs w:val="24"/>
          <w:highlight w:val="none"/>
          <w:lang w:val="en-US" w:eastAsia="zh-CN"/>
        </w:rPr>
        <w:t>19</w:t>
      </w:r>
      <w:r>
        <w:rPr>
          <w:rFonts w:hint="eastAsia" w:ascii="宋体" w:hAnsi="宋体" w:eastAsia="宋体" w:cs="宋体"/>
          <w:b/>
          <w:szCs w:val="24"/>
          <w:highlight w:val="none"/>
        </w:rPr>
        <w:t>、信用信息查询</w:t>
      </w:r>
    </w:p>
    <w:p w14:paraId="5ABE0D8B">
      <w:pPr>
        <w:pStyle w:val="128"/>
        <w:spacing w:before="0"/>
        <w:ind w:firstLine="495" w:firstLineChars="0"/>
        <w:rPr>
          <w:rFonts w:hint="eastAsia" w:ascii="宋体" w:hAnsi="宋体" w:eastAsia="宋体" w:cs="宋体"/>
          <w:kern w:val="0"/>
          <w:szCs w:val="24"/>
          <w:highlight w:val="none"/>
        </w:rPr>
      </w:pPr>
      <w:r>
        <w:rPr>
          <w:rFonts w:hint="eastAsia" w:ascii="宋体" w:hAnsi="宋体" w:cs="宋体"/>
          <w:kern w:val="0"/>
          <w:szCs w:val="24"/>
          <w:highlight w:val="none"/>
          <w:lang w:val="en-US" w:eastAsia="zh-CN"/>
        </w:rPr>
        <w:t>19</w:t>
      </w:r>
      <w:r>
        <w:rPr>
          <w:rFonts w:hint="eastAsia" w:ascii="宋体" w:hAnsi="宋体" w:eastAsia="宋体" w:cs="宋体"/>
          <w:kern w:val="0"/>
          <w:szCs w:val="24"/>
          <w:highlight w:val="none"/>
        </w:rPr>
        <w:t>.1信用信息查询渠道及截止时间：采购机构将通过“信用中国”网站(www.creditchina.gov.cn)、中国政府采购网(www.ccgp.gov.cn)渠道查询投标人投标截止时间当天的信用记录。</w:t>
      </w:r>
    </w:p>
    <w:p w14:paraId="2689842D">
      <w:pPr>
        <w:pStyle w:val="128"/>
        <w:spacing w:before="0"/>
        <w:ind w:firstLine="495" w:firstLineChars="0"/>
        <w:rPr>
          <w:rFonts w:hint="eastAsia" w:ascii="宋体" w:hAnsi="宋体" w:eastAsia="宋体" w:cs="宋体"/>
          <w:kern w:val="0"/>
          <w:szCs w:val="24"/>
          <w:highlight w:val="none"/>
        </w:rPr>
      </w:pPr>
      <w:r>
        <w:rPr>
          <w:rFonts w:hint="eastAsia" w:ascii="宋体" w:hAnsi="宋体" w:cs="宋体"/>
          <w:kern w:val="0"/>
          <w:szCs w:val="24"/>
          <w:highlight w:val="none"/>
          <w:lang w:val="en-US" w:eastAsia="zh-CN"/>
        </w:rPr>
        <w:t>19</w:t>
      </w:r>
      <w:r>
        <w:rPr>
          <w:rFonts w:hint="eastAsia" w:ascii="宋体" w:hAnsi="宋体" w:eastAsia="宋体" w:cs="宋体"/>
          <w:kern w:val="0"/>
          <w:szCs w:val="24"/>
          <w:highlight w:val="none"/>
        </w:rPr>
        <w:t>.2信用信息查询记录和证据留存的具体方式：现场查询的投标人的信用记录、查询结果经确认后将与采购文件一起存档。</w:t>
      </w:r>
    </w:p>
    <w:p w14:paraId="45F3FB9B">
      <w:pPr>
        <w:pStyle w:val="128"/>
        <w:spacing w:before="0"/>
        <w:ind w:firstLine="495" w:firstLineChars="0"/>
        <w:rPr>
          <w:rFonts w:hint="eastAsia" w:ascii="宋体" w:hAnsi="宋体" w:eastAsia="宋体" w:cs="宋体"/>
          <w:kern w:val="0"/>
          <w:szCs w:val="24"/>
          <w:highlight w:val="none"/>
        </w:rPr>
      </w:pPr>
      <w:r>
        <w:rPr>
          <w:rFonts w:hint="eastAsia" w:ascii="宋体" w:hAnsi="宋体" w:cs="宋体"/>
          <w:kern w:val="0"/>
          <w:szCs w:val="24"/>
          <w:highlight w:val="none"/>
          <w:lang w:val="en-US" w:eastAsia="zh-CN"/>
        </w:rPr>
        <w:t>19</w:t>
      </w:r>
      <w:r>
        <w:rPr>
          <w:rFonts w:hint="eastAsia" w:ascii="宋体" w:hAnsi="宋体" w:eastAsia="宋体" w:cs="宋体"/>
          <w:kern w:val="0"/>
          <w:szCs w:val="24"/>
          <w:highlight w:val="none"/>
        </w:rPr>
        <w:t>.3信用信息的使用规则：经查询列入失信被执行人名单、重大税收违法案件当事人名单、政府采购严重违法失信行为记录名单的投标人将被拒绝参与政府采购活动。</w:t>
      </w:r>
    </w:p>
    <w:p w14:paraId="522956AF">
      <w:pPr>
        <w:pStyle w:val="128"/>
        <w:spacing w:before="0"/>
        <w:ind w:firstLine="480"/>
        <w:rPr>
          <w:rFonts w:hint="eastAsia" w:ascii="宋体" w:hAnsi="宋体" w:eastAsia="宋体" w:cs="宋体"/>
          <w:highlight w:val="none"/>
        </w:rPr>
      </w:pPr>
      <w:r>
        <w:rPr>
          <w:rFonts w:hint="eastAsia" w:ascii="宋体" w:hAnsi="宋体" w:cs="宋体"/>
          <w:kern w:val="0"/>
          <w:szCs w:val="24"/>
          <w:highlight w:val="none"/>
          <w:lang w:val="en-US" w:eastAsia="zh-CN"/>
        </w:rPr>
        <w:t>19</w:t>
      </w:r>
      <w:r>
        <w:rPr>
          <w:rFonts w:hint="eastAsia" w:ascii="宋体" w:hAnsi="宋体" w:eastAsia="宋体" w:cs="宋体"/>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highlight w:val="none"/>
        </w:rPr>
        <w:t>。</w:t>
      </w:r>
    </w:p>
    <w:p w14:paraId="2E4C4E26">
      <w:pPr>
        <w:pStyle w:val="128"/>
        <w:spacing w:before="0"/>
        <w:ind w:firstLine="480"/>
        <w:rPr>
          <w:rFonts w:hint="eastAsia" w:ascii="宋体" w:hAnsi="宋体" w:eastAsia="宋体" w:cs="宋体"/>
          <w:highlight w:val="none"/>
        </w:rPr>
      </w:pPr>
    </w:p>
    <w:p w14:paraId="09C2023F">
      <w:pPr>
        <w:pStyle w:val="128"/>
        <w:spacing w:before="0"/>
        <w:ind w:firstLine="0" w:firstLineChars="0"/>
        <w:rPr>
          <w:rFonts w:hint="eastAsia" w:ascii="宋体" w:hAnsi="宋体" w:eastAsia="宋体" w:cs="宋体"/>
          <w:kern w:val="0"/>
          <w:szCs w:val="24"/>
          <w:highlight w:val="none"/>
        </w:rPr>
      </w:pPr>
    </w:p>
    <w:p w14:paraId="3594A327">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五、评标</w:t>
      </w:r>
    </w:p>
    <w:p w14:paraId="16CFB1EA">
      <w:pPr>
        <w:spacing w:line="360" w:lineRule="auto"/>
        <w:rPr>
          <w:rFonts w:hint="eastAsia" w:ascii="宋体" w:hAnsi="宋体" w:eastAsia="宋体" w:cs="宋体"/>
          <w:b/>
          <w:sz w:val="24"/>
          <w:highlight w:val="none"/>
        </w:rPr>
      </w:pPr>
      <w:bookmarkStart w:id="16" w:name="_Toc91899903"/>
      <w:r>
        <w:rPr>
          <w:rFonts w:hint="eastAsia" w:ascii="宋体" w:hAnsi="宋体" w:eastAsia="宋体" w:cs="宋体"/>
          <w:b/>
          <w:sz w:val="24"/>
          <w:highlight w:val="none"/>
        </w:rPr>
        <w:t>2</w:t>
      </w:r>
      <w:r>
        <w:rPr>
          <w:rFonts w:hint="eastAsia" w:ascii="宋体" w:hAnsi="宋体" w:cs="宋体"/>
          <w:b/>
          <w:sz w:val="24"/>
          <w:highlight w:val="none"/>
          <w:lang w:val="en-US" w:eastAsia="zh-CN"/>
        </w:rPr>
        <w:t>0</w:t>
      </w:r>
      <w:r>
        <w:rPr>
          <w:rFonts w:hint="eastAsia" w:ascii="宋体" w:hAnsi="宋体" w:eastAsia="宋体" w:cs="宋体"/>
          <w:b/>
          <w:sz w:val="24"/>
          <w:highlight w:val="none"/>
        </w:rPr>
        <w:t>.</w:t>
      </w:r>
      <w:r>
        <w:rPr>
          <w:rFonts w:hint="eastAsia" w:ascii="宋体" w:hAnsi="宋体" w:eastAsia="宋体" w:cs="宋体"/>
          <w:highlight w:val="none"/>
        </w:rPr>
        <w:t xml:space="preserve"> </w:t>
      </w:r>
      <w:r>
        <w:rPr>
          <w:rFonts w:hint="eastAsia" w:ascii="宋体" w:hAnsi="宋体" w:eastAsia="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sz w:val="24"/>
          <w:highlight w:val="none"/>
        </w:rPr>
        <w:t>详见招标文件第四部分评标办法。</w:t>
      </w:r>
    </w:p>
    <w:p w14:paraId="3ACC9F63">
      <w:pPr>
        <w:spacing w:line="360" w:lineRule="auto"/>
        <w:rPr>
          <w:rFonts w:hint="eastAsia" w:ascii="宋体" w:hAnsi="宋体" w:eastAsia="宋体" w:cs="宋体"/>
          <w:b/>
          <w:sz w:val="24"/>
          <w:highlight w:val="none"/>
        </w:rPr>
      </w:pPr>
    </w:p>
    <w:p w14:paraId="7904EB64">
      <w:pPr>
        <w:snapToGrid w:val="0"/>
        <w:spacing w:line="360" w:lineRule="auto"/>
        <w:jc w:val="center"/>
        <w:outlineLvl w:val="0"/>
        <w:rPr>
          <w:rFonts w:hint="eastAsia" w:ascii="宋体" w:hAnsi="宋体" w:eastAsia="宋体" w:cs="宋体"/>
          <w:b/>
          <w:sz w:val="36"/>
          <w:szCs w:val="36"/>
          <w:highlight w:val="none"/>
        </w:rPr>
      </w:pPr>
      <w:r>
        <w:rPr>
          <w:rFonts w:hint="eastAsia" w:ascii="宋体" w:hAnsi="宋体" w:eastAsia="宋体" w:cs="宋体"/>
          <w:b/>
          <w:sz w:val="36"/>
          <w:szCs w:val="36"/>
          <w:highlight w:val="none"/>
        </w:rPr>
        <w:t>六、定 标</w:t>
      </w:r>
    </w:p>
    <w:p w14:paraId="6739480B">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w:t>
      </w:r>
      <w:r>
        <w:rPr>
          <w:rFonts w:hint="eastAsia" w:cs="宋体"/>
          <w:b/>
          <w:highlight w:val="none"/>
          <w:lang w:val="en-US" w:eastAsia="zh-CN"/>
        </w:rPr>
        <w:t>1</w:t>
      </w:r>
      <w:r>
        <w:rPr>
          <w:rFonts w:hint="eastAsia" w:ascii="宋体" w:hAnsi="宋体" w:eastAsia="宋体" w:cs="宋体"/>
          <w:b/>
          <w:highlight w:val="none"/>
        </w:rPr>
        <w:t>. 确定中标供应商</w:t>
      </w:r>
    </w:p>
    <w:p w14:paraId="779BDC11">
      <w:pPr>
        <w:pStyle w:val="128"/>
        <w:snapToGrid w:val="0"/>
        <w:spacing w:before="0"/>
        <w:ind w:firstLine="480"/>
        <w:rPr>
          <w:rFonts w:hint="eastAsia" w:ascii="宋体" w:hAnsi="宋体" w:eastAsia="宋体" w:cs="宋体"/>
          <w:b/>
          <w:szCs w:val="24"/>
          <w:highlight w:val="none"/>
        </w:rPr>
      </w:pPr>
      <w:r>
        <w:rPr>
          <w:rFonts w:hint="eastAsia" w:ascii="宋体" w:hAnsi="宋体" w:eastAsia="宋体" w:cs="宋体"/>
          <w:szCs w:val="24"/>
          <w:highlight w:val="none"/>
        </w:rPr>
        <w:t>采购人将自收到评审报告之日起5个工作日内通过电子交易平台在评审报告推荐的中标候选人中按顺序确定中标供应商。</w:t>
      </w:r>
    </w:p>
    <w:p w14:paraId="6E338BCF">
      <w:pPr>
        <w:pStyle w:val="128"/>
        <w:snapToGrid w:val="0"/>
        <w:spacing w:before="0"/>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t>2</w:t>
      </w:r>
      <w:r>
        <w:rPr>
          <w:rFonts w:hint="eastAsia" w:ascii="宋体" w:hAnsi="宋体" w:cs="宋体"/>
          <w:b/>
          <w:szCs w:val="24"/>
          <w:highlight w:val="none"/>
          <w:lang w:val="en-US" w:eastAsia="zh-CN"/>
        </w:rPr>
        <w:t>2</w:t>
      </w:r>
      <w:r>
        <w:rPr>
          <w:rFonts w:hint="eastAsia" w:ascii="宋体" w:hAnsi="宋体" w:eastAsia="宋体" w:cs="宋体"/>
          <w:b/>
          <w:szCs w:val="24"/>
          <w:highlight w:val="none"/>
        </w:rPr>
        <w:t>. 中标通知与中标结果公告</w:t>
      </w:r>
    </w:p>
    <w:p w14:paraId="03E488FB">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2</w:t>
      </w:r>
      <w:r>
        <w:rPr>
          <w:rFonts w:hint="eastAsia" w:ascii="宋体" w:hAnsi="宋体" w:eastAsia="宋体" w:cs="宋体"/>
          <w:sz w:val="24"/>
          <w:highlight w:val="none"/>
        </w:rPr>
        <w:t>.1自中标人确定之日起2个工作日内，采购机构通过电子交易平台向中标人发出中标通知书，同时编制发布采购结果公告。采购机构也可以以纸质形式进行中标通知。</w:t>
      </w:r>
    </w:p>
    <w:p w14:paraId="383DBD69">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2</w:t>
      </w:r>
      <w:r>
        <w:rPr>
          <w:rFonts w:hint="eastAsia" w:ascii="宋体" w:hAnsi="宋体" w:eastAsia="宋体" w:cs="宋体"/>
          <w:sz w:val="24"/>
          <w:highlight w:val="none"/>
        </w:rPr>
        <w:t>.2中标结果公告内容包括采购人及其委托的采购机构的名称、地址、联系方式，项目名称和项目编号，中标人名称、地址和中标金额，主要中标标的的名称、规格型号、数量、单价、服务要求。</w:t>
      </w:r>
    </w:p>
    <w:p w14:paraId="748DB028">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2</w:t>
      </w:r>
      <w:r>
        <w:rPr>
          <w:rFonts w:hint="eastAsia" w:ascii="宋体" w:hAnsi="宋体" w:eastAsia="宋体" w:cs="宋体"/>
          <w:sz w:val="24"/>
          <w:highlight w:val="none"/>
        </w:rPr>
        <w:t>.3公告期限为1个工作日。</w:t>
      </w:r>
    </w:p>
    <w:p w14:paraId="3ECA2FB0">
      <w:pPr>
        <w:snapToGrid w:val="0"/>
        <w:spacing w:line="360" w:lineRule="auto"/>
        <w:ind w:left="120" w:leftChars="57" w:firstLine="482" w:firstLineChars="150"/>
        <w:jc w:val="center"/>
        <w:rPr>
          <w:rFonts w:hint="eastAsia" w:ascii="宋体" w:hAnsi="宋体" w:eastAsia="宋体" w:cs="宋体"/>
          <w:b/>
          <w:sz w:val="32"/>
          <w:highlight w:val="none"/>
        </w:rPr>
      </w:pPr>
    </w:p>
    <w:p w14:paraId="7DAB9470">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七、合同授予</w:t>
      </w:r>
    </w:p>
    <w:p w14:paraId="40207960">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w:t>
      </w:r>
      <w:r>
        <w:rPr>
          <w:rFonts w:hint="eastAsia" w:cs="宋体"/>
          <w:b/>
          <w:highlight w:val="none"/>
          <w:lang w:val="en-US" w:eastAsia="zh-CN"/>
        </w:rPr>
        <w:t>3</w:t>
      </w:r>
      <w:r>
        <w:rPr>
          <w:rFonts w:hint="eastAsia" w:ascii="宋体" w:hAnsi="宋体" w:eastAsia="宋体" w:cs="宋体"/>
          <w:b/>
          <w:highlight w:val="none"/>
        </w:rPr>
        <w:t xml:space="preserve">. </w:t>
      </w:r>
      <w:r>
        <w:rPr>
          <w:rFonts w:hint="eastAsia" w:ascii="宋体" w:hAnsi="宋体" w:eastAsia="宋体" w:cs="宋体"/>
          <w:highlight w:val="none"/>
        </w:rPr>
        <w:t>合同主要条款详见合同文本。</w:t>
      </w:r>
    </w:p>
    <w:p w14:paraId="325C263F">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w:t>
      </w:r>
      <w:r>
        <w:rPr>
          <w:rFonts w:hint="eastAsia" w:cs="宋体"/>
          <w:b/>
          <w:highlight w:val="none"/>
          <w:lang w:val="en-US" w:eastAsia="zh-CN"/>
        </w:rPr>
        <w:t>4</w:t>
      </w:r>
      <w:r>
        <w:rPr>
          <w:rFonts w:hint="eastAsia" w:ascii="宋体" w:hAnsi="宋体" w:eastAsia="宋体" w:cs="宋体"/>
          <w:b/>
          <w:highlight w:val="none"/>
        </w:rPr>
        <w:t>. 合同的签订</w:t>
      </w:r>
    </w:p>
    <w:p w14:paraId="764ABE2B">
      <w:pPr>
        <w:widowControl/>
        <w:shd w:val="clear" w:color="auto" w:fill="FFFFFF"/>
        <w:spacing w:line="360" w:lineRule="auto"/>
        <w:ind w:firstLine="480"/>
        <w:jc w:val="left"/>
        <w:rPr>
          <w:rFonts w:hint="eastAsia" w:ascii="宋体" w:hAnsi="宋体" w:eastAsia="宋体" w:cs="宋体"/>
          <w:kern w:val="0"/>
          <w:sz w:val="24"/>
          <w:highlight w:val="none"/>
        </w:rPr>
      </w:pPr>
      <w:r>
        <w:rPr>
          <w:rFonts w:hint="eastAsia" w:ascii="宋体" w:hAnsi="宋体" w:eastAsia="宋体" w:cs="宋体"/>
          <w:sz w:val="24"/>
          <w:highlight w:val="none"/>
        </w:rPr>
        <w:t>2</w:t>
      </w:r>
      <w:r>
        <w:rPr>
          <w:rFonts w:hint="eastAsia" w:ascii="宋体" w:hAnsi="宋体" w:cs="宋体"/>
          <w:sz w:val="24"/>
          <w:highlight w:val="none"/>
          <w:lang w:val="en-US" w:eastAsia="zh-CN"/>
        </w:rPr>
        <w:t>4</w:t>
      </w:r>
      <w:r>
        <w:rPr>
          <w:rFonts w:hint="eastAsia" w:ascii="宋体" w:hAnsi="宋体" w:eastAsia="宋体" w:cs="宋体"/>
          <w:sz w:val="24"/>
          <w:highlight w:val="none"/>
        </w:rPr>
        <w:t>.1</w:t>
      </w:r>
      <w:r>
        <w:rPr>
          <w:rFonts w:hint="eastAsia" w:ascii="宋体" w:hAnsi="宋体" w:eastAsia="宋体" w:cs="宋体"/>
          <w:kern w:val="0"/>
          <w:sz w:val="24"/>
          <w:highlight w:val="none"/>
        </w:rPr>
        <w:t xml:space="preserve"> 采购人与中标人应当通过电子交易平台在中标通知书发出之日起三十日内，按照招标文件确定的事项签订采购合同，并在合同签订之日起2个工作日内依法发布合同公告。</w:t>
      </w:r>
    </w:p>
    <w:p w14:paraId="31C1F4D0">
      <w:pPr>
        <w:pStyle w:val="128"/>
        <w:snapToGrid w:val="0"/>
        <w:spacing w:before="0"/>
        <w:ind w:firstLine="480"/>
        <w:rPr>
          <w:rFonts w:hint="eastAsia" w:ascii="宋体" w:hAnsi="宋体" w:eastAsia="宋体" w:cs="宋体"/>
          <w:kern w:val="0"/>
          <w:highlight w:val="none"/>
        </w:rPr>
      </w:pPr>
      <w:r>
        <w:rPr>
          <w:rFonts w:hint="eastAsia" w:ascii="宋体" w:hAnsi="宋体" w:eastAsia="宋体" w:cs="宋体"/>
          <w:kern w:val="0"/>
          <w:highlight w:val="none"/>
          <w:lang w:val="zh-CN"/>
        </w:rPr>
        <w:t>2</w:t>
      </w:r>
      <w:r>
        <w:rPr>
          <w:rFonts w:hint="eastAsia" w:ascii="宋体" w:hAnsi="宋体" w:cs="宋体"/>
          <w:kern w:val="0"/>
          <w:highlight w:val="none"/>
          <w:lang w:val="en-US" w:eastAsia="zh-CN"/>
        </w:rPr>
        <w:t>4</w:t>
      </w:r>
      <w:r>
        <w:rPr>
          <w:rFonts w:hint="eastAsia" w:ascii="宋体" w:hAnsi="宋体" w:eastAsia="宋体" w:cs="宋体"/>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5087A7C4">
      <w:pPr>
        <w:pStyle w:val="128"/>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4</w:t>
      </w:r>
      <w:r>
        <w:rPr>
          <w:rFonts w:hint="eastAsia" w:ascii="宋体" w:hAnsi="宋体" w:eastAsia="宋体" w:cs="宋体"/>
          <w:highlight w:val="none"/>
        </w:rPr>
        <w:t>.3如签订合同并生效后，供应商无故拒绝或延期，除按照合同条款处理外，列入不良行为记录一次，并给予通报。</w:t>
      </w:r>
    </w:p>
    <w:p w14:paraId="3EE1D71E">
      <w:pPr>
        <w:pStyle w:val="128"/>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4</w:t>
      </w:r>
      <w:r>
        <w:rPr>
          <w:rFonts w:hint="eastAsia" w:ascii="宋体" w:hAnsi="宋体" w:eastAsia="宋体" w:cs="宋体"/>
          <w:highlight w:val="none"/>
        </w:rPr>
        <w:t>.4中标供应商拒绝与采购人签订合同的，采购人可以按照评审报告推荐的中标或者成交候选人名单排序，确定下一候选人为中标供应商，也可以重新开展采购活动。</w:t>
      </w:r>
    </w:p>
    <w:p w14:paraId="67E715BB">
      <w:pPr>
        <w:pStyle w:val="128"/>
        <w:snapToGrid w:val="0"/>
        <w:spacing w:before="0" w:after="12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4</w:t>
      </w:r>
      <w:r>
        <w:rPr>
          <w:rFonts w:hint="eastAsia" w:ascii="宋体" w:hAnsi="宋体" w:eastAsia="宋体" w:cs="宋体"/>
          <w:highlight w:val="none"/>
        </w:rPr>
        <w:t>.5采购合同由采购人与中标供应商根据招标文件、投标文件等内容通过政府采购电子交易平台在线签订，自动备案。</w:t>
      </w:r>
    </w:p>
    <w:p w14:paraId="0F6DCDB8">
      <w:pPr>
        <w:pStyle w:val="25"/>
        <w:spacing w:line="360" w:lineRule="auto"/>
        <w:ind w:left="479" w:hanging="479" w:hangingChars="199"/>
        <w:rPr>
          <w:rFonts w:hint="eastAsia" w:ascii="宋体" w:hAnsi="宋体" w:eastAsia="宋体" w:cs="宋体"/>
          <w:b/>
          <w:highlight w:val="none"/>
        </w:rPr>
      </w:pPr>
      <w:r>
        <w:rPr>
          <w:rFonts w:hint="eastAsia" w:ascii="宋体" w:hAnsi="宋体" w:eastAsia="宋体" w:cs="宋体"/>
          <w:b/>
          <w:highlight w:val="none"/>
        </w:rPr>
        <w:t>2</w:t>
      </w:r>
      <w:r>
        <w:rPr>
          <w:rFonts w:hint="eastAsia" w:cs="宋体"/>
          <w:b/>
          <w:highlight w:val="none"/>
          <w:lang w:val="en-US" w:eastAsia="zh-CN"/>
        </w:rPr>
        <w:t>5</w:t>
      </w:r>
      <w:r>
        <w:rPr>
          <w:rFonts w:hint="eastAsia" w:ascii="宋体" w:hAnsi="宋体" w:eastAsia="宋体" w:cs="宋体"/>
          <w:b/>
          <w:highlight w:val="none"/>
        </w:rPr>
        <w:t>. 履约保证金</w:t>
      </w:r>
    </w:p>
    <w:p w14:paraId="316D1A90">
      <w:pPr>
        <w:tabs>
          <w:tab w:val="left" w:pos="0"/>
        </w:tabs>
        <w:spacing w:line="360" w:lineRule="auto"/>
        <w:ind w:firstLine="482"/>
        <w:rPr>
          <w:rFonts w:hint="eastAsia" w:ascii="宋体" w:hAnsi="宋体" w:eastAsia="宋体" w:cs="宋体"/>
          <w:b/>
          <w:sz w:val="24"/>
          <w:highlight w:val="none"/>
        </w:rPr>
      </w:pPr>
      <w:r>
        <w:rPr>
          <w:rFonts w:hint="eastAsia" w:ascii="宋体" w:hAnsi="宋体" w:eastAsia="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highlight w:val="none"/>
        </w:rPr>
        <w:t>。履约保证金的数额不得超过采购合同金额的2%。鼓励和支持供应商以银行、保险公司出具的保函形式提供履约保证金。</w:t>
      </w:r>
      <w:r>
        <w:rPr>
          <w:rFonts w:hint="eastAsia" w:ascii="宋体" w:hAnsi="宋体" w:eastAsia="宋体" w:cs="宋体"/>
          <w:b/>
          <w:sz w:val="24"/>
          <w:highlight w:val="none"/>
        </w:rPr>
        <w:t>采购人不得拒收履约保函，项目验收结束后应及时退还。</w:t>
      </w:r>
    </w:p>
    <w:p w14:paraId="7AE56725">
      <w:pPr>
        <w:snapToGrid w:val="0"/>
        <w:spacing w:line="360" w:lineRule="auto"/>
        <w:ind w:firstLine="3357" w:firstLineChars="1045"/>
        <w:rPr>
          <w:rFonts w:hint="eastAsia" w:ascii="宋体" w:hAnsi="宋体" w:eastAsia="宋体" w:cs="宋体"/>
          <w:b/>
          <w:sz w:val="32"/>
          <w:highlight w:val="none"/>
        </w:rPr>
      </w:pPr>
    </w:p>
    <w:p w14:paraId="1D979993">
      <w:pPr>
        <w:snapToGrid w:val="0"/>
        <w:spacing w:line="360" w:lineRule="auto"/>
        <w:jc w:val="center"/>
        <w:rPr>
          <w:rFonts w:hint="eastAsia" w:ascii="宋体" w:hAnsi="宋体" w:eastAsia="宋体" w:cs="宋体"/>
          <w:b/>
          <w:sz w:val="24"/>
          <w:highlight w:val="none"/>
        </w:rPr>
      </w:pPr>
      <w:r>
        <w:rPr>
          <w:rFonts w:hint="eastAsia" w:ascii="宋体" w:hAnsi="宋体" w:eastAsia="宋体" w:cs="宋体"/>
          <w:b/>
          <w:sz w:val="32"/>
          <w:highlight w:val="none"/>
        </w:rPr>
        <w:t>八、电子交易活动的中止</w:t>
      </w:r>
    </w:p>
    <w:p w14:paraId="7ED85B18">
      <w:pPr>
        <w:pStyle w:val="128"/>
        <w:snapToGrid w:val="0"/>
        <w:spacing w:before="0"/>
        <w:ind w:firstLine="0" w:firstLineChars="0"/>
        <w:rPr>
          <w:rFonts w:hint="eastAsia" w:ascii="宋体" w:hAnsi="宋体" w:eastAsia="宋体" w:cs="宋体"/>
          <w:highlight w:val="none"/>
        </w:rPr>
      </w:pPr>
      <w:r>
        <w:rPr>
          <w:rFonts w:hint="eastAsia" w:ascii="宋体" w:hAnsi="宋体" w:eastAsia="宋体" w:cs="宋体"/>
          <w:b/>
          <w:bCs/>
          <w:highlight w:val="none"/>
        </w:rPr>
        <w:t>2</w:t>
      </w:r>
      <w:r>
        <w:rPr>
          <w:rFonts w:hint="eastAsia" w:ascii="宋体" w:hAnsi="宋体" w:cs="宋体"/>
          <w:b/>
          <w:szCs w:val="24"/>
          <w:highlight w:val="none"/>
          <w:lang w:val="en-US" w:eastAsia="zh-CN"/>
        </w:rPr>
        <w:t>6</w:t>
      </w:r>
      <w:r>
        <w:rPr>
          <w:rFonts w:hint="eastAsia" w:ascii="宋体" w:hAnsi="宋体" w:eastAsia="宋体" w:cs="宋体"/>
          <w:b/>
          <w:szCs w:val="24"/>
          <w:highlight w:val="none"/>
        </w:rPr>
        <w:t>. 电子交易活动的中止。</w:t>
      </w:r>
      <w:r>
        <w:rPr>
          <w:rFonts w:hint="eastAsia" w:ascii="宋体" w:hAnsi="宋体" w:eastAsia="宋体" w:cs="宋体"/>
          <w:highlight w:val="none"/>
        </w:rPr>
        <w:t>采购过程中出现以下情形，导致电子交易平台无法正常运行，或者无法保证电子交易的公平、公正和安全时，采购机构可中止电子交易活动：</w:t>
      </w:r>
    </w:p>
    <w:p w14:paraId="6B70DDA2">
      <w:pPr>
        <w:pStyle w:val="128"/>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6</w:t>
      </w:r>
      <w:r>
        <w:rPr>
          <w:rFonts w:hint="eastAsia" w:ascii="宋体" w:hAnsi="宋体" w:eastAsia="宋体" w:cs="宋体"/>
          <w:highlight w:val="none"/>
        </w:rPr>
        <w:t xml:space="preserve">.1电子交易平台发生故障而无法登录访问的； </w:t>
      </w:r>
    </w:p>
    <w:p w14:paraId="0E30CE60">
      <w:pPr>
        <w:pStyle w:val="128"/>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6</w:t>
      </w:r>
      <w:r>
        <w:rPr>
          <w:rFonts w:hint="eastAsia" w:ascii="宋体" w:hAnsi="宋体" w:eastAsia="宋体" w:cs="宋体"/>
          <w:highlight w:val="none"/>
        </w:rPr>
        <w:t>.2电子交易平台应用或数据库出现错误，不能进行正常操作的；</w:t>
      </w:r>
    </w:p>
    <w:p w14:paraId="4B85B22F">
      <w:pPr>
        <w:pStyle w:val="128"/>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6</w:t>
      </w:r>
      <w:r>
        <w:rPr>
          <w:rFonts w:hint="eastAsia" w:ascii="宋体" w:hAnsi="宋体" w:eastAsia="宋体" w:cs="宋体"/>
          <w:highlight w:val="none"/>
        </w:rPr>
        <w:t>.3电子交易平台发现严重安全漏洞，有潜在泄密危险的；</w:t>
      </w:r>
    </w:p>
    <w:p w14:paraId="1B8D913E">
      <w:pPr>
        <w:pStyle w:val="128"/>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6</w:t>
      </w:r>
      <w:r>
        <w:rPr>
          <w:rFonts w:hint="eastAsia" w:ascii="宋体" w:hAnsi="宋体" w:eastAsia="宋体" w:cs="宋体"/>
          <w:highlight w:val="none"/>
        </w:rPr>
        <w:t xml:space="preserve">.4病毒发作导致不能进行正常操作的； </w:t>
      </w:r>
    </w:p>
    <w:p w14:paraId="222E6B49">
      <w:pPr>
        <w:pStyle w:val="128"/>
        <w:snapToGrid w:val="0"/>
        <w:spacing w:before="0"/>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cs="宋体"/>
          <w:highlight w:val="none"/>
          <w:lang w:val="en-US" w:eastAsia="zh-CN"/>
        </w:rPr>
        <w:t>6</w:t>
      </w:r>
      <w:r>
        <w:rPr>
          <w:rFonts w:hint="eastAsia" w:ascii="宋体" w:hAnsi="宋体" w:eastAsia="宋体" w:cs="宋体"/>
          <w:highlight w:val="none"/>
        </w:rPr>
        <w:t>.5其他无法保证电子交易的公平、公正和安全的情况。</w:t>
      </w:r>
    </w:p>
    <w:p w14:paraId="03F51460">
      <w:pPr>
        <w:pStyle w:val="128"/>
        <w:snapToGrid w:val="0"/>
        <w:spacing w:before="0"/>
        <w:ind w:firstLine="0" w:firstLineChars="0"/>
        <w:rPr>
          <w:rFonts w:hint="eastAsia" w:ascii="宋体" w:hAnsi="宋体" w:eastAsia="宋体" w:cs="宋体"/>
          <w:b/>
          <w:bCs/>
          <w:highlight w:val="none"/>
        </w:rPr>
      </w:pPr>
      <w:r>
        <w:rPr>
          <w:rFonts w:hint="eastAsia" w:ascii="宋体" w:hAnsi="宋体" w:eastAsia="宋体" w:cs="宋体"/>
          <w:b/>
          <w:bCs/>
          <w:highlight w:val="none"/>
        </w:rPr>
        <w:t>2</w:t>
      </w:r>
      <w:r>
        <w:rPr>
          <w:rFonts w:hint="eastAsia" w:ascii="宋体" w:hAnsi="宋体" w:cs="宋体"/>
          <w:b/>
          <w:bCs/>
          <w:highlight w:val="none"/>
          <w:lang w:val="en-US" w:eastAsia="zh-CN"/>
        </w:rPr>
        <w:t>7</w:t>
      </w:r>
      <w:r>
        <w:rPr>
          <w:rFonts w:hint="eastAsia" w:ascii="宋体" w:hAnsi="宋体" w:eastAsia="宋体" w:cs="宋体"/>
          <w:b/>
          <w:bCs/>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329CC1D">
      <w:pPr>
        <w:tabs>
          <w:tab w:val="left" w:pos="0"/>
        </w:tabs>
        <w:spacing w:line="360" w:lineRule="auto"/>
        <w:ind w:firstLine="480"/>
        <w:rPr>
          <w:rFonts w:hint="eastAsia" w:ascii="宋体" w:hAnsi="宋体" w:eastAsia="宋体" w:cs="宋体"/>
          <w:sz w:val="24"/>
          <w:highlight w:val="none"/>
        </w:rPr>
      </w:pPr>
    </w:p>
    <w:p w14:paraId="1B727474">
      <w:pPr>
        <w:snapToGrid w:val="0"/>
        <w:spacing w:line="360" w:lineRule="auto"/>
        <w:ind w:left="120" w:leftChars="57" w:firstLine="482" w:firstLineChars="150"/>
        <w:jc w:val="center"/>
        <w:rPr>
          <w:rFonts w:hint="eastAsia" w:ascii="宋体" w:hAnsi="宋体" w:eastAsia="宋体" w:cs="宋体"/>
          <w:b/>
          <w:sz w:val="32"/>
          <w:highlight w:val="none"/>
        </w:rPr>
      </w:pPr>
      <w:r>
        <w:rPr>
          <w:rFonts w:hint="eastAsia" w:ascii="宋体" w:hAnsi="宋体" w:eastAsia="宋体" w:cs="宋体"/>
          <w:b/>
          <w:sz w:val="32"/>
          <w:highlight w:val="none"/>
        </w:rPr>
        <w:t>九、验收</w:t>
      </w:r>
    </w:p>
    <w:p w14:paraId="486B7BC8">
      <w:pPr>
        <w:pStyle w:val="25"/>
        <w:spacing w:line="360" w:lineRule="auto"/>
        <w:ind w:firstLine="0" w:firstLineChars="0"/>
        <w:rPr>
          <w:rFonts w:hint="eastAsia" w:ascii="宋体" w:hAnsi="宋体" w:eastAsia="宋体" w:cs="宋体"/>
          <w:b/>
          <w:highlight w:val="none"/>
        </w:rPr>
      </w:pPr>
      <w:r>
        <w:rPr>
          <w:rFonts w:hint="eastAsia" w:ascii="宋体" w:hAnsi="宋体" w:eastAsia="宋体" w:cs="宋体"/>
          <w:b/>
          <w:highlight w:val="none"/>
        </w:rPr>
        <w:t>2</w:t>
      </w:r>
      <w:r>
        <w:rPr>
          <w:rFonts w:hint="eastAsia" w:cs="宋体"/>
          <w:b/>
          <w:highlight w:val="none"/>
          <w:lang w:val="en-US" w:eastAsia="zh-CN"/>
        </w:rPr>
        <w:t>8</w:t>
      </w:r>
      <w:r>
        <w:rPr>
          <w:rFonts w:hint="eastAsia" w:ascii="宋体" w:hAnsi="宋体" w:eastAsia="宋体" w:cs="宋体"/>
          <w:b/>
          <w:highlight w:val="none"/>
        </w:rPr>
        <w:t>.验收</w:t>
      </w:r>
    </w:p>
    <w:p w14:paraId="6F279322">
      <w:pPr>
        <w:spacing w:line="360" w:lineRule="auto"/>
        <w:jc w:val="left"/>
        <w:outlineLvl w:val="0"/>
        <w:rPr>
          <w:rFonts w:hint="eastAsia" w:ascii="宋体" w:hAnsi="宋体" w:eastAsia="宋体" w:cs="宋体"/>
          <w:b/>
          <w:sz w:val="36"/>
          <w:szCs w:val="36"/>
          <w:highlight w:val="none"/>
        </w:rPr>
      </w:pPr>
      <w:r>
        <w:rPr>
          <w:rFonts w:hint="eastAsia" w:ascii="宋体" w:hAnsi="宋体" w:eastAsia="宋体" w:cs="宋体"/>
          <w:kern w:val="0"/>
          <w:sz w:val="24"/>
          <w:highlight w:val="none"/>
        </w:rPr>
        <w:t>2</w:t>
      </w:r>
      <w:r>
        <w:rPr>
          <w:rFonts w:hint="eastAsia" w:ascii="宋体" w:hAnsi="宋体" w:cs="宋体"/>
          <w:kern w:val="0"/>
          <w:sz w:val="24"/>
          <w:highlight w:val="none"/>
          <w:lang w:val="en-US" w:eastAsia="zh-CN"/>
        </w:rPr>
        <w:t>8</w:t>
      </w:r>
      <w:r>
        <w:rPr>
          <w:rFonts w:hint="eastAsia" w:ascii="宋体" w:hAnsi="宋体" w:eastAsia="宋体" w:cs="宋体"/>
          <w:kern w:val="0"/>
          <w:sz w:val="24"/>
          <w:highlight w:val="none"/>
        </w:rPr>
        <w:t>.1</w:t>
      </w:r>
      <w:r>
        <w:rPr>
          <w:rFonts w:hint="eastAsia" w:ascii="宋体" w:hAnsi="宋体" w:eastAsia="宋体" w:cs="宋体"/>
          <w:color w:val="000000"/>
          <w:kern w:val="0"/>
          <w:sz w:val="24"/>
          <w:highlight w:val="none"/>
        </w:rPr>
        <w:t>采购人应当组织对供应商履约的验收。</w:t>
      </w:r>
      <w:bookmarkEnd w:id="14"/>
      <w:bookmarkEnd w:id="15"/>
      <w:bookmarkEnd w:id="16"/>
    </w:p>
    <w:bookmarkEnd w:id="0"/>
    <w:p w14:paraId="4586AD01">
      <w:pPr>
        <w:snapToGrid w:val="0"/>
        <w:textAlignment w:val="baseline"/>
        <w:rPr>
          <w:rFonts w:hint="eastAsia" w:ascii="宋体" w:hAnsi="宋体" w:eastAsia="宋体" w:cs="宋体"/>
          <w:b/>
          <w:sz w:val="36"/>
          <w:szCs w:val="36"/>
          <w:highlight w:val="none"/>
        </w:rPr>
      </w:pPr>
    </w:p>
    <w:p w14:paraId="548DA73D">
      <w:pPr>
        <w:pStyle w:val="43"/>
        <w:rPr>
          <w:rFonts w:hint="eastAsia" w:ascii="宋体" w:hAnsi="宋体" w:eastAsia="宋体" w:cs="宋体"/>
          <w:highlight w:val="none"/>
        </w:rPr>
      </w:pPr>
    </w:p>
    <w:p w14:paraId="7843EF49">
      <w:pPr>
        <w:snapToGrid w:val="0"/>
        <w:ind w:firstLine="2530" w:firstLineChars="700"/>
        <w:textAlignment w:val="baseline"/>
        <w:rPr>
          <w:rFonts w:hint="eastAsia" w:ascii="宋体" w:hAnsi="宋体" w:eastAsia="宋体" w:cs="宋体"/>
          <w:highlight w:val="none"/>
        </w:rPr>
      </w:pPr>
      <w:r>
        <w:rPr>
          <w:rFonts w:hint="eastAsia" w:ascii="宋体" w:hAnsi="宋体" w:eastAsia="宋体" w:cs="宋体"/>
          <w:b/>
          <w:sz w:val="36"/>
          <w:szCs w:val="36"/>
          <w:highlight w:val="none"/>
        </w:rPr>
        <w:t>第三部分   采购需求</w:t>
      </w:r>
    </w:p>
    <w:p w14:paraId="691E930F">
      <w:pPr>
        <w:snapToGrid w:val="0"/>
        <w:spacing w:line="360" w:lineRule="auto"/>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属于实质性要求条款的，请用符号“▲”标明，否则属于非实质性要求。</w:t>
      </w:r>
    </w:p>
    <w:p w14:paraId="09685C2D">
      <w:pPr>
        <w:snapToGrid w:val="0"/>
        <w:spacing w:line="360" w:lineRule="auto"/>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“★”系产品采购项目中单一产品或核心产品。</w:t>
      </w:r>
    </w:p>
    <w:p w14:paraId="235CC152">
      <w:pPr>
        <w:snapToGrid w:val="0"/>
        <w:spacing w:line="360" w:lineRule="auto"/>
        <w:jc w:val="center"/>
        <w:textAlignment w:val="baseline"/>
        <w:rPr>
          <w:rFonts w:hint="eastAsia" w:ascii="宋体" w:hAnsi="宋体" w:eastAsia="宋体" w:cs="宋体"/>
          <w:b/>
          <w:bCs/>
          <w:sz w:val="28"/>
          <w:szCs w:val="28"/>
          <w:highlight w:val="none"/>
        </w:rPr>
      </w:pPr>
    </w:p>
    <w:p w14:paraId="08581F9A">
      <w:pPr>
        <w:snapToGrid w:val="0"/>
        <w:spacing w:line="360" w:lineRule="auto"/>
        <w:jc w:val="center"/>
        <w:textAlignment w:val="baseline"/>
        <w:rPr>
          <w:rFonts w:hint="eastAsia" w:ascii="宋体" w:hAnsi="宋体" w:eastAsia="宋体" w:cs="宋体"/>
          <w:b/>
          <w:bCs/>
          <w:sz w:val="24"/>
          <w:highlight w:val="none"/>
        </w:rPr>
      </w:pPr>
      <w:r>
        <w:rPr>
          <w:rFonts w:hint="eastAsia" w:ascii="宋体" w:hAnsi="宋体" w:eastAsia="宋体" w:cs="宋体"/>
          <w:b/>
          <w:bCs/>
          <w:sz w:val="28"/>
          <w:szCs w:val="28"/>
          <w:highlight w:val="none"/>
        </w:rPr>
        <w:t>（一）、招标一览表</w:t>
      </w:r>
    </w:p>
    <w:tbl>
      <w:tblPr>
        <w:tblStyle w:val="62"/>
        <w:tblpPr w:leftFromText="180" w:rightFromText="180" w:vertAnchor="text" w:tblpXSpec="center" w:tblpY="121"/>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443"/>
        <w:gridCol w:w="1417"/>
        <w:gridCol w:w="817"/>
        <w:gridCol w:w="833"/>
        <w:gridCol w:w="2247"/>
      </w:tblGrid>
      <w:tr w14:paraId="4091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0" w:type="dxa"/>
            <w:vAlign w:val="center"/>
          </w:tcPr>
          <w:p w14:paraId="0882A349">
            <w:pPr>
              <w:widowControl/>
              <w:snapToGrid w:val="0"/>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序号</w:t>
            </w:r>
          </w:p>
        </w:tc>
        <w:tc>
          <w:tcPr>
            <w:tcW w:w="3443" w:type="dxa"/>
            <w:vAlign w:val="center"/>
          </w:tcPr>
          <w:p w14:paraId="6C0F4F99">
            <w:pPr>
              <w:widowControl/>
              <w:snapToGrid w:val="0"/>
              <w:jc w:val="center"/>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名称</w:t>
            </w:r>
          </w:p>
        </w:tc>
        <w:tc>
          <w:tcPr>
            <w:tcW w:w="1417" w:type="dxa"/>
            <w:vAlign w:val="center"/>
          </w:tcPr>
          <w:p w14:paraId="0E845ED8">
            <w:pPr>
              <w:widowControl/>
              <w:snapToGrid w:val="0"/>
              <w:jc w:val="center"/>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具体服务要求</w:t>
            </w:r>
          </w:p>
        </w:tc>
        <w:tc>
          <w:tcPr>
            <w:tcW w:w="817" w:type="dxa"/>
            <w:vAlign w:val="center"/>
          </w:tcPr>
          <w:p w14:paraId="2403A818">
            <w:pPr>
              <w:widowControl/>
              <w:snapToGrid w:val="0"/>
              <w:jc w:val="center"/>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数量</w:t>
            </w:r>
          </w:p>
        </w:tc>
        <w:tc>
          <w:tcPr>
            <w:tcW w:w="833" w:type="dxa"/>
            <w:vAlign w:val="center"/>
          </w:tcPr>
          <w:p w14:paraId="0C58CCCE">
            <w:pPr>
              <w:widowControl/>
              <w:snapToGrid w:val="0"/>
              <w:jc w:val="center"/>
              <w:textAlignment w:val="baseline"/>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单位</w:t>
            </w:r>
          </w:p>
        </w:tc>
        <w:tc>
          <w:tcPr>
            <w:tcW w:w="2247" w:type="dxa"/>
            <w:vAlign w:val="center"/>
          </w:tcPr>
          <w:p w14:paraId="29BD1F51">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zh-CN"/>
              </w:rPr>
              <w:t>最高限价</w:t>
            </w:r>
            <w:r>
              <w:rPr>
                <w:rFonts w:hint="eastAsia" w:ascii="宋体" w:hAnsi="宋体" w:eastAsia="宋体" w:cs="宋体"/>
                <w:kern w:val="0"/>
                <w:sz w:val="24"/>
                <w:szCs w:val="24"/>
                <w:highlight w:val="none"/>
                <w:lang w:val="zh-CN"/>
              </w:rPr>
              <w:t>（元</w:t>
            </w:r>
            <w:r>
              <w:rPr>
                <w:rFonts w:hint="eastAsia" w:ascii="宋体" w:hAnsi="宋体" w:eastAsia="宋体" w:cs="宋体"/>
                <w:kern w:val="0"/>
                <w:sz w:val="24"/>
                <w:szCs w:val="24"/>
                <w:highlight w:val="none"/>
                <w:lang w:val="en-US" w:eastAsia="zh-CN"/>
              </w:rPr>
              <w:t>/年）</w:t>
            </w:r>
          </w:p>
        </w:tc>
      </w:tr>
      <w:tr w14:paraId="5B5D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4AE20CA8">
            <w:pPr>
              <w:widowControl/>
              <w:snapToGrid w:val="0"/>
              <w:jc w:val="center"/>
              <w:textAlignment w:val="baseline"/>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443" w:type="dxa"/>
            <w:vAlign w:val="center"/>
          </w:tcPr>
          <w:p w14:paraId="2BF8165B">
            <w:pPr>
              <w:snapToGrid w:val="0"/>
              <w:jc w:val="center"/>
              <w:textAlignment w:val="baseline"/>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2024年湘湖一期景区北区块绿化管养服务项目</w:t>
            </w:r>
          </w:p>
        </w:tc>
        <w:tc>
          <w:tcPr>
            <w:tcW w:w="1417" w:type="dxa"/>
            <w:vAlign w:val="center"/>
          </w:tcPr>
          <w:p w14:paraId="77121274">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rPr>
              <w:t>详见招标需求</w:t>
            </w:r>
          </w:p>
        </w:tc>
        <w:tc>
          <w:tcPr>
            <w:tcW w:w="817" w:type="dxa"/>
            <w:vAlign w:val="center"/>
          </w:tcPr>
          <w:p w14:paraId="3A998EF4">
            <w:pPr>
              <w:snapToGrid w:val="0"/>
              <w:jc w:val="center"/>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w:t>
            </w:r>
          </w:p>
        </w:tc>
        <w:tc>
          <w:tcPr>
            <w:tcW w:w="833" w:type="dxa"/>
            <w:vAlign w:val="center"/>
          </w:tcPr>
          <w:p w14:paraId="686E31D3">
            <w:pPr>
              <w:snapToGrid w:val="0"/>
              <w:jc w:val="center"/>
              <w:textAlignment w:val="baseline"/>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项</w:t>
            </w:r>
          </w:p>
        </w:tc>
        <w:tc>
          <w:tcPr>
            <w:tcW w:w="2247" w:type="dxa"/>
            <w:vAlign w:val="center"/>
          </w:tcPr>
          <w:p w14:paraId="0DC12B5D">
            <w:pPr>
              <w:keepNext w:val="0"/>
              <w:keepLines w:val="0"/>
              <w:widowControl/>
              <w:suppressLineNumbers w:val="0"/>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2192671.75</w:t>
            </w:r>
          </w:p>
        </w:tc>
      </w:tr>
      <w:tr w14:paraId="1B6D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4C872574">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3443" w:type="dxa"/>
            <w:vAlign w:val="center"/>
          </w:tcPr>
          <w:p w14:paraId="5C8A01B4">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2024年湘湖一期景区南区块绿化管养服务项目</w:t>
            </w:r>
          </w:p>
        </w:tc>
        <w:tc>
          <w:tcPr>
            <w:tcW w:w="1417" w:type="dxa"/>
            <w:vAlign w:val="center"/>
          </w:tcPr>
          <w:p w14:paraId="6D35DE80">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6811EF76">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2C124DFB">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2247" w:type="dxa"/>
            <w:vAlign w:val="center"/>
          </w:tcPr>
          <w:p w14:paraId="44440798">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2363003.2</w:t>
            </w:r>
          </w:p>
        </w:tc>
      </w:tr>
      <w:tr w14:paraId="65BC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2CD85FCD">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3443" w:type="dxa"/>
            <w:vAlign w:val="center"/>
          </w:tcPr>
          <w:p w14:paraId="142B5BAE">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2024年湘湖二期景区北区块绿化管养服务项目</w:t>
            </w:r>
          </w:p>
        </w:tc>
        <w:tc>
          <w:tcPr>
            <w:tcW w:w="1417" w:type="dxa"/>
            <w:vAlign w:val="center"/>
          </w:tcPr>
          <w:p w14:paraId="31E7CCC1">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7118FF39">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4619F6C7">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2247" w:type="dxa"/>
            <w:vAlign w:val="center"/>
          </w:tcPr>
          <w:p w14:paraId="580629AE">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3705904.5</w:t>
            </w:r>
          </w:p>
        </w:tc>
      </w:tr>
      <w:tr w14:paraId="7A52D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407B8E46">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3443" w:type="dxa"/>
            <w:vAlign w:val="center"/>
          </w:tcPr>
          <w:p w14:paraId="6460E860">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2024年湘湖二期景区南区块绿化管养服务项目</w:t>
            </w:r>
          </w:p>
        </w:tc>
        <w:tc>
          <w:tcPr>
            <w:tcW w:w="1417" w:type="dxa"/>
            <w:vAlign w:val="center"/>
          </w:tcPr>
          <w:p w14:paraId="1F0CF53F">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1323BB7D">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44B3217F">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2247" w:type="dxa"/>
            <w:vAlign w:val="center"/>
          </w:tcPr>
          <w:p w14:paraId="42857482">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3842070.65</w:t>
            </w:r>
          </w:p>
        </w:tc>
      </w:tr>
      <w:tr w14:paraId="156C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755CA2E3">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3443" w:type="dxa"/>
            <w:vAlign w:val="center"/>
          </w:tcPr>
          <w:p w14:paraId="5534A707">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2024年湘湖三期景区东区块绿化管养服务项目</w:t>
            </w:r>
          </w:p>
        </w:tc>
        <w:tc>
          <w:tcPr>
            <w:tcW w:w="1417" w:type="dxa"/>
            <w:vAlign w:val="center"/>
          </w:tcPr>
          <w:p w14:paraId="6CFA5748">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0E4CECCC">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6A28BC19">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2247" w:type="dxa"/>
            <w:vAlign w:val="center"/>
          </w:tcPr>
          <w:p w14:paraId="003AFCB0">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2267286.84</w:t>
            </w:r>
          </w:p>
        </w:tc>
      </w:tr>
      <w:tr w14:paraId="677D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6B5471F4">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3443" w:type="dxa"/>
            <w:vAlign w:val="center"/>
          </w:tcPr>
          <w:p w14:paraId="4110E6CF">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2024年湘湖三期景区中区块绿化管养服务项目</w:t>
            </w:r>
          </w:p>
        </w:tc>
        <w:tc>
          <w:tcPr>
            <w:tcW w:w="1417" w:type="dxa"/>
            <w:vAlign w:val="center"/>
          </w:tcPr>
          <w:p w14:paraId="1D841E90">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61EAC942">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6C914F2B">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2247" w:type="dxa"/>
            <w:vAlign w:val="center"/>
          </w:tcPr>
          <w:p w14:paraId="4CC0CF53">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2652395.9</w:t>
            </w:r>
          </w:p>
        </w:tc>
      </w:tr>
      <w:tr w14:paraId="4003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20" w:type="dxa"/>
            <w:vAlign w:val="center"/>
          </w:tcPr>
          <w:p w14:paraId="58ED7AEB">
            <w:pPr>
              <w:widowControl/>
              <w:snapToGrid w:val="0"/>
              <w:jc w:val="center"/>
              <w:textAlignment w:val="baseline"/>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3443" w:type="dxa"/>
            <w:vAlign w:val="center"/>
          </w:tcPr>
          <w:p w14:paraId="58926B3E">
            <w:pPr>
              <w:snapToGrid w:val="0"/>
              <w:jc w:val="center"/>
              <w:textAlignment w:val="baseline"/>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2024年湘湖三期景区西区块绿化管养服务项目</w:t>
            </w:r>
          </w:p>
        </w:tc>
        <w:tc>
          <w:tcPr>
            <w:tcW w:w="1417" w:type="dxa"/>
            <w:vAlign w:val="center"/>
          </w:tcPr>
          <w:p w14:paraId="140BA043">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rPr>
              <w:t>详见招标需求</w:t>
            </w:r>
          </w:p>
        </w:tc>
        <w:tc>
          <w:tcPr>
            <w:tcW w:w="817" w:type="dxa"/>
            <w:vAlign w:val="center"/>
          </w:tcPr>
          <w:p w14:paraId="52C452B3">
            <w:pPr>
              <w:snapToGrid w:val="0"/>
              <w:jc w:val="center"/>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833" w:type="dxa"/>
            <w:vAlign w:val="center"/>
          </w:tcPr>
          <w:p w14:paraId="78D1C910">
            <w:pPr>
              <w:snapToGrid w:val="0"/>
              <w:jc w:val="center"/>
              <w:textAlignment w:val="baseline"/>
              <w:rPr>
                <w:rFonts w:hint="eastAsia" w:ascii="宋体" w:hAnsi="宋体" w:eastAsia="宋体" w:cs="宋体"/>
                <w:bCs/>
                <w:kern w:val="2"/>
                <w:sz w:val="24"/>
                <w:szCs w:val="24"/>
                <w:highlight w:val="none"/>
                <w:lang w:val="en-US" w:eastAsia="zh-CN" w:bidi="ar-SA"/>
              </w:rPr>
            </w:pPr>
            <w:r>
              <w:rPr>
                <w:rFonts w:hint="eastAsia" w:ascii="宋体" w:hAnsi="宋体" w:eastAsia="宋体" w:cs="宋体"/>
                <w:bCs/>
                <w:sz w:val="24"/>
                <w:szCs w:val="24"/>
                <w:highlight w:val="none"/>
                <w:lang w:val="en-US" w:eastAsia="zh-CN"/>
              </w:rPr>
              <w:t>项</w:t>
            </w:r>
          </w:p>
        </w:tc>
        <w:tc>
          <w:tcPr>
            <w:tcW w:w="2247" w:type="dxa"/>
            <w:vAlign w:val="center"/>
          </w:tcPr>
          <w:p w14:paraId="7F6E2DB8">
            <w:pPr>
              <w:keepNext w:val="0"/>
              <w:keepLines w:val="0"/>
              <w:widowControl/>
              <w:suppressLineNumbers w:val="0"/>
              <w:jc w:val="center"/>
              <w:textAlignment w:val="center"/>
              <w:rPr>
                <w:rFonts w:hint="eastAsia" w:ascii="宋体" w:hAnsi="宋体" w:eastAsia="宋体" w:cs="宋体"/>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2973354.1</w:t>
            </w:r>
          </w:p>
        </w:tc>
      </w:tr>
    </w:tbl>
    <w:p w14:paraId="30081A10">
      <w:pPr>
        <w:snapToGrid w:val="0"/>
        <w:spacing w:line="360" w:lineRule="auto"/>
        <w:ind w:firstLine="562" w:firstLineChars="200"/>
        <w:textAlignment w:val="baseline"/>
        <w:rPr>
          <w:rFonts w:hint="eastAsia" w:ascii="宋体" w:hAnsi="宋体" w:eastAsia="宋体" w:cs="宋体"/>
          <w:b/>
          <w:bCs/>
          <w:sz w:val="28"/>
          <w:szCs w:val="28"/>
          <w:highlight w:val="none"/>
        </w:rPr>
      </w:pPr>
    </w:p>
    <w:p w14:paraId="6856CC2A">
      <w:pPr>
        <w:snapToGrid w:val="0"/>
        <w:spacing w:line="360" w:lineRule="auto"/>
        <w:ind w:firstLine="562" w:firstLineChars="200"/>
        <w:textAlignment w:val="baseline"/>
        <w:rPr>
          <w:rFonts w:hint="eastAsia" w:ascii="宋体" w:hAnsi="宋体" w:eastAsia="宋体" w:cs="宋体"/>
          <w:b/>
          <w:bCs/>
          <w:sz w:val="28"/>
          <w:szCs w:val="28"/>
          <w:highlight w:val="none"/>
        </w:rPr>
      </w:pPr>
    </w:p>
    <w:p w14:paraId="5953A5CA">
      <w:pPr>
        <w:snapToGrid w:val="0"/>
        <w:spacing w:line="360" w:lineRule="auto"/>
        <w:ind w:firstLine="562" w:firstLineChars="200"/>
        <w:textAlignment w:val="baseline"/>
        <w:rPr>
          <w:rFonts w:hint="eastAsia" w:ascii="宋体" w:hAnsi="宋体" w:eastAsia="宋体" w:cs="宋体"/>
          <w:b/>
          <w:bCs/>
          <w:sz w:val="28"/>
          <w:szCs w:val="28"/>
          <w:highlight w:val="none"/>
        </w:rPr>
      </w:pPr>
    </w:p>
    <w:p w14:paraId="670170D5">
      <w:pPr>
        <w:snapToGrid w:val="0"/>
        <w:jc w:val="center"/>
        <w:textAlignment w:val="baseline"/>
        <w:rPr>
          <w:rFonts w:hint="eastAsia" w:ascii="宋体" w:hAnsi="宋体" w:eastAsia="宋体" w:cs="宋体"/>
          <w:b/>
          <w:sz w:val="36"/>
          <w:szCs w:val="36"/>
          <w:highlight w:val="none"/>
        </w:rPr>
      </w:pPr>
      <w:r>
        <w:rPr>
          <w:rFonts w:hint="eastAsia" w:ascii="宋体" w:hAnsi="宋体" w:eastAsia="宋体" w:cs="宋体"/>
          <w:b/>
          <w:bCs/>
          <w:sz w:val="28"/>
          <w:szCs w:val="28"/>
          <w:highlight w:val="none"/>
        </w:rPr>
        <w:t>（二）、招标需求</w:t>
      </w:r>
    </w:p>
    <w:p w14:paraId="6F37B81A">
      <w:pPr>
        <w:snapToGrid w:val="0"/>
        <w:spacing w:line="360" w:lineRule="auto"/>
        <w:ind w:firstLine="482" w:firstLineChars="200"/>
        <w:textAlignment w:val="baseline"/>
        <w:rPr>
          <w:rFonts w:hint="eastAsia" w:ascii="宋体" w:hAnsi="宋体" w:eastAsia="宋体" w:cs="宋体"/>
          <w:b/>
          <w:sz w:val="24"/>
          <w:highlight w:val="none"/>
        </w:rPr>
      </w:pPr>
      <w:r>
        <w:rPr>
          <w:rFonts w:hint="eastAsia" w:ascii="宋体" w:hAnsi="宋体" w:eastAsia="宋体" w:cs="宋体"/>
          <w:b/>
          <w:sz w:val="24"/>
          <w:highlight w:val="none"/>
        </w:rPr>
        <w:t xml:space="preserve">1、技术需求： </w:t>
      </w:r>
    </w:p>
    <w:p w14:paraId="7D8EBB64">
      <w:pPr>
        <w:snapToGrid w:val="0"/>
        <w:spacing w:line="360" w:lineRule="auto"/>
        <w:ind w:firstLine="482" w:firstLineChars="200"/>
        <w:textAlignment w:val="baseline"/>
        <w:rPr>
          <w:rFonts w:hint="eastAsia" w:ascii="宋体" w:hAnsi="宋体" w:eastAsia="宋体" w:cs="宋体"/>
          <w:b/>
          <w:sz w:val="24"/>
          <w:highlight w:val="none"/>
        </w:rPr>
      </w:pPr>
      <w:r>
        <w:rPr>
          <w:rFonts w:hint="eastAsia" w:ascii="宋体" w:hAnsi="宋体" w:eastAsia="宋体" w:cs="宋体"/>
          <w:b/>
          <w:sz w:val="24"/>
          <w:highlight w:val="none"/>
        </w:rPr>
        <w:t>1.1</w:t>
      </w:r>
      <w:r>
        <w:rPr>
          <w:rFonts w:hint="eastAsia" w:ascii="宋体" w:hAnsi="宋体" w:eastAsia="宋体" w:cs="宋体"/>
          <w:b/>
          <w:sz w:val="24"/>
          <w:highlight w:val="none"/>
        </w:rPr>
        <w:t>项目概况</w:t>
      </w:r>
      <w:r>
        <w:rPr>
          <w:rFonts w:hint="eastAsia" w:ascii="宋体" w:hAnsi="宋体" w:cs="宋体"/>
          <w:b/>
          <w:sz w:val="24"/>
          <w:highlight w:val="none"/>
          <w:lang w:eastAsia="zh-CN"/>
        </w:rPr>
        <w:t>（区域划分见附件一）</w:t>
      </w:r>
      <w:r>
        <w:rPr>
          <w:rFonts w:hint="eastAsia" w:ascii="宋体" w:hAnsi="宋体" w:eastAsia="宋体" w:cs="宋体"/>
          <w:b/>
          <w:sz w:val="24"/>
          <w:highlight w:val="none"/>
        </w:rPr>
        <w:t>：</w:t>
      </w:r>
    </w:p>
    <w:p w14:paraId="60F10A4A">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标项1：</w:t>
      </w:r>
      <w:r>
        <w:rPr>
          <w:rFonts w:hint="eastAsia" w:ascii="宋体" w:hAnsi="宋体" w:eastAsia="宋体" w:cs="宋体"/>
          <w:color w:val="auto"/>
          <w:sz w:val="24"/>
          <w:szCs w:val="24"/>
          <w:highlight w:val="none"/>
          <w:lang w:val="en-US" w:eastAsia="zh-CN"/>
        </w:rPr>
        <w:t>湘湖一期景区北区块四至范围为</w:t>
      </w:r>
      <w:r>
        <w:rPr>
          <w:rFonts w:hint="eastAsia" w:ascii="宋体" w:hAnsi="宋体" w:eastAsia="宋体" w:cs="宋体"/>
          <w:color w:val="auto"/>
          <w:sz w:val="24"/>
          <w:szCs w:val="24"/>
          <w:highlight w:val="none"/>
        </w:rPr>
        <w:t>东起飞龙桥，西至跨湖桥景区西入口，南起北侧湖面，北至水漾湖至象山。包括越堤</w:t>
      </w:r>
      <w:r>
        <w:rPr>
          <w:rFonts w:hint="eastAsia" w:ascii="宋体" w:hAnsi="宋体" w:eastAsia="宋体" w:cs="宋体"/>
          <w:color w:val="auto"/>
          <w:sz w:val="24"/>
          <w:szCs w:val="24"/>
          <w:highlight w:val="none"/>
          <w:lang w:eastAsia="zh-CN"/>
        </w:rPr>
        <w:t>（藕芳桥—梦湖桥）</w:t>
      </w:r>
      <w:r>
        <w:rPr>
          <w:rFonts w:hint="eastAsia" w:ascii="宋体" w:hAnsi="宋体" w:eastAsia="宋体" w:cs="宋体"/>
          <w:color w:val="auto"/>
          <w:sz w:val="24"/>
          <w:szCs w:val="24"/>
          <w:highlight w:val="none"/>
        </w:rPr>
        <w:t>、掬星岛、跨湖桥东侧岛屿</w:t>
      </w:r>
      <w:r>
        <w:rPr>
          <w:rFonts w:hint="eastAsia" w:ascii="宋体" w:hAnsi="宋体" w:eastAsia="宋体" w:cs="宋体"/>
          <w:color w:val="auto"/>
          <w:sz w:val="24"/>
          <w:szCs w:val="24"/>
          <w:highlight w:val="none"/>
          <w:lang w:eastAsia="zh-CN"/>
        </w:rPr>
        <w:t>（含天鹅池）</w:t>
      </w:r>
      <w:r>
        <w:rPr>
          <w:rFonts w:hint="eastAsia" w:ascii="宋体" w:hAnsi="宋体" w:eastAsia="宋体" w:cs="宋体"/>
          <w:color w:val="auto"/>
          <w:sz w:val="24"/>
          <w:szCs w:val="24"/>
          <w:highlight w:val="none"/>
        </w:rPr>
        <w:t>、越苑、</w:t>
      </w:r>
      <w:r>
        <w:rPr>
          <w:rFonts w:hint="eastAsia" w:ascii="宋体" w:hAnsi="宋体" w:eastAsia="宋体" w:cs="宋体"/>
          <w:color w:val="auto"/>
          <w:sz w:val="24"/>
          <w:szCs w:val="24"/>
          <w:highlight w:val="none"/>
          <w:lang w:eastAsia="zh-CN"/>
        </w:rPr>
        <w:t>时园、</w:t>
      </w:r>
      <w:r>
        <w:rPr>
          <w:rFonts w:hint="eastAsia" w:ascii="宋体" w:hAnsi="宋体" w:eastAsia="宋体" w:cs="宋体"/>
          <w:color w:val="auto"/>
          <w:sz w:val="24"/>
          <w:szCs w:val="24"/>
          <w:highlight w:val="none"/>
        </w:rPr>
        <w:t>越王城山遗址公园（含上山游步道两侧）、德惠祠·道南书院、立雪堂、象山船坞、象山竹林</w:t>
      </w:r>
      <w:r>
        <w:rPr>
          <w:rFonts w:hint="eastAsia" w:ascii="宋体" w:hAnsi="宋体" w:eastAsia="宋体" w:cs="宋体"/>
          <w:color w:val="auto"/>
          <w:sz w:val="24"/>
          <w:szCs w:val="24"/>
          <w:highlight w:val="none"/>
          <w:lang w:eastAsia="zh-CN"/>
        </w:rPr>
        <w:t>绣球花种植区、各停车场</w:t>
      </w:r>
      <w:r>
        <w:rPr>
          <w:rFonts w:hint="eastAsia" w:ascii="宋体" w:hAnsi="宋体" w:eastAsia="宋体" w:cs="宋体"/>
          <w:color w:val="auto"/>
          <w:sz w:val="24"/>
          <w:szCs w:val="24"/>
          <w:highlight w:val="none"/>
        </w:rPr>
        <w:t>、花箱</w:t>
      </w:r>
      <w:r>
        <w:rPr>
          <w:rFonts w:hint="eastAsia" w:ascii="宋体" w:hAnsi="宋体" w:eastAsia="宋体" w:cs="宋体"/>
          <w:color w:val="auto"/>
          <w:sz w:val="24"/>
          <w:szCs w:val="24"/>
          <w:highlight w:val="none"/>
          <w:lang w:eastAsia="zh-CN"/>
        </w:rPr>
        <w:t>、水生植物种植区</w:t>
      </w:r>
      <w:r>
        <w:rPr>
          <w:rFonts w:hint="eastAsia" w:ascii="宋体" w:hAnsi="宋体" w:eastAsia="宋体" w:cs="宋体"/>
          <w:color w:val="auto"/>
          <w:sz w:val="24"/>
          <w:szCs w:val="24"/>
          <w:highlight w:val="none"/>
        </w:rPr>
        <w:t>等，不含</w:t>
      </w:r>
      <w:r>
        <w:rPr>
          <w:rFonts w:hint="eastAsia" w:ascii="宋体" w:hAnsi="宋体" w:eastAsia="宋体" w:cs="宋体"/>
          <w:color w:val="auto"/>
          <w:sz w:val="24"/>
          <w:szCs w:val="24"/>
          <w:highlight w:val="none"/>
          <w:lang w:eastAsia="zh-CN"/>
        </w:rPr>
        <w:t>经营单位（</w:t>
      </w:r>
      <w:r>
        <w:rPr>
          <w:rFonts w:hint="eastAsia" w:ascii="宋体" w:hAnsi="宋体" w:eastAsia="宋体" w:cs="宋体"/>
          <w:color w:val="auto"/>
          <w:sz w:val="24"/>
          <w:szCs w:val="24"/>
          <w:highlight w:val="none"/>
        </w:rPr>
        <w:t>湘湖渔村、湘庭、横山书院</w:t>
      </w:r>
      <w:r>
        <w:rPr>
          <w:rFonts w:hint="eastAsia" w:ascii="宋体" w:hAnsi="宋体" w:eastAsia="宋体" w:cs="宋体"/>
          <w:color w:val="auto"/>
          <w:sz w:val="24"/>
          <w:szCs w:val="24"/>
          <w:highlight w:val="none"/>
          <w:lang w:eastAsia="zh-CN"/>
        </w:rPr>
        <w:t>、境庐、湘里坊、一期金融镇</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）附属绿地</w:t>
      </w:r>
      <w:r>
        <w:rPr>
          <w:rFonts w:hint="eastAsia" w:ascii="宋体" w:hAnsi="宋体" w:eastAsia="宋体" w:cs="宋体"/>
          <w:color w:val="auto"/>
          <w:sz w:val="24"/>
          <w:highlight w:val="none"/>
          <w:lang w:eastAsia="zh-CN"/>
        </w:rPr>
        <w:t>以及</w:t>
      </w:r>
      <w:r>
        <w:rPr>
          <w:rFonts w:hint="eastAsia" w:ascii="宋体" w:hAnsi="宋体" w:eastAsia="宋体" w:cs="宋体"/>
          <w:color w:val="auto"/>
          <w:sz w:val="24"/>
          <w:highlight w:val="none"/>
        </w:rPr>
        <w:t>其他工程施工养护区域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暂定</w:t>
      </w:r>
      <w:r>
        <w:rPr>
          <w:rFonts w:hint="eastAsia" w:ascii="宋体" w:hAnsi="宋体" w:eastAsia="宋体" w:cs="宋体"/>
          <w:color w:val="auto"/>
          <w:sz w:val="24"/>
          <w:szCs w:val="24"/>
          <w:highlight w:val="none"/>
        </w:rPr>
        <w:t>养护面积</w:t>
      </w:r>
      <w:r>
        <w:rPr>
          <w:rFonts w:hint="eastAsia" w:ascii="宋体" w:hAnsi="宋体" w:eastAsia="宋体" w:cs="宋体"/>
          <w:color w:val="auto"/>
          <w:sz w:val="24"/>
          <w:szCs w:val="24"/>
          <w:highlight w:val="none"/>
          <w:lang w:val="en-US" w:eastAsia="zh-CN"/>
        </w:rPr>
        <w:t>192675</w:t>
      </w:r>
      <w:r>
        <w:rPr>
          <w:rFonts w:hint="eastAsia" w:ascii="宋体" w:hAnsi="宋体" w:eastAsia="宋体" w:cs="宋体"/>
          <w:color w:val="auto"/>
          <w:sz w:val="24"/>
          <w:szCs w:val="24"/>
          <w:highlight w:val="none"/>
        </w:rPr>
        <w:t>平方米，其中时花面积约905平方米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7棵</w:t>
      </w:r>
      <w:r>
        <w:rPr>
          <w:rFonts w:hint="eastAsia" w:ascii="宋体" w:hAnsi="宋体" w:eastAsia="宋体" w:cs="宋体"/>
          <w:color w:val="auto"/>
          <w:sz w:val="24"/>
          <w:szCs w:val="24"/>
          <w:highlight w:val="none"/>
          <w:lang w:eastAsia="zh-CN"/>
        </w:rPr>
        <w:t>古树（樟树）打药（</w:t>
      </w:r>
      <w:r>
        <w:rPr>
          <w:rFonts w:hint="eastAsia" w:ascii="宋体" w:hAnsi="宋体" w:eastAsia="宋体" w:cs="宋体"/>
          <w:color w:val="auto"/>
          <w:sz w:val="24"/>
          <w:szCs w:val="24"/>
          <w:highlight w:val="none"/>
        </w:rPr>
        <w:t>每年4-6月，9-11月每隔半月进行药剂施打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。管养内容为园林绿化植物的日常管养（包括</w:t>
      </w:r>
      <w:r>
        <w:rPr>
          <w:rFonts w:hint="eastAsia" w:ascii="宋体" w:hAnsi="宋体" w:eastAsia="宋体" w:cs="宋体"/>
          <w:color w:val="auto"/>
          <w:sz w:val="24"/>
          <w:szCs w:val="24"/>
          <w:highlight w:val="none"/>
          <w:lang w:eastAsia="zh-CN"/>
        </w:rPr>
        <w:t>绿化养护工人管理、施肥浇水、病虫害防治、枯死苗木去除补植、零星补植、除草修剪、</w:t>
      </w:r>
      <w:r>
        <w:rPr>
          <w:rFonts w:hint="eastAsia" w:ascii="宋体" w:hAnsi="宋体" w:eastAsia="宋体" w:cs="宋体"/>
          <w:color w:val="auto"/>
          <w:sz w:val="24"/>
          <w:szCs w:val="24"/>
          <w:highlight w:val="none"/>
          <w:lang w:val="en-US" w:eastAsia="zh-CN"/>
        </w:rPr>
        <w:t>树圈维护、</w:t>
      </w:r>
      <w:r>
        <w:rPr>
          <w:rFonts w:hint="eastAsia" w:ascii="宋体" w:hAnsi="宋体" w:eastAsia="宋体" w:cs="宋体"/>
          <w:color w:val="auto"/>
          <w:sz w:val="24"/>
          <w:szCs w:val="24"/>
          <w:highlight w:val="none"/>
        </w:rPr>
        <w:t>汰劣留良、乔木复壮、</w:t>
      </w:r>
      <w:r>
        <w:rPr>
          <w:rFonts w:hint="eastAsia" w:ascii="宋体" w:hAnsi="宋体" w:eastAsia="宋体" w:cs="宋体"/>
          <w:color w:val="auto"/>
          <w:sz w:val="24"/>
          <w:szCs w:val="24"/>
          <w:highlight w:val="none"/>
          <w:lang w:eastAsia="zh-CN"/>
        </w:rPr>
        <w:t>刷白抹芽、</w:t>
      </w:r>
      <w:r>
        <w:rPr>
          <w:rFonts w:hint="eastAsia" w:ascii="宋体" w:hAnsi="宋体" w:eastAsia="宋体" w:cs="宋体"/>
          <w:color w:val="auto"/>
          <w:sz w:val="24"/>
          <w:szCs w:val="24"/>
          <w:highlight w:val="none"/>
        </w:rPr>
        <w:t>古树名木</w:t>
      </w:r>
      <w:r>
        <w:rPr>
          <w:rFonts w:hint="eastAsia" w:ascii="宋体" w:hAnsi="宋体" w:eastAsia="宋体" w:cs="宋体"/>
          <w:color w:val="auto"/>
          <w:sz w:val="24"/>
          <w:szCs w:val="24"/>
          <w:highlight w:val="none"/>
          <w:lang w:eastAsia="zh-CN"/>
        </w:rPr>
        <w:t>养护、树木扶正支撑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双季型草坪复播、</w:t>
      </w:r>
      <w:r>
        <w:rPr>
          <w:rFonts w:hint="eastAsia" w:ascii="宋体" w:hAnsi="宋体" w:eastAsia="宋体" w:cs="宋体"/>
          <w:color w:val="auto"/>
          <w:sz w:val="24"/>
          <w:szCs w:val="24"/>
          <w:highlight w:val="none"/>
        </w:rPr>
        <w:t>巡查、</w:t>
      </w:r>
      <w:r>
        <w:rPr>
          <w:rFonts w:hint="eastAsia" w:ascii="宋体" w:hAnsi="宋体" w:eastAsia="宋体" w:cs="宋体"/>
          <w:color w:val="auto"/>
          <w:sz w:val="24"/>
          <w:szCs w:val="24"/>
          <w:highlight w:val="none"/>
          <w:lang w:eastAsia="zh-CN"/>
        </w:rPr>
        <w:t>花箱花卉种植养护</w:t>
      </w:r>
      <w:r>
        <w:rPr>
          <w:rFonts w:hint="eastAsia" w:ascii="宋体" w:hAnsi="宋体" w:eastAsia="宋体" w:cs="宋体"/>
          <w:color w:val="auto"/>
          <w:sz w:val="24"/>
          <w:szCs w:val="24"/>
          <w:highlight w:val="none"/>
        </w:rPr>
        <w:t>、绿化垃圾外运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防台抗雪</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各类抄告整改处理</w:t>
      </w:r>
      <w:r>
        <w:rPr>
          <w:rFonts w:hint="eastAsia" w:ascii="宋体" w:hAnsi="宋体" w:cs="宋体"/>
          <w:color w:val="auto"/>
          <w:sz w:val="24"/>
          <w:szCs w:val="24"/>
          <w:highlight w:val="none"/>
          <w:lang w:eastAsia="zh-CN"/>
        </w:rPr>
        <w:t>等应急工作</w:t>
      </w:r>
      <w:r>
        <w:rPr>
          <w:rFonts w:hint="eastAsia" w:ascii="宋体" w:hAnsi="宋体" w:eastAsia="宋体" w:cs="宋体"/>
          <w:color w:val="auto"/>
          <w:sz w:val="24"/>
          <w:szCs w:val="24"/>
          <w:highlight w:val="none"/>
        </w:rPr>
        <w:t>）、时花更换、景观提升</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vertAlign w:val="baseline"/>
          <w:lang w:val="en-US" w:eastAsia="zh-CN"/>
        </w:rPr>
        <w:t>名木古树（香樟）打药养护</w:t>
      </w:r>
      <w:r>
        <w:rPr>
          <w:rFonts w:hint="eastAsia" w:ascii="宋体" w:hAnsi="宋体" w:cs="宋体"/>
          <w:b w:val="0"/>
          <w:bCs w:val="0"/>
          <w:color w:val="auto"/>
          <w:sz w:val="24"/>
          <w:szCs w:val="24"/>
          <w:highlight w:val="none"/>
          <w:vertAlign w:val="baseli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b/>
          <w:bCs/>
          <w:color w:val="auto"/>
          <w:sz w:val="24"/>
          <w:highlight w:val="none"/>
          <w:lang w:val="en-US" w:eastAsia="zh-CN"/>
        </w:rPr>
        <w:t>以上所有涉及日常养护内容的费用均包含在日常养护投标报价的费用中。</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3429"/>
        <w:gridCol w:w="1653"/>
        <w:gridCol w:w="1883"/>
      </w:tblGrid>
      <w:tr w14:paraId="44AA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6" w:type="dxa"/>
            <w:gridSpan w:val="4"/>
            <w:vAlign w:val="center"/>
          </w:tcPr>
          <w:p w14:paraId="5E385F70">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标项面积说明</w:t>
            </w:r>
          </w:p>
        </w:tc>
      </w:tr>
      <w:tr w14:paraId="55B2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49902E01">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449B9A9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75F4BCDC">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3F7B1070">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5BE9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3032B3A3">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日常养护</w:t>
            </w:r>
          </w:p>
        </w:tc>
        <w:tc>
          <w:tcPr>
            <w:tcW w:w="3429" w:type="dxa"/>
            <w:vAlign w:val="center"/>
          </w:tcPr>
          <w:p w14:paraId="72515C93">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城山广场西北-道南书院-仙人桥</w:t>
            </w:r>
          </w:p>
        </w:tc>
        <w:tc>
          <w:tcPr>
            <w:tcW w:w="1653" w:type="dxa"/>
            <w:vAlign w:val="center"/>
          </w:tcPr>
          <w:p w14:paraId="5DF33060">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21107</w:t>
            </w:r>
          </w:p>
        </w:tc>
        <w:tc>
          <w:tcPr>
            <w:tcW w:w="1883" w:type="dxa"/>
            <w:vMerge w:val="restart"/>
            <w:vAlign w:val="center"/>
          </w:tcPr>
          <w:p w14:paraId="4A3F7C0B">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192675</w:t>
            </w:r>
          </w:p>
        </w:tc>
      </w:tr>
      <w:tr w14:paraId="695E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0A9B26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9F00EA7">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城山广场西南-荷花庄-仙人桥</w:t>
            </w:r>
          </w:p>
        </w:tc>
        <w:tc>
          <w:tcPr>
            <w:tcW w:w="1653" w:type="dxa"/>
            <w:vAlign w:val="center"/>
          </w:tcPr>
          <w:p w14:paraId="69A75974">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32971</w:t>
            </w:r>
          </w:p>
        </w:tc>
        <w:tc>
          <w:tcPr>
            <w:tcW w:w="1883" w:type="dxa"/>
            <w:vMerge w:val="continue"/>
            <w:vAlign w:val="center"/>
          </w:tcPr>
          <w:p w14:paraId="7E493C9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53B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F88D8D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3FD0761">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越堤</w:t>
            </w:r>
          </w:p>
        </w:tc>
        <w:tc>
          <w:tcPr>
            <w:tcW w:w="1653" w:type="dxa"/>
            <w:vAlign w:val="center"/>
          </w:tcPr>
          <w:p w14:paraId="35ECEA85">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8328</w:t>
            </w:r>
          </w:p>
        </w:tc>
        <w:tc>
          <w:tcPr>
            <w:tcW w:w="1883" w:type="dxa"/>
            <w:vMerge w:val="continue"/>
            <w:vAlign w:val="center"/>
          </w:tcPr>
          <w:p w14:paraId="2B652B4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D98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F64D8B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D92BF42">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城山广场东北-取水口</w:t>
            </w:r>
          </w:p>
        </w:tc>
        <w:tc>
          <w:tcPr>
            <w:tcW w:w="1653" w:type="dxa"/>
            <w:vAlign w:val="center"/>
          </w:tcPr>
          <w:p w14:paraId="503131F7">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19274</w:t>
            </w:r>
          </w:p>
        </w:tc>
        <w:tc>
          <w:tcPr>
            <w:tcW w:w="1883" w:type="dxa"/>
            <w:vMerge w:val="continue"/>
            <w:vAlign w:val="center"/>
          </w:tcPr>
          <w:p w14:paraId="7BB097B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E7F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A03ADD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A999727">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城山广场东南-湘湖渔村-飞龙桥西</w:t>
            </w:r>
          </w:p>
        </w:tc>
        <w:tc>
          <w:tcPr>
            <w:tcW w:w="1653" w:type="dxa"/>
            <w:vAlign w:val="center"/>
          </w:tcPr>
          <w:p w14:paraId="64BAFAC6">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21865</w:t>
            </w:r>
          </w:p>
        </w:tc>
        <w:tc>
          <w:tcPr>
            <w:tcW w:w="1883" w:type="dxa"/>
            <w:vMerge w:val="continue"/>
            <w:vAlign w:val="center"/>
          </w:tcPr>
          <w:p w14:paraId="2C2D557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90D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B8948D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DA06C55">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掬星岛</w:t>
            </w:r>
          </w:p>
        </w:tc>
        <w:tc>
          <w:tcPr>
            <w:tcW w:w="1653" w:type="dxa"/>
            <w:vAlign w:val="center"/>
          </w:tcPr>
          <w:p w14:paraId="68AEB6C0">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1935</w:t>
            </w:r>
          </w:p>
        </w:tc>
        <w:tc>
          <w:tcPr>
            <w:tcW w:w="1883" w:type="dxa"/>
            <w:vMerge w:val="continue"/>
            <w:vAlign w:val="center"/>
          </w:tcPr>
          <w:p w14:paraId="37AC36E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2C2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F323B8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22E169E">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湘庄停车场+金融小镇入口</w:t>
            </w:r>
          </w:p>
        </w:tc>
        <w:tc>
          <w:tcPr>
            <w:tcW w:w="1653" w:type="dxa"/>
            <w:vAlign w:val="center"/>
          </w:tcPr>
          <w:p w14:paraId="133FBB35">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24477</w:t>
            </w:r>
          </w:p>
        </w:tc>
        <w:tc>
          <w:tcPr>
            <w:tcW w:w="1883" w:type="dxa"/>
            <w:vMerge w:val="continue"/>
            <w:vAlign w:val="center"/>
          </w:tcPr>
          <w:p w14:paraId="47FA408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8DE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9C52DE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DCC9995">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越王路南跨湖桥路西-横山书院-燕尔园-象山船坞-三善桥</w:t>
            </w:r>
          </w:p>
        </w:tc>
        <w:tc>
          <w:tcPr>
            <w:tcW w:w="1653" w:type="dxa"/>
            <w:vAlign w:val="center"/>
          </w:tcPr>
          <w:p w14:paraId="292C45BF">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38473</w:t>
            </w:r>
          </w:p>
        </w:tc>
        <w:tc>
          <w:tcPr>
            <w:tcW w:w="1883" w:type="dxa"/>
            <w:vMerge w:val="continue"/>
            <w:vAlign w:val="center"/>
          </w:tcPr>
          <w:p w14:paraId="66077CF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F7DA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A38B97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C962F5A">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越王路北金融小镇入口西-古窑停车场-象山游客中心-三善桥</w:t>
            </w:r>
          </w:p>
        </w:tc>
        <w:tc>
          <w:tcPr>
            <w:tcW w:w="1653" w:type="dxa"/>
            <w:vAlign w:val="center"/>
          </w:tcPr>
          <w:p w14:paraId="304ED500">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8832</w:t>
            </w:r>
          </w:p>
        </w:tc>
        <w:tc>
          <w:tcPr>
            <w:tcW w:w="1883" w:type="dxa"/>
            <w:vMerge w:val="continue"/>
            <w:vAlign w:val="center"/>
          </w:tcPr>
          <w:p w14:paraId="46388FC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DDC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15AC3D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C930708">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三善桥西-德惠桥</w:t>
            </w:r>
          </w:p>
        </w:tc>
        <w:tc>
          <w:tcPr>
            <w:tcW w:w="1653" w:type="dxa"/>
            <w:vAlign w:val="center"/>
          </w:tcPr>
          <w:p w14:paraId="572404F6">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3803</w:t>
            </w:r>
          </w:p>
        </w:tc>
        <w:tc>
          <w:tcPr>
            <w:tcW w:w="1883" w:type="dxa"/>
            <w:vMerge w:val="continue"/>
            <w:vAlign w:val="center"/>
          </w:tcPr>
          <w:p w14:paraId="36477C9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A6D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92DB81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84D186D">
            <w:pPr>
              <w:keepNext w:val="0"/>
              <w:keepLines w:val="0"/>
              <w:widowControl/>
              <w:suppressLineNumbers w:val="0"/>
              <w:jc w:val="center"/>
              <w:textAlignment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越王城山沿山游步道</w:t>
            </w:r>
          </w:p>
        </w:tc>
        <w:tc>
          <w:tcPr>
            <w:tcW w:w="1653" w:type="dxa"/>
            <w:vAlign w:val="center"/>
          </w:tcPr>
          <w:p w14:paraId="5F3DD3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3413</w:t>
            </w:r>
          </w:p>
        </w:tc>
        <w:tc>
          <w:tcPr>
            <w:tcW w:w="1883" w:type="dxa"/>
            <w:vMerge w:val="continue"/>
            <w:vAlign w:val="center"/>
          </w:tcPr>
          <w:p w14:paraId="538B8C3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4B1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1" w:type="dxa"/>
            <w:vMerge w:val="continue"/>
            <w:vAlign w:val="center"/>
          </w:tcPr>
          <w:p w14:paraId="25D1F4F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82C2A3C">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城山遗址公园（含上山游步道沿线绿地）</w:t>
            </w:r>
          </w:p>
        </w:tc>
        <w:tc>
          <w:tcPr>
            <w:tcW w:w="1653" w:type="dxa"/>
            <w:vAlign w:val="center"/>
          </w:tcPr>
          <w:p w14:paraId="3572C610">
            <w:pPr>
              <w:keepNext w:val="0"/>
              <w:keepLines w:val="0"/>
              <w:widowControl/>
              <w:suppressLineNumbers w:val="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4307</w:t>
            </w:r>
          </w:p>
        </w:tc>
        <w:tc>
          <w:tcPr>
            <w:tcW w:w="1883" w:type="dxa"/>
            <w:vMerge w:val="continue"/>
            <w:vAlign w:val="center"/>
          </w:tcPr>
          <w:p w14:paraId="093D2B7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18D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B2EDF8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206C89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荷花庄、仙人桥（水生植物种植区）</w:t>
            </w:r>
          </w:p>
        </w:tc>
        <w:tc>
          <w:tcPr>
            <w:tcW w:w="1653" w:type="dxa"/>
            <w:vAlign w:val="center"/>
          </w:tcPr>
          <w:p w14:paraId="05A615BE">
            <w:pPr>
              <w:spacing w:line="360" w:lineRule="auto"/>
              <w:jc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b w:val="0"/>
                <w:bCs w:val="0"/>
                <w:color w:val="auto"/>
                <w:sz w:val="22"/>
                <w:szCs w:val="22"/>
                <w:highlight w:val="none"/>
                <w:vertAlign w:val="baseline"/>
                <w:lang w:val="en-US" w:eastAsia="zh-CN"/>
              </w:rPr>
              <w:t>3890</w:t>
            </w:r>
          </w:p>
        </w:tc>
        <w:tc>
          <w:tcPr>
            <w:tcW w:w="1883" w:type="dxa"/>
            <w:vMerge w:val="continue"/>
            <w:vAlign w:val="center"/>
          </w:tcPr>
          <w:p w14:paraId="67C3144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944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7EBD4239">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28A1B4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71FA96B8">
            <w:pPr>
              <w:spacing w:line="360" w:lineRule="auto"/>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3DFCC2A0">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0796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67F16C4F">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时花更换          （暂定）</w:t>
            </w:r>
          </w:p>
        </w:tc>
        <w:tc>
          <w:tcPr>
            <w:tcW w:w="3429" w:type="dxa"/>
            <w:vAlign w:val="center"/>
          </w:tcPr>
          <w:p w14:paraId="7FA3FBD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点睛石</w:t>
            </w:r>
          </w:p>
        </w:tc>
        <w:tc>
          <w:tcPr>
            <w:tcW w:w="1653" w:type="dxa"/>
            <w:vAlign w:val="center"/>
          </w:tcPr>
          <w:p w14:paraId="4A1DC4A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100</w:t>
            </w:r>
          </w:p>
        </w:tc>
        <w:tc>
          <w:tcPr>
            <w:tcW w:w="1883" w:type="dxa"/>
            <w:vMerge w:val="restart"/>
            <w:vAlign w:val="center"/>
          </w:tcPr>
          <w:p w14:paraId="696BE281">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905</w:t>
            </w:r>
          </w:p>
        </w:tc>
      </w:tr>
      <w:tr w14:paraId="141A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07AAFE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F844E7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时园</w:t>
            </w:r>
          </w:p>
        </w:tc>
        <w:tc>
          <w:tcPr>
            <w:tcW w:w="1653" w:type="dxa"/>
            <w:vAlign w:val="center"/>
          </w:tcPr>
          <w:p w14:paraId="346DB5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200</w:t>
            </w:r>
          </w:p>
        </w:tc>
        <w:tc>
          <w:tcPr>
            <w:tcW w:w="1883" w:type="dxa"/>
            <w:vMerge w:val="continue"/>
            <w:vAlign w:val="center"/>
          </w:tcPr>
          <w:p w14:paraId="15F5B87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5BA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1" w:type="dxa"/>
            <w:vMerge w:val="continue"/>
            <w:vAlign w:val="center"/>
          </w:tcPr>
          <w:p w14:paraId="57EBF4F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A629B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道南书院+立雪堂</w:t>
            </w:r>
          </w:p>
        </w:tc>
        <w:tc>
          <w:tcPr>
            <w:tcW w:w="1653" w:type="dxa"/>
            <w:vAlign w:val="center"/>
          </w:tcPr>
          <w:p w14:paraId="5A2DFC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120</w:t>
            </w:r>
          </w:p>
        </w:tc>
        <w:tc>
          <w:tcPr>
            <w:tcW w:w="1883" w:type="dxa"/>
            <w:vMerge w:val="continue"/>
            <w:vAlign w:val="center"/>
          </w:tcPr>
          <w:p w14:paraId="3E67594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CD5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5A9A39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48013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跨湖桥景石</w:t>
            </w:r>
          </w:p>
        </w:tc>
        <w:tc>
          <w:tcPr>
            <w:tcW w:w="1653" w:type="dxa"/>
            <w:vAlign w:val="center"/>
          </w:tcPr>
          <w:p w14:paraId="6ED9709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120</w:t>
            </w:r>
          </w:p>
        </w:tc>
        <w:tc>
          <w:tcPr>
            <w:tcW w:w="1883" w:type="dxa"/>
            <w:vMerge w:val="continue"/>
            <w:vAlign w:val="center"/>
          </w:tcPr>
          <w:p w14:paraId="281882E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801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04CDD9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28ACC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掬星岛</w:t>
            </w:r>
          </w:p>
        </w:tc>
        <w:tc>
          <w:tcPr>
            <w:tcW w:w="1653" w:type="dxa"/>
            <w:vAlign w:val="center"/>
          </w:tcPr>
          <w:p w14:paraId="6EC6628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80</w:t>
            </w:r>
          </w:p>
        </w:tc>
        <w:tc>
          <w:tcPr>
            <w:tcW w:w="1883" w:type="dxa"/>
            <w:vMerge w:val="continue"/>
            <w:vAlign w:val="center"/>
          </w:tcPr>
          <w:p w14:paraId="11FF6BB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4C0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3C2CDD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DEC4CBB">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b w:val="0"/>
                <w:bCs w:val="0"/>
                <w:i w:val="0"/>
                <w:iCs w:val="0"/>
                <w:color w:val="000000"/>
                <w:kern w:val="0"/>
                <w:sz w:val="22"/>
                <w:szCs w:val="22"/>
                <w:highlight w:val="none"/>
                <w:u w:val="none"/>
                <w:lang w:val="en-US" w:eastAsia="zh-CN" w:bidi="ar"/>
              </w:rPr>
              <w:t>城山广场花境19处</w:t>
            </w:r>
          </w:p>
        </w:tc>
        <w:tc>
          <w:tcPr>
            <w:tcW w:w="1653" w:type="dxa"/>
            <w:vAlign w:val="center"/>
          </w:tcPr>
          <w:p w14:paraId="6B2DA0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285</w:t>
            </w:r>
          </w:p>
        </w:tc>
        <w:tc>
          <w:tcPr>
            <w:tcW w:w="1883" w:type="dxa"/>
            <w:vMerge w:val="continue"/>
            <w:vAlign w:val="center"/>
          </w:tcPr>
          <w:p w14:paraId="2236100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662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75839BE6">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4EC971C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57C292BA">
            <w:pPr>
              <w:spacing w:line="360" w:lineRule="auto"/>
              <w:jc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古树编号</w:t>
            </w:r>
          </w:p>
        </w:tc>
        <w:tc>
          <w:tcPr>
            <w:tcW w:w="1883" w:type="dxa"/>
            <w:vAlign w:val="center"/>
          </w:tcPr>
          <w:p w14:paraId="05813756">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名木古树（香樟）数量</w:t>
            </w:r>
          </w:p>
        </w:tc>
      </w:tr>
      <w:tr w14:paraId="10CE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365E1EA3">
            <w:pPr>
              <w:spacing w:line="360" w:lineRule="auto"/>
              <w:jc w:val="both"/>
              <w:rPr>
                <w:rFonts w:hint="eastAsia" w:ascii="宋体" w:hAnsi="宋体" w:eastAsia="宋体" w:cs="宋体"/>
                <w:b w:val="0"/>
                <w:bCs w:val="0"/>
                <w:color w:val="auto"/>
                <w:sz w:val="22"/>
                <w:szCs w:val="22"/>
                <w:highlight w:val="none"/>
                <w:vertAlign w:val="baseline"/>
                <w:lang w:val="en-US" w:eastAsia="zh-CN"/>
              </w:rPr>
            </w:pPr>
          </w:p>
          <w:p w14:paraId="247236F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7ADAC084">
            <w:pPr>
              <w:spacing w:line="360" w:lineRule="auto"/>
              <w:jc w:val="both"/>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名木古树（香樟）打药养护</w:t>
            </w:r>
          </w:p>
        </w:tc>
        <w:tc>
          <w:tcPr>
            <w:tcW w:w="3429" w:type="dxa"/>
            <w:vAlign w:val="center"/>
          </w:tcPr>
          <w:p w14:paraId="6D7B0F1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西山湾游步道入口</w:t>
            </w:r>
          </w:p>
        </w:tc>
        <w:tc>
          <w:tcPr>
            <w:tcW w:w="1653" w:type="dxa"/>
            <w:vAlign w:val="center"/>
          </w:tcPr>
          <w:p w14:paraId="25934A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010930900004</w:t>
            </w:r>
          </w:p>
        </w:tc>
        <w:tc>
          <w:tcPr>
            <w:tcW w:w="1883" w:type="dxa"/>
            <w:vMerge w:val="restart"/>
            <w:vAlign w:val="center"/>
          </w:tcPr>
          <w:p w14:paraId="4643F9C5">
            <w:pPr>
              <w:spacing w:line="360" w:lineRule="auto"/>
              <w:jc w:val="both"/>
              <w:rPr>
                <w:rFonts w:hint="eastAsia" w:ascii="宋体" w:hAnsi="宋体" w:eastAsia="宋体" w:cs="宋体"/>
                <w:b w:val="0"/>
                <w:bCs w:val="0"/>
                <w:color w:val="auto"/>
                <w:sz w:val="22"/>
                <w:szCs w:val="22"/>
                <w:highlight w:val="none"/>
                <w:vertAlign w:val="baseline"/>
                <w:lang w:val="en-US" w:eastAsia="zh-CN"/>
              </w:rPr>
            </w:pPr>
          </w:p>
          <w:p w14:paraId="7C857B00">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7</w:t>
            </w:r>
          </w:p>
        </w:tc>
      </w:tr>
      <w:tr w14:paraId="022B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B400051">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1128CA6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跨湖桥北西侧（一）</w:t>
            </w:r>
          </w:p>
        </w:tc>
        <w:tc>
          <w:tcPr>
            <w:tcW w:w="1653" w:type="dxa"/>
            <w:vAlign w:val="center"/>
          </w:tcPr>
          <w:p w14:paraId="45DE930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010930900005</w:t>
            </w:r>
          </w:p>
        </w:tc>
        <w:tc>
          <w:tcPr>
            <w:tcW w:w="1883" w:type="dxa"/>
            <w:vMerge w:val="continue"/>
            <w:vAlign w:val="center"/>
          </w:tcPr>
          <w:p w14:paraId="2F6C7D4D">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54E4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1F9E63B">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5F79025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跨湖桥北西侧（二）</w:t>
            </w:r>
          </w:p>
        </w:tc>
        <w:tc>
          <w:tcPr>
            <w:tcW w:w="1653" w:type="dxa"/>
            <w:vAlign w:val="center"/>
          </w:tcPr>
          <w:p w14:paraId="70E5519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010930900006</w:t>
            </w:r>
          </w:p>
        </w:tc>
        <w:tc>
          <w:tcPr>
            <w:tcW w:w="1883" w:type="dxa"/>
            <w:vMerge w:val="continue"/>
            <w:vAlign w:val="center"/>
          </w:tcPr>
          <w:p w14:paraId="658B0284">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1417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D544A97">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7FD5D4D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仙人桥东侧山坡</w:t>
            </w:r>
          </w:p>
        </w:tc>
        <w:tc>
          <w:tcPr>
            <w:tcW w:w="1653" w:type="dxa"/>
            <w:vAlign w:val="center"/>
          </w:tcPr>
          <w:p w14:paraId="75CEDFC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010930900007</w:t>
            </w:r>
          </w:p>
        </w:tc>
        <w:tc>
          <w:tcPr>
            <w:tcW w:w="1883" w:type="dxa"/>
            <w:vMerge w:val="continue"/>
            <w:vAlign w:val="center"/>
          </w:tcPr>
          <w:p w14:paraId="7A590650">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3CDB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3979F79">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7F2464A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德惠寺门前</w:t>
            </w:r>
          </w:p>
        </w:tc>
        <w:tc>
          <w:tcPr>
            <w:tcW w:w="1653" w:type="dxa"/>
            <w:vAlign w:val="center"/>
          </w:tcPr>
          <w:p w14:paraId="6A5930F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010930900008</w:t>
            </w:r>
          </w:p>
        </w:tc>
        <w:tc>
          <w:tcPr>
            <w:tcW w:w="1883" w:type="dxa"/>
            <w:vMerge w:val="continue"/>
            <w:vAlign w:val="center"/>
          </w:tcPr>
          <w:p w14:paraId="6D839F11">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04DC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8EEF6CD">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4B8AB76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城山广场西侧山坡</w:t>
            </w:r>
          </w:p>
        </w:tc>
        <w:tc>
          <w:tcPr>
            <w:tcW w:w="1653" w:type="dxa"/>
            <w:vAlign w:val="center"/>
          </w:tcPr>
          <w:p w14:paraId="104D3B6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010930900009</w:t>
            </w:r>
          </w:p>
        </w:tc>
        <w:tc>
          <w:tcPr>
            <w:tcW w:w="1883" w:type="dxa"/>
            <w:vMerge w:val="continue"/>
            <w:vAlign w:val="center"/>
          </w:tcPr>
          <w:p w14:paraId="61B7E3C9">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3649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7D05679">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77CDE3F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飞龙桥西水漾坞入口</w:t>
            </w:r>
          </w:p>
        </w:tc>
        <w:tc>
          <w:tcPr>
            <w:tcW w:w="1653" w:type="dxa"/>
            <w:vAlign w:val="center"/>
          </w:tcPr>
          <w:p w14:paraId="06EAF4C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010930900014</w:t>
            </w:r>
          </w:p>
        </w:tc>
        <w:tc>
          <w:tcPr>
            <w:tcW w:w="1883" w:type="dxa"/>
            <w:vMerge w:val="continue"/>
            <w:vAlign w:val="center"/>
          </w:tcPr>
          <w:p w14:paraId="575DA378">
            <w:pPr>
              <w:spacing w:line="360" w:lineRule="auto"/>
              <w:jc w:val="center"/>
              <w:rPr>
                <w:rFonts w:hint="eastAsia" w:ascii="宋体" w:hAnsi="宋体" w:eastAsia="宋体" w:cs="宋体"/>
                <w:b/>
                <w:bCs/>
                <w:color w:val="auto"/>
                <w:sz w:val="22"/>
                <w:szCs w:val="22"/>
                <w:highlight w:val="none"/>
                <w:vertAlign w:val="baseline"/>
                <w:lang w:val="en-US" w:eastAsia="zh-CN"/>
              </w:rPr>
            </w:pPr>
          </w:p>
        </w:tc>
      </w:tr>
    </w:tbl>
    <w:p w14:paraId="3C05B7AD">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注：1、零星水生植物不计入面积，由中标单位统一养护；</w:t>
      </w:r>
    </w:p>
    <w:p w14:paraId="3C1E85EE">
      <w:pPr>
        <w:spacing w:line="360" w:lineRule="auto"/>
        <w:ind w:left="239" w:leftChars="114" w:firstLine="720" w:firstLineChars="3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2、本标项四至范围内含名木古树11株均由养护单位管养（若有增加则一并进行养护），表格内仅显示特定时间进行打药的香樟树种；</w:t>
      </w:r>
    </w:p>
    <w:p w14:paraId="0A621E19">
      <w:pPr>
        <w:pStyle w:val="43"/>
        <w:numPr>
          <w:ilvl w:val="0"/>
          <w:numId w:val="0"/>
        </w:numPr>
        <w:spacing w:line="360" w:lineRule="auto"/>
        <w:ind w:left="210" w:leftChars="100" w:firstLine="720" w:firstLineChars="3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3、表中养护</w:t>
      </w:r>
      <w:r>
        <w:rPr>
          <w:rFonts w:hint="eastAsia" w:ascii="宋体" w:hAnsi="宋体" w:cs="宋体"/>
          <w:b w:val="0"/>
          <w:bCs w:val="0"/>
          <w:color w:val="auto"/>
          <w:kern w:val="2"/>
          <w:sz w:val="24"/>
          <w:szCs w:val="24"/>
          <w:highlight w:val="none"/>
          <w:lang w:val="en-US" w:eastAsia="zh-CN" w:bidi="ar-SA"/>
        </w:rPr>
        <w:t>面积</w:t>
      </w:r>
      <w:r>
        <w:rPr>
          <w:rFonts w:hint="eastAsia" w:ascii="宋体" w:hAnsi="宋体" w:eastAsia="宋体" w:cs="宋体"/>
          <w:b w:val="0"/>
          <w:bCs w:val="0"/>
          <w:color w:val="auto"/>
          <w:kern w:val="2"/>
          <w:sz w:val="24"/>
          <w:szCs w:val="24"/>
          <w:highlight w:val="none"/>
          <w:lang w:val="en-US" w:eastAsia="zh-CN" w:bidi="ar-SA"/>
        </w:rPr>
        <w:t>为暂定量</w:t>
      </w:r>
      <w:r>
        <w:rPr>
          <w:rFonts w:hint="eastAsia" w:ascii="宋体" w:hAnsi="宋体" w:cs="宋体"/>
          <w:b w:val="0"/>
          <w:bCs w:val="0"/>
          <w:color w:val="auto"/>
          <w:kern w:val="2"/>
          <w:sz w:val="24"/>
          <w:szCs w:val="24"/>
          <w:highlight w:val="none"/>
          <w:lang w:val="en-US" w:eastAsia="zh-CN" w:bidi="ar-SA"/>
        </w:rPr>
        <w:t>,已含部分待移交区域，日常养护费用根据实际养护面积结算</w:t>
      </w:r>
      <w:r>
        <w:rPr>
          <w:rFonts w:hint="eastAsia" w:ascii="宋体" w:hAnsi="宋体" w:eastAsia="宋体" w:cs="宋体"/>
          <w:b w:val="0"/>
          <w:bCs w:val="0"/>
          <w:color w:val="auto"/>
          <w:kern w:val="2"/>
          <w:sz w:val="24"/>
          <w:szCs w:val="24"/>
          <w:highlight w:val="none"/>
          <w:lang w:val="en-US" w:eastAsia="zh-CN" w:bidi="ar-SA"/>
        </w:rPr>
        <w:t>；养护期限内，因度假区改造提升、区域移交等因素造成的绿地管养范围增减等情况，中标单位需无条件服从采购人安排，其中造成的养护费增减按中标人投标价格作为取费依据确定，并从养护费用中增加或扣除。</w:t>
      </w:r>
    </w:p>
    <w:p w14:paraId="322FECCF">
      <w:pPr>
        <w:rPr>
          <w:rFonts w:hint="eastAsia"/>
          <w:highlight w:val="none"/>
          <w:lang w:val="en-US" w:eastAsia="zh-CN"/>
        </w:rPr>
      </w:pPr>
    </w:p>
    <w:p w14:paraId="0C51B76F">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标项2：</w:t>
      </w:r>
      <w:r>
        <w:rPr>
          <w:rFonts w:hint="eastAsia" w:ascii="宋体" w:hAnsi="宋体" w:eastAsia="宋体" w:cs="宋体"/>
          <w:b w:val="0"/>
          <w:bCs w:val="0"/>
          <w:color w:val="auto"/>
          <w:sz w:val="24"/>
          <w:szCs w:val="24"/>
          <w:highlight w:val="none"/>
          <w:lang w:val="en-US" w:eastAsia="zh-CN"/>
        </w:rPr>
        <w:t>湘湖一期景区南区块四至范围为</w:t>
      </w:r>
      <w:r>
        <w:rPr>
          <w:rFonts w:hint="eastAsia" w:ascii="宋体" w:hAnsi="宋体" w:eastAsia="宋体" w:cs="宋体"/>
          <w:b w:val="0"/>
          <w:bCs w:val="0"/>
          <w:color w:val="auto"/>
          <w:sz w:val="24"/>
          <w:szCs w:val="24"/>
          <w:highlight w:val="none"/>
        </w:rPr>
        <w:t>东起湘浦路</w:t>
      </w:r>
      <w:r>
        <w:rPr>
          <w:rFonts w:hint="eastAsia" w:ascii="宋体" w:hAnsi="宋体" w:eastAsia="宋体" w:cs="宋体"/>
          <w:b w:val="0"/>
          <w:bCs w:val="0"/>
          <w:color w:val="auto"/>
          <w:sz w:val="24"/>
          <w:szCs w:val="24"/>
          <w:highlight w:val="none"/>
          <w:lang w:eastAsia="zh-CN"/>
        </w:rPr>
        <w:t>（湘里坊—湘湖路东端）</w:t>
      </w:r>
      <w:r>
        <w:rPr>
          <w:rFonts w:hint="eastAsia" w:ascii="宋体" w:hAnsi="宋体" w:eastAsia="宋体" w:cs="宋体"/>
          <w:b w:val="0"/>
          <w:bCs w:val="0"/>
          <w:color w:val="auto"/>
          <w:sz w:val="24"/>
          <w:szCs w:val="24"/>
          <w:highlight w:val="none"/>
        </w:rPr>
        <w:t>，南至湘湖路南（湘湖路与湘浦路交叉口—杨堤）沿山一带，西起杨堤（</w:t>
      </w:r>
      <w:r>
        <w:rPr>
          <w:rFonts w:hint="eastAsia" w:ascii="宋体" w:hAnsi="宋体" w:eastAsia="宋体" w:cs="宋体"/>
          <w:b w:val="0"/>
          <w:bCs w:val="0"/>
          <w:color w:val="auto"/>
          <w:sz w:val="24"/>
          <w:szCs w:val="24"/>
          <w:highlight w:val="none"/>
          <w:lang w:eastAsia="zh-CN"/>
        </w:rPr>
        <w:t>立雪桥—德惠桥，</w:t>
      </w:r>
      <w:r>
        <w:rPr>
          <w:rFonts w:hint="eastAsia" w:ascii="宋体" w:hAnsi="宋体" w:eastAsia="宋体" w:cs="宋体"/>
          <w:b w:val="0"/>
          <w:bCs w:val="0"/>
          <w:color w:val="auto"/>
          <w:sz w:val="24"/>
          <w:szCs w:val="24"/>
          <w:highlight w:val="none"/>
        </w:rPr>
        <w:t>含</w:t>
      </w:r>
      <w:r>
        <w:rPr>
          <w:rFonts w:hint="eastAsia" w:ascii="宋体" w:hAnsi="宋体" w:eastAsia="宋体" w:cs="宋体"/>
          <w:b w:val="0"/>
          <w:bCs w:val="0"/>
          <w:color w:val="auto"/>
          <w:sz w:val="24"/>
          <w:szCs w:val="24"/>
          <w:highlight w:val="none"/>
          <w:lang w:eastAsia="zh-CN"/>
        </w:rPr>
        <w:t>东</w:t>
      </w:r>
      <w:r>
        <w:rPr>
          <w:rFonts w:hint="eastAsia" w:ascii="宋体" w:hAnsi="宋体" w:eastAsia="宋体" w:cs="宋体"/>
          <w:b w:val="0"/>
          <w:bCs w:val="0"/>
          <w:color w:val="auto"/>
          <w:sz w:val="24"/>
          <w:szCs w:val="24"/>
          <w:highlight w:val="none"/>
        </w:rPr>
        <w:t>西</w:t>
      </w:r>
      <w:r>
        <w:rPr>
          <w:rFonts w:hint="eastAsia" w:ascii="宋体" w:hAnsi="宋体" w:eastAsia="宋体" w:cs="宋体"/>
          <w:b w:val="0"/>
          <w:bCs w:val="0"/>
          <w:color w:val="auto"/>
          <w:sz w:val="24"/>
          <w:szCs w:val="24"/>
          <w:highlight w:val="none"/>
          <w:lang w:eastAsia="zh-CN"/>
        </w:rPr>
        <w:t>两</w:t>
      </w:r>
      <w:r>
        <w:rPr>
          <w:rFonts w:hint="eastAsia" w:ascii="宋体" w:hAnsi="宋体" w:eastAsia="宋体" w:cs="宋体"/>
          <w:b w:val="0"/>
          <w:bCs w:val="0"/>
          <w:color w:val="auto"/>
          <w:sz w:val="24"/>
          <w:szCs w:val="24"/>
          <w:highlight w:val="none"/>
        </w:rPr>
        <w:t>侧岛屿），北至湘里坊—飞龙桥—卧虹桥（湘堤）。包括</w:t>
      </w:r>
      <w:r>
        <w:rPr>
          <w:rFonts w:hint="eastAsia" w:ascii="宋体" w:hAnsi="宋体" w:eastAsia="宋体" w:cs="宋体"/>
          <w:b w:val="0"/>
          <w:bCs w:val="0"/>
          <w:color w:val="auto"/>
          <w:sz w:val="24"/>
          <w:szCs w:val="24"/>
          <w:highlight w:val="none"/>
          <w:lang w:eastAsia="zh-CN"/>
        </w:rPr>
        <w:t>下孙文化村、湘堤（卧虹桥—引鹭桥）、湘里坊取水泵站、</w:t>
      </w:r>
      <w:r>
        <w:rPr>
          <w:rFonts w:hint="eastAsia" w:ascii="宋体" w:hAnsi="宋体" w:eastAsia="宋体" w:cs="宋体"/>
          <w:b w:val="0"/>
          <w:bCs w:val="0"/>
          <w:color w:val="auto"/>
          <w:sz w:val="24"/>
          <w:szCs w:val="24"/>
          <w:highlight w:val="none"/>
        </w:rPr>
        <w:t>湘浦观鱼、</w:t>
      </w:r>
      <w:r>
        <w:rPr>
          <w:rFonts w:hint="eastAsia" w:ascii="宋体" w:hAnsi="宋体" w:eastAsia="宋体" w:cs="宋体"/>
          <w:b w:val="0"/>
          <w:bCs w:val="0"/>
          <w:color w:val="auto"/>
          <w:sz w:val="24"/>
          <w:szCs w:val="24"/>
          <w:highlight w:val="none"/>
          <w:lang w:val="en-US" w:eastAsia="zh-CN"/>
        </w:rPr>
        <w:t>湘湖路132号</w:t>
      </w:r>
      <w:r>
        <w:rPr>
          <w:rFonts w:hint="eastAsia" w:ascii="宋体" w:hAnsi="宋体" w:eastAsia="宋体" w:cs="宋体"/>
          <w:b w:val="0"/>
          <w:bCs w:val="0"/>
          <w:color w:val="auto"/>
          <w:sz w:val="24"/>
          <w:szCs w:val="24"/>
          <w:highlight w:val="none"/>
        </w:rPr>
        <w:t>、岛屿、渔场宿舍、西山公墓</w:t>
      </w:r>
      <w:r>
        <w:rPr>
          <w:rFonts w:hint="eastAsia" w:ascii="宋体" w:hAnsi="宋体" w:eastAsia="宋体" w:cs="宋体"/>
          <w:b w:val="0"/>
          <w:bCs w:val="0"/>
          <w:color w:val="auto"/>
          <w:sz w:val="24"/>
          <w:szCs w:val="24"/>
          <w:highlight w:val="none"/>
          <w:lang w:eastAsia="zh-CN"/>
        </w:rPr>
        <w:t>、老湘湖路（</w:t>
      </w:r>
      <w:r>
        <w:rPr>
          <w:rFonts w:hint="eastAsia" w:ascii="宋体" w:hAnsi="宋体" w:eastAsia="宋体" w:cs="宋体"/>
          <w:color w:val="auto"/>
          <w:sz w:val="24"/>
          <w:highlight w:val="none"/>
        </w:rPr>
        <w:t>越风楼南侧公交站后—海军部队门口</w:t>
      </w:r>
      <w:r>
        <w:rPr>
          <w:rFonts w:hint="eastAsia" w:ascii="宋体" w:hAnsi="宋体" w:eastAsia="宋体" w:cs="宋体"/>
          <w:color w:val="auto"/>
          <w:sz w:val="24"/>
          <w:highlight w:val="none"/>
          <w:lang w:val="en-US" w:eastAsia="zh-CN"/>
        </w:rPr>
        <w:t>,含西山上山路口）</w:t>
      </w:r>
      <w:r>
        <w:rPr>
          <w:rFonts w:hint="eastAsia" w:ascii="宋体" w:hAnsi="宋体" w:eastAsia="宋体" w:cs="宋体"/>
          <w:b w:val="0"/>
          <w:bCs w:val="0"/>
          <w:color w:val="auto"/>
          <w:sz w:val="24"/>
          <w:szCs w:val="24"/>
          <w:highlight w:val="none"/>
          <w:lang w:eastAsia="zh-CN"/>
        </w:rPr>
        <w:t>、各停车场、花箱、水生植物种植区等。</w:t>
      </w:r>
      <w:r>
        <w:rPr>
          <w:rFonts w:hint="eastAsia" w:ascii="宋体" w:hAnsi="宋体" w:eastAsia="宋体" w:cs="宋体"/>
          <w:b w:val="0"/>
          <w:bCs w:val="0"/>
          <w:color w:val="auto"/>
          <w:sz w:val="24"/>
          <w:szCs w:val="24"/>
          <w:highlight w:val="none"/>
        </w:rPr>
        <w:t>不含</w:t>
      </w:r>
      <w:r>
        <w:rPr>
          <w:rFonts w:hint="eastAsia" w:ascii="宋体" w:hAnsi="宋体" w:eastAsia="宋体" w:cs="宋体"/>
          <w:b w:val="0"/>
          <w:bCs w:val="0"/>
          <w:color w:val="auto"/>
          <w:sz w:val="24"/>
          <w:szCs w:val="24"/>
          <w:highlight w:val="none"/>
          <w:lang w:eastAsia="zh-CN"/>
        </w:rPr>
        <w:t>经营单位（江南民家、湘湖悦章、跨湖楼、越风楼等）</w:t>
      </w:r>
      <w:r>
        <w:rPr>
          <w:rFonts w:hint="eastAsia" w:ascii="宋体" w:hAnsi="宋体" w:eastAsia="宋体" w:cs="宋体"/>
          <w:color w:val="auto"/>
          <w:sz w:val="24"/>
          <w:highlight w:val="none"/>
        </w:rPr>
        <w:t>附属绿地、跨湖桥博物馆（岛）</w:t>
      </w:r>
      <w:r>
        <w:rPr>
          <w:rFonts w:hint="eastAsia" w:ascii="宋体" w:hAnsi="宋体" w:eastAsia="宋体" w:cs="宋体"/>
          <w:color w:val="auto"/>
          <w:sz w:val="24"/>
          <w:highlight w:val="none"/>
          <w:lang w:eastAsia="zh-CN"/>
        </w:rPr>
        <w:t>以及</w:t>
      </w:r>
      <w:r>
        <w:rPr>
          <w:rFonts w:hint="eastAsia" w:ascii="宋体" w:hAnsi="宋体" w:eastAsia="宋体" w:cs="宋体"/>
          <w:color w:val="auto"/>
          <w:sz w:val="24"/>
          <w:highlight w:val="none"/>
        </w:rPr>
        <w:t>其他工程施工养护区域</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暂定</w:t>
      </w:r>
      <w:r>
        <w:rPr>
          <w:rFonts w:hint="eastAsia" w:ascii="宋体" w:hAnsi="宋体" w:eastAsia="宋体" w:cs="宋体"/>
          <w:b w:val="0"/>
          <w:bCs w:val="0"/>
          <w:color w:val="auto"/>
          <w:sz w:val="24"/>
          <w:szCs w:val="24"/>
          <w:highlight w:val="none"/>
        </w:rPr>
        <w:t>养护面积207464平方米，其中时花面积约947平方米</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棵</w:t>
      </w:r>
      <w:r>
        <w:rPr>
          <w:rFonts w:hint="eastAsia" w:ascii="宋体" w:hAnsi="宋体" w:eastAsia="宋体" w:cs="宋体"/>
          <w:color w:val="auto"/>
          <w:sz w:val="24"/>
          <w:szCs w:val="24"/>
          <w:highlight w:val="none"/>
          <w:lang w:eastAsia="zh-CN"/>
        </w:rPr>
        <w:t>古树（樟树）打药（</w:t>
      </w:r>
      <w:r>
        <w:rPr>
          <w:rFonts w:hint="eastAsia" w:ascii="宋体" w:hAnsi="宋体" w:eastAsia="宋体" w:cs="宋体"/>
          <w:color w:val="auto"/>
          <w:sz w:val="24"/>
          <w:szCs w:val="24"/>
          <w:highlight w:val="none"/>
        </w:rPr>
        <w:t>每年4-6月，9-11月每隔半月进行药剂施打</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管养内容为园林绿化植物的日常管养（包括</w:t>
      </w:r>
      <w:r>
        <w:rPr>
          <w:rFonts w:hint="eastAsia" w:ascii="宋体" w:hAnsi="宋体" w:eastAsia="宋体" w:cs="宋体"/>
          <w:color w:val="auto"/>
          <w:sz w:val="24"/>
          <w:szCs w:val="24"/>
          <w:highlight w:val="none"/>
          <w:lang w:eastAsia="zh-CN"/>
        </w:rPr>
        <w:t>绿化养护工人管理、施肥浇水、病虫害防治、枯死苗木去除补植、零星补植、除草修剪、</w:t>
      </w:r>
      <w:r>
        <w:rPr>
          <w:rFonts w:hint="eastAsia" w:ascii="宋体" w:hAnsi="宋体" w:eastAsia="宋体" w:cs="宋体"/>
          <w:color w:val="auto"/>
          <w:sz w:val="24"/>
          <w:szCs w:val="24"/>
          <w:highlight w:val="none"/>
          <w:lang w:val="en-US" w:eastAsia="zh-CN"/>
        </w:rPr>
        <w:t>树圈维护、</w:t>
      </w:r>
      <w:r>
        <w:rPr>
          <w:rFonts w:hint="eastAsia" w:ascii="宋体" w:hAnsi="宋体" w:eastAsia="宋体" w:cs="宋体"/>
          <w:color w:val="auto"/>
          <w:sz w:val="24"/>
          <w:szCs w:val="24"/>
          <w:highlight w:val="none"/>
        </w:rPr>
        <w:t>汰劣留良、乔木复壮、</w:t>
      </w:r>
      <w:r>
        <w:rPr>
          <w:rFonts w:hint="eastAsia" w:ascii="宋体" w:hAnsi="宋体" w:eastAsia="宋体" w:cs="宋体"/>
          <w:color w:val="auto"/>
          <w:sz w:val="24"/>
          <w:szCs w:val="24"/>
          <w:highlight w:val="none"/>
          <w:lang w:eastAsia="zh-CN"/>
        </w:rPr>
        <w:t>刷白抹芽、</w:t>
      </w:r>
      <w:r>
        <w:rPr>
          <w:rFonts w:hint="eastAsia" w:ascii="宋体" w:hAnsi="宋体" w:eastAsia="宋体" w:cs="宋体"/>
          <w:color w:val="auto"/>
          <w:sz w:val="24"/>
          <w:szCs w:val="24"/>
          <w:highlight w:val="none"/>
        </w:rPr>
        <w:t>古树名木</w:t>
      </w:r>
      <w:r>
        <w:rPr>
          <w:rFonts w:hint="eastAsia" w:ascii="宋体" w:hAnsi="宋体" w:eastAsia="宋体" w:cs="宋体"/>
          <w:color w:val="auto"/>
          <w:sz w:val="24"/>
          <w:szCs w:val="24"/>
          <w:highlight w:val="none"/>
          <w:lang w:eastAsia="zh-CN"/>
        </w:rPr>
        <w:t>养护、树木扶正支撑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双季型草坪复播、</w:t>
      </w:r>
      <w:r>
        <w:rPr>
          <w:rFonts w:hint="eastAsia" w:ascii="宋体" w:hAnsi="宋体" w:eastAsia="宋体" w:cs="宋体"/>
          <w:color w:val="auto"/>
          <w:sz w:val="24"/>
          <w:szCs w:val="24"/>
          <w:highlight w:val="none"/>
        </w:rPr>
        <w:t>巡查、</w:t>
      </w:r>
      <w:r>
        <w:rPr>
          <w:rFonts w:hint="eastAsia" w:ascii="宋体" w:hAnsi="宋体" w:eastAsia="宋体" w:cs="宋体"/>
          <w:color w:val="auto"/>
          <w:sz w:val="24"/>
          <w:szCs w:val="24"/>
          <w:highlight w:val="none"/>
          <w:lang w:eastAsia="zh-CN"/>
        </w:rPr>
        <w:t>花箱花卉种植养护</w:t>
      </w:r>
      <w:r>
        <w:rPr>
          <w:rFonts w:hint="eastAsia" w:ascii="宋体" w:hAnsi="宋体" w:eastAsia="宋体" w:cs="宋体"/>
          <w:color w:val="auto"/>
          <w:sz w:val="24"/>
          <w:szCs w:val="24"/>
          <w:highlight w:val="none"/>
        </w:rPr>
        <w:t>、绿化垃圾外运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防台抗雪</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各类抄告整改处理</w:t>
      </w:r>
      <w:r>
        <w:rPr>
          <w:rFonts w:hint="eastAsia" w:ascii="宋体" w:hAnsi="宋体" w:cs="宋体"/>
          <w:color w:val="auto"/>
          <w:sz w:val="24"/>
          <w:szCs w:val="24"/>
          <w:highlight w:val="none"/>
          <w:lang w:eastAsia="zh-CN"/>
        </w:rPr>
        <w:t>等应急工作</w:t>
      </w:r>
      <w:r>
        <w:rPr>
          <w:rFonts w:hint="eastAsia" w:ascii="宋体" w:hAnsi="宋体" w:eastAsia="宋体" w:cs="宋体"/>
          <w:color w:val="auto"/>
          <w:sz w:val="24"/>
          <w:szCs w:val="24"/>
          <w:highlight w:val="none"/>
        </w:rPr>
        <w:t>）、时花更换、景观提升</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vertAlign w:val="baseline"/>
          <w:lang w:val="en-US" w:eastAsia="zh-CN"/>
        </w:rPr>
        <w:t>名木古树（香樟）打药养护</w:t>
      </w:r>
      <w:r>
        <w:rPr>
          <w:rFonts w:hint="eastAsia" w:ascii="宋体" w:hAnsi="宋体" w:cs="宋体"/>
          <w:b w:val="0"/>
          <w:bCs w:val="0"/>
          <w:color w:val="auto"/>
          <w:sz w:val="24"/>
          <w:szCs w:val="24"/>
          <w:highlight w:val="none"/>
          <w:vertAlign w:val="baseli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b/>
          <w:bCs/>
          <w:color w:val="auto"/>
          <w:sz w:val="24"/>
          <w:highlight w:val="none"/>
          <w:lang w:val="en-US" w:eastAsia="zh-CN"/>
        </w:rPr>
        <w:t>以上所有涉及日常养护内容的费用均包含在日常养护投标报价的费用中。</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3429"/>
        <w:gridCol w:w="1653"/>
        <w:gridCol w:w="1883"/>
      </w:tblGrid>
      <w:tr w14:paraId="1B56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vAlign w:val="center"/>
          </w:tcPr>
          <w:p w14:paraId="2F0F119D">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标项面积说明</w:t>
            </w:r>
          </w:p>
        </w:tc>
      </w:tr>
      <w:tr w14:paraId="2AE3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7E1A4AE3">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354921F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34ED3D0C">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578BCA67">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577E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11B9736A">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日常养护</w:t>
            </w:r>
          </w:p>
        </w:tc>
        <w:tc>
          <w:tcPr>
            <w:tcW w:w="3429" w:type="dxa"/>
            <w:vAlign w:val="center"/>
          </w:tcPr>
          <w:p w14:paraId="461F8932">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杨堤北：德惠桥-道南桥</w:t>
            </w:r>
          </w:p>
        </w:tc>
        <w:tc>
          <w:tcPr>
            <w:tcW w:w="1653" w:type="dxa"/>
            <w:vAlign w:val="center"/>
          </w:tcPr>
          <w:p w14:paraId="601776DA">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11507</w:t>
            </w:r>
          </w:p>
        </w:tc>
        <w:tc>
          <w:tcPr>
            <w:tcW w:w="1883" w:type="dxa"/>
            <w:vMerge w:val="restart"/>
            <w:vAlign w:val="center"/>
          </w:tcPr>
          <w:p w14:paraId="31CCB11B">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207464</w:t>
            </w:r>
          </w:p>
        </w:tc>
      </w:tr>
      <w:tr w14:paraId="4A12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20E455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F87476A">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杨堤南：立雪桥-道南桥</w:t>
            </w:r>
          </w:p>
        </w:tc>
        <w:tc>
          <w:tcPr>
            <w:tcW w:w="1653" w:type="dxa"/>
            <w:vAlign w:val="center"/>
          </w:tcPr>
          <w:p w14:paraId="4BB844E4">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11386</w:t>
            </w:r>
          </w:p>
        </w:tc>
        <w:tc>
          <w:tcPr>
            <w:tcW w:w="1883" w:type="dxa"/>
            <w:vMerge w:val="continue"/>
            <w:vAlign w:val="center"/>
          </w:tcPr>
          <w:p w14:paraId="43966DF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9CC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155187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02D067C">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杨堤西侧岛屿群</w:t>
            </w:r>
          </w:p>
        </w:tc>
        <w:tc>
          <w:tcPr>
            <w:tcW w:w="1653" w:type="dxa"/>
            <w:vAlign w:val="center"/>
          </w:tcPr>
          <w:p w14:paraId="04B6F211">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10311</w:t>
            </w:r>
          </w:p>
        </w:tc>
        <w:tc>
          <w:tcPr>
            <w:tcW w:w="1883" w:type="dxa"/>
            <w:vMerge w:val="continue"/>
            <w:vAlign w:val="center"/>
          </w:tcPr>
          <w:p w14:paraId="0BFD1B3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77C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921D59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FAFE2D8">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下孙文化村</w:t>
            </w:r>
          </w:p>
        </w:tc>
        <w:tc>
          <w:tcPr>
            <w:tcW w:w="1653" w:type="dxa"/>
            <w:vAlign w:val="center"/>
          </w:tcPr>
          <w:p w14:paraId="79BCD072">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17974</w:t>
            </w:r>
          </w:p>
        </w:tc>
        <w:tc>
          <w:tcPr>
            <w:tcW w:w="1883" w:type="dxa"/>
            <w:vMerge w:val="continue"/>
            <w:vAlign w:val="center"/>
          </w:tcPr>
          <w:p w14:paraId="7CA5DEC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E29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6B5CA9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C6A1435">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湘堤</w:t>
            </w:r>
          </w:p>
        </w:tc>
        <w:tc>
          <w:tcPr>
            <w:tcW w:w="1653" w:type="dxa"/>
            <w:vAlign w:val="center"/>
          </w:tcPr>
          <w:p w14:paraId="66DC81E5">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16223</w:t>
            </w:r>
          </w:p>
        </w:tc>
        <w:tc>
          <w:tcPr>
            <w:tcW w:w="1883" w:type="dxa"/>
            <w:vMerge w:val="continue"/>
            <w:vAlign w:val="center"/>
          </w:tcPr>
          <w:p w14:paraId="748FFEC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99D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C36F1A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CBB8D6B">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彩道西</w:t>
            </w:r>
          </w:p>
        </w:tc>
        <w:tc>
          <w:tcPr>
            <w:tcW w:w="1653" w:type="dxa"/>
            <w:vAlign w:val="center"/>
          </w:tcPr>
          <w:p w14:paraId="17C6B10B">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14576</w:t>
            </w:r>
          </w:p>
        </w:tc>
        <w:tc>
          <w:tcPr>
            <w:tcW w:w="1883" w:type="dxa"/>
            <w:vMerge w:val="continue"/>
            <w:vAlign w:val="center"/>
          </w:tcPr>
          <w:p w14:paraId="569BE3D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CBD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AF3AA3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74BB6FA">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彩道东</w:t>
            </w:r>
          </w:p>
        </w:tc>
        <w:tc>
          <w:tcPr>
            <w:tcW w:w="1653" w:type="dxa"/>
            <w:vAlign w:val="center"/>
          </w:tcPr>
          <w:p w14:paraId="2DD21500">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14928</w:t>
            </w:r>
          </w:p>
        </w:tc>
        <w:tc>
          <w:tcPr>
            <w:tcW w:w="1883" w:type="dxa"/>
            <w:vMerge w:val="continue"/>
            <w:vAlign w:val="center"/>
          </w:tcPr>
          <w:p w14:paraId="013EF29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4C6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F70693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06F1FD6">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娃哈哈酒店-三岔口</w:t>
            </w:r>
          </w:p>
        </w:tc>
        <w:tc>
          <w:tcPr>
            <w:tcW w:w="1653" w:type="dxa"/>
            <w:vAlign w:val="center"/>
          </w:tcPr>
          <w:p w14:paraId="4E350E57">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12646</w:t>
            </w:r>
          </w:p>
        </w:tc>
        <w:tc>
          <w:tcPr>
            <w:tcW w:w="1883" w:type="dxa"/>
            <w:vMerge w:val="continue"/>
            <w:vAlign w:val="center"/>
          </w:tcPr>
          <w:p w14:paraId="3172206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69C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84725D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12050E9">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娃哈哈酒店-海军仓库西</w:t>
            </w:r>
          </w:p>
        </w:tc>
        <w:tc>
          <w:tcPr>
            <w:tcW w:w="1653" w:type="dxa"/>
            <w:vAlign w:val="center"/>
          </w:tcPr>
          <w:p w14:paraId="77E08AA1">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8465</w:t>
            </w:r>
          </w:p>
        </w:tc>
        <w:tc>
          <w:tcPr>
            <w:tcW w:w="1883" w:type="dxa"/>
            <w:vMerge w:val="continue"/>
            <w:vAlign w:val="center"/>
          </w:tcPr>
          <w:p w14:paraId="73C9A32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689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D2DD1D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04672BA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4EF1068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80A983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海军仓库东登山道</w:t>
            </w:r>
          </w:p>
        </w:tc>
        <w:tc>
          <w:tcPr>
            <w:tcW w:w="1653" w:type="dxa"/>
            <w:vAlign w:val="center"/>
          </w:tcPr>
          <w:p w14:paraId="27E9BA47">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931</w:t>
            </w:r>
          </w:p>
        </w:tc>
        <w:tc>
          <w:tcPr>
            <w:tcW w:w="1883" w:type="dxa"/>
            <w:vMerge w:val="continue"/>
            <w:vAlign w:val="center"/>
          </w:tcPr>
          <w:p w14:paraId="2F48CC3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87D9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3636A4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378FA7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沈王家停车场用地</w:t>
            </w:r>
          </w:p>
        </w:tc>
        <w:tc>
          <w:tcPr>
            <w:tcW w:w="1653" w:type="dxa"/>
            <w:vAlign w:val="center"/>
          </w:tcPr>
          <w:p w14:paraId="6B06D6AE">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2776</w:t>
            </w:r>
          </w:p>
        </w:tc>
        <w:tc>
          <w:tcPr>
            <w:tcW w:w="1883" w:type="dxa"/>
            <w:vMerge w:val="continue"/>
            <w:vAlign w:val="center"/>
          </w:tcPr>
          <w:p w14:paraId="6460D54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B5C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FA5D61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B07F13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海洋公园-跨湖桥红绿灯</w:t>
            </w:r>
          </w:p>
        </w:tc>
        <w:tc>
          <w:tcPr>
            <w:tcW w:w="1653" w:type="dxa"/>
            <w:vAlign w:val="center"/>
          </w:tcPr>
          <w:p w14:paraId="61CACBEA">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4689</w:t>
            </w:r>
          </w:p>
        </w:tc>
        <w:tc>
          <w:tcPr>
            <w:tcW w:w="1883" w:type="dxa"/>
            <w:vMerge w:val="continue"/>
            <w:vAlign w:val="center"/>
          </w:tcPr>
          <w:p w14:paraId="617B9EB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AFD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373883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FA964C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跨湖桥路西南-杨堤南</w:t>
            </w:r>
          </w:p>
        </w:tc>
        <w:tc>
          <w:tcPr>
            <w:tcW w:w="1653" w:type="dxa"/>
            <w:vAlign w:val="center"/>
          </w:tcPr>
          <w:p w14:paraId="5AA01C65">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16081</w:t>
            </w:r>
          </w:p>
        </w:tc>
        <w:tc>
          <w:tcPr>
            <w:tcW w:w="1883" w:type="dxa"/>
            <w:vMerge w:val="continue"/>
            <w:vAlign w:val="center"/>
          </w:tcPr>
          <w:p w14:paraId="2667C58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51B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B87489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294BD6E">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跨湖桥路东南-忆杨亭停车场西</w:t>
            </w:r>
          </w:p>
        </w:tc>
        <w:tc>
          <w:tcPr>
            <w:tcW w:w="1653" w:type="dxa"/>
            <w:vAlign w:val="center"/>
          </w:tcPr>
          <w:p w14:paraId="1467F3F3">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54579</w:t>
            </w:r>
          </w:p>
        </w:tc>
        <w:tc>
          <w:tcPr>
            <w:tcW w:w="1883" w:type="dxa"/>
            <w:vMerge w:val="continue"/>
            <w:vAlign w:val="center"/>
          </w:tcPr>
          <w:p w14:paraId="451CBA4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894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E62F49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EED8E19">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西山公墓</w:t>
            </w:r>
          </w:p>
        </w:tc>
        <w:tc>
          <w:tcPr>
            <w:tcW w:w="1653" w:type="dxa"/>
            <w:vAlign w:val="center"/>
          </w:tcPr>
          <w:p w14:paraId="69A6178B">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7531</w:t>
            </w:r>
          </w:p>
        </w:tc>
        <w:tc>
          <w:tcPr>
            <w:tcW w:w="1883" w:type="dxa"/>
            <w:vMerge w:val="continue"/>
            <w:vAlign w:val="center"/>
          </w:tcPr>
          <w:p w14:paraId="513F197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CDF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86EE89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926A270">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湘湖渔场</w:t>
            </w:r>
          </w:p>
        </w:tc>
        <w:tc>
          <w:tcPr>
            <w:tcW w:w="1653" w:type="dxa"/>
            <w:vAlign w:val="center"/>
          </w:tcPr>
          <w:p w14:paraId="3CA7C8D9">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2861</w:t>
            </w:r>
          </w:p>
        </w:tc>
        <w:tc>
          <w:tcPr>
            <w:tcW w:w="1883" w:type="dxa"/>
            <w:vMerge w:val="continue"/>
            <w:vAlign w:val="center"/>
          </w:tcPr>
          <w:p w14:paraId="65AFEB5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079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37C303E7">
            <w:pPr>
              <w:spacing w:line="360"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1473D1E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1114B9F5">
            <w:pPr>
              <w:spacing w:line="360"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130B65D7">
            <w:pPr>
              <w:spacing w:line="360"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合计面积（㎡）</w:t>
            </w:r>
          </w:p>
        </w:tc>
      </w:tr>
      <w:tr w14:paraId="1AFB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2843ACFE">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时花更换          （暂定）</w:t>
            </w:r>
          </w:p>
        </w:tc>
        <w:tc>
          <w:tcPr>
            <w:tcW w:w="3429" w:type="dxa"/>
            <w:vAlign w:val="center"/>
          </w:tcPr>
          <w:p w14:paraId="06F814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下孙新桥入口</w:t>
            </w:r>
          </w:p>
        </w:tc>
        <w:tc>
          <w:tcPr>
            <w:tcW w:w="1653" w:type="dxa"/>
            <w:vAlign w:val="center"/>
          </w:tcPr>
          <w:p w14:paraId="5CAB7A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150</w:t>
            </w:r>
          </w:p>
        </w:tc>
        <w:tc>
          <w:tcPr>
            <w:tcW w:w="1883" w:type="dxa"/>
            <w:vMerge w:val="restart"/>
            <w:vAlign w:val="center"/>
          </w:tcPr>
          <w:p w14:paraId="5FCC300D">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947</w:t>
            </w:r>
          </w:p>
        </w:tc>
      </w:tr>
      <w:tr w14:paraId="7B2D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C4452C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94EE7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沈王家码头“一盏闲堂”</w:t>
            </w:r>
          </w:p>
        </w:tc>
        <w:tc>
          <w:tcPr>
            <w:tcW w:w="1653" w:type="dxa"/>
            <w:vAlign w:val="center"/>
          </w:tcPr>
          <w:p w14:paraId="7FAB92C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w:t>
            </w:r>
          </w:p>
        </w:tc>
        <w:tc>
          <w:tcPr>
            <w:tcW w:w="1883" w:type="dxa"/>
            <w:vMerge w:val="continue"/>
            <w:vAlign w:val="center"/>
          </w:tcPr>
          <w:p w14:paraId="5BC8753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9E3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E3248B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26CECC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风情大道与越王路交叉口2处</w:t>
            </w:r>
          </w:p>
        </w:tc>
        <w:tc>
          <w:tcPr>
            <w:tcW w:w="1653" w:type="dxa"/>
            <w:vAlign w:val="center"/>
          </w:tcPr>
          <w:p w14:paraId="3AF5BE9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100</w:t>
            </w:r>
          </w:p>
        </w:tc>
        <w:tc>
          <w:tcPr>
            <w:tcW w:w="1883" w:type="dxa"/>
            <w:vMerge w:val="continue"/>
            <w:vAlign w:val="center"/>
          </w:tcPr>
          <w:p w14:paraId="1232D56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34B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92E3B3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C45E9C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湘湖路与湘浦路交叉口5处</w:t>
            </w:r>
          </w:p>
        </w:tc>
        <w:tc>
          <w:tcPr>
            <w:tcW w:w="1653" w:type="dxa"/>
            <w:vAlign w:val="center"/>
          </w:tcPr>
          <w:p w14:paraId="09F26DC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144</w:t>
            </w:r>
          </w:p>
        </w:tc>
        <w:tc>
          <w:tcPr>
            <w:tcW w:w="1883" w:type="dxa"/>
            <w:vMerge w:val="continue"/>
            <w:vAlign w:val="center"/>
          </w:tcPr>
          <w:p w14:paraId="4EBC385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F38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B62EB3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50DE03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越堤旁3处</w:t>
            </w:r>
          </w:p>
        </w:tc>
        <w:tc>
          <w:tcPr>
            <w:tcW w:w="1653" w:type="dxa"/>
            <w:vAlign w:val="center"/>
          </w:tcPr>
          <w:p w14:paraId="5E06895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94</w:t>
            </w:r>
          </w:p>
        </w:tc>
        <w:tc>
          <w:tcPr>
            <w:tcW w:w="1883" w:type="dxa"/>
            <w:vMerge w:val="continue"/>
            <w:vAlign w:val="center"/>
          </w:tcPr>
          <w:p w14:paraId="07E6B80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CA7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9D3E2A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7216E3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湘湖路与跨湖桥路交叉口3处（花境）</w:t>
            </w:r>
          </w:p>
        </w:tc>
        <w:tc>
          <w:tcPr>
            <w:tcW w:w="1653" w:type="dxa"/>
            <w:vAlign w:val="center"/>
          </w:tcPr>
          <w:p w14:paraId="70A60E8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62</w:t>
            </w:r>
          </w:p>
        </w:tc>
        <w:tc>
          <w:tcPr>
            <w:tcW w:w="1883" w:type="dxa"/>
            <w:vMerge w:val="continue"/>
            <w:vAlign w:val="center"/>
          </w:tcPr>
          <w:p w14:paraId="50532BB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570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0FD10E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478194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湘湖路与跨湖桥路交叉口2处（时花）</w:t>
            </w:r>
          </w:p>
        </w:tc>
        <w:tc>
          <w:tcPr>
            <w:tcW w:w="1653" w:type="dxa"/>
            <w:vAlign w:val="center"/>
          </w:tcPr>
          <w:p w14:paraId="6F79D44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235</w:t>
            </w:r>
          </w:p>
        </w:tc>
        <w:tc>
          <w:tcPr>
            <w:tcW w:w="1883" w:type="dxa"/>
            <w:vMerge w:val="continue"/>
            <w:vAlign w:val="center"/>
          </w:tcPr>
          <w:p w14:paraId="673B855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EBF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EE4787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B52DCC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跨湖桥遗址停车场入口处1处</w:t>
            </w:r>
          </w:p>
        </w:tc>
        <w:tc>
          <w:tcPr>
            <w:tcW w:w="1653" w:type="dxa"/>
            <w:vAlign w:val="center"/>
          </w:tcPr>
          <w:p w14:paraId="6EF1D29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43</w:t>
            </w:r>
          </w:p>
        </w:tc>
        <w:tc>
          <w:tcPr>
            <w:tcW w:w="1883" w:type="dxa"/>
            <w:vMerge w:val="continue"/>
            <w:vAlign w:val="center"/>
          </w:tcPr>
          <w:p w14:paraId="7B5488F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78D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1" w:type="dxa"/>
            <w:vMerge w:val="continue"/>
            <w:vAlign w:val="center"/>
          </w:tcPr>
          <w:p w14:paraId="10F3A9B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43ADA7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风情大道与湘浦路交叉口1处</w:t>
            </w:r>
          </w:p>
        </w:tc>
        <w:tc>
          <w:tcPr>
            <w:tcW w:w="1653" w:type="dxa"/>
            <w:vAlign w:val="center"/>
          </w:tcPr>
          <w:p w14:paraId="3A9DD2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883" w:type="dxa"/>
            <w:vMerge w:val="continue"/>
            <w:vAlign w:val="center"/>
          </w:tcPr>
          <w:p w14:paraId="6E53D47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AD7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7DD56A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C8091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湘湖路与湘浦路交叉口1处</w:t>
            </w:r>
          </w:p>
        </w:tc>
        <w:tc>
          <w:tcPr>
            <w:tcW w:w="1653" w:type="dxa"/>
            <w:vAlign w:val="center"/>
          </w:tcPr>
          <w:p w14:paraId="3E1D0B8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883" w:type="dxa"/>
            <w:vMerge w:val="continue"/>
            <w:vAlign w:val="center"/>
          </w:tcPr>
          <w:p w14:paraId="51B3391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A95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C0F465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255CF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湘湖西山游步道2处</w:t>
            </w:r>
          </w:p>
        </w:tc>
        <w:tc>
          <w:tcPr>
            <w:tcW w:w="1653" w:type="dxa"/>
            <w:vAlign w:val="center"/>
          </w:tcPr>
          <w:p w14:paraId="33A0E3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w:t>
            </w:r>
          </w:p>
        </w:tc>
        <w:tc>
          <w:tcPr>
            <w:tcW w:w="1883" w:type="dxa"/>
            <w:vMerge w:val="continue"/>
            <w:vAlign w:val="center"/>
          </w:tcPr>
          <w:p w14:paraId="61B4D27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0BE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6FE906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4ED8A4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越风楼旁2处</w:t>
            </w:r>
          </w:p>
        </w:tc>
        <w:tc>
          <w:tcPr>
            <w:tcW w:w="1653" w:type="dxa"/>
            <w:vAlign w:val="center"/>
          </w:tcPr>
          <w:p w14:paraId="2CE521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w:t>
            </w:r>
          </w:p>
        </w:tc>
        <w:tc>
          <w:tcPr>
            <w:tcW w:w="1883" w:type="dxa"/>
            <w:vMerge w:val="continue"/>
            <w:vAlign w:val="center"/>
          </w:tcPr>
          <w:p w14:paraId="40AD7D4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46D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24F03E91">
            <w:pPr>
              <w:spacing w:line="360"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5229B91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0B29FFAB">
            <w:pPr>
              <w:spacing w:line="360"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古树编号</w:t>
            </w:r>
          </w:p>
        </w:tc>
        <w:tc>
          <w:tcPr>
            <w:tcW w:w="1883" w:type="dxa"/>
            <w:vAlign w:val="center"/>
          </w:tcPr>
          <w:p w14:paraId="68C4C402">
            <w:pPr>
              <w:spacing w:line="360" w:lineRule="auto"/>
              <w:jc w:val="center"/>
              <w:rPr>
                <w:rFonts w:hint="eastAsia" w:ascii="宋体" w:hAnsi="宋体" w:eastAsia="宋体" w:cs="宋体"/>
                <w:b/>
                <w:bCs/>
                <w:color w:val="auto"/>
                <w:kern w:val="2"/>
                <w:sz w:val="24"/>
                <w:szCs w:val="24"/>
                <w:highlight w:val="none"/>
                <w:vertAlign w:val="baseline"/>
                <w:lang w:val="en-US" w:eastAsia="zh-CN" w:bidi="ar-SA"/>
              </w:rPr>
            </w:pPr>
            <w:r>
              <w:rPr>
                <w:rFonts w:hint="eastAsia" w:ascii="宋体" w:hAnsi="宋体" w:eastAsia="宋体" w:cs="宋体"/>
                <w:b/>
                <w:bCs/>
                <w:color w:val="auto"/>
                <w:sz w:val="24"/>
                <w:szCs w:val="24"/>
                <w:highlight w:val="none"/>
                <w:vertAlign w:val="baseline"/>
                <w:lang w:val="en-US" w:eastAsia="zh-CN"/>
              </w:rPr>
              <w:t>名木古树（香樟）数量</w:t>
            </w:r>
          </w:p>
        </w:tc>
      </w:tr>
      <w:tr w14:paraId="33CF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7153B14F">
            <w:pPr>
              <w:spacing w:line="360" w:lineRule="auto"/>
              <w:jc w:val="both"/>
              <w:rPr>
                <w:rFonts w:hint="eastAsia" w:ascii="宋体" w:hAnsi="宋体" w:eastAsia="宋体" w:cs="宋体"/>
                <w:b w:val="0"/>
                <w:bCs w:val="0"/>
                <w:color w:val="auto"/>
                <w:sz w:val="22"/>
                <w:szCs w:val="22"/>
                <w:highlight w:val="none"/>
                <w:vertAlign w:val="baseline"/>
                <w:lang w:val="en-US" w:eastAsia="zh-CN"/>
              </w:rPr>
            </w:pPr>
          </w:p>
          <w:p w14:paraId="03247BC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2234FB9C">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名木古树</w:t>
            </w:r>
          </w:p>
          <w:p w14:paraId="0DB01E82">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（香樟）打药养护</w:t>
            </w:r>
          </w:p>
        </w:tc>
        <w:tc>
          <w:tcPr>
            <w:tcW w:w="3429" w:type="dxa"/>
            <w:vAlign w:val="center"/>
          </w:tcPr>
          <w:p w14:paraId="56B24E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下孙村落停车场北侧山坡</w:t>
            </w:r>
          </w:p>
        </w:tc>
        <w:tc>
          <w:tcPr>
            <w:tcW w:w="1653" w:type="dxa"/>
            <w:vAlign w:val="center"/>
          </w:tcPr>
          <w:p w14:paraId="6CDF0D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010930900015</w:t>
            </w:r>
          </w:p>
        </w:tc>
        <w:tc>
          <w:tcPr>
            <w:tcW w:w="1883" w:type="dxa"/>
            <w:vMerge w:val="restart"/>
            <w:vAlign w:val="center"/>
          </w:tcPr>
          <w:p w14:paraId="1E529357">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9</w:t>
            </w:r>
          </w:p>
        </w:tc>
      </w:tr>
      <w:tr w14:paraId="0C36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CEB66E4">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4D29DB0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极地公园内</w:t>
            </w:r>
          </w:p>
        </w:tc>
        <w:tc>
          <w:tcPr>
            <w:tcW w:w="1653" w:type="dxa"/>
            <w:vAlign w:val="center"/>
          </w:tcPr>
          <w:p w14:paraId="449EE8E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010930900019</w:t>
            </w:r>
          </w:p>
        </w:tc>
        <w:tc>
          <w:tcPr>
            <w:tcW w:w="1883" w:type="dxa"/>
            <w:vMerge w:val="continue"/>
            <w:vAlign w:val="center"/>
          </w:tcPr>
          <w:p w14:paraId="6B1D95C3">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56D1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F2DB255">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768077C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极地公园南</w:t>
            </w:r>
          </w:p>
        </w:tc>
        <w:tc>
          <w:tcPr>
            <w:tcW w:w="1653" w:type="dxa"/>
            <w:vAlign w:val="center"/>
          </w:tcPr>
          <w:p w14:paraId="4D0BD95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010930900020</w:t>
            </w:r>
          </w:p>
        </w:tc>
        <w:tc>
          <w:tcPr>
            <w:tcW w:w="1883" w:type="dxa"/>
            <w:vMerge w:val="continue"/>
            <w:vAlign w:val="center"/>
          </w:tcPr>
          <w:p w14:paraId="3881664F">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21C0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887BE80">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6A0C9E8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金家坞西南侧</w:t>
            </w:r>
          </w:p>
        </w:tc>
        <w:tc>
          <w:tcPr>
            <w:tcW w:w="1653" w:type="dxa"/>
            <w:vAlign w:val="center"/>
          </w:tcPr>
          <w:p w14:paraId="549EAB9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010930900021</w:t>
            </w:r>
          </w:p>
        </w:tc>
        <w:tc>
          <w:tcPr>
            <w:tcW w:w="1883" w:type="dxa"/>
            <w:vMerge w:val="continue"/>
            <w:vAlign w:val="center"/>
          </w:tcPr>
          <w:p w14:paraId="0907155A">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4537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00E8033">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3B5A875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娃哈哈大门东侧</w:t>
            </w:r>
          </w:p>
        </w:tc>
        <w:tc>
          <w:tcPr>
            <w:tcW w:w="1653" w:type="dxa"/>
            <w:vAlign w:val="center"/>
          </w:tcPr>
          <w:p w14:paraId="171FD37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010930900022</w:t>
            </w:r>
          </w:p>
        </w:tc>
        <w:tc>
          <w:tcPr>
            <w:tcW w:w="1883" w:type="dxa"/>
            <w:vMerge w:val="continue"/>
            <w:vAlign w:val="center"/>
          </w:tcPr>
          <w:p w14:paraId="0652F9B8">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6243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654E3FF">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351FA56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娃哈哈家属楼前</w:t>
            </w:r>
          </w:p>
        </w:tc>
        <w:tc>
          <w:tcPr>
            <w:tcW w:w="1653" w:type="dxa"/>
            <w:vAlign w:val="center"/>
          </w:tcPr>
          <w:p w14:paraId="1FA25D2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010930900023</w:t>
            </w:r>
          </w:p>
        </w:tc>
        <w:tc>
          <w:tcPr>
            <w:tcW w:w="1883" w:type="dxa"/>
            <w:vMerge w:val="continue"/>
            <w:vAlign w:val="center"/>
          </w:tcPr>
          <w:p w14:paraId="3ACEC247">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3196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88A7D29">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7BC7F00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娃哈哈湘湖接待中心院内</w:t>
            </w:r>
          </w:p>
        </w:tc>
        <w:tc>
          <w:tcPr>
            <w:tcW w:w="1653" w:type="dxa"/>
            <w:vAlign w:val="center"/>
          </w:tcPr>
          <w:p w14:paraId="5E2088B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010930900024</w:t>
            </w:r>
          </w:p>
        </w:tc>
        <w:tc>
          <w:tcPr>
            <w:tcW w:w="1883" w:type="dxa"/>
            <w:vMerge w:val="continue"/>
            <w:vAlign w:val="center"/>
          </w:tcPr>
          <w:p w14:paraId="25B4E405">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7BFD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BC83781">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4BFB2E2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金家坞山坞毛竹林</w:t>
            </w:r>
          </w:p>
        </w:tc>
        <w:tc>
          <w:tcPr>
            <w:tcW w:w="1653" w:type="dxa"/>
            <w:vAlign w:val="center"/>
          </w:tcPr>
          <w:p w14:paraId="1C8DF89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010930900026</w:t>
            </w:r>
          </w:p>
        </w:tc>
        <w:tc>
          <w:tcPr>
            <w:tcW w:w="1883" w:type="dxa"/>
            <w:vMerge w:val="continue"/>
            <w:vAlign w:val="center"/>
          </w:tcPr>
          <w:p w14:paraId="1C338A2E">
            <w:pPr>
              <w:spacing w:line="360" w:lineRule="auto"/>
              <w:jc w:val="center"/>
              <w:rPr>
                <w:rFonts w:hint="eastAsia" w:ascii="宋体" w:hAnsi="宋体" w:eastAsia="宋体" w:cs="宋体"/>
                <w:b/>
                <w:bCs/>
                <w:color w:val="auto"/>
                <w:sz w:val="22"/>
                <w:szCs w:val="22"/>
                <w:highlight w:val="none"/>
                <w:vertAlign w:val="baseline"/>
                <w:lang w:val="en-US" w:eastAsia="zh-CN"/>
              </w:rPr>
            </w:pPr>
          </w:p>
        </w:tc>
      </w:tr>
      <w:tr w14:paraId="30A1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8C805D6">
            <w:pPr>
              <w:spacing w:line="360" w:lineRule="auto"/>
              <w:jc w:val="center"/>
              <w:rPr>
                <w:rFonts w:hint="eastAsia" w:ascii="宋体" w:hAnsi="宋体" w:eastAsia="宋体" w:cs="宋体"/>
                <w:b/>
                <w:bCs/>
                <w:color w:val="auto"/>
                <w:sz w:val="22"/>
                <w:szCs w:val="22"/>
                <w:highlight w:val="none"/>
                <w:vertAlign w:val="baseline"/>
                <w:lang w:val="en-US" w:eastAsia="zh-CN"/>
              </w:rPr>
            </w:pPr>
          </w:p>
        </w:tc>
        <w:tc>
          <w:tcPr>
            <w:tcW w:w="3429" w:type="dxa"/>
            <w:vAlign w:val="center"/>
          </w:tcPr>
          <w:p w14:paraId="20FCD20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湖滨酒楼门前</w:t>
            </w:r>
          </w:p>
        </w:tc>
        <w:tc>
          <w:tcPr>
            <w:tcW w:w="1653" w:type="dxa"/>
            <w:vAlign w:val="center"/>
          </w:tcPr>
          <w:p w14:paraId="75127E2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010920900030</w:t>
            </w:r>
          </w:p>
        </w:tc>
        <w:tc>
          <w:tcPr>
            <w:tcW w:w="1883" w:type="dxa"/>
            <w:vMerge w:val="continue"/>
            <w:vAlign w:val="center"/>
          </w:tcPr>
          <w:p w14:paraId="5F46D53A">
            <w:pPr>
              <w:spacing w:line="360" w:lineRule="auto"/>
              <w:jc w:val="center"/>
              <w:rPr>
                <w:rFonts w:hint="eastAsia" w:ascii="宋体" w:hAnsi="宋体" w:eastAsia="宋体" w:cs="宋体"/>
                <w:b/>
                <w:bCs/>
                <w:color w:val="auto"/>
                <w:sz w:val="22"/>
                <w:szCs w:val="22"/>
                <w:highlight w:val="none"/>
                <w:vertAlign w:val="baseline"/>
                <w:lang w:val="en-US" w:eastAsia="zh-CN"/>
              </w:rPr>
            </w:pPr>
          </w:p>
        </w:tc>
      </w:tr>
    </w:tbl>
    <w:p w14:paraId="20061E14">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2"/>
          <w:szCs w:val="22"/>
          <w:highlight w:val="none"/>
          <w:lang w:val="en-US" w:eastAsia="zh-CN"/>
        </w:rPr>
        <w:t>注：</w:t>
      </w:r>
      <w:r>
        <w:rPr>
          <w:rFonts w:hint="eastAsia" w:ascii="宋体" w:hAnsi="宋体" w:eastAsia="宋体" w:cs="宋体"/>
          <w:b w:val="0"/>
          <w:bCs w:val="0"/>
          <w:color w:val="auto"/>
          <w:sz w:val="24"/>
          <w:szCs w:val="24"/>
          <w:highlight w:val="none"/>
          <w:lang w:val="en-US" w:eastAsia="zh-CN"/>
        </w:rPr>
        <w:t>1、零星水生植物不计入面积，由中标单位统一养护；</w:t>
      </w:r>
    </w:p>
    <w:p w14:paraId="1D7D3073">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2、本标项四至范围内含名木古树13株均由养护单位管养（若有增加则一并进行养护），表格内仅显示特定时间进行打药的香樟树种；</w:t>
      </w:r>
    </w:p>
    <w:p w14:paraId="77B19217">
      <w:pPr>
        <w:pStyle w:val="43"/>
        <w:numPr>
          <w:ilvl w:val="0"/>
          <w:numId w:val="0"/>
        </w:num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表中养护</w:t>
      </w:r>
      <w:r>
        <w:rPr>
          <w:rFonts w:hint="eastAsia" w:ascii="宋体" w:hAnsi="宋体" w:cs="宋体"/>
          <w:b w:val="0"/>
          <w:bCs w:val="0"/>
          <w:color w:val="auto"/>
          <w:kern w:val="2"/>
          <w:sz w:val="24"/>
          <w:szCs w:val="24"/>
          <w:highlight w:val="none"/>
          <w:lang w:val="en-US" w:eastAsia="zh-CN" w:bidi="ar-SA"/>
        </w:rPr>
        <w:t>面积</w:t>
      </w:r>
      <w:r>
        <w:rPr>
          <w:rFonts w:hint="eastAsia" w:ascii="宋体" w:hAnsi="宋体" w:eastAsia="宋体" w:cs="宋体"/>
          <w:b w:val="0"/>
          <w:bCs w:val="0"/>
          <w:color w:val="auto"/>
          <w:kern w:val="2"/>
          <w:sz w:val="24"/>
          <w:szCs w:val="24"/>
          <w:highlight w:val="none"/>
          <w:lang w:val="en-US" w:eastAsia="zh-CN" w:bidi="ar-SA"/>
        </w:rPr>
        <w:t>为暂定量</w:t>
      </w:r>
      <w:r>
        <w:rPr>
          <w:rFonts w:hint="eastAsia" w:ascii="宋体" w:hAnsi="宋体" w:cs="宋体"/>
          <w:b w:val="0"/>
          <w:bCs w:val="0"/>
          <w:color w:val="auto"/>
          <w:kern w:val="2"/>
          <w:sz w:val="24"/>
          <w:szCs w:val="24"/>
          <w:highlight w:val="none"/>
          <w:lang w:val="en-US" w:eastAsia="zh-CN" w:bidi="ar-SA"/>
        </w:rPr>
        <w:t>,已含部分待移交区域，日常养护费用根据实际养护面积结算</w:t>
      </w:r>
      <w:r>
        <w:rPr>
          <w:rFonts w:hint="eastAsia" w:ascii="宋体" w:hAnsi="宋体" w:eastAsia="宋体" w:cs="宋体"/>
          <w:b w:val="0"/>
          <w:bCs w:val="0"/>
          <w:color w:val="auto"/>
          <w:kern w:val="2"/>
          <w:sz w:val="24"/>
          <w:szCs w:val="24"/>
          <w:highlight w:val="none"/>
          <w:lang w:val="en-US" w:eastAsia="zh-CN" w:bidi="ar-SA"/>
        </w:rPr>
        <w:t>；养护期限内，因度假区改造提升、区域移交等因素造成的绿地管养范围增减等情况，中标单位需无条件服从采购人安排，其中造成的养护费增减按中标人投标价格作为取费依据确定，并从养护费用中增加或扣除。</w:t>
      </w:r>
    </w:p>
    <w:p w14:paraId="622E7061">
      <w:pPr>
        <w:rPr>
          <w:rFonts w:hint="eastAsia"/>
          <w:highlight w:val="none"/>
          <w:lang w:val="en-US" w:eastAsia="zh-CN"/>
        </w:rPr>
      </w:pPr>
    </w:p>
    <w:p w14:paraId="65EFC698">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sz w:val="24"/>
          <w:szCs w:val="24"/>
          <w:highlight w:val="none"/>
        </w:rPr>
        <w:t>标项</w:t>
      </w: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湘湖</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期景区北</w:t>
      </w:r>
      <w:r>
        <w:rPr>
          <w:rFonts w:hint="eastAsia" w:ascii="宋体" w:hAnsi="宋体" w:eastAsia="宋体" w:cs="宋体"/>
          <w:sz w:val="24"/>
          <w:szCs w:val="24"/>
          <w:highlight w:val="none"/>
          <w:lang w:eastAsia="zh-CN"/>
        </w:rPr>
        <w:t>区块</w:t>
      </w:r>
      <w:r>
        <w:rPr>
          <w:rFonts w:hint="eastAsia" w:ascii="宋体" w:hAnsi="宋体" w:eastAsia="宋体" w:cs="宋体"/>
          <w:sz w:val="24"/>
          <w:szCs w:val="24"/>
          <w:highlight w:val="none"/>
        </w:rPr>
        <w:t>四至范围为东</w:t>
      </w:r>
      <w:r>
        <w:rPr>
          <w:rFonts w:hint="eastAsia" w:ascii="宋体" w:hAnsi="宋体" w:eastAsia="宋体" w:cs="宋体"/>
          <w:sz w:val="24"/>
          <w:szCs w:val="24"/>
          <w:highlight w:val="none"/>
        </w:rPr>
        <w:t>起杨堤北（德惠桥西），南至湘湖二期湖面北侧-老虎洞游客中心-四亭桥南，西至老虎洞停车场-湘湖路与时代大道交叉口（湘湖路中分带及两侧绿地），北以汤堰路-陈家埠路-老虎洞公墓为界，含水街外围、紫燕洲等岛屿、垂钓区、</w:t>
      </w:r>
      <w:r>
        <w:rPr>
          <w:rFonts w:hint="eastAsia" w:ascii="宋体" w:hAnsi="宋体" w:eastAsia="宋体" w:cs="宋体"/>
          <w:sz w:val="24"/>
          <w:szCs w:val="24"/>
          <w:highlight w:val="none"/>
          <w:lang w:eastAsia="zh-CN"/>
        </w:rPr>
        <w:t>各停车场</w:t>
      </w:r>
      <w:r>
        <w:rPr>
          <w:rFonts w:hint="eastAsia" w:ascii="宋体" w:hAnsi="宋体" w:eastAsia="宋体" w:cs="宋体"/>
          <w:sz w:val="24"/>
          <w:szCs w:val="24"/>
          <w:highlight w:val="none"/>
        </w:rPr>
        <w:t>、花箱</w:t>
      </w:r>
      <w:r>
        <w:rPr>
          <w:rFonts w:hint="eastAsia" w:ascii="宋体" w:hAnsi="宋体" w:eastAsia="宋体" w:cs="宋体"/>
          <w:sz w:val="24"/>
          <w:szCs w:val="24"/>
          <w:highlight w:val="none"/>
          <w:lang w:eastAsia="zh-CN"/>
        </w:rPr>
        <w:t>、水生植物种植区</w:t>
      </w:r>
      <w:r>
        <w:rPr>
          <w:rFonts w:hint="eastAsia" w:ascii="宋体" w:hAnsi="宋体" w:eastAsia="宋体" w:cs="宋体"/>
          <w:sz w:val="24"/>
          <w:szCs w:val="24"/>
          <w:highlight w:val="none"/>
        </w:rPr>
        <w:t>等，不包括水街经营户内部、房车营</w:t>
      </w:r>
      <w:r>
        <w:rPr>
          <w:rFonts w:hint="eastAsia" w:ascii="宋体" w:hAnsi="宋体" w:eastAsia="宋体" w:cs="宋体"/>
          <w:color w:val="auto"/>
          <w:sz w:val="24"/>
          <w:szCs w:val="24"/>
          <w:highlight w:val="none"/>
        </w:rPr>
        <w:t>地、帆船基地、</w:t>
      </w:r>
      <w:r>
        <w:rPr>
          <w:rFonts w:hint="eastAsia" w:ascii="宋体" w:hAnsi="宋体" w:eastAsia="宋体" w:cs="宋体"/>
          <w:color w:val="auto"/>
          <w:sz w:val="24"/>
          <w:szCs w:val="24"/>
          <w:highlight w:val="none"/>
          <w:lang w:eastAsia="zh-CN"/>
        </w:rPr>
        <w:t>自由庄园入口及外围绿地、</w:t>
      </w:r>
      <w:r>
        <w:rPr>
          <w:rFonts w:hint="eastAsia" w:ascii="宋体" w:hAnsi="宋体" w:eastAsia="宋体" w:cs="宋体"/>
          <w:color w:val="auto"/>
          <w:sz w:val="24"/>
          <w:szCs w:val="24"/>
          <w:highlight w:val="none"/>
        </w:rPr>
        <w:t>东风河沿线景观带（湘湖壹号西绿地）</w:t>
      </w:r>
      <w:r>
        <w:rPr>
          <w:rFonts w:hint="eastAsia" w:ascii="宋体" w:hAnsi="宋体" w:eastAsia="宋体" w:cs="宋体"/>
          <w:color w:val="auto"/>
          <w:sz w:val="24"/>
          <w:szCs w:val="24"/>
          <w:highlight w:val="none"/>
          <w:lang w:eastAsia="zh-CN"/>
        </w:rPr>
        <w:t>以及</w:t>
      </w:r>
      <w:r>
        <w:rPr>
          <w:rFonts w:hint="eastAsia" w:ascii="宋体" w:hAnsi="宋体" w:eastAsia="宋体" w:cs="宋体"/>
          <w:color w:val="auto"/>
          <w:sz w:val="24"/>
          <w:szCs w:val="24"/>
          <w:highlight w:val="none"/>
        </w:rPr>
        <w:t>其他工程施工养护区域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暂定</w:t>
      </w:r>
      <w:r>
        <w:rPr>
          <w:rFonts w:hint="eastAsia" w:ascii="宋体" w:hAnsi="宋体" w:eastAsia="宋体" w:cs="宋体"/>
          <w:color w:val="auto"/>
          <w:sz w:val="24"/>
          <w:szCs w:val="24"/>
          <w:highlight w:val="none"/>
        </w:rPr>
        <w:t>养护面积</w:t>
      </w:r>
      <w:r>
        <w:rPr>
          <w:rFonts w:hint="eastAsia" w:ascii="宋体" w:hAnsi="宋体" w:eastAsia="宋体" w:cs="宋体"/>
          <w:color w:val="auto"/>
          <w:sz w:val="24"/>
          <w:szCs w:val="24"/>
          <w:highlight w:val="none"/>
          <w:lang w:val="en-US" w:eastAsia="zh-CN"/>
        </w:rPr>
        <w:t>395519</w:t>
      </w:r>
      <w:r>
        <w:rPr>
          <w:rFonts w:hint="eastAsia" w:ascii="宋体" w:hAnsi="宋体" w:eastAsia="宋体" w:cs="宋体"/>
          <w:color w:val="auto"/>
          <w:sz w:val="24"/>
          <w:szCs w:val="24"/>
          <w:highlight w:val="none"/>
        </w:rPr>
        <w:t>平方米，其中时花面积约1245平方米。</w:t>
      </w:r>
      <w:r>
        <w:rPr>
          <w:rFonts w:hint="eastAsia" w:ascii="宋体" w:hAnsi="宋体" w:eastAsia="宋体" w:cs="宋体"/>
          <w:color w:val="auto"/>
          <w:sz w:val="24"/>
          <w:szCs w:val="24"/>
          <w:highlight w:val="none"/>
        </w:rPr>
        <w:t>管养内容为园林绿化植物的日常管养（包括</w:t>
      </w:r>
      <w:r>
        <w:rPr>
          <w:rFonts w:hint="eastAsia" w:ascii="宋体" w:hAnsi="宋体" w:eastAsia="宋体" w:cs="宋体"/>
          <w:color w:val="auto"/>
          <w:sz w:val="24"/>
          <w:szCs w:val="24"/>
          <w:highlight w:val="none"/>
          <w:lang w:eastAsia="zh-CN"/>
        </w:rPr>
        <w:t>绿化养护工人管理、施肥浇水、病虫害防治、枯死苗木去除补植、零星补植、除草修剪、</w:t>
      </w:r>
      <w:r>
        <w:rPr>
          <w:rFonts w:hint="eastAsia" w:ascii="宋体" w:hAnsi="宋体" w:eastAsia="宋体" w:cs="宋体"/>
          <w:color w:val="auto"/>
          <w:sz w:val="24"/>
          <w:szCs w:val="24"/>
          <w:highlight w:val="none"/>
          <w:lang w:val="en-US" w:eastAsia="zh-CN"/>
        </w:rPr>
        <w:t>树圈维护、</w:t>
      </w:r>
      <w:r>
        <w:rPr>
          <w:rFonts w:hint="eastAsia" w:ascii="宋体" w:hAnsi="宋体" w:eastAsia="宋体" w:cs="宋体"/>
          <w:color w:val="auto"/>
          <w:sz w:val="24"/>
          <w:szCs w:val="24"/>
          <w:highlight w:val="none"/>
        </w:rPr>
        <w:t>汰劣留良、乔木复壮、</w:t>
      </w:r>
      <w:r>
        <w:rPr>
          <w:rFonts w:hint="eastAsia" w:ascii="宋体" w:hAnsi="宋体" w:eastAsia="宋体" w:cs="宋体"/>
          <w:color w:val="auto"/>
          <w:sz w:val="24"/>
          <w:szCs w:val="24"/>
          <w:highlight w:val="none"/>
          <w:lang w:eastAsia="zh-CN"/>
        </w:rPr>
        <w:t>刷白抹芽、</w:t>
      </w:r>
      <w:r>
        <w:rPr>
          <w:rFonts w:hint="eastAsia" w:ascii="宋体" w:hAnsi="宋体" w:eastAsia="宋体" w:cs="宋体"/>
          <w:color w:val="auto"/>
          <w:sz w:val="24"/>
          <w:szCs w:val="24"/>
          <w:highlight w:val="none"/>
        </w:rPr>
        <w:t>古树名木</w:t>
      </w:r>
      <w:r>
        <w:rPr>
          <w:rFonts w:hint="eastAsia" w:ascii="宋体" w:hAnsi="宋体" w:eastAsia="宋体" w:cs="宋体"/>
          <w:color w:val="auto"/>
          <w:sz w:val="24"/>
          <w:szCs w:val="24"/>
          <w:highlight w:val="none"/>
          <w:lang w:eastAsia="zh-CN"/>
        </w:rPr>
        <w:t>养护、树木扶正支撑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双季型草坪复播、</w:t>
      </w:r>
      <w:r>
        <w:rPr>
          <w:rFonts w:hint="eastAsia" w:ascii="宋体" w:hAnsi="宋体" w:eastAsia="宋体" w:cs="宋体"/>
          <w:color w:val="auto"/>
          <w:sz w:val="24"/>
          <w:szCs w:val="24"/>
          <w:highlight w:val="none"/>
        </w:rPr>
        <w:t>巡查、</w:t>
      </w:r>
      <w:r>
        <w:rPr>
          <w:rFonts w:hint="eastAsia" w:ascii="宋体" w:hAnsi="宋体" w:eastAsia="宋体" w:cs="宋体"/>
          <w:color w:val="auto"/>
          <w:sz w:val="24"/>
          <w:szCs w:val="24"/>
          <w:highlight w:val="none"/>
          <w:lang w:eastAsia="zh-CN"/>
        </w:rPr>
        <w:t>花箱花卉种植养护</w:t>
      </w:r>
      <w:r>
        <w:rPr>
          <w:rFonts w:hint="eastAsia" w:ascii="宋体" w:hAnsi="宋体" w:eastAsia="宋体" w:cs="宋体"/>
          <w:color w:val="auto"/>
          <w:sz w:val="24"/>
          <w:szCs w:val="24"/>
          <w:highlight w:val="none"/>
        </w:rPr>
        <w:t>、绿化垃圾外运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防台抗雪</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各类抄告整改处理</w:t>
      </w:r>
      <w:r>
        <w:rPr>
          <w:rFonts w:hint="eastAsia" w:ascii="宋体" w:hAnsi="宋体" w:cs="宋体"/>
          <w:color w:val="auto"/>
          <w:sz w:val="24"/>
          <w:szCs w:val="24"/>
          <w:highlight w:val="none"/>
          <w:lang w:eastAsia="zh-CN"/>
        </w:rPr>
        <w:t>等应急工作</w:t>
      </w:r>
      <w:r>
        <w:rPr>
          <w:rFonts w:hint="eastAsia" w:ascii="宋体" w:hAnsi="宋体" w:eastAsia="宋体" w:cs="宋体"/>
          <w:color w:val="auto"/>
          <w:sz w:val="24"/>
          <w:szCs w:val="24"/>
          <w:highlight w:val="none"/>
        </w:rPr>
        <w:t>）、时花更换、景观提升</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vertAlign w:val="baseline"/>
          <w:lang w:val="en-US" w:eastAsia="zh-CN"/>
        </w:rPr>
        <w:t>名木古树（香樟）打药养护</w:t>
      </w:r>
      <w:r>
        <w:rPr>
          <w:rFonts w:hint="eastAsia" w:ascii="宋体" w:hAnsi="宋体" w:cs="宋体"/>
          <w:b w:val="0"/>
          <w:bCs w:val="0"/>
          <w:color w:val="auto"/>
          <w:sz w:val="24"/>
          <w:szCs w:val="24"/>
          <w:highlight w:val="none"/>
          <w:vertAlign w:val="baseli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b/>
          <w:bCs/>
          <w:color w:val="auto"/>
          <w:sz w:val="24"/>
          <w:highlight w:val="none"/>
          <w:lang w:val="en-US" w:eastAsia="zh-CN"/>
        </w:rPr>
        <w:t>以上所有涉及日常养护内容的费用均包含在日常养护投标报价的费用中。</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3429"/>
        <w:gridCol w:w="1653"/>
        <w:gridCol w:w="1883"/>
      </w:tblGrid>
      <w:tr w14:paraId="5F97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vAlign w:val="center"/>
          </w:tcPr>
          <w:p w14:paraId="7B581780">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标项面积说明</w:t>
            </w:r>
          </w:p>
        </w:tc>
      </w:tr>
      <w:tr w14:paraId="005E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03D353D8">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52F06DE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4D5F32D6">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4CAE8E50">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68DF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231D06B2">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日常养护</w:t>
            </w:r>
          </w:p>
        </w:tc>
        <w:tc>
          <w:tcPr>
            <w:tcW w:w="3429" w:type="dxa"/>
            <w:vAlign w:val="center"/>
          </w:tcPr>
          <w:p w14:paraId="3E2DC60B">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滨江红绿灯西：汤堰路南-环塘路南（湘湖足球场）</w:t>
            </w:r>
          </w:p>
        </w:tc>
        <w:tc>
          <w:tcPr>
            <w:tcW w:w="1653" w:type="dxa"/>
            <w:vAlign w:val="center"/>
          </w:tcPr>
          <w:p w14:paraId="4DF8CB7D">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21618</w:t>
            </w:r>
          </w:p>
        </w:tc>
        <w:tc>
          <w:tcPr>
            <w:tcW w:w="1883" w:type="dxa"/>
            <w:vMerge w:val="restart"/>
            <w:vAlign w:val="center"/>
          </w:tcPr>
          <w:p w14:paraId="4C76C931">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395519</w:t>
            </w:r>
          </w:p>
        </w:tc>
      </w:tr>
      <w:tr w14:paraId="5842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8BD1EF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97D4307">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滨江红绿东草坪（越王路北）</w:t>
            </w:r>
          </w:p>
        </w:tc>
        <w:tc>
          <w:tcPr>
            <w:tcW w:w="1653" w:type="dxa"/>
            <w:vAlign w:val="center"/>
          </w:tcPr>
          <w:p w14:paraId="7BCFA89B">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23151</w:t>
            </w:r>
          </w:p>
        </w:tc>
        <w:tc>
          <w:tcPr>
            <w:tcW w:w="1883" w:type="dxa"/>
            <w:vMerge w:val="continue"/>
            <w:vAlign w:val="center"/>
          </w:tcPr>
          <w:p w14:paraId="34145BC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217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4CA453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261D8AE">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杨堤东-水街东（越王路南）</w:t>
            </w:r>
          </w:p>
        </w:tc>
        <w:tc>
          <w:tcPr>
            <w:tcW w:w="1653" w:type="dxa"/>
            <w:vAlign w:val="center"/>
          </w:tcPr>
          <w:p w14:paraId="5F59529D">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42104</w:t>
            </w:r>
          </w:p>
        </w:tc>
        <w:tc>
          <w:tcPr>
            <w:tcW w:w="1883" w:type="dxa"/>
            <w:vMerge w:val="continue"/>
            <w:vAlign w:val="center"/>
          </w:tcPr>
          <w:p w14:paraId="2AF41DB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A8E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6B3AC9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9AFD2E8">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房车营地西+水杉林</w:t>
            </w:r>
          </w:p>
        </w:tc>
        <w:tc>
          <w:tcPr>
            <w:tcW w:w="1653" w:type="dxa"/>
            <w:vAlign w:val="center"/>
          </w:tcPr>
          <w:p w14:paraId="7CAEF3EB">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732</w:t>
            </w:r>
          </w:p>
        </w:tc>
        <w:tc>
          <w:tcPr>
            <w:tcW w:w="1883" w:type="dxa"/>
            <w:vMerge w:val="continue"/>
            <w:vAlign w:val="center"/>
          </w:tcPr>
          <w:p w14:paraId="2A00175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2E2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DF32E1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689245C">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水街北：原花海草籽播撒区</w:t>
            </w:r>
          </w:p>
        </w:tc>
        <w:tc>
          <w:tcPr>
            <w:tcW w:w="1653" w:type="dxa"/>
            <w:vAlign w:val="center"/>
          </w:tcPr>
          <w:p w14:paraId="0D1C41B7">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3779</w:t>
            </w:r>
          </w:p>
        </w:tc>
        <w:tc>
          <w:tcPr>
            <w:tcW w:w="1883" w:type="dxa"/>
            <w:vMerge w:val="continue"/>
            <w:vAlign w:val="center"/>
          </w:tcPr>
          <w:p w14:paraId="1B0BFFE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FEE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F1A4A5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9F777C0">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越王路北：上善桥停车场-老虎洞公墓</w:t>
            </w:r>
          </w:p>
        </w:tc>
        <w:tc>
          <w:tcPr>
            <w:tcW w:w="1653" w:type="dxa"/>
            <w:vAlign w:val="center"/>
          </w:tcPr>
          <w:p w14:paraId="29F6371E">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27780</w:t>
            </w:r>
          </w:p>
        </w:tc>
        <w:tc>
          <w:tcPr>
            <w:tcW w:w="1883" w:type="dxa"/>
            <w:vMerge w:val="continue"/>
            <w:vAlign w:val="center"/>
          </w:tcPr>
          <w:p w14:paraId="1D5474E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CB6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D6BF36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26BBF6E">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水街</w:t>
            </w:r>
          </w:p>
        </w:tc>
        <w:tc>
          <w:tcPr>
            <w:tcW w:w="1653" w:type="dxa"/>
            <w:vAlign w:val="center"/>
          </w:tcPr>
          <w:p w14:paraId="3D10D112">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6825</w:t>
            </w:r>
          </w:p>
        </w:tc>
        <w:tc>
          <w:tcPr>
            <w:tcW w:w="1883" w:type="dxa"/>
            <w:vMerge w:val="continue"/>
            <w:vAlign w:val="center"/>
          </w:tcPr>
          <w:p w14:paraId="5435062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A9C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FAF50F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4BEC0AF">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越王路南：水街停车场-趣湘湖越王路营地-连山桥</w:t>
            </w:r>
          </w:p>
        </w:tc>
        <w:tc>
          <w:tcPr>
            <w:tcW w:w="1653" w:type="dxa"/>
            <w:vAlign w:val="center"/>
          </w:tcPr>
          <w:p w14:paraId="40144BD1">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54176</w:t>
            </w:r>
          </w:p>
        </w:tc>
        <w:tc>
          <w:tcPr>
            <w:tcW w:w="1883" w:type="dxa"/>
            <w:vMerge w:val="continue"/>
            <w:vAlign w:val="center"/>
          </w:tcPr>
          <w:p w14:paraId="3FEB5FA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270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4939FD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F3B4C3B">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紫燕洲（岛）</w:t>
            </w:r>
          </w:p>
        </w:tc>
        <w:tc>
          <w:tcPr>
            <w:tcW w:w="1653" w:type="dxa"/>
            <w:vAlign w:val="center"/>
          </w:tcPr>
          <w:p w14:paraId="161C123B">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12633</w:t>
            </w:r>
          </w:p>
        </w:tc>
        <w:tc>
          <w:tcPr>
            <w:tcW w:w="1883" w:type="dxa"/>
            <w:vMerge w:val="continue"/>
            <w:vAlign w:val="center"/>
          </w:tcPr>
          <w:p w14:paraId="3931680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AA0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51CCF3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6CD4526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705465D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24B95B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莲华寺桥-垂钓区-连山桥（含岛）</w:t>
            </w:r>
          </w:p>
        </w:tc>
        <w:tc>
          <w:tcPr>
            <w:tcW w:w="1653" w:type="dxa"/>
            <w:vAlign w:val="center"/>
          </w:tcPr>
          <w:p w14:paraId="3FBB900B">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58955</w:t>
            </w:r>
          </w:p>
        </w:tc>
        <w:tc>
          <w:tcPr>
            <w:tcW w:w="1883" w:type="dxa"/>
            <w:vMerge w:val="continue"/>
            <w:vAlign w:val="center"/>
          </w:tcPr>
          <w:p w14:paraId="0D19209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AD8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97231A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EF194E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莲华寺桥-老虎洞游客中心-四亭桥</w:t>
            </w:r>
          </w:p>
        </w:tc>
        <w:tc>
          <w:tcPr>
            <w:tcW w:w="1653" w:type="dxa"/>
            <w:vAlign w:val="center"/>
          </w:tcPr>
          <w:p w14:paraId="0BC5D636">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50776</w:t>
            </w:r>
          </w:p>
        </w:tc>
        <w:tc>
          <w:tcPr>
            <w:tcW w:w="1883" w:type="dxa"/>
            <w:vMerge w:val="continue"/>
            <w:vAlign w:val="center"/>
          </w:tcPr>
          <w:p w14:paraId="40A810A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E5E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021D33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563966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越王路南：湘虎路-四亭桥</w:t>
            </w:r>
          </w:p>
        </w:tc>
        <w:tc>
          <w:tcPr>
            <w:tcW w:w="1653" w:type="dxa"/>
            <w:vAlign w:val="center"/>
          </w:tcPr>
          <w:p w14:paraId="4BC720C6">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25947</w:t>
            </w:r>
          </w:p>
        </w:tc>
        <w:tc>
          <w:tcPr>
            <w:tcW w:w="1883" w:type="dxa"/>
            <w:vMerge w:val="continue"/>
            <w:vAlign w:val="center"/>
          </w:tcPr>
          <w:p w14:paraId="40D4341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8BE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DAA9B6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8BB092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老虎洞公交站、停车场（含路中中分带）</w:t>
            </w:r>
          </w:p>
        </w:tc>
        <w:tc>
          <w:tcPr>
            <w:tcW w:w="1653" w:type="dxa"/>
            <w:vAlign w:val="center"/>
          </w:tcPr>
          <w:p w14:paraId="1660B98F">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20205</w:t>
            </w:r>
          </w:p>
        </w:tc>
        <w:tc>
          <w:tcPr>
            <w:tcW w:w="1883" w:type="dxa"/>
            <w:vMerge w:val="continue"/>
            <w:vAlign w:val="center"/>
          </w:tcPr>
          <w:p w14:paraId="507F658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0A8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E4E82E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CF60B1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湘湖路中分带：老虎洞红绿灯-四亭桥</w:t>
            </w:r>
          </w:p>
        </w:tc>
        <w:tc>
          <w:tcPr>
            <w:tcW w:w="1653" w:type="dxa"/>
            <w:vAlign w:val="center"/>
          </w:tcPr>
          <w:p w14:paraId="486F7B92">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1291</w:t>
            </w:r>
          </w:p>
        </w:tc>
        <w:tc>
          <w:tcPr>
            <w:tcW w:w="1883" w:type="dxa"/>
            <w:vMerge w:val="continue"/>
            <w:vAlign w:val="center"/>
          </w:tcPr>
          <w:p w14:paraId="2A7E98B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422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EB0F46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BAECB37">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湘湖路湘虎路交叉口红绿灯岛流岛（花镜）</w:t>
            </w:r>
          </w:p>
        </w:tc>
        <w:tc>
          <w:tcPr>
            <w:tcW w:w="1653" w:type="dxa"/>
            <w:vAlign w:val="center"/>
          </w:tcPr>
          <w:p w14:paraId="30580805">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448</w:t>
            </w:r>
          </w:p>
        </w:tc>
        <w:tc>
          <w:tcPr>
            <w:tcW w:w="1883" w:type="dxa"/>
            <w:vMerge w:val="continue"/>
            <w:vAlign w:val="center"/>
          </w:tcPr>
          <w:p w14:paraId="323ACCA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6745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C91198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9D019F2">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湘湖路北：东风河-老虎洞公交站</w:t>
            </w:r>
          </w:p>
        </w:tc>
        <w:tc>
          <w:tcPr>
            <w:tcW w:w="1653" w:type="dxa"/>
            <w:vAlign w:val="center"/>
          </w:tcPr>
          <w:p w14:paraId="7665BB83">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950</w:t>
            </w:r>
          </w:p>
        </w:tc>
        <w:tc>
          <w:tcPr>
            <w:tcW w:w="1883" w:type="dxa"/>
            <w:vMerge w:val="continue"/>
            <w:vAlign w:val="center"/>
          </w:tcPr>
          <w:p w14:paraId="6344328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F68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AE9B98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54A9F0E">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湘湖路南：东风河-湘虎路</w:t>
            </w:r>
          </w:p>
        </w:tc>
        <w:tc>
          <w:tcPr>
            <w:tcW w:w="1653" w:type="dxa"/>
            <w:vAlign w:val="center"/>
          </w:tcPr>
          <w:p w14:paraId="4F0E081B">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13083</w:t>
            </w:r>
          </w:p>
        </w:tc>
        <w:tc>
          <w:tcPr>
            <w:tcW w:w="1883" w:type="dxa"/>
            <w:vMerge w:val="continue"/>
            <w:vAlign w:val="center"/>
          </w:tcPr>
          <w:p w14:paraId="6E26596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57C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682CAC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509E1E0">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东风河--老虎洞红绿灯中分带</w:t>
            </w:r>
          </w:p>
        </w:tc>
        <w:tc>
          <w:tcPr>
            <w:tcW w:w="1653" w:type="dxa"/>
            <w:vAlign w:val="center"/>
          </w:tcPr>
          <w:p w14:paraId="3E650954">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2021</w:t>
            </w:r>
          </w:p>
        </w:tc>
        <w:tc>
          <w:tcPr>
            <w:tcW w:w="1883" w:type="dxa"/>
            <w:vMerge w:val="continue"/>
            <w:vAlign w:val="center"/>
          </w:tcPr>
          <w:p w14:paraId="35FA866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BD3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9465ED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8DA0FD4">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东风河景观带</w:t>
            </w:r>
          </w:p>
        </w:tc>
        <w:tc>
          <w:tcPr>
            <w:tcW w:w="1653" w:type="dxa"/>
            <w:vAlign w:val="center"/>
          </w:tcPr>
          <w:p w14:paraId="41B7552A">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12243</w:t>
            </w:r>
          </w:p>
        </w:tc>
        <w:tc>
          <w:tcPr>
            <w:tcW w:w="1883" w:type="dxa"/>
            <w:vMerge w:val="continue"/>
            <w:vAlign w:val="center"/>
          </w:tcPr>
          <w:p w14:paraId="56531DB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7F3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D786A0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CE0C8A5">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东汪桥-东风河：道路沿线、中分带</w:t>
            </w:r>
          </w:p>
        </w:tc>
        <w:tc>
          <w:tcPr>
            <w:tcW w:w="1653" w:type="dxa"/>
            <w:vAlign w:val="center"/>
          </w:tcPr>
          <w:p w14:paraId="3C21E4D8">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4077</w:t>
            </w:r>
          </w:p>
        </w:tc>
        <w:tc>
          <w:tcPr>
            <w:tcW w:w="1883" w:type="dxa"/>
            <w:vMerge w:val="continue"/>
            <w:vAlign w:val="center"/>
          </w:tcPr>
          <w:p w14:paraId="6D2051E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9431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C035B9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2152D44">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东汪桥-时代大道中分带、路南</w:t>
            </w:r>
          </w:p>
        </w:tc>
        <w:tc>
          <w:tcPr>
            <w:tcW w:w="1653" w:type="dxa"/>
            <w:vAlign w:val="center"/>
          </w:tcPr>
          <w:p w14:paraId="77E4AFA5">
            <w:pPr>
              <w:keepNext w:val="0"/>
              <w:keepLines w:val="0"/>
              <w:widowControl/>
              <w:suppressLineNumbers w:val="0"/>
              <w:jc w:val="right"/>
              <w:textAlignment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4796</w:t>
            </w:r>
          </w:p>
        </w:tc>
        <w:tc>
          <w:tcPr>
            <w:tcW w:w="1883" w:type="dxa"/>
            <w:vMerge w:val="continue"/>
            <w:vAlign w:val="center"/>
          </w:tcPr>
          <w:p w14:paraId="0F023E7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085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6864F2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14B92FE">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蝶来亭荷区</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42DF6C08">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2217</w:t>
            </w:r>
          </w:p>
        </w:tc>
        <w:tc>
          <w:tcPr>
            <w:tcW w:w="1883" w:type="dxa"/>
            <w:vMerge w:val="continue"/>
            <w:vAlign w:val="center"/>
          </w:tcPr>
          <w:p w14:paraId="670655B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D24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C22D31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2524EDB">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又绿亭荷区</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2B61CEC7">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1394</w:t>
            </w:r>
          </w:p>
        </w:tc>
        <w:tc>
          <w:tcPr>
            <w:tcW w:w="1883" w:type="dxa"/>
            <w:vMerge w:val="continue"/>
            <w:vAlign w:val="center"/>
          </w:tcPr>
          <w:p w14:paraId="74AEF4B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4EE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15C1E2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74E8FE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二期垂钓区</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3BD347A2">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1641</w:t>
            </w:r>
          </w:p>
        </w:tc>
        <w:tc>
          <w:tcPr>
            <w:tcW w:w="1883" w:type="dxa"/>
            <w:vMerge w:val="continue"/>
            <w:vAlign w:val="center"/>
          </w:tcPr>
          <w:p w14:paraId="2737E9B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5AD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AC4A29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4C20927">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连山桥北</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71B471E5">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1151</w:t>
            </w:r>
          </w:p>
        </w:tc>
        <w:tc>
          <w:tcPr>
            <w:tcW w:w="1883" w:type="dxa"/>
            <w:vMerge w:val="continue"/>
            <w:vAlign w:val="center"/>
          </w:tcPr>
          <w:p w14:paraId="21191B1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8F3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064117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CD79EE0">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咏月桥周边</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5EA1381C">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1526</w:t>
            </w:r>
          </w:p>
        </w:tc>
        <w:tc>
          <w:tcPr>
            <w:tcW w:w="1883" w:type="dxa"/>
            <w:vMerge w:val="continue"/>
            <w:vAlign w:val="center"/>
          </w:tcPr>
          <w:p w14:paraId="5A3BDEB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53F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763BC0DB">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0597141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63C7443B">
            <w:pPr>
              <w:spacing w:line="360" w:lineRule="auto"/>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17A18F41">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1E21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23631C78">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时花更换          （暂定）</w:t>
            </w:r>
          </w:p>
        </w:tc>
        <w:tc>
          <w:tcPr>
            <w:tcW w:w="3429" w:type="dxa"/>
            <w:vAlign w:val="center"/>
          </w:tcPr>
          <w:p w14:paraId="3B01C81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滨江交叉口</w:t>
            </w:r>
          </w:p>
        </w:tc>
        <w:tc>
          <w:tcPr>
            <w:tcW w:w="1653" w:type="dxa"/>
            <w:vAlign w:val="center"/>
          </w:tcPr>
          <w:p w14:paraId="6C58A2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120</w:t>
            </w:r>
          </w:p>
        </w:tc>
        <w:tc>
          <w:tcPr>
            <w:tcW w:w="1883" w:type="dxa"/>
            <w:vMerge w:val="restart"/>
            <w:vAlign w:val="center"/>
          </w:tcPr>
          <w:p w14:paraId="2D19B452">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1245</w:t>
            </w:r>
          </w:p>
        </w:tc>
      </w:tr>
      <w:tr w14:paraId="1EA5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C21AC1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C742E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老虎洞游客中心2处</w:t>
            </w:r>
          </w:p>
        </w:tc>
        <w:tc>
          <w:tcPr>
            <w:tcW w:w="1653" w:type="dxa"/>
            <w:vAlign w:val="center"/>
          </w:tcPr>
          <w:p w14:paraId="4709D2B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84</w:t>
            </w:r>
          </w:p>
        </w:tc>
        <w:tc>
          <w:tcPr>
            <w:tcW w:w="1883" w:type="dxa"/>
            <w:vMerge w:val="continue"/>
            <w:vAlign w:val="center"/>
          </w:tcPr>
          <w:p w14:paraId="68DA11D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179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0BD797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00350D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老虎洞游客中心花境10处</w:t>
            </w:r>
          </w:p>
        </w:tc>
        <w:tc>
          <w:tcPr>
            <w:tcW w:w="1653" w:type="dxa"/>
            <w:vAlign w:val="center"/>
          </w:tcPr>
          <w:p w14:paraId="212BF97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474</w:t>
            </w:r>
          </w:p>
        </w:tc>
        <w:tc>
          <w:tcPr>
            <w:tcW w:w="1883" w:type="dxa"/>
            <w:vMerge w:val="continue"/>
            <w:vAlign w:val="center"/>
          </w:tcPr>
          <w:p w14:paraId="00804A3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165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E9A315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67EE7E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湘湖路与湘虎路交叉口2处</w:t>
            </w:r>
          </w:p>
        </w:tc>
        <w:tc>
          <w:tcPr>
            <w:tcW w:w="1653" w:type="dxa"/>
            <w:vAlign w:val="center"/>
          </w:tcPr>
          <w:p w14:paraId="2DDA574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94</w:t>
            </w:r>
          </w:p>
        </w:tc>
        <w:tc>
          <w:tcPr>
            <w:tcW w:w="1883" w:type="dxa"/>
            <w:vMerge w:val="continue"/>
            <w:vAlign w:val="center"/>
          </w:tcPr>
          <w:p w14:paraId="02CA156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670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3ABBF3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7388A6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湘湖路与湘虎路交叉口8处</w:t>
            </w:r>
          </w:p>
        </w:tc>
        <w:tc>
          <w:tcPr>
            <w:tcW w:w="1653" w:type="dxa"/>
            <w:vAlign w:val="center"/>
          </w:tcPr>
          <w:p w14:paraId="2F9B739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569.4</w:t>
            </w:r>
          </w:p>
        </w:tc>
        <w:tc>
          <w:tcPr>
            <w:tcW w:w="1883" w:type="dxa"/>
            <w:vMerge w:val="continue"/>
            <w:vAlign w:val="center"/>
          </w:tcPr>
          <w:p w14:paraId="408CC64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C34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6D1F9E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25A3BC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老虎洞公交车站附近4处</w:t>
            </w:r>
          </w:p>
        </w:tc>
        <w:tc>
          <w:tcPr>
            <w:tcW w:w="1653" w:type="dxa"/>
            <w:vAlign w:val="center"/>
          </w:tcPr>
          <w:p w14:paraId="4EB009D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318</w:t>
            </w:r>
          </w:p>
        </w:tc>
        <w:tc>
          <w:tcPr>
            <w:tcW w:w="1883" w:type="dxa"/>
            <w:vMerge w:val="continue"/>
            <w:vAlign w:val="center"/>
          </w:tcPr>
          <w:p w14:paraId="1E9E72F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C735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C2A344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20B02B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风情园公交站旁边6处</w:t>
            </w:r>
          </w:p>
        </w:tc>
        <w:tc>
          <w:tcPr>
            <w:tcW w:w="1653" w:type="dxa"/>
            <w:vAlign w:val="center"/>
          </w:tcPr>
          <w:p w14:paraId="3753BE2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258</w:t>
            </w:r>
          </w:p>
        </w:tc>
        <w:tc>
          <w:tcPr>
            <w:tcW w:w="1883" w:type="dxa"/>
            <w:vMerge w:val="continue"/>
            <w:vAlign w:val="center"/>
          </w:tcPr>
          <w:p w14:paraId="143577C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DB5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230CBB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4ED7FC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水街花境5处</w:t>
            </w:r>
          </w:p>
        </w:tc>
        <w:tc>
          <w:tcPr>
            <w:tcW w:w="1653" w:type="dxa"/>
            <w:vAlign w:val="center"/>
          </w:tcPr>
          <w:p w14:paraId="66008FF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372</w:t>
            </w:r>
          </w:p>
        </w:tc>
        <w:tc>
          <w:tcPr>
            <w:tcW w:w="1883" w:type="dxa"/>
            <w:vMerge w:val="continue"/>
            <w:vAlign w:val="center"/>
          </w:tcPr>
          <w:p w14:paraId="3ED62E2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D8A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1" w:type="dxa"/>
            <w:vMerge w:val="continue"/>
            <w:vAlign w:val="center"/>
          </w:tcPr>
          <w:p w14:paraId="44F45DE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32918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水街时花3处</w:t>
            </w:r>
          </w:p>
        </w:tc>
        <w:tc>
          <w:tcPr>
            <w:tcW w:w="1653" w:type="dxa"/>
            <w:vAlign w:val="center"/>
          </w:tcPr>
          <w:p w14:paraId="3624F02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79</w:t>
            </w:r>
          </w:p>
        </w:tc>
        <w:tc>
          <w:tcPr>
            <w:tcW w:w="1883" w:type="dxa"/>
            <w:vMerge w:val="continue"/>
            <w:vAlign w:val="center"/>
          </w:tcPr>
          <w:p w14:paraId="58ED650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3F7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321" w:type="dxa"/>
            <w:vAlign w:val="center"/>
          </w:tcPr>
          <w:p w14:paraId="18F976C6">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024D49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2EC386F6">
            <w:pPr>
              <w:spacing w:line="360" w:lineRule="auto"/>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古树编号</w:t>
            </w:r>
          </w:p>
        </w:tc>
        <w:tc>
          <w:tcPr>
            <w:tcW w:w="1883" w:type="dxa"/>
            <w:vAlign w:val="center"/>
          </w:tcPr>
          <w:p w14:paraId="3CB35031">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名木古树（香樟）数量</w:t>
            </w:r>
          </w:p>
        </w:tc>
      </w:tr>
      <w:tr w14:paraId="35E5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321" w:type="dxa"/>
            <w:vAlign w:val="center"/>
          </w:tcPr>
          <w:p w14:paraId="4CF825C8">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名木古树</w:t>
            </w:r>
          </w:p>
          <w:p w14:paraId="52C43210">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（香樟）打药养护</w:t>
            </w:r>
          </w:p>
        </w:tc>
        <w:tc>
          <w:tcPr>
            <w:tcW w:w="3429" w:type="dxa"/>
            <w:vAlign w:val="center"/>
          </w:tcPr>
          <w:p w14:paraId="3DAC83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w:t>
            </w:r>
          </w:p>
        </w:tc>
        <w:tc>
          <w:tcPr>
            <w:tcW w:w="1653" w:type="dxa"/>
            <w:vAlign w:val="center"/>
          </w:tcPr>
          <w:p w14:paraId="322C29D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883" w:type="dxa"/>
            <w:vAlign w:val="center"/>
          </w:tcPr>
          <w:p w14:paraId="76CC36D3">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w:t>
            </w:r>
          </w:p>
        </w:tc>
      </w:tr>
    </w:tbl>
    <w:p w14:paraId="3BA542D7">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注：1、零星水生植物不计入面积，由中标单位统一养护；</w:t>
      </w:r>
    </w:p>
    <w:p w14:paraId="547D335A">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2、本标项四至范围内暂无名木古树，若有增加则一并进行养护；</w:t>
      </w:r>
    </w:p>
    <w:p w14:paraId="20083D27">
      <w:pPr>
        <w:pStyle w:val="43"/>
        <w:numPr>
          <w:ilvl w:val="0"/>
          <w:numId w:val="0"/>
        </w:num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bidi="ar-SA"/>
        </w:rPr>
        <w:t>表中养护</w:t>
      </w:r>
      <w:r>
        <w:rPr>
          <w:rFonts w:hint="eastAsia" w:ascii="宋体" w:hAnsi="宋体" w:cs="宋体"/>
          <w:b w:val="0"/>
          <w:bCs w:val="0"/>
          <w:color w:val="auto"/>
          <w:kern w:val="2"/>
          <w:sz w:val="24"/>
          <w:szCs w:val="24"/>
          <w:highlight w:val="none"/>
          <w:lang w:val="en-US" w:eastAsia="zh-CN" w:bidi="ar-SA"/>
        </w:rPr>
        <w:t>面积</w:t>
      </w:r>
      <w:r>
        <w:rPr>
          <w:rFonts w:hint="eastAsia" w:ascii="宋体" w:hAnsi="宋体" w:eastAsia="宋体" w:cs="宋体"/>
          <w:b w:val="0"/>
          <w:bCs w:val="0"/>
          <w:color w:val="auto"/>
          <w:kern w:val="2"/>
          <w:sz w:val="24"/>
          <w:szCs w:val="24"/>
          <w:highlight w:val="none"/>
          <w:lang w:val="en-US" w:eastAsia="zh-CN" w:bidi="ar-SA"/>
        </w:rPr>
        <w:t>为暂定量</w:t>
      </w:r>
      <w:r>
        <w:rPr>
          <w:rFonts w:hint="eastAsia" w:ascii="宋体" w:hAnsi="宋体" w:cs="宋体"/>
          <w:b w:val="0"/>
          <w:bCs w:val="0"/>
          <w:color w:val="auto"/>
          <w:kern w:val="2"/>
          <w:sz w:val="24"/>
          <w:szCs w:val="24"/>
          <w:highlight w:val="none"/>
          <w:lang w:val="en-US" w:eastAsia="zh-CN" w:bidi="ar-SA"/>
        </w:rPr>
        <w:t>,已含部分待移交区域，日常养护费用根据实际养护面积结算</w:t>
      </w:r>
      <w:r>
        <w:rPr>
          <w:rFonts w:hint="eastAsia" w:ascii="宋体" w:hAnsi="宋体" w:eastAsia="宋体" w:cs="宋体"/>
          <w:b w:val="0"/>
          <w:bCs w:val="0"/>
          <w:color w:val="auto"/>
          <w:kern w:val="2"/>
          <w:sz w:val="24"/>
          <w:szCs w:val="24"/>
          <w:highlight w:val="none"/>
          <w:lang w:val="en-US" w:eastAsia="zh-CN" w:bidi="ar-SA"/>
        </w:rPr>
        <w:t>；养护期限内，因度假区改造提升、区域移交等因素造成的绿地管养范围增减等情况，中标单位需无条件服从采购人安排，其中造成的养护费增减按中标人投标价格作为取费依据确定，并从养护费用中增加或扣除。</w:t>
      </w:r>
    </w:p>
    <w:p w14:paraId="5375D232">
      <w:pPr>
        <w:pStyle w:val="43"/>
        <w:numPr>
          <w:ilvl w:val="0"/>
          <w:numId w:val="0"/>
        </w:numPr>
        <w:spacing w:line="360" w:lineRule="auto"/>
        <w:ind w:firstLine="480" w:firstLineChars="200"/>
        <w:rPr>
          <w:rFonts w:hint="eastAsia" w:ascii="宋体" w:hAnsi="宋体" w:eastAsia="宋体" w:cs="宋体"/>
          <w:sz w:val="24"/>
          <w:szCs w:val="24"/>
          <w:highlight w:val="none"/>
          <w:lang w:val="en-US" w:eastAsia="zh-CN"/>
        </w:rPr>
      </w:pPr>
    </w:p>
    <w:p w14:paraId="1D038E04">
      <w:pPr>
        <w:rPr>
          <w:rFonts w:hint="eastAsia"/>
          <w:highlight w:val="none"/>
          <w:lang w:val="en-US" w:eastAsia="zh-CN"/>
        </w:rPr>
      </w:pPr>
    </w:p>
    <w:p w14:paraId="27B6E030">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val="en-US" w:eastAsia="zh-CN"/>
        </w:rPr>
        <w:t>标项4：</w:t>
      </w:r>
      <w:r>
        <w:rPr>
          <w:rFonts w:hint="eastAsia" w:ascii="宋体" w:hAnsi="宋体" w:eastAsia="宋体" w:cs="宋体"/>
          <w:color w:val="auto"/>
          <w:sz w:val="24"/>
          <w:szCs w:val="24"/>
          <w:highlight w:val="none"/>
          <w:lang w:val="en-US" w:eastAsia="zh-CN"/>
        </w:rPr>
        <w:t>湘湖二期景区南区块四至范围为</w:t>
      </w:r>
      <w:r>
        <w:rPr>
          <w:rFonts w:hint="eastAsia" w:ascii="宋体" w:hAnsi="宋体" w:eastAsia="宋体" w:cs="宋体"/>
          <w:color w:val="auto"/>
          <w:sz w:val="24"/>
          <w:szCs w:val="24"/>
          <w:highlight w:val="none"/>
        </w:rPr>
        <w:t>东起杨堤红绿灯西—执法中心—规划南路—眉山路围墙一线，西至湘湖路四亭桥东，南起湘云路北，北邻湘湖二期南侧湖面。含执法中心内部、原森林公安区域、眉山路中分带</w:t>
      </w:r>
      <w:r>
        <w:rPr>
          <w:rFonts w:hint="eastAsia" w:ascii="宋体" w:hAnsi="宋体" w:eastAsia="宋体" w:cs="宋体"/>
          <w:color w:val="auto"/>
          <w:sz w:val="24"/>
          <w:szCs w:val="24"/>
          <w:highlight w:val="none"/>
          <w:lang w:eastAsia="zh-CN"/>
        </w:rPr>
        <w:t>、青浦问莼外</w:t>
      </w:r>
      <w:r>
        <w:rPr>
          <w:rFonts w:hint="eastAsia" w:ascii="宋体" w:hAnsi="宋体" w:eastAsia="宋体" w:cs="宋体"/>
          <w:color w:val="auto"/>
          <w:sz w:val="24"/>
          <w:szCs w:val="24"/>
          <w:highlight w:val="none"/>
          <w:lang w:val="en-US" w:eastAsia="zh-CN"/>
        </w:rPr>
        <w:t>围</w:t>
      </w:r>
      <w:r>
        <w:rPr>
          <w:rFonts w:hint="eastAsia" w:ascii="宋体" w:hAnsi="宋体" w:eastAsia="宋体" w:cs="宋体"/>
          <w:color w:val="auto"/>
          <w:sz w:val="24"/>
          <w:szCs w:val="24"/>
          <w:highlight w:val="none"/>
          <w:lang w:eastAsia="zh-CN"/>
        </w:rPr>
        <w:t>荷花区域、各停车场</w:t>
      </w:r>
      <w:r>
        <w:rPr>
          <w:rFonts w:hint="eastAsia" w:ascii="宋体" w:hAnsi="宋体" w:eastAsia="宋体" w:cs="宋体"/>
          <w:color w:val="auto"/>
          <w:sz w:val="24"/>
          <w:szCs w:val="24"/>
          <w:highlight w:val="none"/>
        </w:rPr>
        <w:t>、花箱</w:t>
      </w:r>
      <w:r>
        <w:rPr>
          <w:rFonts w:hint="eastAsia" w:ascii="宋体" w:hAnsi="宋体" w:eastAsia="宋体" w:cs="宋体"/>
          <w:color w:val="auto"/>
          <w:sz w:val="24"/>
          <w:szCs w:val="24"/>
          <w:highlight w:val="none"/>
          <w:lang w:eastAsia="zh-CN"/>
        </w:rPr>
        <w:t>、水生植物种植区</w:t>
      </w:r>
      <w:r>
        <w:rPr>
          <w:rFonts w:hint="eastAsia" w:ascii="宋体" w:hAnsi="宋体" w:eastAsia="宋体" w:cs="宋体"/>
          <w:color w:val="auto"/>
          <w:sz w:val="24"/>
          <w:szCs w:val="24"/>
          <w:highlight w:val="none"/>
        </w:rPr>
        <w:t>等；不含雅韵公园区域、青浦问莼</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rPr>
        <w:t>、陶艺馆</w:t>
      </w:r>
      <w:r>
        <w:rPr>
          <w:rFonts w:hint="eastAsia" w:ascii="宋体" w:hAnsi="宋体" w:eastAsia="宋体" w:cs="宋体"/>
          <w:color w:val="auto"/>
          <w:sz w:val="24"/>
          <w:szCs w:val="24"/>
          <w:highlight w:val="none"/>
          <w:lang w:eastAsia="zh-CN"/>
        </w:rPr>
        <w:t>内</w:t>
      </w:r>
      <w:r>
        <w:rPr>
          <w:rFonts w:hint="eastAsia" w:ascii="宋体" w:hAnsi="宋体" w:eastAsia="宋体" w:cs="宋体"/>
          <w:color w:val="auto"/>
          <w:sz w:val="24"/>
          <w:szCs w:val="24"/>
          <w:highlight w:val="none"/>
        </w:rPr>
        <w:t>、玛雅岛</w:t>
      </w:r>
      <w:r>
        <w:rPr>
          <w:rFonts w:hint="eastAsia" w:ascii="宋体" w:hAnsi="宋体" w:eastAsia="宋体" w:cs="宋体"/>
          <w:color w:val="auto"/>
          <w:sz w:val="24"/>
          <w:szCs w:val="24"/>
          <w:highlight w:val="none"/>
          <w:lang w:eastAsia="zh-CN"/>
        </w:rPr>
        <w:t>、大黄鸭岛屿、金融小镇停车场、湖山天境周边</w:t>
      </w:r>
      <w:r>
        <w:rPr>
          <w:rFonts w:hint="eastAsia" w:ascii="宋体" w:hAnsi="宋体" w:eastAsia="宋体" w:cs="宋体"/>
          <w:color w:val="auto"/>
          <w:sz w:val="24"/>
          <w:szCs w:val="24"/>
          <w:highlight w:val="none"/>
        </w:rPr>
        <w:t>以及</w:t>
      </w:r>
      <w:r>
        <w:rPr>
          <w:rFonts w:hint="eastAsia" w:ascii="宋体" w:hAnsi="宋体" w:eastAsia="宋体" w:cs="宋体"/>
          <w:color w:val="auto"/>
          <w:sz w:val="24"/>
          <w:highlight w:val="none"/>
        </w:rPr>
        <w:t>其他工程施工养护区域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暂定</w:t>
      </w:r>
      <w:r>
        <w:rPr>
          <w:rFonts w:hint="eastAsia" w:ascii="宋体" w:hAnsi="宋体" w:eastAsia="宋体" w:cs="宋体"/>
          <w:color w:val="auto"/>
          <w:sz w:val="24"/>
          <w:szCs w:val="24"/>
          <w:highlight w:val="none"/>
        </w:rPr>
        <w:t>养护面积3</w:t>
      </w:r>
      <w:r>
        <w:rPr>
          <w:rFonts w:hint="eastAsia" w:ascii="宋体" w:hAnsi="宋体" w:eastAsia="宋体" w:cs="宋体"/>
          <w:color w:val="auto"/>
          <w:sz w:val="24"/>
          <w:szCs w:val="24"/>
          <w:highlight w:val="none"/>
          <w:lang w:val="en-US" w:eastAsia="zh-CN"/>
        </w:rPr>
        <w:t>50376.5</w:t>
      </w:r>
      <w:r>
        <w:rPr>
          <w:rFonts w:hint="eastAsia" w:ascii="宋体" w:hAnsi="宋体" w:eastAsia="宋体" w:cs="宋体"/>
          <w:color w:val="auto"/>
          <w:sz w:val="24"/>
          <w:szCs w:val="24"/>
          <w:highlight w:val="none"/>
        </w:rPr>
        <w:t>平方米，其中时花面积约1852平方米。管养内容为园林绿化植物的日常管养（包括</w:t>
      </w:r>
      <w:r>
        <w:rPr>
          <w:rFonts w:hint="eastAsia" w:ascii="宋体" w:hAnsi="宋体" w:eastAsia="宋体" w:cs="宋体"/>
          <w:color w:val="auto"/>
          <w:sz w:val="24"/>
          <w:szCs w:val="24"/>
          <w:highlight w:val="none"/>
          <w:lang w:eastAsia="zh-CN"/>
        </w:rPr>
        <w:t>绿化养护工人管理、施肥浇水、病虫害防治、枯死苗木去除补植、零星补植、除草修剪、</w:t>
      </w:r>
      <w:r>
        <w:rPr>
          <w:rFonts w:hint="eastAsia" w:ascii="宋体" w:hAnsi="宋体" w:eastAsia="宋体" w:cs="宋体"/>
          <w:color w:val="auto"/>
          <w:sz w:val="24"/>
          <w:szCs w:val="24"/>
          <w:highlight w:val="none"/>
          <w:lang w:val="en-US" w:eastAsia="zh-CN"/>
        </w:rPr>
        <w:t>树圈维护、</w:t>
      </w:r>
      <w:r>
        <w:rPr>
          <w:rFonts w:hint="eastAsia" w:ascii="宋体" w:hAnsi="宋体" w:eastAsia="宋体" w:cs="宋体"/>
          <w:color w:val="auto"/>
          <w:sz w:val="24"/>
          <w:szCs w:val="24"/>
          <w:highlight w:val="none"/>
        </w:rPr>
        <w:t>汰劣留良、乔木复壮、</w:t>
      </w:r>
      <w:r>
        <w:rPr>
          <w:rFonts w:hint="eastAsia" w:ascii="宋体" w:hAnsi="宋体" w:eastAsia="宋体" w:cs="宋体"/>
          <w:color w:val="auto"/>
          <w:sz w:val="24"/>
          <w:szCs w:val="24"/>
          <w:highlight w:val="none"/>
          <w:lang w:eastAsia="zh-CN"/>
        </w:rPr>
        <w:t>刷白抹芽、</w:t>
      </w:r>
      <w:r>
        <w:rPr>
          <w:rFonts w:hint="eastAsia" w:ascii="宋体" w:hAnsi="宋体" w:eastAsia="宋体" w:cs="宋体"/>
          <w:color w:val="auto"/>
          <w:sz w:val="24"/>
          <w:szCs w:val="24"/>
          <w:highlight w:val="none"/>
        </w:rPr>
        <w:t>古树名木</w:t>
      </w:r>
      <w:r>
        <w:rPr>
          <w:rFonts w:hint="eastAsia" w:ascii="宋体" w:hAnsi="宋体" w:eastAsia="宋体" w:cs="宋体"/>
          <w:color w:val="auto"/>
          <w:sz w:val="24"/>
          <w:szCs w:val="24"/>
          <w:highlight w:val="none"/>
          <w:lang w:eastAsia="zh-CN"/>
        </w:rPr>
        <w:t>养护、树木扶正支撑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双季型草坪复播、</w:t>
      </w:r>
      <w:r>
        <w:rPr>
          <w:rFonts w:hint="eastAsia" w:ascii="宋体" w:hAnsi="宋体" w:eastAsia="宋体" w:cs="宋体"/>
          <w:color w:val="auto"/>
          <w:sz w:val="24"/>
          <w:szCs w:val="24"/>
          <w:highlight w:val="none"/>
        </w:rPr>
        <w:t>巡查、</w:t>
      </w:r>
      <w:r>
        <w:rPr>
          <w:rFonts w:hint="eastAsia" w:ascii="宋体" w:hAnsi="宋体" w:eastAsia="宋体" w:cs="宋体"/>
          <w:color w:val="auto"/>
          <w:sz w:val="24"/>
          <w:szCs w:val="24"/>
          <w:highlight w:val="none"/>
          <w:lang w:eastAsia="zh-CN"/>
        </w:rPr>
        <w:t>花箱花卉种植养护</w:t>
      </w:r>
      <w:r>
        <w:rPr>
          <w:rFonts w:hint="eastAsia" w:ascii="宋体" w:hAnsi="宋体" w:eastAsia="宋体" w:cs="宋体"/>
          <w:color w:val="auto"/>
          <w:sz w:val="24"/>
          <w:szCs w:val="24"/>
          <w:highlight w:val="none"/>
        </w:rPr>
        <w:t>、绿化垃圾外运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防台抗雪</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各类抄告整改处理</w:t>
      </w:r>
      <w:r>
        <w:rPr>
          <w:rFonts w:hint="eastAsia" w:ascii="宋体" w:hAnsi="宋体" w:cs="宋体"/>
          <w:color w:val="auto"/>
          <w:sz w:val="24"/>
          <w:szCs w:val="24"/>
          <w:highlight w:val="none"/>
          <w:lang w:eastAsia="zh-CN"/>
        </w:rPr>
        <w:t>等应急工作</w:t>
      </w:r>
      <w:r>
        <w:rPr>
          <w:rFonts w:hint="eastAsia" w:ascii="宋体" w:hAnsi="宋体" w:eastAsia="宋体" w:cs="宋体"/>
          <w:color w:val="auto"/>
          <w:sz w:val="24"/>
          <w:szCs w:val="24"/>
          <w:highlight w:val="none"/>
        </w:rPr>
        <w:t>）、时花更换、景观提升</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vertAlign w:val="baseline"/>
          <w:lang w:val="en-US" w:eastAsia="zh-CN"/>
        </w:rPr>
        <w:t>名木古树（香樟）打药养护</w:t>
      </w:r>
      <w:r>
        <w:rPr>
          <w:rFonts w:hint="eastAsia" w:ascii="宋体" w:hAnsi="宋体" w:cs="宋体"/>
          <w:b w:val="0"/>
          <w:bCs w:val="0"/>
          <w:color w:val="auto"/>
          <w:sz w:val="24"/>
          <w:szCs w:val="24"/>
          <w:highlight w:val="none"/>
          <w:vertAlign w:val="baseli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b/>
          <w:bCs/>
          <w:color w:val="auto"/>
          <w:sz w:val="24"/>
          <w:highlight w:val="none"/>
          <w:lang w:val="en-US" w:eastAsia="zh-CN"/>
        </w:rPr>
        <w:t>以上所有涉及日常养护内容的费用均包含在日常养护投标报价的费用中。</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3429"/>
        <w:gridCol w:w="1653"/>
        <w:gridCol w:w="1883"/>
      </w:tblGrid>
      <w:tr w14:paraId="4EC8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6" w:type="dxa"/>
            <w:gridSpan w:val="4"/>
            <w:vAlign w:val="center"/>
          </w:tcPr>
          <w:p w14:paraId="3BB731C2">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标项面积说明</w:t>
            </w:r>
          </w:p>
        </w:tc>
      </w:tr>
      <w:tr w14:paraId="0460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4F6D1C1F">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015163B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2E958066">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37D11497">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0E57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74093FE7">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日常养护</w:t>
            </w:r>
          </w:p>
        </w:tc>
        <w:tc>
          <w:tcPr>
            <w:tcW w:w="3429" w:type="dxa"/>
            <w:vAlign w:val="center"/>
          </w:tcPr>
          <w:p w14:paraId="74807BE5">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云洲敛翠</w:t>
            </w:r>
          </w:p>
        </w:tc>
        <w:tc>
          <w:tcPr>
            <w:tcW w:w="1653" w:type="dxa"/>
            <w:vAlign w:val="center"/>
          </w:tcPr>
          <w:p w14:paraId="308A7367">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47684</w:t>
            </w:r>
          </w:p>
        </w:tc>
        <w:tc>
          <w:tcPr>
            <w:tcW w:w="1883" w:type="dxa"/>
            <w:vMerge w:val="restart"/>
            <w:vAlign w:val="center"/>
          </w:tcPr>
          <w:p w14:paraId="419B83B7">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350376.5</w:t>
            </w:r>
          </w:p>
        </w:tc>
      </w:tr>
      <w:tr w14:paraId="4699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3E0B9B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0BB5876">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湖山广场入口-翦波桥西</w:t>
            </w:r>
          </w:p>
        </w:tc>
        <w:tc>
          <w:tcPr>
            <w:tcW w:w="1653" w:type="dxa"/>
            <w:vAlign w:val="center"/>
          </w:tcPr>
          <w:p w14:paraId="0CAA0FD9">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19039</w:t>
            </w:r>
          </w:p>
        </w:tc>
        <w:tc>
          <w:tcPr>
            <w:tcW w:w="1883" w:type="dxa"/>
            <w:vMerge w:val="continue"/>
            <w:vAlign w:val="center"/>
          </w:tcPr>
          <w:p w14:paraId="1880FEF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DF3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52F85B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FB350F4">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青浦问莼北</w:t>
            </w:r>
          </w:p>
        </w:tc>
        <w:tc>
          <w:tcPr>
            <w:tcW w:w="1653" w:type="dxa"/>
            <w:vAlign w:val="center"/>
          </w:tcPr>
          <w:p w14:paraId="1C2148AF">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3365</w:t>
            </w:r>
          </w:p>
        </w:tc>
        <w:tc>
          <w:tcPr>
            <w:tcW w:w="1883" w:type="dxa"/>
            <w:vMerge w:val="continue"/>
            <w:vAlign w:val="center"/>
          </w:tcPr>
          <w:p w14:paraId="6D714F9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526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074550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9406544">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青浦问莼南</w:t>
            </w:r>
          </w:p>
        </w:tc>
        <w:tc>
          <w:tcPr>
            <w:tcW w:w="1653" w:type="dxa"/>
            <w:vAlign w:val="center"/>
          </w:tcPr>
          <w:p w14:paraId="281C746B">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11149</w:t>
            </w:r>
          </w:p>
        </w:tc>
        <w:tc>
          <w:tcPr>
            <w:tcW w:w="1883" w:type="dxa"/>
            <w:vMerge w:val="continue"/>
            <w:vAlign w:val="center"/>
          </w:tcPr>
          <w:p w14:paraId="070C956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F33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2071D6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352B0F0">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眉山路红绿灯-德风桥中分带</w:t>
            </w:r>
          </w:p>
        </w:tc>
        <w:tc>
          <w:tcPr>
            <w:tcW w:w="1653" w:type="dxa"/>
            <w:vAlign w:val="center"/>
          </w:tcPr>
          <w:p w14:paraId="2896DBC0">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405</w:t>
            </w:r>
          </w:p>
        </w:tc>
        <w:tc>
          <w:tcPr>
            <w:tcW w:w="1883" w:type="dxa"/>
            <w:vMerge w:val="continue"/>
            <w:vAlign w:val="center"/>
          </w:tcPr>
          <w:p w14:paraId="0216D54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398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6ACC3A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D6D1AB9">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湘湖路路南：湖山河以北（杨堤红绿灯-森林公安）</w:t>
            </w:r>
          </w:p>
        </w:tc>
        <w:tc>
          <w:tcPr>
            <w:tcW w:w="1653" w:type="dxa"/>
            <w:vAlign w:val="center"/>
          </w:tcPr>
          <w:p w14:paraId="51937726">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14767</w:t>
            </w:r>
          </w:p>
        </w:tc>
        <w:tc>
          <w:tcPr>
            <w:tcW w:w="1883" w:type="dxa"/>
            <w:vMerge w:val="continue"/>
            <w:vAlign w:val="center"/>
          </w:tcPr>
          <w:p w14:paraId="5A94AFB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DDE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3A5047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75302DB">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海洋公园停车场</w:t>
            </w:r>
          </w:p>
        </w:tc>
        <w:tc>
          <w:tcPr>
            <w:tcW w:w="1653" w:type="dxa"/>
            <w:vAlign w:val="center"/>
          </w:tcPr>
          <w:p w14:paraId="19F575A0">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3566</w:t>
            </w:r>
          </w:p>
        </w:tc>
        <w:tc>
          <w:tcPr>
            <w:tcW w:w="1883" w:type="dxa"/>
            <w:vMerge w:val="continue"/>
            <w:vAlign w:val="center"/>
          </w:tcPr>
          <w:p w14:paraId="66FA111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C53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6258C7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77A018F">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执法中心（含道路两侧）</w:t>
            </w:r>
          </w:p>
        </w:tc>
        <w:tc>
          <w:tcPr>
            <w:tcW w:w="1653" w:type="dxa"/>
            <w:vAlign w:val="center"/>
          </w:tcPr>
          <w:p w14:paraId="001C721D">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1264</w:t>
            </w:r>
          </w:p>
        </w:tc>
        <w:tc>
          <w:tcPr>
            <w:tcW w:w="1883" w:type="dxa"/>
            <w:vMerge w:val="continue"/>
            <w:vAlign w:val="center"/>
          </w:tcPr>
          <w:p w14:paraId="1D8F18F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67E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AF28C7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05B3B2D">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湖山河南：停车场-规划南路</w:t>
            </w:r>
          </w:p>
        </w:tc>
        <w:tc>
          <w:tcPr>
            <w:tcW w:w="1653" w:type="dxa"/>
            <w:vAlign w:val="center"/>
          </w:tcPr>
          <w:p w14:paraId="04C91A60">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4204</w:t>
            </w:r>
          </w:p>
        </w:tc>
        <w:tc>
          <w:tcPr>
            <w:tcW w:w="1883" w:type="dxa"/>
            <w:vMerge w:val="continue"/>
            <w:vAlign w:val="center"/>
          </w:tcPr>
          <w:p w14:paraId="55E95ED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41F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53873B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3F66963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2CB8F09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31FF21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眉山路-德风桥</w:t>
            </w:r>
          </w:p>
        </w:tc>
        <w:tc>
          <w:tcPr>
            <w:tcW w:w="1653" w:type="dxa"/>
            <w:vAlign w:val="center"/>
          </w:tcPr>
          <w:p w14:paraId="48F26662">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7940</w:t>
            </w:r>
          </w:p>
        </w:tc>
        <w:tc>
          <w:tcPr>
            <w:tcW w:w="1883" w:type="dxa"/>
            <w:vMerge w:val="continue"/>
            <w:vAlign w:val="center"/>
          </w:tcPr>
          <w:p w14:paraId="2D5A5ED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A6F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920E77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72DE3B1">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森林公安-罗坞桥停车场</w:t>
            </w:r>
          </w:p>
        </w:tc>
        <w:tc>
          <w:tcPr>
            <w:tcW w:w="1653" w:type="dxa"/>
            <w:vAlign w:val="center"/>
          </w:tcPr>
          <w:p w14:paraId="066B2B53">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14730</w:t>
            </w:r>
          </w:p>
        </w:tc>
        <w:tc>
          <w:tcPr>
            <w:tcW w:w="1883" w:type="dxa"/>
            <w:vMerge w:val="continue"/>
            <w:vAlign w:val="center"/>
          </w:tcPr>
          <w:p w14:paraId="429EEE4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210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E0F6FD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D8AF8B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四亭桥-政和桥</w:t>
            </w:r>
          </w:p>
        </w:tc>
        <w:tc>
          <w:tcPr>
            <w:tcW w:w="1653" w:type="dxa"/>
            <w:vAlign w:val="center"/>
          </w:tcPr>
          <w:p w14:paraId="713BB1C6">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24026</w:t>
            </w:r>
          </w:p>
        </w:tc>
        <w:tc>
          <w:tcPr>
            <w:tcW w:w="1883" w:type="dxa"/>
            <w:vMerge w:val="continue"/>
            <w:vAlign w:val="center"/>
          </w:tcPr>
          <w:p w14:paraId="2F68CE1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3C2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D5F169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CAAB7BA">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政和桥-德风桥</w:t>
            </w:r>
          </w:p>
        </w:tc>
        <w:tc>
          <w:tcPr>
            <w:tcW w:w="1653" w:type="dxa"/>
            <w:vAlign w:val="center"/>
          </w:tcPr>
          <w:p w14:paraId="5257F4B6">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61996</w:t>
            </w:r>
          </w:p>
        </w:tc>
        <w:tc>
          <w:tcPr>
            <w:tcW w:w="1883" w:type="dxa"/>
            <w:vMerge w:val="continue"/>
            <w:vAlign w:val="center"/>
          </w:tcPr>
          <w:p w14:paraId="5629B60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C7B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7B08C3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6858F0F">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音乐喷泉外区域</w:t>
            </w:r>
          </w:p>
        </w:tc>
        <w:tc>
          <w:tcPr>
            <w:tcW w:w="1653" w:type="dxa"/>
            <w:vAlign w:val="center"/>
          </w:tcPr>
          <w:p w14:paraId="5ED4E64F">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31887</w:t>
            </w:r>
          </w:p>
        </w:tc>
        <w:tc>
          <w:tcPr>
            <w:tcW w:w="1883" w:type="dxa"/>
            <w:vMerge w:val="continue"/>
            <w:vAlign w:val="center"/>
          </w:tcPr>
          <w:p w14:paraId="13C8EC0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FB4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02606E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BE614E1">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湖山驿站周边</w:t>
            </w:r>
          </w:p>
        </w:tc>
        <w:tc>
          <w:tcPr>
            <w:tcW w:w="1653" w:type="dxa"/>
            <w:vAlign w:val="center"/>
          </w:tcPr>
          <w:p w14:paraId="3DD33C14">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2856</w:t>
            </w:r>
          </w:p>
        </w:tc>
        <w:tc>
          <w:tcPr>
            <w:tcW w:w="1883" w:type="dxa"/>
            <w:vMerge w:val="continue"/>
            <w:vAlign w:val="center"/>
          </w:tcPr>
          <w:p w14:paraId="67C6677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1D5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DF9C3B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1386F92">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湖山广场西入口东侧</w:t>
            </w:r>
          </w:p>
        </w:tc>
        <w:tc>
          <w:tcPr>
            <w:tcW w:w="1653" w:type="dxa"/>
            <w:vAlign w:val="center"/>
          </w:tcPr>
          <w:p w14:paraId="2F34138B">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4274</w:t>
            </w:r>
          </w:p>
        </w:tc>
        <w:tc>
          <w:tcPr>
            <w:tcW w:w="1883" w:type="dxa"/>
            <w:vMerge w:val="continue"/>
            <w:vAlign w:val="center"/>
          </w:tcPr>
          <w:p w14:paraId="1B13EFA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123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A108E7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C414B49">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规划南路东侧（开元连接线—树池）</w:t>
            </w:r>
          </w:p>
        </w:tc>
        <w:tc>
          <w:tcPr>
            <w:tcW w:w="1653" w:type="dxa"/>
            <w:vAlign w:val="center"/>
          </w:tcPr>
          <w:p w14:paraId="64209F21">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1312</w:t>
            </w:r>
          </w:p>
        </w:tc>
        <w:tc>
          <w:tcPr>
            <w:tcW w:w="1883" w:type="dxa"/>
            <w:vMerge w:val="continue"/>
            <w:vAlign w:val="center"/>
          </w:tcPr>
          <w:p w14:paraId="7A7CFF8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3EF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4B16B5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CE21E90">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眉山岛</w:t>
            </w:r>
          </w:p>
        </w:tc>
        <w:tc>
          <w:tcPr>
            <w:tcW w:w="1653" w:type="dxa"/>
            <w:vAlign w:val="center"/>
          </w:tcPr>
          <w:p w14:paraId="6F025D96">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40844</w:t>
            </w:r>
          </w:p>
        </w:tc>
        <w:tc>
          <w:tcPr>
            <w:tcW w:w="1883" w:type="dxa"/>
            <w:vMerge w:val="continue"/>
            <w:vAlign w:val="center"/>
          </w:tcPr>
          <w:p w14:paraId="0F25466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2A2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C1B725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BFB7B10">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眉山古窑</w:t>
            </w:r>
          </w:p>
        </w:tc>
        <w:tc>
          <w:tcPr>
            <w:tcW w:w="1653" w:type="dxa"/>
            <w:vAlign w:val="center"/>
          </w:tcPr>
          <w:p w14:paraId="666205AE">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808</w:t>
            </w:r>
          </w:p>
        </w:tc>
        <w:tc>
          <w:tcPr>
            <w:tcW w:w="1883" w:type="dxa"/>
            <w:vMerge w:val="continue"/>
            <w:vAlign w:val="center"/>
          </w:tcPr>
          <w:p w14:paraId="5038DA2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1BB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BC5D7B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83EEC84">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眉山路西北：大黄鸭游乐园-逍遥粱</w:t>
            </w:r>
          </w:p>
        </w:tc>
        <w:tc>
          <w:tcPr>
            <w:tcW w:w="1653" w:type="dxa"/>
            <w:vAlign w:val="center"/>
          </w:tcPr>
          <w:p w14:paraId="417F5572">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22920</w:t>
            </w:r>
          </w:p>
        </w:tc>
        <w:tc>
          <w:tcPr>
            <w:tcW w:w="1883" w:type="dxa"/>
            <w:vMerge w:val="continue"/>
            <w:vAlign w:val="center"/>
          </w:tcPr>
          <w:p w14:paraId="23BE2DB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9AE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41397D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8CDBC34">
            <w:pPr>
              <w:keepNext w:val="0"/>
              <w:keepLines w:val="0"/>
              <w:widowControl/>
              <w:suppressLineNumbers w:val="0"/>
              <w:jc w:val="left"/>
              <w:textAlignment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眉山路东</w:t>
            </w:r>
          </w:p>
        </w:tc>
        <w:tc>
          <w:tcPr>
            <w:tcW w:w="1653" w:type="dxa"/>
            <w:vAlign w:val="center"/>
          </w:tcPr>
          <w:p w14:paraId="127E3041">
            <w:pPr>
              <w:keepNext w:val="0"/>
              <w:keepLines w:val="0"/>
              <w:widowControl/>
              <w:suppressLineNumbers w:val="0"/>
              <w:jc w:val="right"/>
              <w:textAlignment w:val="center"/>
              <w:rPr>
                <w:rFonts w:hint="eastAsia" w:ascii="宋体" w:hAnsi="宋体" w:eastAsia="宋体" w:cs="宋体"/>
                <w:b w:val="0"/>
                <w:bCs w:val="0"/>
                <w:color w:val="auto"/>
                <w:kern w:val="2"/>
                <w:sz w:val="22"/>
                <w:szCs w:val="22"/>
                <w:highlight w:val="none"/>
                <w:vertAlign w:val="baseli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5555</w:t>
            </w:r>
          </w:p>
        </w:tc>
        <w:tc>
          <w:tcPr>
            <w:tcW w:w="1883" w:type="dxa"/>
            <w:vMerge w:val="continue"/>
            <w:vAlign w:val="center"/>
          </w:tcPr>
          <w:p w14:paraId="6EB7056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211C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488906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C2CAFE4">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眉山路中分带(湘湖路—亚太路）</w:t>
            </w:r>
          </w:p>
        </w:tc>
        <w:tc>
          <w:tcPr>
            <w:tcW w:w="1653" w:type="dxa"/>
            <w:vAlign w:val="center"/>
          </w:tcPr>
          <w:p w14:paraId="02419618">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4150</w:t>
            </w:r>
          </w:p>
        </w:tc>
        <w:tc>
          <w:tcPr>
            <w:tcW w:w="1883" w:type="dxa"/>
            <w:vMerge w:val="continue"/>
            <w:vAlign w:val="center"/>
          </w:tcPr>
          <w:p w14:paraId="07396CB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3B9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C8C84A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7ABB339">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眉山路西南：逍遥粱-金沙酒店停车场</w:t>
            </w:r>
          </w:p>
        </w:tc>
        <w:tc>
          <w:tcPr>
            <w:tcW w:w="1653" w:type="dxa"/>
            <w:vAlign w:val="center"/>
          </w:tcPr>
          <w:p w14:paraId="406D5082">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13302</w:t>
            </w:r>
          </w:p>
        </w:tc>
        <w:tc>
          <w:tcPr>
            <w:tcW w:w="1883" w:type="dxa"/>
            <w:vMerge w:val="continue"/>
            <w:vAlign w:val="center"/>
          </w:tcPr>
          <w:p w14:paraId="7DB80B5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DA8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EE4120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6A8DEDE">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青浦问莼-尚书桥</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23CB0D83">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6912</w:t>
            </w:r>
          </w:p>
        </w:tc>
        <w:tc>
          <w:tcPr>
            <w:tcW w:w="1883" w:type="dxa"/>
            <w:vMerge w:val="continue"/>
            <w:vAlign w:val="center"/>
          </w:tcPr>
          <w:p w14:paraId="552D154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6E2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20C490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AA80AC9">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金沙戏水北湖边</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7042AE6F">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238</w:t>
            </w:r>
          </w:p>
        </w:tc>
        <w:tc>
          <w:tcPr>
            <w:tcW w:w="1883" w:type="dxa"/>
            <w:vMerge w:val="continue"/>
            <w:vAlign w:val="center"/>
          </w:tcPr>
          <w:p w14:paraId="18DD8E5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EB2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765569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606C9BB">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湘湖路（四亭桥—政和桥，</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r>
              <w:rPr>
                <w:rFonts w:hint="eastAsia" w:ascii="宋体" w:hAnsi="宋体" w:eastAsia="宋体" w:cs="宋体"/>
                <w:i w:val="0"/>
                <w:iCs w:val="0"/>
                <w:color w:val="000000"/>
                <w:kern w:val="0"/>
                <w:sz w:val="22"/>
                <w:szCs w:val="22"/>
                <w:highlight w:val="none"/>
                <w:u w:val="none"/>
                <w:lang w:val="en-US" w:eastAsia="zh-CN" w:bidi="ar"/>
              </w:rPr>
              <w:t>）</w:t>
            </w:r>
          </w:p>
        </w:tc>
        <w:tc>
          <w:tcPr>
            <w:tcW w:w="1653" w:type="dxa"/>
            <w:vAlign w:val="center"/>
          </w:tcPr>
          <w:p w14:paraId="027837A9">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329</w:t>
            </w:r>
          </w:p>
        </w:tc>
        <w:tc>
          <w:tcPr>
            <w:tcW w:w="1883" w:type="dxa"/>
            <w:vMerge w:val="continue"/>
            <w:vAlign w:val="center"/>
          </w:tcPr>
          <w:p w14:paraId="52E8A69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D99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F091F3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D453F9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湘湖路（政和桥—德风桥，</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r>
              <w:rPr>
                <w:rFonts w:hint="eastAsia" w:ascii="宋体" w:hAnsi="宋体" w:eastAsia="宋体" w:cs="宋体"/>
                <w:i w:val="0"/>
                <w:iCs w:val="0"/>
                <w:color w:val="000000"/>
                <w:kern w:val="0"/>
                <w:sz w:val="22"/>
                <w:szCs w:val="22"/>
                <w:highlight w:val="none"/>
                <w:u w:val="none"/>
                <w:lang w:val="en-US" w:eastAsia="zh-CN" w:bidi="ar"/>
              </w:rPr>
              <w:t>）</w:t>
            </w:r>
          </w:p>
        </w:tc>
        <w:tc>
          <w:tcPr>
            <w:tcW w:w="1653" w:type="dxa"/>
            <w:vAlign w:val="center"/>
          </w:tcPr>
          <w:p w14:paraId="28D7AD0B">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290</w:t>
            </w:r>
          </w:p>
        </w:tc>
        <w:tc>
          <w:tcPr>
            <w:tcW w:w="1883" w:type="dxa"/>
            <w:vMerge w:val="continue"/>
            <w:vAlign w:val="center"/>
          </w:tcPr>
          <w:p w14:paraId="222637F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19F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3F1AC5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53984F4">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古越人家周边</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522EB11D">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162</w:t>
            </w:r>
          </w:p>
        </w:tc>
        <w:tc>
          <w:tcPr>
            <w:tcW w:w="1883" w:type="dxa"/>
            <w:vMerge w:val="continue"/>
            <w:vAlign w:val="center"/>
          </w:tcPr>
          <w:p w14:paraId="0BB8472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1D0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C37907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2C655BD">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云洲敛翠外围湖边</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4BB3EF55">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402.5</w:t>
            </w:r>
          </w:p>
        </w:tc>
        <w:tc>
          <w:tcPr>
            <w:tcW w:w="1883" w:type="dxa"/>
            <w:vMerge w:val="continue"/>
            <w:vAlign w:val="center"/>
          </w:tcPr>
          <w:p w14:paraId="5BD419F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56F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6980F9FB">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3F82BEE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1778E102">
            <w:pPr>
              <w:spacing w:line="360" w:lineRule="auto"/>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7C6F57E4">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7643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49B3B7A7">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时花更换          （暂定）</w:t>
            </w:r>
          </w:p>
        </w:tc>
        <w:tc>
          <w:tcPr>
            <w:tcW w:w="3429" w:type="dxa"/>
            <w:vAlign w:val="center"/>
          </w:tcPr>
          <w:p w14:paraId="38CE581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森泊前花坛</w:t>
            </w:r>
          </w:p>
        </w:tc>
        <w:tc>
          <w:tcPr>
            <w:tcW w:w="1653" w:type="dxa"/>
            <w:vAlign w:val="center"/>
          </w:tcPr>
          <w:p w14:paraId="512671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200</w:t>
            </w:r>
          </w:p>
        </w:tc>
        <w:tc>
          <w:tcPr>
            <w:tcW w:w="1883" w:type="dxa"/>
            <w:vMerge w:val="restart"/>
            <w:vAlign w:val="center"/>
          </w:tcPr>
          <w:p w14:paraId="2167E589">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1852</w:t>
            </w:r>
          </w:p>
        </w:tc>
      </w:tr>
      <w:tr w14:paraId="3EE8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563C6E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9A85F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眉山路与湘湖路交叉口</w:t>
            </w:r>
          </w:p>
        </w:tc>
        <w:tc>
          <w:tcPr>
            <w:tcW w:w="1653" w:type="dxa"/>
            <w:vAlign w:val="center"/>
          </w:tcPr>
          <w:p w14:paraId="371FA40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120</w:t>
            </w:r>
          </w:p>
        </w:tc>
        <w:tc>
          <w:tcPr>
            <w:tcW w:w="1883" w:type="dxa"/>
            <w:vMerge w:val="continue"/>
            <w:vAlign w:val="center"/>
          </w:tcPr>
          <w:p w14:paraId="1E7D2D1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E6B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458A5F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CE37CF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眉山路中分带（南六路南北）</w:t>
            </w:r>
          </w:p>
        </w:tc>
        <w:tc>
          <w:tcPr>
            <w:tcW w:w="1653" w:type="dxa"/>
            <w:vAlign w:val="center"/>
          </w:tcPr>
          <w:p w14:paraId="1A4F698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60</w:t>
            </w:r>
          </w:p>
        </w:tc>
        <w:tc>
          <w:tcPr>
            <w:tcW w:w="1883" w:type="dxa"/>
            <w:vMerge w:val="continue"/>
            <w:vAlign w:val="center"/>
          </w:tcPr>
          <w:p w14:paraId="1954B05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B4B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6A9DD0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C3AA6A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杨堤与湘湖路交叉口2处（红绿灯南）</w:t>
            </w:r>
          </w:p>
        </w:tc>
        <w:tc>
          <w:tcPr>
            <w:tcW w:w="1653" w:type="dxa"/>
            <w:vAlign w:val="center"/>
          </w:tcPr>
          <w:p w14:paraId="42510AD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w:t>
            </w:r>
          </w:p>
        </w:tc>
        <w:tc>
          <w:tcPr>
            <w:tcW w:w="1883" w:type="dxa"/>
            <w:vMerge w:val="continue"/>
            <w:vAlign w:val="center"/>
          </w:tcPr>
          <w:p w14:paraId="50311A8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F59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AB7EC1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8D7674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湘湖路中分带（眉山路—老虎洞红绿灯）13处</w:t>
            </w:r>
          </w:p>
        </w:tc>
        <w:tc>
          <w:tcPr>
            <w:tcW w:w="1653" w:type="dxa"/>
            <w:vAlign w:val="center"/>
          </w:tcPr>
          <w:p w14:paraId="2876EEB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600</w:t>
            </w:r>
          </w:p>
        </w:tc>
        <w:tc>
          <w:tcPr>
            <w:tcW w:w="1883" w:type="dxa"/>
            <w:vMerge w:val="continue"/>
            <w:vAlign w:val="center"/>
          </w:tcPr>
          <w:p w14:paraId="28C3FF3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F1F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30C9E6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0763D5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湘湖路中分带6处</w:t>
            </w:r>
          </w:p>
        </w:tc>
        <w:tc>
          <w:tcPr>
            <w:tcW w:w="1653" w:type="dxa"/>
            <w:vAlign w:val="center"/>
          </w:tcPr>
          <w:p w14:paraId="4A4B48E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213</w:t>
            </w:r>
          </w:p>
        </w:tc>
        <w:tc>
          <w:tcPr>
            <w:tcW w:w="1883" w:type="dxa"/>
            <w:vMerge w:val="continue"/>
            <w:vAlign w:val="center"/>
          </w:tcPr>
          <w:p w14:paraId="4252486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4A9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9C6A09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10F5CB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湘湖路与眉山路交叉口7处（北侧）</w:t>
            </w:r>
          </w:p>
        </w:tc>
        <w:tc>
          <w:tcPr>
            <w:tcW w:w="1653" w:type="dxa"/>
            <w:vAlign w:val="center"/>
          </w:tcPr>
          <w:p w14:paraId="362ECA6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141</w:t>
            </w:r>
          </w:p>
        </w:tc>
        <w:tc>
          <w:tcPr>
            <w:tcW w:w="1883" w:type="dxa"/>
            <w:vMerge w:val="continue"/>
            <w:vAlign w:val="center"/>
          </w:tcPr>
          <w:p w14:paraId="0CA8BE0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0F08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EA9473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2BE65A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巡越台1处</w:t>
            </w:r>
          </w:p>
        </w:tc>
        <w:tc>
          <w:tcPr>
            <w:tcW w:w="1653" w:type="dxa"/>
            <w:vAlign w:val="center"/>
          </w:tcPr>
          <w:p w14:paraId="5792521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57</w:t>
            </w:r>
          </w:p>
        </w:tc>
        <w:tc>
          <w:tcPr>
            <w:tcW w:w="1883" w:type="dxa"/>
            <w:vMerge w:val="continue"/>
            <w:vAlign w:val="center"/>
          </w:tcPr>
          <w:p w14:paraId="572BA76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512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910BCB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FA176C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杨堤与湘湖路交叉口1处（红绿灯西北）</w:t>
            </w:r>
          </w:p>
        </w:tc>
        <w:tc>
          <w:tcPr>
            <w:tcW w:w="1653" w:type="dxa"/>
            <w:vAlign w:val="center"/>
          </w:tcPr>
          <w:p w14:paraId="6B29F73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883" w:type="dxa"/>
            <w:vMerge w:val="continue"/>
            <w:vAlign w:val="center"/>
          </w:tcPr>
          <w:p w14:paraId="3F534A4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1D0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E52BE5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CC72CA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湖山广场南入口1处</w:t>
            </w:r>
          </w:p>
        </w:tc>
        <w:tc>
          <w:tcPr>
            <w:tcW w:w="1653" w:type="dxa"/>
            <w:vAlign w:val="center"/>
          </w:tcPr>
          <w:p w14:paraId="00CBBEB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w:t>
            </w:r>
          </w:p>
        </w:tc>
        <w:tc>
          <w:tcPr>
            <w:tcW w:w="1883" w:type="dxa"/>
            <w:vMerge w:val="continue"/>
            <w:vAlign w:val="center"/>
          </w:tcPr>
          <w:p w14:paraId="6B42EED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046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DDF33F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DAE9EE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湖山广场公交站旁6处</w:t>
            </w:r>
          </w:p>
        </w:tc>
        <w:tc>
          <w:tcPr>
            <w:tcW w:w="1653" w:type="dxa"/>
            <w:vAlign w:val="center"/>
          </w:tcPr>
          <w:p w14:paraId="7B37BE6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243</w:t>
            </w:r>
          </w:p>
        </w:tc>
        <w:tc>
          <w:tcPr>
            <w:tcW w:w="1883" w:type="dxa"/>
            <w:vMerge w:val="continue"/>
            <w:vAlign w:val="center"/>
          </w:tcPr>
          <w:p w14:paraId="70ACC90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0A2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88F550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134878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政和桥旁2处</w:t>
            </w:r>
          </w:p>
        </w:tc>
        <w:tc>
          <w:tcPr>
            <w:tcW w:w="1653" w:type="dxa"/>
            <w:vAlign w:val="center"/>
          </w:tcPr>
          <w:p w14:paraId="07F9C08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w:t>
            </w:r>
          </w:p>
        </w:tc>
        <w:tc>
          <w:tcPr>
            <w:tcW w:w="1883" w:type="dxa"/>
            <w:vMerge w:val="continue"/>
            <w:vAlign w:val="center"/>
          </w:tcPr>
          <w:p w14:paraId="2225A42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6C0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1" w:type="dxa"/>
            <w:vMerge w:val="continue"/>
            <w:vAlign w:val="center"/>
          </w:tcPr>
          <w:p w14:paraId="30DC75F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57B9CE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美食广场花境10处</w:t>
            </w:r>
          </w:p>
        </w:tc>
        <w:tc>
          <w:tcPr>
            <w:tcW w:w="1653" w:type="dxa"/>
            <w:vAlign w:val="center"/>
          </w:tcPr>
          <w:p w14:paraId="152F9D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113</w:t>
            </w:r>
          </w:p>
        </w:tc>
        <w:tc>
          <w:tcPr>
            <w:tcW w:w="1883" w:type="dxa"/>
            <w:vMerge w:val="continue"/>
            <w:vAlign w:val="center"/>
          </w:tcPr>
          <w:p w14:paraId="7A618C7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0E6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321" w:type="dxa"/>
            <w:vAlign w:val="center"/>
          </w:tcPr>
          <w:p w14:paraId="67937FB4">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728A5D0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49E288ED">
            <w:pPr>
              <w:spacing w:line="360" w:lineRule="auto"/>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古树编号</w:t>
            </w:r>
          </w:p>
        </w:tc>
        <w:tc>
          <w:tcPr>
            <w:tcW w:w="1883" w:type="dxa"/>
            <w:vAlign w:val="center"/>
          </w:tcPr>
          <w:p w14:paraId="4B4576D4">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名木古树（香樟）数量</w:t>
            </w:r>
          </w:p>
        </w:tc>
      </w:tr>
      <w:tr w14:paraId="5C58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321" w:type="dxa"/>
            <w:vAlign w:val="center"/>
          </w:tcPr>
          <w:p w14:paraId="63F3CEDC">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名木古树</w:t>
            </w:r>
          </w:p>
          <w:p w14:paraId="26D74136">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（香樟）打药养护</w:t>
            </w:r>
          </w:p>
        </w:tc>
        <w:tc>
          <w:tcPr>
            <w:tcW w:w="3429" w:type="dxa"/>
            <w:vAlign w:val="center"/>
          </w:tcPr>
          <w:p w14:paraId="14D9674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w:t>
            </w:r>
          </w:p>
        </w:tc>
        <w:tc>
          <w:tcPr>
            <w:tcW w:w="1653" w:type="dxa"/>
            <w:vAlign w:val="center"/>
          </w:tcPr>
          <w:p w14:paraId="43DB25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883" w:type="dxa"/>
            <w:vAlign w:val="center"/>
          </w:tcPr>
          <w:p w14:paraId="6A9C027D">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w:t>
            </w:r>
          </w:p>
        </w:tc>
      </w:tr>
    </w:tbl>
    <w:p w14:paraId="6EF39073">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注：1、零星水生植物不计入面积，由中标单位统一养护；</w:t>
      </w:r>
    </w:p>
    <w:p w14:paraId="70BC125D">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2、本标项四至范围内暂无名木古树，若有增加则一并进行养护；</w:t>
      </w:r>
    </w:p>
    <w:p w14:paraId="32E3D185">
      <w:pPr>
        <w:pStyle w:val="43"/>
        <w:numPr>
          <w:ilvl w:val="0"/>
          <w:numId w:val="0"/>
        </w:numPr>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bidi="ar-SA"/>
        </w:rPr>
        <w:t>表中养护</w:t>
      </w:r>
      <w:r>
        <w:rPr>
          <w:rFonts w:hint="eastAsia" w:ascii="宋体" w:hAnsi="宋体" w:cs="宋体"/>
          <w:b w:val="0"/>
          <w:bCs w:val="0"/>
          <w:color w:val="auto"/>
          <w:kern w:val="2"/>
          <w:sz w:val="24"/>
          <w:szCs w:val="24"/>
          <w:highlight w:val="none"/>
          <w:lang w:val="en-US" w:eastAsia="zh-CN" w:bidi="ar-SA"/>
        </w:rPr>
        <w:t>面积</w:t>
      </w:r>
      <w:r>
        <w:rPr>
          <w:rFonts w:hint="eastAsia" w:ascii="宋体" w:hAnsi="宋体" w:eastAsia="宋体" w:cs="宋体"/>
          <w:b w:val="0"/>
          <w:bCs w:val="0"/>
          <w:color w:val="auto"/>
          <w:kern w:val="2"/>
          <w:sz w:val="24"/>
          <w:szCs w:val="24"/>
          <w:highlight w:val="none"/>
          <w:lang w:val="en-US" w:eastAsia="zh-CN" w:bidi="ar-SA"/>
        </w:rPr>
        <w:t>为暂定量</w:t>
      </w:r>
      <w:r>
        <w:rPr>
          <w:rFonts w:hint="eastAsia" w:ascii="宋体" w:hAnsi="宋体" w:cs="宋体"/>
          <w:b w:val="0"/>
          <w:bCs w:val="0"/>
          <w:color w:val="auto"/>
          <w:kern w:val="2"/>
          <w:sz w:val="24"/>
          <w:szCs w:val="24"/>
          <w:highlight w:val="none"/>
          <w:lang w:val="en-US" w:eastAsia="zh-CN" w:bidi="ar-SA"/>
        </w:rPr>
        <w:t>,已含部分待移交区域，日常养护费用根据实际养护面积结算</w:t>
      </w:r>
      <w:r>
        <w:rPr>
          <w:rFonts w:hint="eastAsia" w:ascii="宋体" w:hAnsi="宋体" w:eastAsia="宋体" w:cs="宋体"/>
          <w:b w:val="0"/>
          <w:bCs w:val="0"/>
          <w:color w:val="auto"/>
          <w:kern w:val="2"/>
          <w:sz w:val="24"/>
          <w:szCs w:val="24"/>
          <w:highlight w:val="none"/>
          <w:lang w:val="en-US" w:eastAsia="zh-CN" w:bidi="ar-SA"/>
        </w:rPr>
        <w:t>；养护期限内，因度假区改造提升、区域移交等因素造成的绿地管养范围增减等情况，中标单位需无条件服从采购人安排，其中造成的养护费增减按中标人投标价格作为取费依据确定，并从养护费用中增加或扣除。</w:t>
      </w:r>
    </w:p>
    <w:p w14:paraId="3484CFA3">
      <w:pPr>
        <w:spacing w:line="360" w:lineRule="auto"/>
        <w:rPr>
          <w:rFonts w:hint="eastAsia" w:ascii="宋体" w:hAnsi="宋体" w:eastAsia="宋体" w:cs="宋体"/>
          <w:b/>
          <w:bCs/>
          <w:color w:val="auto"/>
          <w:sz w:val="22"/>
          <w:szCs w:val="22"/>
          <w:highlight w:val="none"/>
          <w:lang w:val="en-US" w:eastAsia="zh-CN"/>
        </w:rPr>
      </w:pPr>
    </w:p>
    <w:p w14:paraId="3A04D5E8">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szCs w:val="24"/>
          <w:highlight w:val="none"/>
          <w:lang w:eastAsia="zh-CN"/>
        </w:rPr>
        <w:t>标项</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湘湖三期景区东区块四至范围为</w:t>
      </w:r>
      <w:r>
        <w:rPr>
          <w:rFonts w:hint="eastAsia" w:ascii="宋体" w:hAnsi="宋体" w:eastAsia="宋体" w:cs="宋体"/>
          <w:color w:val="auto"/>
          <w:sz w:val="24"/>
          <w:szCs w:val="24"/>
          <w:highlight w:val="none"/>
        </w:rPr>
        <w:t>东起小白线与湘溪路交叉口，西至眉山路</w:t>
      </w:r>
      <w:r>
        <w:rPr>
          <w:rFonts w:hint="eastAsia" w:ascii="宋体" w:hAnsi="宋体" w:eastAsia="宋体" w:cs="宋体"/>
          <w:color w:val="auto"/>
          <w:sz w:val="24"/>
          <w:szCs w:val="24"/>
          <w:highlight w:val="none"/>
          <w:lang w:eastAsia="zh-CN"/>
        </w:rPr>
        <w:t>东</w:t>
      </w:r>
      <w:r>
        <w:rPr>
          <w:rFonts w:hint="eastAsia" w:ascii="宋体" w:hAnsi="宋体" w:eastAsia="宋体" w:cs="宋体"/>
          <w:color w:val="auto"/>
          <w:sz w:val="24"/>
          <w:szCs w:val="24"/>
          <w:highlight w:val="none"/>
        </w:rPr>
        <w:t>（南六路—亚太路），南以亚太路北为界，北至湘溪路北沿山草坪。含</w:t>
      </w:r>
      <w:r>
        <w:rPr>
          <w:rFonts w:hint="eastAsia" w:ascii="宋体" w:hAnsi="宋体" w:eastAsia="宋体" w:cs="宋体"/>
          <w:color w:val="auto"/>
          <w:sz w:val="24"/>
          <w:szCs w:val="24"/>
          <w:highlight w:val="none"/>
          <w:lang w:eastAsia="zh-CN"/>
        </w:rPr>
        <w:t>亚太路沿线</w:t>
      </w:r>
      <w:r>
        <w:rPr>
          <w:rFonts w:hint="eastAsia" w:ascii="宋体" w:hAnsi="宋体" w:eastAsia="宋体" w:cs="宋体"/>
          <w:color w:val="auto"/>
          <w:sz w:val="24"/>
          <w:szCs w:val="24"/>
          <w:highlight w:val="none"/>
          <w:lang w:val="en-US" w:eastAsia="zh-CN"/>
        </w:rPr>
        <w:t>意杨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南六路两侧</w:t>
      </w:r>
      <w:r>
        <w:rPr>
          <w:rFonts w:hint="eastAsia" w:ascii="宋体" w:hAnsi="宋体" w:eastAsia="宋体" w:cs="宋体"/>
          <w:color w:val="auto"/>
          <w:sz w:val="24"/>
          <w:szCs w:val="24"/>
          <w:highlight w:val="none"/>
          <w:lang w:eastAsia="zh-CN"/>
        </w:rPr>
        <w:t>机非隔离</w:t>
      </w:r>
      <w:r>
        <w:rPr>
          <w:rFonts w:hint="eastAsia" w:ascii="宋体" w:hAnsi="宋体" w:eastAsia="宋体" w:cs="宋体"/>
          <w:color w:val="auto"/>
          <w:sz w:val="24"/>
          <w:szCs w:val="24"/>
          <w:highlight w:val="none"/>
        </w:rPr>
        <w:t>带</w:t>
      </w:r>
      <w:r>
        <w:rPr>
          <w:rFonts w:hint="eastAsia" w:ascii="宋体" w:hAnsi="宋体" w:eastAsia="宋体" w:cs="宋体"/>
          <w:color w:val="auto"/>
          <w:sz w:val="24"/>
          <w:szCs w:val="24"/>
          <w:highlight w:val="none"/>
          <w:lang w:eastAsia="zh-CN"/>
        </w:rPr>
        <w:t>及两侧</w:t>
      </w:r>
      <w:r>
        <w:rPr>
          <w:rFonts w:hint="eastAsia" w:ascii="宋体" w:hAnsi="宋体" w:eastAsia="宋体" w:cs="宋体"/>
          <w:color w:val="auto"/>
          <w:sz w:val="24"/>
          <w:szCs w:val="24"/>
          <w:highlight w:val="none"/>
        </w:rPr>
        <w:t>绿地、湘印府周边绿地、郊野体育公园绿地</w:t>
      </w:r>
      <w:r>
        <w:rPr>
          <w:rFonts w:hint="eastAsia" w:ascii="宋体" w:hAnsi="宋体" w:eastAsia="宋体" w:cs="宋体"/>
          <w:color w:val="auto"/>
          <w:sz w:val="24"/>
          <w:szCs w:val="24"/>
          <w:highlight w:val="none"/>
          <w:lang w:eastAsia="zh-CN"/>
        </w:rPr>
        <w:t>（金润泉故居周边除外）</w:t>
      </w:r>
      <w:r>
        <w:rPr>
          <w:rFonts w:hint="eastAsia" w:ascii="宋体" w:hAnsi="宋体" w:eastAsia="宋体" w:cs="宋体"/>
          <w:color w:val="auto"/>
          <w:sz w:val="24"/>
          <w:szCs w:val="24"/>
          <w:highlight w:val="none"/>
        </w:rPr>
        <w:t>、金西湘景苑西绿地、十字江河沿线绿地</w:t>
      </w:r>
      <w:r>
        <w:rPr>
          <w:rFonts w:hint="eastAsia" w:ascii="宋体" w:hAnsi="宋体" w:eastAsia="宋体" w:cs="宋体"/>
          <w:color w:val="auto"/>
          <w:sz w:val="24"/>
          <w:szCs w:val="24"/>
          <w:highlight w:val="none"/>
          <w:lang w:eastAsia="zh-CN"/>
        </w:rPr>
        <w:t>、亚太路北侧绿地、湖中岛屿、各停车场</w:t>
      </w:r>
      <w:r>
        <w:rPr>
          <w:rFonts w:hint="eastAsia" w:ascii="宋体" w:hAnsi="宋体" w:eastAsia="宋体" w:cs="宋体"/>
          <w:color w:val="auto"/>
          <w:sz w:val="24"/>
          <w:szCs w:val="24"/>
          <w:highlight w:val="none"/>
        </w:rPr>
        <w:t>、花箱</w:t>
      </w:r>
      <w:r>
        <w:rPr>
          <w:rFonts w:hint="eastAsia" w:ascii="宋体" w:hAnsi="宋体" w:eastAsia="宋体" w:cs="宋体"/>
          <w:color w:val="auto"/>
          <w:sz w:val="24"/>
          <w:szCs w:val="24"/>
          <w:highlight w:val="none"/>
          <w:lang w:eastAsia="zh-CN"/>
        </w:rPr>
        <w:t>、水生植物种植区</w:t>
      </w:r>
      <w:r>
        <w:rPr>
          <w:rFonts w:hint="eastAsia" w:ascii="宋体" w:hAnsi="宋体" w:eastAsia="宋体" w:cs="宋体"/>
          <w:color w:val="auto"/>
          <w:sz w:val="24"/>
          <w:szCs w:val="24"/>
          <w:highlight w:val="none"/>
        </w:rPr>
        <w:t>等，不含金融镇二期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管委会收储区块</w:t>
      </w:r>
      <w:r>
        <w:rPr>
          <w:rFonts w:hint="eastAsia" w:ascii="宋体" w:hAnsi="宋体" w:eastAsia="宋体" w:cs="宋体"/>
          <w:color w:val="auto"/>
          <w:sz w:val="24"/>
          <w:szCs w:val="24"/>
          <w:highlight w:val="none"/>
          <w:lang w:eastAsia="zh-CN"/>
        </w:rPr>
        <w:t>以及</w:t>
      </w:r>
      <w:r>
        <w:rPr>
          <w:rFonts w:hint="eastAsia" w:ascii="宋体" w:hAnsi="宋体" w:eastAsia="宋体" w:cs="宋体"/>
          <w:color w:val="auto"/>
          <w:sz w:val="24"/>
          <w:szCs w:val="24"/>
          <w:highlight w:val="none"/>
        </w:rPr>
        <w:t>其他工程施工养护区域。管养内容为园林绿化植物的日常管养（包括</w:t>
      </w:r>
      <w:r>
        <w:rPr>
          <w:rFonts w:hint="eastAsia" w:ascii="宋体" w:hAnsi="宋体" w:eastAsia="宋体" w:cs="宋体"/>
          <w:color w:val="auto"/>
          <w:sz w:val="24"/>
          <w:szCs w:val="24"/>
          <w:highlight w:val="none"/>
          <w:lang w:eastAsia="zh-CN"/>
        </w:rPr>
        <w:t>绿化养护工人管理、施肥浇水、病虫害防治、枯死苗木去除补植、零星补植、除草修剪、</w:t>
      </w:r>
      <w:r>
        <w:rPr>
          <w:rFonts w:hint="eastAsia" w:ascii="宋体" w:hAnsi="宋体" w:eastAsia="宋体" w:cs="宋体"/>
          <w:color w:val="auto"/>
          <w:sz w:val="24"/>
          <w:szCs w:val="24"/>
          <w:highlight w:val="none"/>
          <w:lang w:val="en-US" w:eastAsia="zh-CN"/>
        </w:rPr>
        <w:t>树圈维护、</w:t>
      </w:r>
      <w:r>
        <w:rPr>
          <w:rFonts w:hint="eastAsia" w:ascii="宋体" w:hAnsi="宋体" w:eastAsia="宋体" w:cs="宋体"/>
          <w:color w:val="auto"/>
          <w:sz w:val="24"/>
          <w:szCs w:val="24"/>
          <w:highlight w:val="none"/>
        </w:rPr>
        <w:t>汰劣留良、乔木复壮、</w:t>
      </w:r>
      <w:r>
        <w:rPr>
          <w:rFonts w:hint="eastAsia" w:ascii="宋体" w:hAnsi="宋体" w:eastAsia="宋体" w:cs="宋体"/>
          <w:color w:val="auto"/>
          <w:sz w:val="24"/>
          <w:szCs w:val="24"/>
          <w:highlight w:val="none"/>
          <w:lang w:eastAsia="zh-CN"/>
        </w:rPr>
        <w:t>刷白抹芽、</w:t>
      </w:r>
      <w:r>
        <w:rPr>
          <w:rFonts w:hint="eastAsia" w:ascii="宋体" w:hAnsi="宋体" w:eastAsia="宋体" w:cs="宋体"/>
          <w:color w:val="auto"/>
          <w:sz w:val="24"/>
          <w:szCs w:val="24"/>
          <w:highlight w:val="none"/>
        </w:rPr>
        <w:t>古树名木</w:t>
      </w:r>
      <w:r>
        <w:rPr>
          <w:rFonts w:hint="eastAsia" w:ascii="宋体" w:hAnsi="宋体" w:eastAsia="宋体" w:cs="宋体"/>
          <w:color w:val="auto"/>
          <w:sz w:val="24"/>
          <w:szCs w:val="24"/>
          <w:highlight w:val="none"/>
          <w:lang w:eastAsia="zh-CN"/>
        </w:rPr>
        <w:t>养护、树木扶正支撑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双季型草坪复播、</w:t>
      </w:r>
      <w:r>
        <w:rPr>
          <w:rFonts w:hint="eastAsia" w:ascii="宋体" w:hAnsi="宋体" w:eastAsia="宋体" w:cs="宋体"/>
          <w:color w:val="auto"/>
          <w:sz w:val="24"/>
          <w:szCs w:val="24"/>
          <w:highlight w:val="none"/>
        </w:rPr>
        <w:t>巡查、</w:t>
      </w:r>
      <w:r>
        <w:rPr>
          <w:rFonts w:hint="eastAsia" w:ascii="宋体" w:hAnsi="宋体" w:eastAsia="宋体" w:cs="宋体"/>
          <w:color w:val="auto"/>
          <w:sz w:val="24"/>
          <w:szCs w:val="24"/>
          <w:highlight w:val="none"/>
          <w:lang w:eastAsia="zh-CN"/>
        </w:rPr>
        <w:t>花箱花卉种植养护</w:t>
      </w:r>
      <w:r>
        <w:rPr>
          <w:rFonts w:hint="eastAsia" w:ascii="宋体" w:hAnsi="宋体" w:eastAsia="宋体" w:cs="宋体"/>
          <w:color w:val="auto"/>
          <w:sz w:val="24"/>
          <w:szCs w:val="24"/>
          <w:highlight w:val="none"/>
        </w:rPr>
        <w:t>、绿化垃圾外运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防台抗雪</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各类抄告整改处理</w:t>
      </w:r>
      <w:r>
        <w:rPr>
          <w:rFonts w:hint="eastAsia" w:ascii="宋体" w:hAnsi="宋体" w:cs="宋体"/>
          <w:color w:val="auto"/>
          <w:sz w:val="24"/>
          <w:szCs w:val="24"/>
          <w:highlight w:val="none"/>
          <w:lang w:eastAsia="zh-CN"/>
        </w:rPr>
        <w:t>等应急工作</w:t>
      </w:r>
      <w:r>
        <w:rPr>
          <w:rFonts w:hint="eastAsia" w:ascii="宋体" w:hAnsi="宋体" w:eastAsia="宋体" w:cs="宋体"/>
          <w:color w:val="auto"/>
          <w:sz w:val="24"/>
          <w:szCs w:val="24"/>
          <w:highlight w:val="none"/>
        </w:rPr>
        <w:t>）、时花更换、景观提升</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vertAlign w:val="baseline"/>
          <w:lang w:val="en-US" w:eastAsia="zh-CN"/>
        </w:rPr>
        <w:t>名木古树（香樟）打药养护</w:t>
      </w:r>
      <w:r>
        <w:rPr>
          <w:rFonts w:hint="eastAsia" w:ascii="宋体" w:hAnsi="宋体" w:cs="宋体"/>
          <w:b w:val="0"/>
          <w:bCs w:val="0"/>
          <w:color w:val="auto"/>
          <w:sz w:val="24"/>
          <w:szCs w:val="24"/>
          <w:highlight w:val="none"/>
          <w:vertAlign w:val="baseli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b/>
          <w:bCs/>
          <w:color w:val="auto"/>
          <w:sz w:val="24"/>
          <w:highlight w:val="none"/>
          <w:lang w:val="en-US" w:eastAsia="zh-CN"/>
        </w:rPr>
        <w:t>以上所有涉及日常养护内容的费用均包含在日常养护投标报价的费用中。</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3429"/>
        <w:gridCol w:w="1653"/>
        <w:gridCol w:w="1883"/>
      </w:tblGrid>
      <w:tr w14:paraId="233C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vAlign w:val="center"/>
          </w:tcPr>
          <w:p w14:paraId="0A16D11F">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标项面积说明</w:t>
            </w:r>
          </w:p>
        </w:tc>
      </w:tr>
      <w:tr w14:paraId="0885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6DF40443">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4C3D8C9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1A0F2E9C">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0AAE96B8">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767A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4165EAEF">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日常养护</w:t>
            </w:r>
          </w:p>
        </w:tc>
        <w:tc>
          <w:tcPr>
            <w:tcW w:w="3429" w:type="dxa"/>
            <w:vAlign w:val="center"/>
          </w:tcPr>
          <w:p w14:paraId="2A3492F5">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十字江河绿地</w:t>
            </w:r>
          </w:p>
        </w:tc>
        <w:tc>
          <w:tcPr>
            <w:tcW w:w="1653" w:type="dxa"/>
            <w:vAlign w:val="center"/>
          </w:tcPr>
          <w:p w14:paraId="2C1699B1">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49414</w:t>
            </w:r>
          </w:p>
        </w:tc>
        <w:tc>
          <w:tcPr>
            <w:tcW w:w="1883" w:type="dxa"/>
            <w:vMerge w:val="restart"/>
            <w:vAlign w:val="center"/>
          </w:tcPr>
          <w:p w14:paraId="15DCCAE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7CCA810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34EE2EA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485F5DB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770D7007">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290831</w:t>
            </w:r>
          </w:p>
        </w:tc>
      </w:tr>
      <w:tr w14:paraId="4163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8CB8B8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BA76B36">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亚太路（金西路口+风情大道花镜）</w:t>
            </w:r>
          </w:p>
        </w:tc>
        <w:tc>
          <w:tcPr>
            <w:tcW w:w="1653" w:type="dxa"/>
            <w:vAlign w:val="center"/>
          </w:tcPr>
          <w:p w14:paraId="78A881F1">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918</w:t>
            </w:r>
          </w:p>
        </w:tc>
        <w:tc>
          <w:tcPr>
            <w:tcW w:w="1883" w:type="dxa"/>
            <w:vMerge w:val="continue"/>
            <w:vAlign w:val="center"/>
          </w:tcPr>
          <w:p w14:paraId="67D1CC7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BF1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594F33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0FCB1E6">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南六路中分带（含路南灌木带）</w:t>
            </w:r>
          </w:p>
        </w:tc>
        <w:tc>
          <w:tcPr>
            <w:tcW w:w="1653" w:type="dxa"/>
            <w:vAlign w:val="center"/>
          </w:tcPr>
          <w:p w14:paraId="24BF8FE2">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5763</w:t>
            </w:r>
          </w:p>
        </w:tc>
        <w:tc>
          <w:tcPr>
            <w:tcW w:w="1883" w:type="dxa"/>
            <w:vMerge w:val="continue"/>
            <w:vAlign w:val="center"/>
          </w:tcPr>
          <w:p w14:paraId="03DF2F7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4E0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EC7CB7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DF4C546">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郊野体育公园</w:t>
            </w:r>
          </w:p>
        </w:tc>
        <w:tc>
          <w:tcPr>
            <w:tcW w:w="1653" w:type="dxa"/>
            <w:vAlign w:val="center"/>
          </w:tcPr>
          <w:p w14:paraId="5F0870CC">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44004</w:t>
            </w:r>
          </w:p>
        </w:tc>
        <w:tc>
          <w:tcPr>
            <w:tcW w:w="1883" w:type="dxa"/>
            <w:vMerge w:val="continue"/>
            <w:vAlign w:val="center"/>
          </w:tcPr>
          <w:p w14:paraId="55227AC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EA4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10FBCE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77AA536">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眉山路东（南六路-亚太路）</w:t>
            </w:r>
          </w:p>
        </w:tc>
        <w:tc>
          <w:tcPr>
            <w:tcW w:w="1653" w:type="dxa"/>
            <w:vAlign w:val="center"/>
          </w:tcPr>
          <w:p w14:paraId="3DDACCA1">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7984</w:t>
            </w:r>
          </w:p>
        </w:tc>
        <w:tc>
          <w:tcPr>
            <w:tcW w:w="1883" w:type="dxa"/>
            <w:vMerge w:val="continue"/>
            <w:vAlign w:val="center"/>
          </w:tcPr>
          <w:p w14:paraId="47365F9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2C12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0FF8F1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562613C">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眉山路南六路交叉口导流岛（花镜）</w:t>
            </w:r>
          </w:p>
        </w:tc>
        <w:tc>
          <w:tcPr>
            <w:tcW w:w="1653" w:type="dxa"/>
            <w:vAlign w:val="center"/>
          </w:tcPr>
          <w:p w14:paraId="0AB92546">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125</w:t>
            </w:r>
          </w:p>
        </w:tc>
        <w:tc>
          <w:tcPr>
            <w:tcW w:w="1883" w:type="dxa"/>
            <w:vMerge w:val="continue"/>
            <w:vAlign w:val="center"/>
          </w:tcPr>
          <w:p w14:paraId="475DA2C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199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F10F93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B3D3F94">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亚太路北（眉山路-新亭子）</w:t>
            </w:r>
          </w:p>
        </w:tc>
        <w:tc>
          <w:tcPr>
            <w:tcW w:w="1653" w:type="dxa"/>
            <w:vAlign w:val="center"/>
          </w:tcPr>
          <w:p w14:paraId="51ED1789">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8171</w:t>
            </w:r>
          </w:p>
        </w:tc>
        <w:tc>
          <w:tcPr>
            <w:tcW w:w="1883" w:type="dxa"/>
            <w:vMerge w:val="continue"/>
            <w:vAlign w:val="center"/>
          </w:tcPr>
          <w:p w14:paraId="40E6E9A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931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9547F9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3F2284F">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眉山路南六路交叉口东草坪（25年4月底移交）</w:t>
            </w:r>
          </w:p>
        </w:tc>
        <w:tc>
          <w:tcPr>
            <w:tcW w:w="1653" w:type="dxa"/>
            <w:vAlign w:val="center"/>
          </w:tcPr>
          <w:p w14:paraId="2798F707">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81190</w:t>
            </w:r>
          </w:p>
        </w:tc>
        <w:tc>
          <w:tcPr>
            <w:tcW w:w="1883" w:type="dxa"/>
            <w:vMerge w:val="continue"/>
            <w:vAlign w:val="center"/>
          </w:tcPr>
          <w:p w14:paraId="48ECC03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AA2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628B15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B7395AD">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湘印府周边绿地</w:t>
            </w:r>
          </w:p>
        </w:tc>
        <w:tc>
          <w:tcPr>
            <w:tcW w:w="1653" w:type="dxa"/>
            <w:vAlign w:val="center"/>
          </w:tcPr>
          <w:p w14:paraId="33AC5CB0">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12802</w:t>
            </w:r>
          </w:p>
        </w:tc>
        <w:tc>
          <w:tcPr>
            <w:tcW w:w="1883" w:type="dxa"/>
            <w:vMerge w:val="continue"/>
            <w:vAlign w:val="center"/>
          </w:tcPr>
          <w:p w14:paraId="76322E1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15B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F63FD9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6EFCD9D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4802076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7206E77">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湘西路北（金融小镇—大明路）</w:t>
            </w:r>
          </w:p>
        </w:tc>
        <w:tc>
          <w:tcPr>
            <w:tcW w:w="1653" w:type="dxa"/>
            <w:vAlign w:val="center"/>
          </w:tcPr>
          <w:p w14:paraId="251FD5E1">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56170</w:t>
            </w:r>
          </w:p>
        </w:tc>
        <w:tc>
          <w:tcPr>
            <w:tcW w:w="1883" w:type="dxa"/>
            <w:vMerge w:val="continue"/>
            <w:vAlign w:val="center"/>
          </w:tcPr>
          <w:p w14:paraId="5440650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BAD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8F8A5A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71F7275">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湘溪路南（金秀桥-小白线）</w:t>
            </w:r>
          </w:p>
        </w:tc>
        <w:tc>
          <w:tcPr>
            <w:tcW w:w="1653" w:type="dxa"/>
            <w:vAlign w:val="center"/>
          </w:tcPr>
          <w:p w14:paraId="6BA1436B">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10627</w:t>
            </w:r>
          </w:p>
        </w:tc>
        <w:tc>
          <w:tcPr>
            <w:tcW w:w="1883" w:type="dxa"/>
            <w:vMerge w:val="continue"/>
            <w:vAlign w:val="center"/>
          </w:tcPr>
          <w:p w14:paraId="13543C9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4A9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A617C2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D916F1C">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金西湘景苑西绿地</w:t>
            </w:r>
          </w:p>
        </w:tc>
        <w:tc>
          <w:tcPr>
            <w:tcW w:w="1653" w:type="dxa"/>
            <w:vAlign w:val="center"/>
          </w:tcPr>
          <w:p w14:paraId="09E8A323">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13663</w:t>
            </w:r>
          </w:p>
        </w:tc>
        <w:tc>
          <w:tcPr>
            <w:tcW w:w="1883" w:type="dxa"/>
            <w:vMerge w:val="continue"/>
            <w:vAlign w:val="center"/>
          </w:tcPr>
          <w:p w14:paraId="6E1A1C3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6B9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5883884D">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4DBF170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29D96FF2">
            <w:pPr>
              <w:spacing w:line="360" w:lineRule="auto"/>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603AFBDA">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2C27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65636755">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时花更换          （暂定）</w:t>
            </w:r>
          </w:p>
        </w:tc>
        <w:tc>
          <w:tcPr>
            <w:tcW w:w="3429" w:type="dxa"/>
            <w:vAlign w:val="center"/>
          </w:tcPr>
          <w:p w14:paraId="697A7E8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郊野体育公园</w:t>
            </w:r>
          </w:p>
        </w:tc>
        <w:tc>
          <w:tcPr>
            <w:tcW w:w="1653" w:type="dxa"/>
            <w:vAlign w:val="center"/>
          </w:tcPr>
          <w:p w14:paraId="5BC77A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350</w:t>
            </w:r>
          </w:p>
        </w:tc>
        <w:tc>
          <w:tcPr>
            <w:tcW w:w="1883" w:type="dxa"/>
            <w:vMerge w:val="restart"/>
            <w:vAlign w:val="center"/>
          </w:tcPr>
          <w:p w14:paraId="22CC6893">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836</w:t>
            </w:r>
          </w:p>
        </w:tc>
      </w:tr>
      <w:tr w14:paraId="5191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644F0F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CFA4E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眉山路南六路交叉口导流岛（花镜）</w:t>
            </w:r>
          </w:p>
        </w:tc>
        <w:tc>
          <w:tcPr>
            <w:tcW w:w="1653" w:type="dxa"/>
            <w:vAlign w:val="center"/>
          </w:tcPr>
          <w:p w14:paraId="7016381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64</w:t>
            </w:r>
          </w:p>
        </w:tc>
        <w:tc>
          <w:tcPr>
            <w:tcW w:w="1883" w:type="dxa"/>
            <w:vMerge w:val="continue"/>
            <w:vAlign w:val="center"/>
          </w:tcPr>
          <w:p w14:paraId="56A9A37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E3B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9C4D15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04168D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亚太路与风情大道交叉口1处</w:t>
            </w:r>
          </w:p>
        </w:tc>
        <w:tc>
          <w:tcPr>
            <w:tcW w:w="1653" w:type="dxa"/>
            <w:vAlign w:val="center"/>
          </w:tcPr>
          <w:p w14:paraId="7CF06DA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w:t>
            </w:r>
          </w:p>
        </w:tc>
        <w:tc>
          <w:tcPr>
            <w:tcW w:w="1883" w:type="dxa"/>
            <w:vMerge w:val="continue"/>
            <w:vAlign w:val="center"/>
          </w:tcPr>
          <w:p w14:paraId="0C4A5A2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AF4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A929A5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A777D5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南六路中分带16处</w:t>
            </w:r>
          </w:p>
        </w:tc>
        <w:tc>
          <w:tcPr>
            <w:tcW w:w="1653" w:type="dxa"/>
            <w:vAlign w:val="bottom"/>
          </w:tcPr>
          <w:p w14:paraId="3A46629F">
            <w:pPr>
              <w:keepNext w:val="0"/>
              <w:keepLines w:val="0"/>
              <w:widowControl/>
              <w:suppressLineNumbers w:val="0"/>
              <w:jc w:val="center"/>
              <w:textAlignment w:val="bottom"/>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400</w:t>
            </w:r>
          </w:p>
        </w:tc>
        <w:tc>
          <w:tcPr>
            <w:tcW w:w="1883" w:type="dxa"/>
            <w:vMerge w:val="continue"/>
            <w:vAlign w:val="center"/>
          </w:tcPr>
          <w:p w14:paraId="3CD8771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033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321" w:type="dxa"/>
            <w:vAlign w:val="center"/>
          </w:tcPr>
          <w:p w14:paraId="45640775">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3EDE7C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791BCF4A">
            <w:pPr>
              <w:spacing w:line="360" w:lineRule="auto"/>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古树编号</w:t>
            </w:r>
          </w:p>
        </w:tc>
        <w:tc>
          <w:tcPr>
            <w:tcW w:w="1883" w:type="dxa"/>
            <w:vAlign w:val="center"/>
          </w:tcPr>
          <w:p w14:paraId="677533A6">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名木古树（香樟）数量</w:t>
            </w:r>
          </w:p>
        </w:tc>
      </w:tr>
      <w:tr w14:paraId="6722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321" w:type="dxa"/>
            <w:vAlign w:val="center"/>
          </w:tcPr>
          <w:p w14:paraId="7DFE2824">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名木古树</w:t>
            </w:r>
          </w:p>
          <w:p w14:paraId="3B699AA5">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（香樟）打药养护</w:t>
            </w:r>
          </w:p>
        </w:tc>
        <w:tc>
          <w:tcPr>
            <w:tcW w:w="3429" w:type="dxa"/>
            <w:vAlign w:val="center"/>
          </w:tcPr>
          <w:p w14:paraId="6345A9F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w:t>
            </w:r>
          </w:p>
        </w:tc>
        <w:tc>
          <w:tcPr>
            <w:tcW w:w="1653" w:type="dxa"/>
            <w:vAlign w:val="center"/>
          </w:tcPr>
          <w:p w14:paraId="67BB839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w:t>
            </w:r>
          </w:p>
        </w:tc>
        <w:tc>
          <w:tcPr>
            <w:tcW w:w="1883" w:type="dxa"/>
            <w:vAlign w:val="center"/>
          </w:tcPr>
          <w:p w14:paraId="726AFFDF">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w:t>
            </w:r>
          </w:p>
        </w:tc>
      </w:tr>
    </w:tbl>
    <w:p w14:paraId="06395D2B">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注：1、零星水生植物不计入面积，由中标单位统一养护；</w:t>
      </w:r>
    </w:p>
    <w:p w14:paraId="0EFEEEB9">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2、本标项四至范围内暂无名木古树，若有增加则一并进行养护；</w:t>
      </w:r>
    </w:p>
    <w:p w14:paraId="63C67728">
      <w:pPr>
        <w:pStyle w:val="43"/>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bidi="ar-SA"/>
        </w:rPr>
        <w:t>表中养护</w:t>
      </w:r>
      <w:r>
        <w:rPr>
          <w:rFonts w:hint="eastAsia" w:ascii="宋体" w:hAnsi="宋体" w:cs="宋体"/>
          <w:b w:val="0"/>
          <w:bCs w:val="0"/>
          <w:color w:val="auto"/>
          <w:kern w:val="2"/>
          <w:sz w:val="24"/>
          <w:szCs w:val="24"/>
          <w:highlight w:val="none"/>
          <w:lang w:val="en-US" w:eastAsia="zh-CN" w:bidi="ar-SA"/>
        </w:rPr>
        <w:t>面积</w:t>
      </w:r>
      <w:r>
        <w:rPr>
          <w:rFonts w:hint="eastAsia" w:ascii="宋体" w:hAnsi="宋体" w:eastAsia="宋体" w:cs="宋体"/>
          <w:b w:val="0"/>
          <w:bCs w:val="0"/>
          <w:color w:val="auto"/>
          <w:kern w:val="2"/>
          <w:sz w:val="24"/>
          <w:szCs w:val="24"/>
          <w:highlight w:val="none"/>
          <w:lang w:val="en-US" w:eastAsia="zh-CN" w:bidi="ar-SA"/>
        </w:rPr>
        <w:t>为暂定量</w:t>
      </w:r>
      <w:r>
        <w:rPr>
          <w:rFonts w:hint="eastAsia" w:ascii="宋体" w:hAnsi="宋体" w:cs="宋体"/>
          <w:b w:val="0"/>
          <w:bCs w:val="0"/>
          <w:color w:val="auto"/>
          <w:kern w:val="2"/>
          <w:sz w:val="24"/>
          <w:szCs w:val="24"/>
          <w:highlight w:val="none"/>
          <w:lang w:val="en-US" w:eastAsia="zh-CN" w:bidi="ar-SA"/>
        </w:rPr>
        <w:t>,已含部分待移交区域，日常养护费用根据实际养护面积结算</w:t>
      </w:r>
      <w:r>
        <w:rPr>
          <w:rFonts w:hint="eastAsia" w:ascii="宋体" w:hAnsi="宋体" w:eastAsia="宋体" w:cs="宋体"/>
          <w:b w:val="0"/>
          <w:bCs w:val="0"/>
          <w:color w:val="auto"/>
          <w:kern w:val="2"/>
          <w:sz w:val="24"/>
          <w:szCs w:val="24"/>
          <w:highlight w:val="none"/>
          <w:lang w:val="en-US" w:eastAsia="zh-CN" w:bidi="ar-SA"/>
        </w:rPr>
        <w:t>；养护期限内，因度假区改造提升、区域移交等因素造成的绿地管养范围增减等情况，中标单位需无条件服从采购人安排，其中造成的养护费增减按中标人投标价格作为取费依据确定，并从养护费用中增加或扣除。</w:t>
      </w:r>
    </w:p>
    <w:p w14:paraId="006379C3">
      <w:pPr>
        <w:spacing w:line="360" w:lineRule="auto"/>
        <w:ind w:firstLine="482" w:firstLineChars="200"/>
        <w:rPr>
          <w:rFonts w:hint="eastAsia" w:ascii="宋体" w:hAnsi="宋体" w:eastAsia="宋体" w:cs="宋体"/>
          <w:b/>
          <w:bCs/>
          <w:sz w:val="24"/>
          <w:szCs w:val="24"/>
          <w:highlight w:val="none"/>
          <w:lang w:val="en-US" w:eastAsia="zh-CN"/>
        </w:rPr>
      </w:pPr>
    </w:p>
    <w:p w14:paraId="3F3A16A4">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sz w:val="24"/>
          <w:szCs w:val="24"/>
          <w:highlight w:val="none"/>
          <w:lang w:val="en-US" w:eastAsia="zh-CN"/>
        </w:rPr>
        <w:t>标项6：</w:t>
      </w:r>
      <w:r>
        <w:rPr>
          <w:rFonts w:hint="eastAsia" w:ascii="宋体" w:hAnsi="宋体" w:eastAsia="宋体" w:cs="宋体"/>
          <w:sz w:val="24"/>
          <w:szCs w:val="24"/>
          <w:highlight w:val="none"/>
          <w:lang w:val="en-US" w:eastAsia="zh-CN"/>
        </w:rPr>
        <w:t>湘湖三期景区中区块四至范围为</w:t>
      </w:r>
      <w:r>
        <w:rPr>
          <w:rFonts w:hint="eastAsia" w:ascii="宋体" w:hAnsi="宋体" w:eastAsia="宋体" w:cs="宋体"/>
          <w:sz w:val="24"/>
          <w:szCs w:val="24"/>
          <w:highlight w:val="none"/>
        </w:rPr>
        <w:t>东起眉山路西，西至湘虎路东，南起亚太路（湘虎路—眉山路</w:t>
      </w:r>
      <w:r>
        <w:rPr>
          <w:rFonts w:hint="eastAsia" w:ascii="宋体" w:hAnsi="宋体" w:eastAsia="宋体" w:cs="宋体"/>
          <w:sz w:val="24"/>
          <w:szCs w:val="24"/>
          <w:highlight w:val="none"/>
        </w:rPr>
        <w:t>），北至湘云路（</w:t>
      </w:r>
      <w:r>
        <w:rPr>
          <w:rFonts w:hint="eastAsia" w:ascii="宋体" w:hAnsi="宋体" w:eastAsia="宋体" w:cs="宋体"/>
          <w:sz w:val="24"/>
          <w:szCs w:val="24"/>
          <w:highlight w:val="none"/>
          <w:lang w:eastAsia="zh-CN"/>
        </w:rPr>
        <w:t>眉山路—</w:t>
      </w:r>
      <w:r>
        <w:rPr>
          <w:rFonts w:hint="eastAsia" w:ascii="宋体" w:hAnsi="宋体" w:eastAsia="宋体" w:cs="宋体"/>
          <w:sz w:val="24"/>
          <w:szCs w:val="24"/>
          <w:highlight w:val="none"/>
        </w:rPr>
        <w:t>压湖山岛入口）—湘农桥—湘虎路。含景区外大湾路沿线</w:t>
      </w:r>
      <w:r>
        <w:rPr>
          <w:rFonts w:hint="eastAsia" w:ascii="宋体" w:hAnsi="宋体" w:eastAsia="宋体" w:cs="宋体"/>
          <w:sz w:val="24"/>
          <w:szCs w:val="24"/>
          <w:highlight w:val="none"/>
          <w:lang w:eastAsia="zh-CN"/>
        </w:rPr>
        <w:t>绿地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亚太路沿线</w:t>
      </w:r>
      <w:r>
        <w:rPr>
          <w:rFonts w:hint="eastAsia" w:ascii="宋体" w:hAnsi="宋体" w:eastAsia="宋体" w:cs="宋体"/>
          <w:sz w:val="24"/>
          <w:szCs w:val="24"/>
          <w:highlight w:val="none"/>
          <w:lang w:val="en-US" w:eastAsia="zh-CN"/>
        </w:rPr>
        <w:t>意杨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雷开路沿线绿地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含湖风雅苑南绿地</w:t>
      </w:r>
      <w:r>
        <w:rPr>
          <w:rFonts w:hint="eastAsia" w:ascii="宋体" w:hAnsi="宋体" w:eastAsia="宋体" w:cs="宋体"/>
          <w:sz w:val="24"/>
          <w:szCs w:val="24"/>
          <w:highlight w:val="none"/>
          <w:lang w:eastAsia="zh-CN"/>
        </w:rPr>
        <w:t>）、湖中岛屿、各停车场</w:t>
      </w:r>
      <w:r>
        <w:rPr>
          <w:rFonts w:hint="eastAsia" w:ascii="宋体" w:hAnsi="宋体" w:eastAsia="宋体" w:cs="宋体"/>
          <w:sz w:val="24"/>
          <w:szCs w:val="24"/>
          <w:highlight w:val="none"/>
        </w:rPr>
        <w:t>、花箱</w:t>
      </w:r>
      <w:r>
        <w:rPr>
          <w:rFonts w:hint="eastAsia" w:ascii="宋体" w:hAnsi="宋体" w:eastAsia="宋体" w:cs="宋体"/>
          <w:sz w:val="24"/>
          <w:szCs w:val="24"/>
          <w:highlight w:val="none"/>
          <w:lang w:eastAsia="zh-CN"/>
        </w:rPr>
        <w:t>、水生植物种植区</w:t>
      </w:r>
      <w:r>
        <w:rPr>
          <w:rFonts w:hint="eastAsia" w:ascii="宋体" w:hAnsi="宋体" w:eastAsia="宋体" w:cs="宋体"/>
          <w:sz w:val="24"/>
          <w:szCs w:val="24"/>
          <w:highlight w:val="none"/>
        </w:rPr>
        <w:t>等。不含压湖山岛、湘花岛花海、亚太路花海、宴花海、</w:t>
      </w:r>
      <w:r>
        <w:rPr>
          <w:rFonts w:hint="eastAsia" w:ascii="宋体" w:hAnsi="宋体" w:eastAsia="宋体" w:cs="宋体"/>
          <w:sz w:val="24"/>
          <w:szCs w:val="24"/>
          <w:highlight w:val="none"/>
          <w:lang w:eastAsia="zh-CN"/>
        </w:rPr>
        <w:t>湘湖小隐、闻堰污水泵站、</w:t>
      </w:r>
      <w:r>
        <w:rPr>
          <w:rFonts w:hint="eastAsia" w:ascii="宋体" w:hAnsi="宋体" w:eastAsia="宋体" w:cs="宋体"/>
          <w:sz w:val="24"/>
          <w:szCs w:val="24"/>
          <w:highlight w:val="none"/>
        </w:rPr>
        <w:t>植物迷宫等</w:t>
      </w:r>
      <w:r>
        <w:rPr>
          <w:rFonts w:hint="eastAsia" w:ascii="宋体" w:hAnsi="宋体" w:eastAsia="宋体" w:cs="宋体"/>
          <w:sz w:val="24"/>
          <w:szCs w:val="24"/>
          <w:highlight w:val="none"/>
          <w:lang w:eastAsia="zh-CN"/>
        </w:rPr>
        <w:t>经营</w:t>
      </w:r>
      <w:r>
        <w:rPr>
          <w:rFonts w:hint="eastAsia" w:ascii="宋体" w:hAnsi="宋体" w:eastAsia="宋体" w:cs="宋体"/>
          <w:sz w:val="24"/>
          <w:szCs w:val="24"/>
          <w:highlight w:val="none"/>
        </w:rPr>
        <w:t>区域</w:t>
      </w:r>
      <w:r>
        <w:rPr>
          <w:rFonts w:hint="eastAsia" w:ascii="宋体" w:hAnsi="宋体" w:eastAsia="宋体" w:cs="宋体"/>
          <w:color w:val="auto"/>
          <w:sz w:val="24"/>
          <w:szCs w:val="24"/>
          <w:highlight w:val="none"/>
          <w:lang w:eastAsia="zh-CN"/>
        </w:rPr>
        <w:t>以及</w:t>
      </w:r>
      <w:r>
        <w:rPr>
          <w:rFonts w:hint="eastAsia" w:ascii="宋体" w:hAnsi="宋体" w:eastAsia="宋体" w:cs="宋体"/>
          <w:color w:val="auto"/>
          <w:sz w:val="24"/>
          <w:szCs w:val="24"/>
          <w:highlight w:val="none"/>
        </w:rPr>
        <w:t>其他工程施工养护区域</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暂定</w:t>
      </w:r>
      <w:r>
        <w:rPr>
          <w:rFonts w:hint="eastAsia" w:ascii="宋体" w:hAnsi="宋体" w:eastAsia="宋体" w:cs="宋体"/>
          <w:sz w:val="24"/>
          <w:szCs w:val="24"/>
          <w:highlight w:val="none"/>
        </w:rPr>
        <w:t>养护面积</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333451</w:t>
      </w:r>
      <w:r>
        <w:rPr>
          <w:rFonts w:hint="eastAsia" w:ascii="宋体" w:hAnsi="宋体" w:eastAsia="宋体" w:cs="宋体"/>
          <w:color w:val="auto"/>
          <w:sz w:val="24"/>
          <w:szCs w:val="24"/>
          <w:highlight w:val="none"/>
        </w:rPr>
        <w:t>平方</w:t>
      </w:r>
      <w:r>
        <w:rPr>
          <w:rFonts w:hint="eastAsia" w:ascii="宋体" w:hAnsi="宋体" w:eastAsia="宋体" w:cs="宋体"/>
          <w:sz w:val="24"/>
          <w:szCs w:val="24"/>
          <w:highlight w:val="none"/>
        </w:rPr>
        <w:t>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其中时花面积约479平方米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5棵</w:t>
      </w:r>
      <w:r>
        <w:rPr>
          <w:rFonts w:hint="eastAsia" w:ascii="宋体" w:hAnsi="宋体" w:eastAsia="宋体" w:cs="宋体"/>
          <w:sz w:val="24"/>
          <w:szCs w:val="24"/>
          <w:highlight w:val="none"/>
          <w:lang w:eastAsia="zh-CN"/>
        </w:rPr>
        <w:t>古树（樟树）打药（</w:t>
      </w:r>
      <w:r>
        <w:rPr>
          <w:rFonts w:hint="eastAsia" w:ascii="宋体" w:hAnsi="宋体" w:eastAsia="宋体" w:cs="宋体"/>
          <w:sz w:val="24"/>
          <w:szCs w:val="24"/>
          <w:highlight w:val="none"/>
        </w:rPr>
        <w:t>每年4-6月，9-11月每隔半月进行药剂施打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管养内容为园林绿化植物的日常管养（包括</w:t>
      </w:r>
      <w:r>
        <w:rPr>
          <w:rFonts w:hint="eastAsia" w:ascii="宋体" w:hAnsi="宋体" w:eastAsia="宋体" w:cs="宋体"/>
          <w:color w:val="auto"/>
          <w:sz w:val="24"/>
          <w:szCs w:val="24"/>
          <w:highlight w:val="none"/>
          <w:lang w:eastAsia="zh-CN"/>
        </w:rPr>
        <w:t>绿化养护工人管理、施肥浇水、病虫害防治、枯死苗木去除补植、零星补植、除草修剪、</w:t>
      </w:r>
      <w:r>
        <w:rPr>
          <w:rFonts w:hint="eastAsia" w:ascii="宋体" w:hAnsi="宋体" w:eastAsia="宋体" w:cs="宋体"/>
          <w:color w:val="auto"/>
          <w:sz w:val="24"/>
          <w:szCs w:val="24"/>
          <w:highlight w:val="none"/>
          <w:lang w:val="en-US" w:eastAsia="zh-CN"/>
        </w:rPr>
        <w:t>树圈维护、</w:t>
      </w:r>
      <w:r>
        <w:rPr>
          <w:rFonts w:hint="eastAsia" w:ascii="宋体" w:hAnsi="宋体" w:eastAsia="宋体" w:cs="宋体"/>
          <w:color w:val="auto"/>
          <w:sz w:val="24"/>
          <w:szCs w:val="24"/>
          <w:highlight w:val="none"/>
        </w:rPr>
        <w:t>汰劣留良、乔木复壮、</w:t>
      </w:r>
      <w:r>
        <w:rPr>
          <w:rFonts w:hint="eastAsia" w:ascii="宋体" w:hAnsi="宋体" w:eastAsia="宋体" w:cs="宋体"/>
          <w:color w:val="auto"/>
          <w:sz w:val="24"/>
          <w:szCs w:val="24"/>
          <w:highlight w:val="none"/>
          <w:lang w:eastAsia="zh-CN"/>
        </w:rPr>
        <w:t>刷白抹芽、</w:t>
      </w:r>
      <w:r>
        <w:rPr>
          <w:rFonts w:hint="eastAsia" w:ascii="宋体" w:hAnsi="宋体" w:eastAsia="宋体" w:cs="宋体"/>
          <w:color w:val="auto"/>
          <w:sz w:val="24"/>
          <w:szCs w:val="24"/>
          <w:highlight w:val="none"/>
        </w:rPr>
        <w:t>古树名木</w:t>
      </w:r>
      <w:r>
        <w:rPr>
          <w:rFonts w:hint="eastAsia" w:ascii="宋体" w:hAnsi="宋体" w:eastAsia="宋体" w:cs="宋体"/>
          <w:color w:val="auto"/>
          <w:sz w:val="24"/>
          <w:szCs w:val="24"/>
          <w:highlight w:val="none"/>
          <w:lang w:eastAsia="zh-CN"/>
        </w:rPr>
        <w:t>养护、树木扶正支撑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双季型草坪复播、</w:t>
      </w:r>
      <w:r>
        <w:rPr>
          <w:rFonts w:hint="eastAsia" w:ascii="宋体" w:hAnsi="宋体" w:eastAsia="宋体" w:cs="宋体"/>
          <w:color w:val="auto"/>
          <w:sz w:val="24"/>
          <w:szCs w:val="24"/>
          <w:highlight w:val="none"/>
        </w:rPr>
        <w:t>巡查、</w:t>
      </w:r>
      <w:r>
        <w:rPr>
          <w:rFonts w:hint="eastAsia" w:ascii="宋体" w:hAnsi="宋体" w:eastAsia="宋体" w:cs="宋体"/>
          <w:color w:val="auto"/>
          <w:sz w:val="24"/>
          <w:szCs w:val="24"/>
          <w:highlight w:val="none"/>
          <w:lang w:eastAsia="zh-CN"/>
        </w:rPr>
        <w:t>花箱花卉种植养护</w:t>
      </w:r>
      <w:r>
        <w:rPr>
          <w:rFonts w:hint="eastAsia" w:ascii="宋体" w:hAnsi="宋体" w:eastAsia="宋体" w:cs="宋体"/>
          <w:color w:val="auto"/>
          <w:sz w:val="24"/>
          <w:szCs w:val="24"/>
          <w:highlight w:val="none"/>
        </w:rPr>
        <w:t>、绿化垃圾外运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防台抗雪</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各类抄告整改处理</w:t>
      </w:r>
      <w:r>
        <w:rPr>
          <w:rFonts w:hint="eastAsia" w:ascii="宋体" w:hAnsi="宋体" w:cs="宋体"/>
          <w:color w:val="auto"/>
          <w:sz w:val="24"/>
          <w:szCs w:val="24"/>
          <w:highlight w:val="none"/>
          <w:lang w:eastAsia="zh-CN"/>
        </w:rPr>
        <w:t>等应急工作</w:t>
      </w:r>
      <w:r>
        <w:rPr>
          <w:rFonts w:hint="eastAsia" w:ascii="宋体" w:hAnsi="宋体" w:eastAsia="宋体" w:cs="宋体"/>
          <w:color w:val="auto"/>
          <w:sz w:val="24"/>
          <w:szCs w:val="24"/>
          <w:highlight w:val="none"/>
        </w:rPr>
        <w:t>）、时花更换、景观提升</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vertAlign w:val="baseline"/>
          <w:lang w:val="en-US" w:eastAsia="zh-CN"/>
        </w:rPr>
        <w:t>名木古树（香樟）打药养护</w:t>
      </w:r>
      <w:r>
        <w:rPr>
          <w:rFonts w:hint="eastAsia" w:ascii="宋体" w:hAnsi="宋体" w:cs="宋体"/>
          <w:b w:val="0"/>
          <w:bCs w:val="0"/>
          <w:color w:val="auto"/>
          <w:sz w:val="24"/>
          <w:szCs w:val="24"/>
          <w:highlight w:val="none"/>
          <w:vertAlign w:val="baseli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b/>
          <w:bCs/>
          <w:color w:val="auto"/>
          <w:sz w:val="24"/>
          <w:highlight w:val="none"/>
          <w:lang w:val="en-US" w:eastAsia="zh-CN"/>
        </w:rPr>
        <w:t>以上所有涉及日常养护内容的费用均包含在日常养护投标报价的费用中。</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3429"/>
        <w:gridCol w:w="1653"/>
        <w:gridCol w:w="1883"/>
      </w:tblGrid>
      <w:tr w14:paraId="58E2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6" w:type="dxa"/>
            <w:gridSpan w:val="4"/>
            <w:vAlign w:val="center"/>
          </w:tcPr>
          <w:p w14:paraId="43D3672B">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标项面积说明</w:t>
            </w:r>
          </w:p>
        </w:tc>
      </w:tr>
      <w:tr w14:paraId="0F8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1C5B3C40">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210D642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5042E555">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6D04C3C1">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4C20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6AC8F211">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日常养护</w:t>
            </w:r>
          </w:p>
        </w:tc>
        <w:tc>
          <w:tcPr>
            <w:tcW w:w="3429" w:type="dxa"/>
            <w:vAlign w:val="center"/>
          </w:tcPr>
          <w:p w14:paraId="07D47527">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智慧花乐园外围（含亚太路）</w:t>
            </w:r>
          </w:p>
        </w:tc>
        <w:tc>
          <w:tcPr>
            <w:tcW w:w="1653" w:type="dxa"/>
            <w:vAlign w:val="center"/>
          </w:tcPr>
          <w:p w14:paraId="161AEC4F">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18689</w:t>
            </w:r>
          </w:p>
        </w:tc>
        <w:tc>
          <w:tcPr>
            <w:tcW w:w="1883" w:type="dxa"/>
            <w:vMerge w:val="restart"/>
            <w:vAlign w:val="center"/>
          </w:tcPr>
          <w:p w14:paraId="28CE6065">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333451</w:t>
            </w:r>
          </w:p>
        </w:tc>
      </w:tr>
      <w:tr w14:paraId="2FE3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9B85BE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F6A5274">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湘农路东-梦湖路西</w:t>
            </w:r>
          </w:p>
        </w:tc>
        <w:tc>
          <w:tcPr>
            <w:tcW w:w="1653" w:type="dxa"/>
            <w:vAlign w:val="center"/>
          </w:tcPr>
          <w:p w14:paraId="733EA2CE">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49594</w:t>
            </w:r>
          </w:p>
        </w:tc>
        <w:tc>
          <w:tcPr>
            <w:tcW w:w="1883" w:type="dxa"/>
            <w:vMerge w:val="continue"/>
            <w:vAlign w:val="center"/>
          </w:tcPr>
          <w:p w14:paraId="798F161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EB51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1F2370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88B6A2F">
            <w:pPr>
              <w:keepNext w:val="0"/>
              <w:keepLines w:val="0"/>
              <w:widowControl/>
              <w:suppressLineNumbers w:val="0"/>
              <w:jc w:val="left"/>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定山厕所西水杉林</w:t>
            </w:r>
          </w:p>
        </w:tc>
        <w:tc>
          <w:tcPr>
            <w:tcW w:w="1653" w:type="dxa"/>
            <w:vAlign w:val="center"/>
          </w:tcPr>
          <w:p w14:paraId="736CD053">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10478</w:t>
            </w:r>
          </w:p>
        </w:tc>
        <w:tc>
          <w:tcPr>
            <w:tcW w:w="1883" w:type="dxa"/>
            <w:vMerge w:val="continue"/>
            <w:vAlign w:val="center"/>
          </w:tcPr>
          <w:p w14:paraId="2C390D8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1AE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1" w:type="dxa"/>
            <w:vMerge w:val="continue"/>
            <w:vAlign w:val="center"/>
          </w:tcPr>
          <w:p w14:paraId="12C849F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F3358FD">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定山植树区域</w:t>
            </w:r>
          </w:p>
        </w:tc>
        <w:tc>
          <w:tcPr>
            <w:tcW w:w="1653" w:type="dxa"/>
            <w:vAlign w:val="center"/>
          </w:tcPr>
          <w:p w14:paraId="08A70A68">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26074</w:t>
            </w:r>
          </w:p>
        </w:tc>
        <w:tc>
          <w:tcPr>
            <w:tcW w:w="1883" w:type="dxa"/>
            <w:vMerge w:val="continue"/>
            <w:vAlign w:val="center"/>
          </w:tcPr>
          <w:p w14:paraId="3891F15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0E3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DE331B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D0DB419">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定山路湘虎路东北交叉口</w:t>
            </w:r>
          </w:p>
        </w:tc>
        <w:tc>
          <w:tcPr>
            <w:tcW w:w="1653" w:type="dxa"/>
            <w:vAlign w:val="center"/>
          </w:tcPr>
          <w:p w14:paraId="37464B89">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20993</w:t>
            </w:r>
          </w:p>
        </w:tc>
        <w:tc>
          <w:tcPr>
            <w:tcW w:w="1883" w:type="dxa"/>
            <w:vMerge w:val="continue"/>
            <w:vAlign w:val="center"/>
          </w:tcPr>
          <w:p w14:paraId="4B172CA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3D9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5189747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A7A5E5C">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定山广场西草坪</w:t>
            </w:r>
          </w:p>
        </w:tc>
        <w:tc>
          <w:tcPr>
            <w:tcW w:w="1653" w:type="dxa"/>
            <w:vAlign w:val="center"/>
          </w:tcPr>
          <w:p w14:paraId="53525919">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5847</w:t>
            </w:r>
          </w:p>
        </w:tc>
        <w:tc>
          <w:tcPr>
            <w:tcW w:w="1883" w:type="dxa"/>
            <w:vMerge w:val="continue"/>
            <w:vAlign w:val="center"/>
          </w:tcPr>
          <w:p w14:paraId="03ACE08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F66F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6F3BF8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C8FEE4C">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定山广场中心绿化</w:t>
            </w:r>
          </w:p>
        </w:tc>
        <w:tc>
          <w:tcPr>
            <w:tcW w:w="1653" w:type="dxa"/>
            <w:vAlign w:val="center"/>
          </w:tcPr>
          <w:p w14:paraId="39025ADE">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3692</w:t>
            </w:r>
          </w:p>
        </w:tc>
        <w:tc>
          <w:tcPr>
            <w:tcW w:w="1883" w:type="dxa"/>
            <w:vMerge w:val="continue"/>
            <w:vAlign w:val="center"/>
          </w:tcPr>
          <w:p w14:paraId="603630B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9C1E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B2EC15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AEB3D74">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宴花海北</w:t>
            </w:r>
          </w:p>
        </w:tc>
        <w:tc>
          <w:tcPr>
            <w:tcW w:w="1653" w:type="dxa"/>
            <w:vAlign w:val="center"/>
          </w:tcPr>
          <w:p w14:paraId="6F50E95F">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2843</w:t>
            </w:r>
          </w:p>
        </w:tc>
        <w:tc>
          <w:tcPr>
            <w:tcW w:w="1883" w:type="dxa"/>
            <w:vMerge w:val="continue"/>
            <w:vAlign w:val="center"/>
          </w:tcPr>
          <w:p w14:paraId="6253390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5DB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10A632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48C2DBD">
            <w:pPr>
              <w:keepNext w:val="0"/>
              <w:keepLines w:val="0"/>
              <w:widowControl/>
              <w:suppressLineNumbers w:val="0"/>
              <w:jc w:val="lef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亚太路北：观荷路-梦湖路</w:t>
            </w:r>
          </w:p>
        </w:tc>
        <w:tc>
          <w:tcPr>
            <w:tcW w:w="1653" w:type="dxa"/>
            <w:vAlign w:val="center"/>
          </w:tcPr>
          <w:p w14:paraId="236AD63E">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12796</w:t>
            </w:r>
          </w:p>
        </w:tc>
        <w:tc>
          <w:tcPr>
            <w:tcW w:w="1883" w:type="dxa"/>
            <w:vMerge w:val="continue"/>
            <w:vAlign w:val="center"/>
          </w:tcPr>
          <w:p w14:paraId="2509EB5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46E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B46051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66A3014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5763F13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5ED8A5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大湾路</w:t>
            </w:r>
          </w:p>
        </w:tc>
        <w:tc>
          <w:tcPr>
            <w:tcW w:w="1653" w:type="dxa"/>
            <w:vAlign w:val="center"/>
          </w:tcPr>
          <w:p w14:paraId="40DE9FFE">
            <w:pPr>
              <w:keepNext w:val="0"/>
              <w:keepLines w:val="0"/>
              <w:widowControl/>
              <w:suppressLineNumbers w:val="0"/>
              <w:jc w:val="righ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5879</w:t>
            </w:r>
          </w:p>
        </w:tc>
        <w:tc>
          <w:tcPr>
            <w:tcW w:w="1883" w:type="dxa"/>
            <w:vMerge w:val="continue"/>
            <w:vAlign w:val="center"/>
          </w:tcPr>
          <w:p w14:paraId="24AA988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867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2C7CEB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05A7380">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亚太路南：大湾路-房产</w:t>
            </w:r>
          </w:p>
        </w:tc>
        <w:tc>
          <w:tcPr>
            <w:tcW w:w="1653" w:type="dxa"/>
            <w:vAlign w:val="center"/>
          </w:tcPr>
          <w:p w14:paraId="7F485983">
            <w:pPr>
              <w:keepNext w:val="0"/>
              <w:keepLines w:val="0"/>
              <w:widowControl/>
              <w:suppressLineNumbers w:val="0"/>
              <w:jc w:val="right"/>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3442</w:t>
            </w:r>
          </w:p>
        </w:tc>
        <w:tc>
          <w:tcPr>
            <w:tcW w:w="1883" w:type="dxa"/>
            <w:vMerge w:val="continue"/>
            <w:vAlign w:val="center"/>
          </w:tcPr>
          <w:p w14:paraId="14A2DE3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970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78B104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EEECCE9">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定山广场北-观荷路</w:t>
            </w:r>
          </w:p>
        </w:tc>
        <w:tc>
          <w:tcPr>
            <w:tcW w:w="1653" w:type="dxa"/>
            <w:vAlign w:val="center"/>
          </w:tcPr>
          <w:p w14:paraId="5047FD5C">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34749</w:t>
            </w:r>
          </w:p>
        </w:tc>
        <w:tc>
          <w:tcPr>
            <w:tcW w:w="1883" w:type="dxa"/>
            <w:vMerge w:val="continue"/>
            <w:vAlign w:val="center"/>
          </w:tcPr>
          <w:p w14:paraId="2CBA3E9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6D3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8D7BD1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9863D36">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贺公堤</w:t>
            </w:r>
          </w:p>
        </w:tc>
        <w:tc>
          <w:tcPr>
            <w:tcW w:w="1653" w:type="dxa"/>
            <w:vAlign w:val="center"/>
          </w:tcPr>
          <w:p w14:paraId="21C24FC1">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17986</w:t>
            </w:r>
          </w:p>
        </w:tc>
        <w:tc>
          <w:tcPr>
            <w:tcW w:w="1883" w:type="dxa"/>
            <w:vMerge w:val="continue"/>
            <w:vAlign w:val="center"/>
          </w:tcPr>
          <w:p w14:paraId="134F509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5CE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24CB8D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8CF90B7">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梦湖路北-眉山路</w:t>
            </w:r>
          </w:p>
        </w:tc>
        <w:tc>
          <w:tcPr>
            <w:tcW w:w="1653" w:type="dxa"/>
            <w:vAlign w:val="center"/>
          </w:tcPr>
          <w:p w14:paraId="27490B2D">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13082</w:t>
            </w:r>
          </w:p>
        </w:tc>
        <w:tc>
          <w:tcPr>
            <w:tcW w:w="1883" w:type="dxa"/>
            <w:vMerge w:val="continue"/>
            <w:vAlign w:val="center"/>
          </w:tcPr>
          <w:p w14:paraId="78985DA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091F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945A0A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79E7CDE">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梦湖路南-眉山路</w:t>
            </w:r>
          </w:p>
        </w:tc>
        <w:tc>
          <w:tcPr>
            <w:tcW w:w="1653" w:type="dxa"/>
            <w:vAlign w:val="center"/>
          </w:tcPr>
          <w:p w14:paraId="66D80CF6">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25700</w:t>
            </w:r>
          </w:p>
        </w:tc>
        <w:tc>
          <w:tcPr>
            <w:tcW w:w="1883" w:type="dxa"/>
            <w:vMerge w:val="continue"/>
            <w:vAlign w:val="center"/>
          </w:tcPr>
          <w:p w14:paraId="0A0B298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2F2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9DB781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3F23FFA">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湘云路停车场</w:t>
            </w:r>
          </w:p>
        </w:tc>
        <w:tc>
          <w:tcPr>
            <w:tcW w:w="1653" w:type="dxa"/>
            <w:vAlign w:val="center"/>
          </w:tcPr>
          <w:p w14:paraId="673E1775">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12762</w:t>
            </w:r>
          </w:p>
        </w:tc>
        <w:tc>
          <w:tcPr>
            <w:tcW w:w="1883" w:type="dxa"/>
            <w:vMerge w:val="continue"/>
            <w:vAlign w:val="center"/>
          </w:tcPr>
          <w:p w14:paraId="665879F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DC6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CEB619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35627A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湘云路西-WTA路口</w:t>
            </w:r>
          </w:p>
        </w:tc>
        <w:tc>
          <w:tcPr>
            <w:tcW w:w="1653" w:type="dxa"/>
            <w:vAlign w:val="center"/>
          </w:tcPr>
          <w:p w14:paraId="2F6F3EF1">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5998</w:t>
            </w:r>
          </w:p>
        </w:tc>
        <w:tc>
          <w:tcPr>
            <w:tcW w:w="1883" w:type="dxa"/>
            <w:vMerge w:val="continue"/>
            <w:vAlign w:val="center"/>
          </w:tcPr>
          <w:p w14:paraId="774CDFB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02A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B9778E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DF37BF3">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亚太路南（含雷开路、湖风铂苑小区南）</w:t>
            </w:r>
          </w:p>
        </w:tc>
        <w:tc>
          <w:tcPr>
            <w:tcW w:w="1653" w:type="dxa"/>
            <w:vAlign w:val="center"/>
          </w:tcPr>
          <w:p w14:paraId="470F817F">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11294</w:t>
            </w:r>
          </w:p>
        </w:tc>
        <w:tc>
          <w:tcPr>
            <w:tcW w:w="1883" w:type="dxa"/>
            <w:vMerge w:val="continue"/>
            <w:vAlign w:val="center"/>
          </w:tcPr>
          <w:p w14:paraId="11968D8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6AA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57CA959">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857C387">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十里荷香：定山广场-摇橹船</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73666084">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12724</w:t>
            </w:r>
          </w:p>
        </w:tc>
        <w:tc>
          <w:tcPr>
            <w:tcW w:w="1883" w:type="dxa"/>
            <w:vMerge w:val="continue"/>
            <w:vAlign w:val="center"/>
          </w:tcPr>
          <w:p w14:paraId="04B5762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7A3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704DDC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8D3D1A5">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水仙桥边</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6EFF1C75">
            <w:pPr>
              <w:keepNext w:val="0"/>
              <w:keepLines w:val="0"/>
              <w:widowControl/>
              <w:suppressLineNumbers w:val="0"/>
              <w:jc w:val="righ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38829</w:t>
            </w:r>
          </w:p>
        </w:tc>
        <w:tc>
          <w:tcPr>
            <w:tcW w:w="1883" w:type="dxa"/>
            <w:vMerge w:val="continue"/>
            <w:vAlign w:val="center"/>
          </w:tcPr>
          <w:p w14:paraId="0E6A859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F3B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1" w:type="dxa"/>
            <w:vAlign w:val="center"/>
          </w:tcPr>
          <w:p w14:paraId="3AFC295B">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77149B1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74E2C1F1">
            <w:pPr>
              <w:spacing w:line="360" w:lineRule="auto"/>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0802A60F">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6591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0D8C463E">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时花更换          （暂定）</w:t>
            </w:r>
          </w:p>
        </w:tc>
        <w:tc>
          <w:tcPr>
            <w:tcW w:w="3429" w:type="dxa"/>
            <w:vAlign w:val="center"/>
          </w:tcPr>
          <w:p w14:paraId="662939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定山广场</w:t>
            </w:r>
          </w:p>
        </w:tc>
        <w:tc>
          <w:tcPr>
            <w:tcW w:w="1653" w:type="dxa"/>
            <w:vAlign w:val="center"/>
          </w:tcPr>
          <w:p w14:paraId="000B141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250</w:t>
            </w:r>
          </w:p>
        </w:tc>
        <w:tc>
          <w:tcPr>
            <w:tcW w:w="1883" w:type="dxa"/>
            <w:vMerge w:val="restart"/>
            <w:vAlign w:val="center"/>
          </w:tcPr>
          <w:p w14:paraId="343ED57C">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479</w:t>
            </w:r>
          </w:p>
        </w:tc>
      </w:tr>
      <w:tr w14:paraId="7111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D83E89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AE5233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湘云路与眉山路交叉口西</w:t>
            </w:r>
          </w:p>
        </w:tc>
        <w:tc>
          <w:tcPr>
            <w:tcW w:w="1653" w:type="dxa"/>
            <w:vAlign w:val="center"/>
          </w:tcPr>
          <w:p w14:paraId="5E5684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30</w:t>
            </w:r>
          </w:p>
        </w:tc>
        <w:tc>
          <w:tcPr>
            <w:tcW w:w="1883" w:type="dxa"/>
            <w:vMerge w:val="continue"/>
            <w:vAlign w:val="center"/>
          </w:tcPr>
          <w:p w14:paraId="6F40D30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5E8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1D248A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ACE399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南六路与眉山路交叉口西南角处</w:t>
            </w:r>
          </w:p>
        </w:tc>
        <w:tc>
          <w:tcPr>
            <w:tcW w:w="1653" w:type="dxa"/>
            <w:vAlign w:val="center"/>
          </w:tcPr>
          <w:p w14:paraId="7F943F9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w:t>
            </w:r>
          </w:p>
        </w:tc>
        <w:tc>
          <w:tcPr>
            <w:tcW w:w="1883" w:type="dxa"/>
            <w:vMerge w:val="continue"/>
            <w:vAlign w:val="center"/>
          </w:tcPr>
          <w:p w14:paraId="1E749C6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6B3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B43121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75E8DE2">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南六路与眉山路交叉口西北角处</w:t>
            </w:r>
          </w:p>
        </w:tc>
        <w:tc>
          <w:tcPr>
            <w:tcW w:w="1653" w:type="dxa"/>
            <w:vAlign w:val="center"/>
          </w:tcPr>
          <w:p w14:paraId="0CF0946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w:t>
            </w:r>
          </w:p>
        </w:tc>
        <w:tc>
          <w:tcPr>
            <w:tcW w:w="1883" w:type="dxa"/>
            <w:vMerge w:val="continue"/>
            <w:vAlign w:val="center"/>
          </w:tcPr>
          <w:p w14:paraId="77C1B09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194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E766F4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C6AD20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亚太路与眉山路交叉口4处</w:t>
            </w:r>
          </w:p>
        </w:tc>
        <w:tc>
          <w:tcPr>
            <w:tcW w:w="1653" w:type="dxa"/>
            <w:vAlign w:val="center"/>
          </w:tcPr>
          <w:p w14:paraId="0EB2015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140</w:t>
            </w:r>
          </w:p>
        </w:tc>
        <w:tc>
          <w:tcPr>
            <w:tcW w:w="1883" w:type="dxa"/>
            <w:vMerge w:val="continue"/>
            <w:vAlign w:val="center"/>
          </w:tcPr>
          <w:p w14:paraId="5C14EB3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A45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1" w:type="dxa"/>
            <w:vAlign w:val="center"/>
          </w:tcPr>
          <w:p w14:paraId="364E2459">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74CA682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76F8E210">
            <w:pPr>
              <w:spacing w:line="360" w:lineRule="auto"/>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古树编号</w:t>
            </w:r>
          </w:p>
        </w:tc>
        <w:tc>
          <w:tcPr>
            <w:tcW w:w="1883" w:type="dxa"/>
            <w:vAlign w:val="center"/>
          </w:tcPr>
          <w:p w14:paraId="4DBC023C">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名木古树（香樟）数量</w:t>
            </w:r>
          </w:p>
        </w:tc>
      </w:tr>
      <w:tr w14:paraId="10F7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1" w:type="dxa"/>
            <w:vMerge w:val="restart"/>
            <w:vAlign w:val="center"/>
          </w:tcPr>
          <w:p w14:paraId="33FB93E2">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名木古树</w:t>
            </w:r>
          </w:p>
          <w:p w14:paraId="6ADD1A12">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（香樟）打药养护</w:t>
            </w:r>
          </w:p>
        </w:tc>
        <w:tc>
          <w:tcPr>
            <w:tcW w:w="3429" w:type="dxa"/>
            <w:vAlign w:val="center"/>
          </w:tcPr>
          <w:p w14:paraId="295528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大湾里（庙前）</w:t>
            </w:r>
          </w:p>
        </w:tc>
        <w:tc>
          <w:tcPr>
            <w:tcW w:w="1653" w:type="dxa"/>
            <w:vAlign w:val="center"/>
          </w:tcPr>
          <w:p w14:paraId="46BAED2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010930900016</w:t>
            </w:r>
          </w:p>
        </w:tc>
        <w:tc>
          <w:tcPr>
            <w:tcW w:w="1883" w:type="dxa"/>
            <w:vMerge w:val="restart"/>
            <w:vAlign w:val="center"/>
          </w:tcPr>
          <w:p w14:paraId="56104562">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w:t>
            </w:r>
          </w:p>
        </w:tc>
      </w:tr>
      <w:tr w14:paraId="011A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321" w:type="dxa"/>
            <w:vMerge w:val="continue"/>
            <w:vAlign w:val="center"/>
          </w:tcPr>
          <w:p w14:paraId="2E6DDDC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79819A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大湾里（庙北一）</w:t>
            </w:r>
          </w:p>
        </w:tc>
        <w:tc>
          <w:tcPr>
            <w:tcW w:w="1653" w:type="dxa"/>
            <w:vAlign w:val="center"/>
          </w:tcPr>
          <w:p w14:paraId="5AA687BB">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010930900017</w:t>
            </w:r>
          </w:p>
        </w:tc>
        <w:tc>
          <w:tcPr>
            <w:tcW w:w="1883" w:type="dxa"/>
            <w:vMerge w:val="continue"/>
            <w:vAlign w:val="center"/>
          </w:tcPr>
          <w:p w14:paraId="06F6405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D55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21" w:type="dxa"/>
            <w:vMerge w:val="continue"/>
            <w:vAlign w:val="center"/>
          </w:tcPr>
          <w:p w14:paraId="03666D0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7E2C2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大湾里（庙北二）</w:t>
            </w:r>
          </w:p>
        </w:tc>
        <w:tc>
          <w:tcPr>
            <w:tcW w:w="1653" w:type="dxa"/>
            <w:vAlign w:val="center"/>
          </w:tcPr>
          <w:p w14:paraId="1ED9122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010930900018</w:t>
            </w:r>
          </w:p>
        </w:tc>
        <w:tc>
          <w:tcPr>
            <w:tcW w:w="1883" w:type="dxa"/>
            <w:vMerge w:val="continue"/>
            <w:vAlign w:val="center"/>
          </w:tcPr>
          <w:p w14:paraId="0C7F1AF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7A4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321" w:type="dxa"/>
            <w:vMerge w:val="continue"/>
            <w:vAlign w:val="center"/>
          </w:tcPr>
          <w:p w14:paraId="13793A4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84B15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大湾里（山里人家广场）</w:t>
            </w:r>
          </w:p>
        </w:tc>
        <w:tc>
          <w:tcPr>
            <w:tcW w:w="1653" w:type="dxa"/>
            <w:vAlign w:val="center"/>
          </w:tcPr>
          <w:p w14:paraId="0818E134">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010930900031</w:t>
            </w:r>
          </w:p>
        </w:tc>
        <w:tc>
          <w:tcPr>
            <w:tcW w:w="1883" w:type="dxa"/>
            <w:vMerge w:val="continue"/>
            <w:vAlign w:val="center"/>
          </w:tcPr>
          <w:p w14:paraId="1E0220C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F21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321" w:type="dxa"/>
            <w:vMerge w:val="continue"/>
            <w:vAlign w:val="center"/>
          </w:tcPr>
          <w:p w14:paraId="7C0216B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D57EA4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大湾里（庙南山坡）</w:t>
            </w:r>
          </w:p>
        </w:tc>
        <w:tc>
          <w:tcPr>
            <w:tcW w:w="1653" w:type="dxa"/>
            <w:vAlign w:val="center"/>
          </w:tcPr>
          <w:p w14:paraId="41A8BAA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010930900002</w:t>
            </w:r>
          </w:p>
        </w:tc>
        <w:tc>
          <w:tcPr>
            <w:tcW w:w="1883" w:type="dxa"/>
            <w:vMerge w:val="continue"/>
            <w:vAlign w:val="center"/>
          </w:tcPr>
          <w:p w14:paraId="056144E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bl>
    <w:p w14:paraId="0CA7EF1B">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注：1、零星水生植物不计入面积，由中标单位统一养护；</w:t>
      </w:r>
    </w:p>
    <w:p w14:paraId="0842BACD">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2、本标项四至范围内含名木古树5株均由养护单位管养（若有增加则一并进行养护），表格内仅显示特定时间进行打药的香樟树种；</w:t>
      </w:r>
    </w:p>
    <w:p w14:paraId="009A811E">
      <w:pPr>
        <w:pStyle w:val="43"/>
        <w:numPr>
          <w:ilvl w:val="0"/>
          <w:numId w:val="0"/>
        </w:num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bidi="ar-SA"/>
        </w:rPr>
        <w:t>表中养护</w:t>
      </w:r>
      <w:r>
        <w:rPr>
          <w:rFonts w:hint="eastAsia" w:ascii="宋体" w:hAnsi="宋体" w:cs="宋体"/>
          <w:b w:val="0"/>
          <w:bCs w:val="0"/>
          <w:color w:val="auto"/>
          <w:kern w:val="2"/>
          <w:sz w:val="24"/>
          <w:szCs w:val="24"/>
          <w:highlight w:val="none"/>
          <w:lang w:val="en-US" w:eastAsia="zh-CN" w:bidi="ar-SA"/>
        </w:rPr>
        <w:t>面积</w:t>
      </w:r>
      <w:r>
        <w:rPr>
          <w:rFonts w:hint="eastAsia" w:ascii="宋体" w:hAnsi="宋体" w:eastAsia="宋体" w:cs="宋体"/>
          <w:b w:val="0"/>
          <w:bCs w:val="0"/>
          <w:color w:val="auto"/>
          <w:kern w:val="2"/>
          <w:sz w:val="24"/>
          <w:szCs w:val="24"/>
          <w:highlight w:val="none"/>
          <w:lang w:val="en-US" w:eastAsia="zh-CN" w:bidi="ar-SA"/>
        </w:rPr>
        <w:t>为暂定量</w:t>
      </w:r>
      <w:r>
        <w:rPr>
          <w:rFonts w:hint="eastAsia" w:ascii="宋体" w:hAnsi="宋体" w:cs="宋体"/>
          <w:b w:val="0"/>
          <w:bCs w:val="0"/>
          <w:color w:val="auto"/>
          <w:kern w:val="2"/>
          <w:sz w:val="24"/>
          <w:szCs w:val="24"/>
          <w:highlight w:val="none"/>
          <w:lang w:val="en-US" w:eastAsia="zh-CN" w:bidi="ar-SA"/>
        </w:rPr>
        <w:t>,已含部分待移交区域，日常养护费用根据实际养护面积结算</w:t>
      </w:r>
      <w:r>
        <w:rPr>
          <w:rFonts w:hint="eastAsia" w:ascii="宋体" w:hAnsi="宋体" w:eastAsia="宋体" w:cs="宋体"/>
          <w:b w:val="0"/>
          <w:bCs w:val="0"/>
          <w:color w:val="auto"/>
          <w:kern w:val="2"/>
          <w:sz w:val="24"/>
          <w:szCs w:val="24"/>
          <w:highlight w:val="none"/>
          <w:lang w:val="en-US" w:eastAsia="zh-CN" w:bidi="ar-SA"/>
        </w:rPr>
        <w:t>；养护期限内，因度假区改造提升、区域移交等因素造成的绿地管养范围增减等情况，中标单位需无条件服从采购人安排，其中造成的养护费增减按中标人投标价格作为取费依据确定，并从养护费用中增加或扣除。</w:t>
      </w:r>
    </w:p>
    <w:p w14:paraId="2F1144D5">
      <w:pPr>
        <w:spacing w:line="360" w:lineRule="auto"/>
        <w:rPr>
          <w:rFonts w:hint="eastAsia" w:ascii="宋体" w:hAnsi="宋体" w:eastAsia="宋体" w:cs="宋体"/>
          <w:b/>
          <w:bCs/>
          <w:color w:val="auto"/>
          <w:sz w:val="22"/>
          <w:szCs w:val="22"/>
          <w:highlight w:val="none"/>
          <w:lang w:val="en-US" w:eastAsia="zh-CN"/>
        </w:rPr>
      </w:pPr>
    </w:p>
    <w:p w14:paraId="6C4BC39D">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sz w:val="24"/>
          <w:szCs w:val="24"/>
          <w:highlight w:val="none"/>
          <w:lang w:eastAsia="zh-CN"/>
        </w:rPr>
        <w:t>标项</w:t>
      </w:r>
      <w:r>
        <w:rPr>
          <w:rFonts w:hint="eastAsia" w:ascii="宋体" w:hAnsi="宋体" w:eastAsia="宋体" w:cs="宋体"/>
          <w:b/>
          <w:bCs/>
          <w:sz w:val="24"/>
          <w:szCs w:val="24"/>
          <w:highlight w:val="none"/>
          <w:lang w:val="en-US" w:eastAsia="zh-CN"/>
        </w:rPr>
        <w:t>7：</w:t>
      </w:r>
      <w:r>
        <w:rPr>
          <w:rFonts w:hint="eastAsia" w:ascii="宋体" w:hAnsi="宋体" w:eastAsia="宋体" w:cs="宋体"/>
          <w:sz w:val="24"/>
          <w:szCs w:val="24"/>
          <w:highlight w:val="none"/>
          <w:lang w:val="en-US" w:eastAsia="zh-CN"/>
        </w:rPr>
        <w:t>湘湖三期景区西区块四至范围为</w:t>
      </w:r>
      <w:r>
        <w:rPr>
          <w:rFonts w:hint="eastAsia" w:ascii="宋体" w:hAnsi="宋体" w:eastAsia="宋体" w:cs="宋体"/>
          <w:sz w:val="24"/>
          <w:szCs w:val="24"/>
          <w:highlight w:val="none"/>
        </w:rPr>
        <w:t>东起湘虎路，西至观湖里小区东—湘师路—东风河东—亚太路三江口村村</w:t>
      </w:r>
      <w:r>
        <w:rPr>
          <w:rFonts w:hint="eastAsia" w:ascii="宋体" w:hAnsi="宋体" w:eastAsia="宋体" w:cs="宋体"/>
          <w:sz w:val="24"/>
          <w:szCs w:val="24"/>
          <w:highlight w:val="none"/>
        </w:rPr>
        <w:t>委入口</w:t>
      </w:r>
      <w:r>
        <w:rPr>
          <w:rFonts w:hint="eastAsia" w:ascii="宋体" w:hAnsi="宋体" w:eastAsia="宋体" w:cs="宋体"/>
          <w:sz w:val="24"/>
          <w:szCs w:val="24"/>
          <w:highlight w:val="none"/>
          <w:lang w:val="en-US" w:eastAsia="zh-CN"/>
        </w:rPr>
        <w:t>公交站</w:t>
      </w:r>
      <w:r>
        <w:rPr>
          <w:rFonts w:hint="eastAsia" w:ascii="宋体" w:hAnsi="宋体" w:eastAsia="宋体" w:cs="宋体"/>
          <w:sz w:val="24"/>
          <w:szCs w:val="24"/>
          <w:highlight w:val="none"/>
        </w:rPr>
        <w:t>，南起亚太路北，北至湘虎路</w:t>
      </w:r>
      <w:r>
        <w:rPr>
          <w:rFonts w:hint="eastAsia" w:ascii="宋体" w:hAnsi="宋体" w:eastAsia="宋体" w:cs="宋体"/>
          <w:sz w:val="24"/>
          <w:szCs w:val="24"/>
          <w:highlight w:val="none"/>
          <w:lang w:eastAsia="zh-CN"/>
        </w:rPr>
        <w:t>初</w:t>
      </w:r>
      <w:r>
        <w:rPr>
          <w:rFonts w:hint="eastAsia" w:ascii="宋体" w:hAnsi="宋体" w:eastAsia="宋体" w:cs="宋体"/>
          <w:sz w:val="24"/>
          <w:szCs w:val="24"/>
          <w:highlight w:val="none"/>
        </w:rPr>
        <w:t>阳台公厕北游步道为界。含</w:t>
      </w:r>
      <w:r>
        <w:rPr>
          <w:rFonts w:hint="eastAsia" w:ascii="宋体" w:hAnsi="宋体" w:eastAsia="宋体" w:cs="宋体"/>
          <w:sz w:val="24"/>
          <w:szCs w:val="24"/>
          <w:highlight w:val="none"/>
          <w:lang w:eastAsia="zh-CN"/>
        </w:rPr>
        <w:t>亚太路沿线</w:t>
      </w:r>
      <w:r>
        <w:rPr>
          <w:rFonts w:hint="eastAsia" w:ascii="宋体" w:hAnsi="宋体" w:eastAsia="宋体" w:cs="宋体"/>
          <w:sz w:val="24"/>
          <w:szCs w:val="24"/>
          <w:highlight w:val="none"/>
          <w:lang w:val="en-US" w:eastAsia="zh-CN"/>
        </w:rPr>
        <w:t>意杨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院士岛建成绿地、夏孝桥西绿地、三江口游客中心等。不含院士岛花海、</w:t>
      </w:r>
      <w:r>
        <w:rPr>
          <w:rFonts w:hint="eastAsia" w:ascii="宋体" w:hAnsi="宋体" w:eastAsia="宋体" w:cs="宋体"/>
          <w:sz w:val="24"/>
          <w:szCs w:val="24"/>
          <w:highlight w:val="none"/>
          <w:lang w:eastAsia="zh-CN"/>
        </w:rPr>
        <w:t>和茶</w:t>
      </w:r>
      <w:r>
        <w:rPr>
          <w:rFonts w:hint="eastAsia" w:ascii="宋体" w:hAnsi="宋体" w:eastAsia="宋体" w:cs="宋体"/>
          <w:color w:val="auto"/>
          <w:sz w:val="24"/>
          <w:szCs w:val="24"/>
          <w:highlight w:val="none"/>
          <w:lang w:eastAsia="zh-CN"/>
        </w:rPr>
        <w:t>馆等</w:t>
      </w:r>
      <w:r>
        <w:rPr>
          <w:rFonts w:hint="eastAsia" w:ascii="宋体" w:hAnsi="宋体" w:eastAsia="宋体" w:cs="宋体"/>
          <w:color w:val="auto"/>
          <w:sz w:val="24"/>
          <w:szCs w:val="24"/>
          <w:highlight w:val="none"/>
        </w:rPr>
        <w:t>经营户区域</w:t>
      </w:r>
      <w:r>
        <w:rPr>
          <w:rFonts w:hint="eastAsia" w:ascii="宋体" w:hAnsi="宋体" w:eastAsia="宋体" w:cs="宋体"/>
          <w:color w:val="auto"/>
          <w:sz w:val="24"/>
          <w:szCs w:val="24"/>
          <w:highlight w:val="none"/>
          <w:lang w:eastAsia="zh-CN"/>
        </w:rPr>
        <w:t>、院士岛非建成区域</w:t>
      </w:r>
      <w:r>
        <w:rPr>
          <w:rFonts w:hint="eastAsia" w:ascii="宋体" w:hAnsi="宋体" w:eastAsia="宋体" w:cs="宋体"/>
          <w:color w:val="auto"/>
          <w:sz w:val="24"/>
          <w:szCs w:val="24"/>
          <w:highlight w:val="none"/>
        </w:rPr>
        <w:t>以及其他工程施工区域。</w:t>
      </w:r>
      <w:r>
        <w:rPr>
          <w:rFonts w:hint="eastAsia" w:ascii="宋体" w:hAnsi="宋体" w:eastAsia="宋体" w:cs="宋体"/>
          <w:color w:val="auto"/>
          <w:sz w:val="24"/>
          <w:szCs w:val="24"/>
          <w:highlight w:val="none"/>
          <w:lang w:eastAsia="zh-CN"/>
        </w:rPr>
        <w:t>暂定</w:t>
      </w:r>
      <w:r>
        <w:rPr>
          <w:rFonts w:hint="eastAsia" w:ascii="宋体" w:hAnsi="宋体" w:eastAsia="宋体" w:cs="宋体"/>
          <w:color w:val="auto"/>
          <w:sz w:val="24"/>
          <w:szCs w:val="24"/>
          <w:highlight w:val="none"/>
        </w:rPr>
        <w:t>养护面积为</w:t>
      </w:r>
      <w:r>
        <w:rPr>
          <w:rFonts w:hint="eastAsia" w:ascii="宋体" w:hAnsi="宋体" w:eastAsia="宋体" w:cs="宋体"/>
          <w:color w:val="auto"/>
          <w:sz w:val="24"/>
          <w:szCs w:val="24"/>
          <w:highlight w:val="none"/>
          <w:lang w:val="en-US" w:eastAsia="zh-CN"/>
        </w:rPr>
        <w:t>377653</w:t>
      </w:r>
      <w:r>
        <w:rPr>
          <w:rFonts w:hint="eastAsia" w:ascii="宋体" w:hAnsi="宋体" w:eastAsia="宋体" w:cs="宋体"/>
          <w:color w:val="auto"/>
          <w:sz w:val="24"/>
          <w:szCs w:val="24"/>
          <w:highlight w:val="none"/>
        </w:rPr>
        <w:t>平方米，其中时花面积约</w:t>
      </w:r>
      <w:r>
        <w:rPr>
          <w:rFonts w:hint="eastAsia" w:ascii="宋体" w:hAnsi="宋体" w:cs="宋体"/>
          <w:color w:val="auto"/>
          <w:sz w:val="24"/>
          <w:szCs w:val="24"/>
          <w:highlight w:val="none"/>
          <w:lang w:val="en-US" w:eastAsia="zh-CN"/>
        </w:rPr>
        <w:t>418</w:t>
      </w:r>
      <w:r>
        <w:rPr>
          <w:rFonts w:hint="eastAsia" w:ascii="宋体" w:hAnsi="宋体" w:eastAsia="宋体" w:cs="宋体"/>
          <w:color w:val="auto"/>
          <w:sz w:val="24"/>
          <w:szCs w:val="24"/>
          <w:highlight w:val="none"/>
        </w:rPr>
        <w:t>平方米</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sz w:val="24"/>
          <w:szCs w:val="24"/>
          <w:highlight w:val="none"/>
          <w:lang w:val="en-US" w:eastAsia="zh-CN"/>
        </w:rPr>
        <w:t>棵</w:t>
      </w:r>
      <w:r>
        <w:rPr>
          <w:rFonts w:hint="eastAsia" w:ascii="宋体" w:hAnsi="宋体" w:eastAsia="宋体" w:cs="宋体"/>
          <w:sz w:val="24"/>
          <w:szCs w:val="24"/>
          <w:highlight w:val="none"/>
          <w:lang w:eastAsia="zh-CN"/>
        </w:rPr>
        <w:t>古树（樟树）打药（</w:t>
      </w:r>
      <w:r>
        <w:rPr>
          <w:rFonts w:hint="eastAsia" w:ascii="宋体" w:hAnsi="宋体" w:eastAsia="宋体" w:cs="宋体"/>
          <w:sz w:val="24"/>
          <w:szCs w:val="24"/>
          <w:highlight w:val="none"/>
        </w:rPr>
        <w:t>每年4-6月，9-11月每隔半月进行药剂施打</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管养内容为园林绿化植物的日常管养（包括</w:t>
      </w:r>
      <w:r>
        <w:rPr>
          <w:rFonts w:hint="eastAsia" w:ascii="宋体" w:hAnsi="宋体" w:eastAsia="宋体" w:cs="宋体"/>
          <w:color w:val="auto"/>
          <w:sz w:val="24"/>
          <w:szCs w:val="24"/>
          <w:highlight w:val="none"/>
          <w:lang w:eastAsia="zh-CN"/>
        </w:rPr>
        <w:t>绿化养护工人管理、施肥浇水、病虫害防治、枯死苗木去除补植、零星补植、除草修剪、</w:t>
      </w:r>
      <w:r>
        <w:rPr>
          <w:rFonts w:hint="eastAsia" w:ascii="宋体" w:hAnsi="宋体" w:eastAsia="宋体" w:cs="宋体"/>
          <w:color w:val="auto"/>
          <w:sz w:val="24"/>
          <w:szCs w:val="24"/>
          <w:highlight w:val="none"/>
          <w:lang w:val="en-US" w:eastAsia="zh-CN"/>
        </w:rPr>
        <w:t>树圈维护、</w:t>
      </w:r>
      <w:r>
        <w:rPr>
          <w:rFonts w:hint="eastAsia" w:ascii="宋体" w:hAnsi="宋体" w:eastAsia="宋体" w:cs="宋体"/>
          <w:color w:val="auto"/>
          <w:sz w:val="24"/>
          <w:szCs w:val="24"/>
          <w:highlight w:val="none"/>
        </w:rPr>
        <w:t>汰劣留良、乔木复壮、</w:t>
      </w:r>
      <w:r>
        <w:rPr>
          <w:rFonts w:hint="eastAsia" w:ascii="宋体" w:hAnsi="宋体" w:eastAsia="宋体" w:cs="宋体"/>
          <w:color w:val="auto"/>
          <w:sz w:val="24"/>
          <w:szCs w:val="24"/>
          <w:highlight w:val="none"/>
          <w:lang w:eastAsia="zh-CN"/>
        </w:rPr>
        <w:t>刷白抹芽、</w:t>
      </w:r>
      <w:r>
        <w:rPr>
          <w:rFonts w:hint="eastAsia" w:ascii="宋体" w:hAnsi="宋体" w:eastAsia="宋体" w:cs="宋体"/>
          <w:color w:val="auto"/>
          <w:sz w:val="24"/>
          <w:szCs w:val="24"/>
          <w:highlight w:val="none"/>
        </w:rPr>
        <w:t>古树名木</w:t>
      </w:r>
      <w:r>
        <w:rPr>
          <w:rFonts w:hint="eastAsia" w:ascii="宋体" w:hAnsi="宋体" w:eastAsia="宋体" w:cs="宋体"/>
          <w:color w:val="auto"/>
          <w:sz w:val="24"/>
          <w:szCs w:val="24"/>
          <w:highlight w:val="none"/>
          <w:lang w:eastAsia="zh-CN"/>
        </w:rPr>
        <w:t>养护、树木扶正支撑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双季型草坪复播、</w:t>
      </w:r>
      <w:r>
        <w:rPr>
          <w:rFonts w:hint="eastAsia" w:ascii="宋体" w:hAnsi="宋体" w:eastAsia="宋体" w:cs="宋体"/>
          <w:color w:val="auto"/>
          <w:sz w:val="24"/>
          <w:szCs w:val="24"/>
          <w:highlight w:val="none"/>
        </w:rPr>
        <w:t>巡查、</w:t>
      </w:r>
      <w:r>
        <w:rPr>
          <w:rFonts w:hint="eastAsia" w:ascii="宋体" w:hAnsi="宋体" w:eastAsia="宋体" w:cs="宋体"/>
          <w:color w:val="auto"/>
          <w:sz w:val="24"/>
          <w:szCs w:val="24"/>
          <w:highlight w:val="none"/>
          <w:lang w:eastAsia="zh-CN"/>
        </w:rPr>
        <w:t>花箱花卉种植养护</w:t>
      </w:r>
      <w:r>
        <w:rPr>
          <w:rFonts w:hint="eastAsia" w:ascii="宋体" w:hAnsi="宋体" w:eastAsia="宋体" w:cs="宋体"/>
          <w:color w:val="auto"/>
          <w:sz w:val="24"/>
          <w:szCs w:val="24"/>
          <w:highlight w:val="none"/>
        </w:rPr>
        <w:t>、绿化垃圾外运</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防台抗雪</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各类抄告整改处理</w:t>
      </w:r>
      <w:r>
        <w:rPr>
          <w:rFonts w:hint="eastAsia" w:ascii="宋体" w:hAnsi="宋体" w:cs="宋体"/>
          <w:color w:val="auto"/>
          <w:sz w:val="24"/>
          <w:szCs w:val="24"/>
          <w:highlight w:val="none"/>
          <w:lang w:eastAsia="zh-CN"/>
        </w:rPr>
        <w:t>等应急工作</w:t>
      </w:r>
      <w:r>
        <w:rPr>
          <w:rFonts w:hint="eastAsia" w:ascii="宋体" w:hAnsi="宋体" w:eastAsia="宋体" w:cs="宋体"/>
          <w:color w:val="auto"/>
          <w:sz w:val="24"/>
          <w:szCs w:val="24"/>
          <w:highlight w:val="none"/>
        </w:rPr>
        <w:t>）、时花更换、景观提升</w:t>
      </w:r>
      <w:r>
        <w:rPr>
          <w:rFonts w:hint="eastAsia" w:ascii="宋体" w:hAnsi="宋体" w:cs="宋体"/>
          <w:color w:val="auto"/>
          <w:sz w:val="24"/>
          <w:szCs w:val="24"/>
          <w:highlight w:val="none"/>
          <w:lang w:eastAsia="zh-CN"/>
        </w:rPr>
        <w:t>、</w:t>
      </w:r>
      <w:r>
        <w:rPr>
          <w:rFonts w:hint="eastAsia" w:ascii="宋体" w:hAnsi="宋体" w:eastAsia="宋体" w:cs="宋体"/>
          <w:b w:val="0"/>
          <w:bCs w:val="0"/>
          <w:color w:val="auto"/>
          <w:sz w:val="24"/>
          <w:szCs w:val="24"/>
          <w:highlight w:val="none"/>
          <w:vertAlign w:val="baseline"/>
          <w:lang w:val="en-US" w:eastAsia="zh-CN"/>
        </w:rPr>
        <w:t>名木古树（香樟）打药养护</w:t>
      </w:r>
      <w:r>
        <w:rPr>
          <w:rFonts w:hint="eastAsia" w:ascii="宋体" w:hAnsi="宋体" w:cs="宋体"/>
          <w:b w:val="0"/>
          <w:bCs w:val="0"/>
          <w:color w:val="auto"/>
          <w:sz w:val="24"/>
          <w:szCs w:val="24"/>
          <w:highlight w:val="none"/>
          <w:vertAlign w:val="baseline"/>
          <w:lang w:val="en-US" w:eastAsia="zh-CN"/>
        </w:rPr>
        <w:t>等</w:t>
      </w:r>
      <w:r>
        <w:rPr>
          <w:rFonts w:hint="eastAsia" w:ascii="宋体" w:hAnsi="宋体" w:eastAsia="宋体" w:cs="宋体"/>
          <w:color w:val="auto"/>
          <w:sz w:val="24"/>
          <w:szCs w:val="24"/>
          <w:highlight w:val="none"/>
        </w:rPr>
        <w:t>。</w:t>
      </w:r>
      <w:r>
        <w:rPr>
          <w:rFonts w:hint="eastAsia" w:ascii="宋体" w:hAnsi="宋体" w:eastAsia="宋体" w:cs="宋体"/>
          <w:b/>
          <w:bCs/>
          <w:color w:val="auto"/>
          <w:sz w:val="24"/>
          <w:highlight w:val="none"/>
          <w:lang w:val="en-US" w:eastAsia="zh-CN"/>
        </w:rPr>
        <w:t>以上所有涉及日常养护内容的费用均包含在日常养护投标报价的费用中。</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3429"/>
        <w:gridCol w:w="1653"/>
        <w:gridCol w:w="1883"/>
      </w:tblGrid>
      <w:tr w14:paraId="2090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vAlign w:val="center"/>
          </w:tcPr>
          <w:p w14:paraId="03CF9271">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标项面积说明</w:t>
            </w:r>
          </w:p>
        </w:tc>
      </w:tr>
      <w:tr w14:paraId="6126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1BC94614">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139D511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240775C9">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04A2763D">
            <w:pPr>
              <w:spacing w:line="36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1B5D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1F4EC211">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日常养护</w:t>
            </w:r>
          </w:p>
          <w:p w14:paraId="4072E98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5E510C5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p w14:paraId="26D423C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62D61D5">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湘虎路西：含道路西侧中分带</w:t>
            </w:r>
          </w:p>
        </w:tc>
        <w:tc>
          <w:tcPr>
            <w:tcW w:w="1653" w:type="dxa"/>
            <w:vAlign w:val="center"/>
          </w:tcPr>
          <w:p w14:paraId="3B091BE7">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3597</w:t>
            </w:r>
          </w:p>
        </w:tc>
        <w:tc>
          <w:tcPr>
            <w:tcW w:w="1883" w:type="dxa"/>
            <w:vMerge w:val="restart"/>
            <w:vAlign w:val="center"/>
          </w:tcPr>
          <w:p w14:paraId="52F056D1">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377653</w:t>
            </w:r>
          </w:p>
        </w:tc>
      </w:tr>
      <w:tr w14:paraId="14B7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8F4BB7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2591742">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湘虎路东：含道路东侧中分带、岛屿</w:t>
            </w:r>
          </w:p>
        </w:tc>
        <w:tc>
          <w:tcPr>
            <w:tcW w:w="1653" w:type="dxa"/>
            <w:vAlign w:val="center"/>
          </w:tcPr>
          <w:p w14:paraId="427837E5">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32595</w:t>
            </w:r>
          </w:p>
        </w:tc>
        <w:tc>
          <w:tcPr>
            <w:tcW w:w="1883" w:type="dxa"/>
            <w:vMerge w:val="continue"/>
            <w:vAlign w:val="center"/>
          </w:tcPr>
          <w:p w14:paraId="185E523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28C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09DE98E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F8188FF">
            <w:pPr>
              <w:keepNext w:val="0"/>
              <w:keepLines w:val="0"/>
              <w:widowControl/>
              <w:suppressLineNumbers w:val="0"/>
              <w:jc w:val="center"/>
              <w:textAlignment w:val="center"/>
              <w:rPr>
                <w:rFonts w:hint="eastAsia" w:ascii="宋体" w:hAnsi="宋体" w:eastAsia="宋体" w:cs="宋体"/>
                <w:b w:val="0"/>
                <w:bCs w:val="0"/>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夏孝桥西北（草籽播撒区，未移交）</w:t>
            </w:r>
          </w:p>
        </w:tc>
        <w:tc>
          <w:tcPr>
            <w:tcW w:w="1653" w:type="dxa"/>
            <w:vAlign w:val="center"/>
          </w:tcPr>
          <w:p w14:paraId="186033A9">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26361</w:t>
            </w:r>
          </w:p>
        </w:tc>
        <w:tc>
          <w:tcPr>
            <w:tcW w:w="1883" w:type="dxa"/>
            <w:vMerge w:val="continue"/>
            <w:vAlign w:val="center"/>
          </w:tcPr>
          <w:p w14:paraId="0F17182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9F8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21" w:type="dxa"/>
            <w:vMerge w:val="continue"/>
            <w:vAlign w:val="center"/>
          </w:tcPr>
          <w:p w14:paraId="7A2F409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8C1D126">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夏孝桥西南：现有绿化</w:t>
            </w:r>
          </w:p>
        </w:tc>
        <w:tc>
          <w:tcPr>
            <w:tcW w:w="1653" w:type="dxa"/>
            <w:vAlign w:val="center"/>
          </w:tcPr>
          <w:p w14:paraId="062175B5">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4582</w:t>
            </w:r>
          </w:p>
        </w:tc>
        <w:tc>
          <w:tcPr>
            <w:tcW w:w="1883" w:type="dxa"/>
            <w:vMerge w:val="continue"/>
            <w:vAlign w:val="center"/>
          </w:tcPr>
          <w:p w14:paraId="442562E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ED6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0F85CA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0026B4B">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夏孝桥东</w:t>
            </w:r>
          </w:p>
        </w:tc>
        <w:tc>
          <w:tcPr>
            <w:tcW w:w="1653" w:type="dxa"/>
            <w:vAlign w:val="center"/>
          </w:tcPr>
          <w:p w14:paraId="3BC73E68">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10036</w:t>
            </w:r>
          </w:p>
        </w:tc>
        <w:tc>
          <w:tcPr>
            <w:tcW w:w="1883" w:type="dxa"/>
            <w:vMerge w:val="continue"/>
            <w:vAlign w:val="center"/>
          </w:tcPr>
          <w:p w14:paraId="4D54EC3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B9A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DD885B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6527791">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湘虎路湘师路交叉口西北</w:t>
            </w:r>
          </w:p>
        </w:tc>
        <w:tc>
          <w:tcPr>
            <w:tcW w:w="1653" w:type="dxa"/>
            <w:vAlign w:val="center"/>
          </w:tcPr>
          <w:p w14:paraId="33D6BAE9">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4981</w:t>
            </w:r>
          </w:p>
        </w:tc>
        <w:tc>
          <w:tcPr>
            <w:tcW w:w="1883" w:type="dxa"/>
            <w:vMerge w:val="continue"/>
            <w:vAlign w:val="center"/>
          </w:tcPr>
          <w:p w14:paraId="1971C81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8B0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8C8BE5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2E61789">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湘虎路湘师路交叉口东北</w:t>
            </w:r>
          </w:p>
        </w:tc>
        <w:tc>
          <w:tcPr>
            <w:tcW w:w="1653" w:type="dxa"/>
            <w:vAlign w:val="center"/>
          </w:tcPr>
          <w:p w14:paraId="0BC5896A">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4015</w:t>
            </w:r>
          </w:p>
        </w:tc>
        <w:tc>
          <w:tcPr>
            <w:tcW w:w="1883" w:type="dxa"/>
            <w:vMerge w:val="continue"/>
            <w:vAlign w:val="center"/>
          </w:tcPr>
          <w:p w14:paraId="6B079F3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42B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7EBB8E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4B3326D4">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湘虎路湘师路交叉口西南</w:t>
            </w:r>
          </w:p>
        </w:tc>
        <w:tc>
          <w:tcPr>
            <w:tcW w:w="1653" w:type="dxa"/>
            <w:vAlign w:val="center"/>
          </w:tcPr>
          <w:p w14:paraId="65B3EAFE">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5214</w:t>
            </w:r>
          </w:p>
        </w:tc>
        <w:tc>
          <w:tcPr>
            <w:tcW w:w="1883" w:type="dxa"/>
            <w:vMerge w:val="continue"/>
            <w:vAlign w:val="center"/>
          </w:tcPr>
          <w:p w14:paraId="7713BC5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BF1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9008EC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9101604">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湘虎路湘师路交叉口东南</w:t>
            </w:r>
          </w:p>
        </w:tc>
        <w:tc>
          <w:tcPr>
            <w:tcW w:w="1653" w:type="dxa"/>
            <w:vAlign w:val="center"/>
          </w:tcPr>
          <w:p w14:paraId="24F89D4F">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6716</w:t>
            </w:r>
          </w:p>
        </w:tc>
        <w:tc>
          <w:tcPr>
            <w:tcW w:w="1883" w:type="dxa"/>
            <w:vMerge w:val="continue"/>
            <w:vAlign w:val="center"/>
          </w:tcPr>
          <w:p w14:paraId="503AD0A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09B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44A46C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06DF9D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机场导航站</w:t>
            </w:r>
          </w:p>
        </w:tc>
        <w:tc>
          <w:tcPr>
            <w:tcW w:w="1653" w:type="dxa"/>
            <w:vAlign w:val="center"/>
          </w:tcPr>
          <w:p w14:paraId="3E262B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12123</w:t>
            </w:r>
          </w:p>
        </w:tc>
        <w:tc>
          <w:tcPr>
            <w:tcW w:w="1883" w:type="dxa"/>
            <w:vMerge w:val="continue"/>
            <w:vAlign w:val="center"/>
          </w:tcPr>
          <w:p w14:paraId="642306E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42B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25E5C26">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F52FB0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院士岛西北</w:t>
            </w:r>
          </w:p>
        </w:tc>
        <w:tc>
          <w:tcPr>
            <w:tcW w:w="1653" w:type="dxa"/>
            <w:vAlign w:val="center"/>
          </w:tcPr>
          <w:p w14:paraId="2E4B8E51">
            <w:pPr>
              <w:keepNext w:val="0"/>
              <w:keepLines w:val="0"/>
              <w:widowControl/>
              <w:suppressLineNumbers w:val="0"/>
              <w:jc w:val="center"/>
              <w:textAlignment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olor w:val="000000"/>
                <w:kern w:val="0"/>
                <w:sz w:val="22"/>
                <w:szCs w:val="22"/>
                <w:highlight w:val="none"/>
                <w:u w:val="none"/>
                <w:lang w:val="en-US" w:eastAsia="zh-CN" w:bidi="ar"/>
              </w:rPr>
              <w:t>35616</w:t>
            </w:r>
          </w:p>
        </w:tc>
        <w:tc>
          <w:tcPr>
            <w:tcW w:w="1883" w:type="dxa"/>
            <w:vMerge w:val="continue"/>
            <w:vAlign w:val="center"/>
          </w:tcPr>
          <w:p w14:paraId="669E19D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5A0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573AFD8">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56E8A5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院士岛东北</w:t>
            </w:r>
          </w:p>
        </w:tc>
        <w:tc>
          <w:tcPr>
            <w:tcW w:w="1653" w:type="dxa"/>
            <w:vAlign w:val="center"/>
          </w:tcPr>
          <w:p w14:paraId="42E52F0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15094</w:t>
            </w:r>
          </w:p>
        </w:tc>
        <w:tc>
          <w:tcPr>
            <w:tcW w:w="1883" w:type="dxa"/>
            <w:vMerge w:val="continue"/>
            <w:vAlign w:val="center"/>
          </w:tcPr>
          <w:p w14:paraId="0B3D953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C89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DA9427D">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FDFE28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院士岛南湖边</w:t>
            </w:r>
          </w:p>
        </w:tc>
        <w:tc>
          <w:tcPr>
            <w:tcW w:w="1653" w:type="dxa"/>
            <w:vAlign w:val="center"/>
          </w:tcPr>
          <w:p w14:paraId="57E714E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11968</w:t>
            </w:r>
          </w:p>
        </w:tc>
        <w:tc>
          <w:tcPr>
            <w:tcW w:w="1883" w:type="dxa"/>
            <w:vMerge w:val="continue"/>
            <w:vAlign w:val="center"/>
          </w:tcPr>
          <w:p w14:paraId="12D4B83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EAA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42C0AA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097807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湘农桥北</w:t>
            </w:r>
          </w:p>
        </w:tc>
        <w:tc>
          <w:tcPr>
            <w:tcW w:w="1653" w:type="dxa"/>
            <w:vAlign w:val="center"/>
          </w:tcPr>
          <w:p w14:paraId="5AA0F00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13975</w:t>
            </w:r>
          </w:p>
        </w:tc>
        <w:tc>
          <w:tcPr>
            <w:tcW w:w="1883" w:type="dxa"/>
            <w:vMerge w:val="continue"/>
            <w:vAlign w:val="center"/>
          </w:tcPr>
          <w:p w14:paraId="0764B02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0A2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CF3220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EA0534C">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院士岛中心区域（含一期核心区3184）</w:t>
            </w:r>
          </w:p>
        </w:tc>
        <w:tc>
          <w:tcPr>
            <w:tcW w:w="1653" w:type="dxa"/>
            <w:vAlign w:val="center"/>
          </w:tcPr>
          <w:p w14:paraId="14BF54C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62183</w:t>
            </w:r>
          </w:p>
        </w:tc>
        <w:tc>
          <w:tcPr>
            <w:tcW w:w="1883" w:type="dxa"/>
            <w:vMerge w:val="continue"/>
            <w:vAlign w:val="center"/>
          </w:tcPr>
          <w:p w14:paraId="70358FF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FF4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5341D6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1809513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湘师路植树节区域（不含停车场、路北绿化带、防汛台）</w:t>
            </w:r>
          </w:p>
        </w:tc>
        <w:tc>
          <w:tcPr>
            <w:tcW w:w="1653" w:type="dxa"/>
            <w:vAlign w:val="center"/>
          </w:tcPr>
          <w:p w14:paraId="23EFDFE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56795</w:t>
            </w:r>
          </w:p>
        </w:tc>
        <w:tc>
          <w:tcPr>
            <w:tcW w:w="1883" w:type="dxa"/>
            <w:vMerge w:val="continue"/>
            <w:vAlign w:val="center"/>
          </w:tcPr>
          <w:p w14:paraId="52D78D81">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22E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B667AC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68F3C4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湘师路停车场南小岛</w:t>
            </w:r>
          </w:p>
        </w:tc>
        <w:tc>
          <w:tcPr>
            <w:tcW w:w="1653" w:type="dxa"/>
            <w:vAlign w:val="center"/>
          </w:tcPr>
          <w:p w14:paraId="538FD45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7480</w:t>
            </w:r>
          </w:p>
        </w:tc>
        <w:tc>
          <w:tcPr>
            <w:tcW w:w="1883" w:type="dxa"/>
            <w:vMerge w:val="continue"/>
            <w:vAlign w:val="center"/>
          </w:tcPr>
          <w:p w14:paraId="63A21FD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86C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8D26BD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7D5298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三江口游客中心绿地</w:t>
            </w:r>
          </w:p>
        </w:tc>
        <w:tc>
          <w:tcPr>
            <w:tcW w:w="1653" w:type="dxa"/>
            <w:vAlign w:val="center"/>
          </w:tcPr>
          <w:p w14:paraId="5ED45F9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51459</w:t>
            </w:r>
          </w:p>
        </w:tc>
        <w:tc>
          <w:tcPr>
            <w:tcW w:w="1883" w:type="dxa"/>
            <w:vMerge w:val="continue"/>
            <w:vAlign w:val="center"/>
          </w:tcPr>
          <w:p w14:paraId="41DA3ECF">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0041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CE9C22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182379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东风河东</w:t>
            </w:r>
          </w:p>
        </w:tc>
        <w:tc>
          <w:tcPr>
            <w:tcW w:w="1653" w:type="dxa"/>
            <w:vAlign w:val="center"/>
          </w:tcPr>
          <w:p w14:paraId="3125A426">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3323</w:t>
            </w:r>
          </w:p>
        </w:tc>
        <w:tc>
          <w:tcPr>
            <w:tcW w:w="1883" w:type="dxa"/>
            <w:vMerge w:val="continue"/>
            <w:vAlign w:val="center"/>
          </w:tcPr>
          <w:p w14:paraId="071ED77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2912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3614A24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7FF253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湘师路停车场</w:t>
            </w:r>
          </w:p>
        </w:tc>
        <w:tc>
          <w:tcPr>
            <w:tcW w:w="1653" w:type="dxa"/>
            <w:vAlign w:val="center"/>
          </w:tcPr>
          <w:p w14:paraId="1FDE675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736</w:t>
            </w:r>
          </w:p>
        </w:tc>
        <w:tc>
          <w:tcPr>
            <w:tcW w:w="1883" w:type="dxa"/>
            <w:vMerge w:val="continue"/>
            <w:vAlign w:val="center"/>
          </w:tcPr>
          <w:p w14:paraId="2292907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3699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4D9A108A">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78C5C4F3">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湘师路北</w:t>
            </w:r>
          </w:p>
        </w:tc>
        <w:tc>
          <w:tcPr>
            <w:tcW w:w="1653" w:type="dxa"/>
            <w:vAlign w:val="center"/>
          </w:tcPr>
          <w:p w14:paraId="3667476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883</w:t>
            </w:r>
          </w:p>
        </w:tc>
        <w:tc>
          <w:tcPr>
            <w:tcW w:w="1883" w:type="dxa"/>
            <w:vMerge w:val="continue"/>
            <w:vAlign w:val="center"/>
          </w:tcPr>
          <w:p w14:paraId="7FE7EF6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155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74FE1AB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B2075A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亚太路东风河西</w:t>
            </w:r>
          </w:p>
        </w:tc>
        <w:tc>
          <w:tcPr>
            <w:tcW w:w="1653" w:type="dxa"/>
            <w:vAlign w:val="center"/>
          </w:tcPr>
          <w:p w14:paraId="5301E5E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1970</w:t>
            </w:r>
          </w:p>
        </w:tc>
        <w:tc>
          <w:tcPr>
            <w:tcW w:w="1883" w:type="dxa"/>
            <w:vMerge w:val="continue"/>
            <w:vAlign w:val="center"/>
          </w:tcPr>
          <w:p w14:paraId="743BA60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697D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1D700B3">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0DB86622">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湘虎路湘师路交叉口西北</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6F063E9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3676</w:t>
            </w:r>
          </w:p>
        </w:tc>
        <w:tc>
          <w:tcPr>
            <w:tcW w:w="1883" w:type="dxa"/>
            <w:vMerge w:val="continue"/>
            <w:vAlign w:val="center"/>
          </w:tcPr>
          <w:p w14:paraId="4FB0EB6E">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4E5E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14398E4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2AC82060">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三江口游客中心</w:t>
            </w:r>
            <w:r>
              <w:rPr>
                <w:rFonts w:hint="eastAsia" w:ascii="宋体" w:hAnsi="宋体" w:eastAsia="宋体" w:cs="宋体"/>
                <w:b w:val="0"/>
                <w:bCs w:val="0"/>
                <w:i w:val="0"/>
                <w:iCs w:val="0"/>
                <w:color w:val="000000"/>
                <w:kern w:val="0"/>
                <w:sz w:val="22"/>
                <w:szCs w:val="22"/>
                <w:highlight w:val="none"/>
                <w:u w:val="none"/>
                <w:lang w:val="en-US" w:eastAsia="zh-CN" w:bidi="ar"/>
              </w:rPr>
              <w:t>（水生植物种植区）</w:t>
            </w:r>
          </w:p>
        </w:tc>
        <w:tc>
          <w:tcPr>
            <w:tcW w:w="1653" w:type="dxa"/>
            <w:vAlign w:val="center"/>
          </w:tcPr>
          <w:p w14:paraId="7C824EC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2275</w:t>
            </w:r>
          </w:p>
        </w:tc>
        <w:tc>
          <w:tcPr>
            <w:tcW w:w="1883" w:type="dxa"/>
            <w:vMerge w:val="continue"/>
            <w:vAlign w:val="center"/>
          </w:tcPr>
          <w:p w14:paraId="14E1F0C0">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3FE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Align w:val="center"/>
          </w:tcPr>
          <w:p w14:paraId="5DE771D0">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5186C72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1FDE7678">
            <w:pPr>
              <w:spacing w:line="360" w:lineRule="auto"/>
              <w:jc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面积（㎡）</w:t>
            </w:r>
          </w:p>
        </w:tc>
        <w:tc>
          <w:tcPr>
            <w:tcW w:w="1883" w:type="dxa"/>
            <w:vAlign w:val="center"/>
          </w:tcPr>
          <w:p w14:paraId="1318F635">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合计面积（㎡）</w:t>
            </w:r>
          </w:p>
        </w:tc>
      </w:tr>
      <w:tr w14:paraId="231A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restart"/>
            <w:vAlign w:val="center"/>
          </w:tcPr>
          <w:p w14:paraId="0364A87B">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时花更换          （暂定）</w:t>
            </w:r>
          </w:p>
        </w:tc>
        <w:tc>
          <w:tcPr>
            <w:tcW w:w="3429" w:type="dxa"/>
            <w:vAlign w:val="center"/>
          </w:tcPr>
          <w:p w14:paraId="5C898A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定山岛鲲鹏林</w:t>
            </w:r>
          </w:p>
        </w:tc>
        <w:tc>
          <w:tcPr>
            <w:tcW w:w="1653" w:type="dxa"/>
            <w:vAlign w:val="center"/>
          </w:tcPr>
          <w:p w14:paraId="217F04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38</w:t>
            </w:r>
          </w:p>
        </w:tc>
        <w:tc>
          <w:tcPr>
            <w:tcW w:w="1883" w:type="dxa"/>
            <w:vMerge w:val="restart"/>
            <w:vAlign w:val="center"/>
          </w:tcPr>
          <w:p w14:paraId="4237CC18">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418</w:t>
            </w:r>
          </w:p>
        </w:tc>
      </w:tr>
      <w:tr w14:paraId="0267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25D0AA75">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6A4A40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院士岛10号楼大草坪</w:t>
            </w:r>
          </w:p>
        </w:tc>
        <w:tc>
          <w:tcPr>
            <w:tcW w:w="1653" w:type="dxa"/>
            <w:vAlign w:val="center"/>
          </w:tcPr>
          <w:p w14:paraId="78DEBB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60</w:t>
            </w:r>
          </w:p>
        </w:tc>
        <w:tc>
          <w:tcPr>
            <w:tcW w:w="1883" w:type="dxa"/>
            <w:vMerge w:val="continue"/>
            <w:vAlign w:val="center"/>
          </w:tcPr>
          <w:p w14:paraId="28D12597">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5369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898E9F4">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5FA85E4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亚太路与时代大道交叉口1处</w:t>
            </w:r>
          </w:p>
        </w:tc>
        <w:tc>
          <w:tcPr>
            <w:tcW w:w="1653" w:type="dxa"/>
            <w:vAlign w:val="center"/>
          </w:tcPr>
          <w:p w14:paraId="3707940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120</w:t>
            </w:r>
          </w:p>
        </w:tc>
        <w:tc>
          <w:tcPr>
            <w:tcW w:w="1883" w:type="dxa"/>
            <w:vMerge w:val="continue"/>
            <w:vAlign w:val="center"/>
          </w:tcPr>
          <w:p w14:paraId="267E2CBB">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7D73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vMerge w:val="continue"/>
            <w:vAlign w:val="center"/>
          </w:tcPr>
          <w:p w14:paraId="6A325332">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c>
          <w:tcPr>
            <w:tcW w:w="3429" w:type="dxa"/>
            <w:vAlign w:val="center"/>
          </w:tcPr>
          <w:p w14:paraId="3DCD967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亚太路与湘虎路交叉口5处</w:t>
            </w:r>
          </w:p>
        </w:tc>
        <w:tc>
          <w:tcPr>
            <w:tcW w:w="1653" w:type="dxa"/>
            <w:vAlign w:val="center"/>
          </w:tcPr>
          <w:p w14:paraId="213FF63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200</w:t>
            </w:r>
          </w:p>
        </w:tc>
        <w:tc>
          <w:tcPr>
            <w:tcW w:w="1883" w:type="dxa"/>
            <w:vMerge w:val="continue"/>
            <w:vAlign w:val="center"/>
          </w:tcPr>
          <w:p w14:paraId="2CD476DC">
            <w:pPr>
              <w:spacing w:line="360" w:lineRule="auto"/>
              <w:jc w:val="center"/>
              <w:rPr>
                <w:rFonts w:hint="eastAsia" w:ascii="宋体" w:hAnsi="宋体" w:eastAsia="宋体" w:cs="宋体"/>
                <w:b w:val="0"/>
                <w:bCs w:val="0"/>
                <w:color w:val="auto"/>
                <w:sz w:val="22"/>
                <w:szCs w:val="22"/>
                <w:highlight w:val="none"/>
                <w:vertAlign w:val="baseline"/>
                <w:lang w:val="en-US" w:eastAsia="zh-CN"/>
              </w:rPr>
            </w:pPr>
          </w:p>
        </w:tc>
      </w:tr>
      <w:tr w14:paraId="1FC8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1" w:type="dxa"/>
            <w:vAlign w:val="center"/>
          </w:tcPr>
          <w:p w14:paraId="7EC1D00A">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作业内容</w:t>
            </w:r>
          </w:p>
        </w:tc>
        <w:tc>
          <w:tcPr>
            <w:tcW w:w="3429" w:type="dxa"/>
            <w:vAlign w:val="center"/>
          </w:tcPr>
          <w:p w14:paraId="117F6BF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区域</w:t>
            </w:r>
          </w:p>
        </w:tc>
        <w:tc>
          <w:tcPr>
            <w:tcW w:w="1653" w:type="dxa"/>
            <w:vAlign w:val="center"/>
          </w:tcPr>
          <w:p w14:paraId="0ED9DFEC">
            <w:pPr>
              <w:spacing w:line="360" w:lineRule="auto"/>
              <w:jc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b/>
                <w:bCs/>
                <w:color w:val="auto"/>
                <w:sz w:val="24"/>
                <w:szCs w:val="24"/>
                <w:highlight w:val="none"/>
                <w:vertAlign w:val="baseline"/>
                <w:lang w:val="en-US" w:eastAsia="zh-CN"/>
              </w:rPr>
              <w:t>古树编号</w:t>
            </w:r>
          </w:p>
        </w:tc>
        <w:tc>
          <w:tcPr>
            <w:tcW w:w="1883" w:type="dxa"/>
            <w:vAlign w:val="center"/>
          </w:tcPr>
          <w:p w14:paraId="00D18398">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名木古树（香樟）数量</w:t>
            </w:r>
          </w:p>
        </w:tc>
      </w:tr>
      <w:tr w14:paraId="336C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1" w:type="dxa"/>
            <w:vAlign w:val="center"/>
          </w:tcPr>
          <w:p w14:paraId="5ED874AF">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名木古树</w:t>
            </w:r>
          </w:p>
          <w:p w14:paraId="19AB0246">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（香樟）打药养护</w:t>
            </w:r>
          </w:p>
        </w:tc>
        <w:tc>
          <w:tcPr>
            <w:tcW w:w="3429" w:type="dxa"/>
            <w:vAlign w:val="center"/>
          </w:tcPr>
          <w:p w14:paraId="2560899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昭明桥东</w:t>
            </w:r>
          </w:p>
        </w:tc>
        <w:tc>
          <w:tcPr>
            <w:tcW w:w="1653" w:type="dxa"/>
            <w:vAlign w:val="center"/>
          </w:tcPr>
          <w:p w14:paraId="4B56321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010920900003</w:t>
            </w:r>
          </w:p>
        </w:tc>
        <w:tc>
          <w:tcPr>
            <w:tcW w:w="1883" w:type="dxa"/>
            <w:vAlign w:val="center"/>
          </w:tcPr>
          <w:p w14:paraId="28C23B48">
            <w:pPr>
              <w:spacing w:line="360" w:lineRule="auto"/>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1</w:t>
            </w:r>
          </w:p>
        </w:tc>
      </w:tr>
    </w:tbl>
    <w:p w14:paraId="747DC4A9">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注：1、零星水生植物不计入面积，由中标单位统一养护；</w:t>
      </w:r>
    </w:p>
    <w:p w14:paraId="41456959">
      <w:pPr>
        <w:numPr>
          <w:ilvl w:val="0"/>
          <w:numId w:val="0"/>
        </w:num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2、本标项四至范围内含名木古树1株均由养护单位管养（若有增加则一并进行养护），表格内仅显示特定时间进行打药的香樟树种；</w:t>
      </w:r>
    </w:p>
    <w:p w14:paraId="5173BA4C">
      <w:pPr>
        <w:pStyle w:val="43"/>
        <w:numPr>
          <w:ilvl w:val="0"/>
          <w:numId w:val="0"/>
        </w:numPr>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bidi="ar-SA"/>
        </w:rPr>
        <w:t>表中养护</w:t>
      </w:r>
      <w:r>
        <w:rPr>
          <w:rFonts w:hint="eastAsia" w:ascii="宋体" w:hAnsi="宋体" w:cs="宋体"/>
          <w:b w:val="0"/>
          <w:bCs w:val="0"/>
          <w:color w:val="auto"/>
          <w:kern w:val="2"/>
          <w:sz w:val="24"/>
          <w:szCs w:val="24"/>
          <w:highlight w:val="none"/>
          <w:lang w:val="en-US" w:eastAsia="zh-CN" w:bidi="ar-SA"/>
        </w:rPr>
        <w:t>面积</w:t>
      </w:r>
      <w:r>
        <w:rPr>
          <w:rFonts w:hint="eastAsia" w:ascii="宋体" w:hAnsi="宋体" w:eastAsia="宋体" w:cs="宋体"/>
          <w:b w:val="0"/>
          <w:bCs w:val="0"/>
          <w:color w:val="auto"/>
          <w:kern w:val="2"/>
          <w:sz w:val="24"/>
          <w:szCs w:val="24"/>
          <w:highlight w:val="none"/>
          <w:lang w:val="en-US" w:eastAsia="zh-CN" w:bidi="ar-SA"/>
        </w:rPr>
        <w:t>为暂定量</w:t>
      </w:r>
      <w:r>
        <w:rPr>
          <w:rFonts w:hint="eastAsia" w:ascii="宋体" w:hAnsi="宋体" w:cs="宋体"/>
          <w:b w:val="0"/>
          <w:bCs w:val="0"/>
          <w:color w:val="auto"/>
          <w:kern w:val="2"/>
          <w:sz w:val="24"/>
          <w:szCs w:val="24"/>
          <w:highlight w:val="none"/>
          <w:lang w:val="en-US" w:eastAsia="zh-CN" w:bidi="ar-SA"/>
        </w:rPr>
        <w:t>,已含部分待移交区域，日常养护费用根据实际养护面积结算</w:t>
      </w:r>
      <w:r>
        <w:rPr>
          <w:rFonts w:hint="eastAsia" w:ascii="宋体" w:hAnsi="宋体" w:eastAsia="宋体" w:cs="宋体"/>
          <w:b w:val="0"/>
          <w:bCs w:val="0"/>
          <w:color w:val="auto"/>
          <w:kern w:val="2"/>
          <w:sz w:val="24"/>
          <w:szCs w:val="24"/>
          <w:highlight w:val="none"/>
          <w:lang w:val="en-US" w:eastAsia="zh-CN" w:bidi="ar-SA"/>
        </w:rPr>
        <w:t>；养护期限内，因度假区改造提升、区域移交等因素造成的绿地管养范围增减等情况，中标单位需无条件服从采购人安排，其中造成的养护费增减按中标人投标价格作为取费依据确定，并从养护费用中增加或扣除。</w:t>
      </w:r>
    </w:p>
    <w:p w14:paraId="147B5C20">
      <w:pPr>
        <w:snapToGrid w:val="0"/>
        <w:spacing w:line="360" w:lineRule="auto"/>
        <w:textAlignment w:val="baseline"/>
        <w:rPr>
          <w:rFonts w:hint="eastAsia" w:ascii="宋体" w:hAnsi="宋体" w:eastAsia="宋体" w:cs="宋体"/>
          <w:b/>
          <w:sz w:val="24"/>
          <w:highlight w:val="none"/>
        </w:rPr>
      </w:pPr>
    </w:p>
    <w:p w14:paraId="628B237B">
      <w:pPr>
        <w:snapToGrid w:val="0"/>
        <w:spacing w:line="360" w:lineRule="auto"/>
        <w:textAlignment w:val="baseline"/>
        <w:rPr>
          <w:rFonts w:hint="eastAsia" w:ascii="宋体" w:hAnsi="宋体" w:eastAsia="宋体" w:cs="宋体"/>
          <w:b/>
          <w:sz w:val="24"/>
          <w:highlight w:val="none"/>
        </w:rPr>
      </w:pPr>
      <w:r>
        <w:rPr>
          <w:rFonts w:hint="eastAsia" w:ascii="宋体" w:hAnsi="宋体" w:eastAsia="宋体" w:cs="宋体"/>
          <w:b/>
          <w:sz w:val="24"/>
          <w:highlight w:val="none"/>
        </w:rPr>
        <w:t>1.2管养要求：</w:t>
      </w:r>
    </w:p>
    <w:p w14:paraId="54E41956">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1.2.1管养单位必须严格按《浙江省园林绿化技术规程（试行）》、《园林绿化养护安全生产、文明作业规范》</w:t>
      </w:r>
      <w:r>
        <w:rPr>
          <w:rFonts w:hint="eastAsia" w:ascii="宋体" w:hAnsi="宋体" w:eastAsia="宋体" w:cs="宋体"/>
          <w:color w:val="auto"/>
          <w:sz w:val="24"/>
          <w:highlight w:val="none"/>
          <w:lang w:eastAsia="zh-CN"/>
        </w:rPr>
        <w:t>以</w:t>
      </w:r>
      <w:r>
        <w:rPr>
          <w:rFonts w:hint="eastAsia" w:ascii="宋体" w:hAnsi="宋体" w:eastAsia="宋体" w:cs="宋体"/>
          <w:b/>
          <w:bCs/>
          <w:color w:val="auto"/>
          <w:sz w:val="24"/>
          <w:highlight w:val="none"/>
          <w:lang w:eastAsia="zh-CN"/>
        </w:rPr>
        <w:t>及采购人要求</w:t>
      </w:r>
      <w:r>
        <w:rPr>
          <w:rFonts w:hint="eastAsia" w:ascii="宋体" w:hAnsi="宋体" w:eastAsia="宋体" w:cs="宋体"/>
          <w:sz w:val="24"/>
          <w:highlight w:val="none"/>
        </w:rPr>
        <w:t>对管养范围内的乔灌木、藤本竹类、花草地被、水生植物、草坪等进行精心管理养护，保持其良好生长状态。</w:t>
      </w:r>
    </w:p>
    <w:p w14:paraId="336DE306">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1.2.2</w:t>
      </w:r>
      <w:r>
        <w:rPr>
          <w:rFonts w:hint="eastAsia" w:ascii="宋体" w:hAnsi="宋体" w:eastAsia="宋体" w:cs="宋体"/>
          <w:sz w:val="24"/>
          <w:highlight w:val="none"/>
          <w:lang w:val="en-US" w:eastAsia="zh-CN"/>
        </w:rPr>
        <w:t>整体</w:t>
      </w:r>
      <w:r>
        <w:rPr>
          <w:rFonts w:hint="eastAsia" w:ascii="宋体" w:hAnsi="宋体" w:eastAsia="宋体" w:cs="宋体"/>
          <w:sz w:val="24"/>
          <w:highlight w:val="none"/>
        </w:rPr>
        <w:t>达到《杭州市城区绿地养护质量标准》</w:t>
      </w:r>
      <w:r>
        <w:rPr>
          <w:rFonts w:hint="eastAsia" w:ascii="宋体" w:hAnsi="宋体" w:eastAsia="宋体" w:cs="宋体"/>
          <w:color w:val="auto"/>
          <w:sz w:val="24"/>
          <w:highlight w:val="none"/>
        </w:rPr>
        <w:t>二级</w:t>
      </w:r>
      <w:r>
        <w:rPr>
          <w:rFonts w:hint="eastAsia" w:ascii="宋体" w:hAnsi="宋体" w:eastAsia="宋体" w:cs="宋体"/>
          <w:sz w:val="24"/>
          <w:highlight w:val="none"/>
        </w:rPr>
        <w:t>养护标准。</w:t>
      </w:r>
    </w:p>
    <w:p w14:paraId="6A33D95E">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1.2.3根据湘湖景区绿化现状重点开展如下日常管养工作：</w:t>
      </w:r>
    </w:p>
    <w:p w14:paraId="79525735">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1.2.3.1</w:t>
      </w:r>
      <w:r>
        <w:rPr>
          <w:rFonts w:hint="eastAsia" w:ascii="宋体" w:hAnsi="宋体" w:eastAsia="宋体" w:cs="宋体"/>
          <w:sz w:val="24"/>
          <w:highlight w:val="none"/>
          <w:lang w:val="en-US" w:eastAsia="zh-CN"/>
        </w:rPr>
        <w:t>树圈维护</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每年对</w:t>
      </w:r>
      <w:r>
        <w:rPr>
          <w:rFonts w:hint="eastAsia" w:ascii="宋体" w:hAnsi="宋体" w:eastAsia="宋体" w:cs="宋体"/>
          <w:sz w:val="24"/>
          <w:highlight w:val="none"/>
        </w:rPr>
        <w:t>乔木</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大灌木树圈进行2-3次修整及增加</w:t>
      </w:r>
      <w:r>
        <w:rPr>
          <w:rFonts w:hint="eastAsia" w:ascii="宋体" w:hAnsi="宋体" w:eastAsia="宋体" w:cs="宋体"/>
          <w:sz w:val="24"/>
          <w:highlight w:val="none"/>
        </w:rPr>
        <w:t>；</w:t>
      </w:r>
    </w:p>
    <w:p w14:paraId="3F610806">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1.2.3.2汰劣留良：移除截干枝严重、病虫害严重、株型老化、长势不佳的差苗，移植树形较好、长势良好的夹生苗 ；</w:t>
      </w:r>
    </w:p>
    <w:p w14:paraId="190CEB32">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1.2.3.3乔木复壮：因树施策、一树一策，救治长势衰弱的乔木（香樟等）</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并做好相关台账留底工作</w:t>
      </w:r>
      <w:r>
        <w:rPr>
          <w:rFonts w:hint="eastAsia" w:ascii="宋体" w:hAnsi="宋体" w:eastAsia="宋体" w:cs="宋体"/>
          <w:sz w:val="24"/>
          <w:highlight w:val="none"/>
        </w:rPr>
        <w:t>；</w:t>
      </w:r>
    </w:p>
    <w:p w14:paraId="016B8FC4">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1.2.3.4 古树名木</w:t>
      </w:r>
      <w:r>
        <w:rPr>
          <w:rFonts w:hint="eastAsia" w:ascii="宋体" w:hAnsi="宋体" w:eastAsia="宋体" w:cs="宋体"/>
          <w:sz w:val="24"/>
          <w:highlight w:val="none"/>
          <w:lang w:val="en-US" w:eastAsia="zh-CN"/>
        </w:rPr>
        <w:t>管养</w:t>
      </w:r>
      <w:r>
        <w:rPr>
          <w:rFonts w:hint="eastAsia" w:ascii="宋体" w:hAnsi="宋体" w:eastAsia="宋体" w:cs="宋体"/>
          <w:sz w:val="24"/>
          <w:highlight w:val="none"/>
        </w:rPr>
        <w:t>。</w:t>
      </w:r>
    </w:p>
    <w:p w14:paraId="70F4DD08">
      <w:pPr>
        <w:snapToGrid w:val="0"/>
        <w:spacing w:line="360" w:lineRule="auto"/>
        <w:ind w:firstLine="482" w:firstLineChars="200"/>
        <w:textAlignment w:val="baseline"/>
        <w:rPr>
          <w:rFonts w:hint="eastAsia" w:ascii="宋体" w:hAnsi="宋体" w:eastAsia="宋体" w:cs="宋体"/>
          <w:b/>
          <w:color w:val="auto"/>
          <w:sz w:val="24"/>
          <w:highlight w:val="none"/>
        </w:rPr>
      </w:pPr>
      <w:r>
        <w:rPr>
          <w:rFonts w:hint="eastAsia" w:ascii="宋体" w:hAnsi="宋体" w:eastAsia="宋体" w:cs="宋体"/>
          <w:b/>
          <w:sz w:val="24"/>
          <w:highlight w:val="none"/>
        </w:rPr>
        <w:t>1.3提升</w:t>
      </w:r>
      <w:r>
        <w:rPr>
          <w:rFonts w:hint="eastAsia" w:ascii="宋体" w:hAnsi="宋体" w:eastAsia="宋体" w:cs="宋体"/>
          <w:b/>
          <w:color w:val="auto"/>
          <w:sz w:val="24"/>
          <w:highlight w:val="none"/>
        </w:rPr>
        <w:t>工程和时花更换要求：</w:t>
      </w:r>
    </w:p>
    <w:p w14:paraId="596A96BB">
      <w:pPr>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1.3.1</w:t>
      </w:r>
      <w:r>
        <w:rPr>
          <w:rFonts w:hint="eastAsia" w:ascii="宋体" w:hAnsi="宋体" w:eastAsia="宋体" w:cs="宋体"/>
          <w:b w:val="0"/>
          <w:bCs w:val="0"/>
          <w:color w:val="auto"/>
          <w:sz w:val="24"/>
          <w:szCs w:val="24"/>
          <w:highlight w:val="none"/>
          <w:lang w:eastAsia="zh-CN"/>
        </w:rPr>
        <w:t>管养单位根据甲方提供的任务单开展提升工作，</w:t>
      </w:r>
      <w:r>
        <w:rPr>
          <w:rFonts w:hint="eastAsia" w:ascii="宋体" w:hAnsi="宋体" w:eastAsia="宋体" w:cs="宋体"/>
          <w:b w:val="0"/>
          <w:bCs w:val="0"/>
          <w:color w:val="auto"/>
          <w:sz w:val="24"/>
          <w:szCs w:val="24"/>
          <w:highlight w:val="none"/>
        </w:rPr>
        <w:t>必须严格按《浙江省园林工程施工规范》实施绿化提升和时花更换工作，质量按《浙江省园林绿化工程施工质量验收规范》达到合格</w:t>
      </w:r>
      <w:r>
        <w:rPr>
          <w:rFonts w:hint="eastAsia" w:ascii="宋体" w:hAnsi="宋体" w:eastAsia="宋体" w:cs="宋体"/>
          <w:b w:val="0"/>
          <w:bCs w:val="0"/>
          <w:color w:val="auto"/>
          <w:sz w:val="24"/>
          <w:szCs w:val="24"/>
          <w:highlight w:val="none"/>
          <w:lang w:eastAsia="zh-CN"/>
        </w:rPr>
        <w:t>，提升工程必须在六月底之前完成</w:t>
      </w:r>
      <w:r>
        <w:rPr>
          <w:rFonts w:hint="eastAsia" w:ascii="宋体" w:hAnsi="宋体" w:eastAsia="宋体" w:cs="宋体"/>
          <w:b w:val="0"/>
          <w:bCs w:val="0"/>
          <w:color w:val="auto"/>
          <w:sz w:val="24"/>
          <w:szCs w:val="24"/>
          <w:highlight w:val="none"/>
        </w:rPr>
        <w:t>。</w:t>
      </w:r>
    </w:p>
    <w:p w14:paraId="3986644D">
      <w:pPr>
        <w:snapToGrid w:val="0"/>
        <w:spacing w:line="360" w:lineRule="auto"/>
        <w:ind w:firstLine="480" w:firstLineChars="200"/>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rPr>
        <w:t>1.3.2提升工程和时花更换的实施，确保管</w:t>
      </w:r>
      <w:r>
        <w:rPr>
          <w:rFonts w:hint="eastAsia" w:ascii="宋体" w:hAnsi="宋体" w:eastAsia="宋体" w:cs="宋体"/>
          <w:b w:val="0"/>
          <w:bCs w:val="0"/>
          <w:sz w:val="24"/>
          <w:szCs w:val="24"/>
          <w:highlight w:val="none"/>
        </w:rPr>
        <w:t>养人员、设备和材料的足量投入，不得降低养护质量。</w:t>
      </w:r>
    </w:p>
    <w:p w14:paraId="71676AB7">
      <w:pPr>
        <w:snapToGrid w:val="0"/>
        <w:spacing w:line="360" w:lineRule="auto"/>
        <w:ind w:firstLine="480" w:firstLineChars="200"/>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1.3.3</w:t>
      </w:r>
      <w:r>
        <w:rPr>
          <w:rFonts w:hint="eastAsia" w:ascii="宋体" w:hAnsi="宋体" w:eastAsia="宋体" w:cs="宋体"/>
          <w:b w:val="0"/>
          <w:bCs w:val="0"/>
          <w:color w:val="auto"/>
          <w:sz w:val="24"/>
          <w:szCs w:val="24"/>
          <w:highlight w:val="none"/>
          <w:lang w:val="en-US" w:eastAsia="zh-CN"/>
        </w:rPr>
        <w:t>本项目要求时花一年更换五季，时花参考品种:第一季(1-2月)垂筒花、矮牵牛、羽衣甘蓝、红桑、仙客来、报春花、瓜叶菊、白金菊；第二季(3-5月)花叶薄荷、角堇、欧石竹，香雪球、丛生福禄考、姬小菊，葡萄风信子、洋水仙、雪片莲、</w:t>
      </w:r>
      <w:r>
        <w:rPr>
          <w:rFonts w:hint="eastAsia" w:ascii="宋体" w:hAnsi="宋体" w:eastAsia="宋体" w:cs="宋体"/>
          <w:b w:val="0"/>
          <w:bCs w:val="0"/>
          <w:color w:val="auto"/>
          <w:sz w:val="24"/>
          <w:szCs w:val="24"/>
          <w:highlight w:val="none"/>
        </w:rPr>
        <w:t>耧</w:t>
      </w:r>
      <w:r>
        <w:rPr>
          <w:rFonts w:hint="eastAsia" w:ascii="宋体" w:hAnsi="宋体" w:eastAsia="宋体" w:cs="宋体"/>
          <w:b w:val="0"/>
          <w:bCs w:val="0"/>
          <w:color w:val="auto"/>
          <w:sz w:val="24"/>
          <w:szCs w:val="24"/>
          <w:highlight w:val="none"/>
          <w:lang w:val="en-US" w:eastAsia="zh-CN"/>
        </w:rPr>
        <w:t>斗菜、紫罗兰、旱金莲、紫罗兰、花菱草、紫茉莉、花毛莨、美丽月见草，矾根、香雪球、大花葱；第三季(6-8月)鼠尾草、婆婆纳、翠菊、美女樱、醉蝶花，南非万寿菊、</w:t>
      </w:r>
      <w:bookmarkStart w:id="17" w:name="OLE_LINK1"/>
      <w:r>
        <w:rPr>
          <w:rFonts w:hint="eastAsia" w:ascii="宋体" w:hAnsi="宋体" w:eastAsia="宋体" w:cs="宋体"/>
          <w:b w:val="0"/>
          <w:bCs w:val="0"/>
          <w:color w:val="auto"/>
          <w:sz w:val="24"/>
          <w:szCs w:val="24"/>
          <w:highlight w:val="none"/>
          <w:lang w:val="en-US" w:eastAsia="zh-CN"/>
        </w:rPr>
        <w:t>蜂室花</w:t>
      </w:r>
      <w:bookmarkEnd w:id="17"/>
      <w:r>
        <w:rPr>
          <w:rFonts w:hint="eastAsia" w:ascii="宋体" w:hAnsi="宋体" w:eastAsia="宋体" w:cs="宋体"/>
          <w:b w:val="0"/>
          <w:bCs w:val="0"/>
          <w:color w:val="auto"/>
          <w:sz w:val="24"/>
          <w:szCs w:val="24"/>
          <w:highlight w:val="none"/>
          <w:lang w:val="en-US" w:eastAsia="zh-CN"/>
        </w:rPr>
        <w:t>、天人菊；第四季(9-10月)矮牵牛、鸢尾、万寿菊、五色梅、松果菊；第五季(11-12月)大丽花、洋桔梗、羽衣甘蓝、三角梅、非洲菊，以及郁金香、蓝霸鼠尾草、无尽夏、千日红。宿根组合主要品种：西洋滨菊、大花金鸡菊、宿根天人菊、黑心菊、蓝亚麻、须苞石竹、紫松果菊、杂交</w:t>
      </w:r>
      <w:r>
        <w:rPr>
          <w:rFonts w:hint="eastAsia" w:ascii="宋体" w:hAnsi="宋体" w:eastAsia="宋体" w:cs="宋体"/>
          <w:b w:val="0"/>
          <w:bCs w:val="0"/>
          <w:color w:val="auto"/>
          <w:sz w:val="24"/>
          <w:szCs w:val="24"/>
          <w:highlight w:val="none"/>
        </w:rPr>
        <w:t>耧</w:t>
      </w:r>
      <w:r>
        <w:rPr>
          <w:rFonts w:hint="eastAsia" w:ascii="宋体" w:hAnsi="宋体" w:eastAsia="宋体" w:cs="宋体"/>
          <w:b w:val="0"/>
          <w:bCs w:val="0"/>
          <w:color w:val="auto"/>
          <w:sz w:val="24"/>
          <w:szCs w:val="24"/>
          <w:highlight w:val="none"/>
          <w:lang w:val="en-US" w:eastAsia="zh-CN"/>
        </w:rPr>
        <w:t>斗菜、加大那美女樱、麦仙翁、月见草、宿根飞燕草；观赏草:狼尾草、蓝羊茅、血草。种植必须密植不露土。每季更换具体品种根据供应商提交的时花方案，经采购人认可后实施，最终费用根据实际更换次数及面积结算。</w:t>
      </w:r>
    </w:p>
    <w:p w14:paraId="712336DE">
      <w:pPr>
        <w:snapToGrid w:val="0"/>
        <w:spacing w:line="360" w:lineRule="auto"/>
        <w:ind w:firstLine="482" w:firstLineChars="200"/>
        <w:textAlignment w:val="baseline"/>
        <w:rPr>
          <w:rFonts w:hint="eastAsia" w:ascii="宋体" w:hAnsi="宋体" w:eastAsia="宋体" w:cs="宋体"/>
          <w:sz w:val="24"/>
          <w:highlight w:val="none"/>
        </w:rPr>
      </w:pPr>
      <w:r>
        <w:rPr>
          <w:rFonts w:hint="eastAsia" w:ascii="宋体" w:hAnsi="宋体" w:eastAsia="宋体" w:cs="宋体"/>
          <w:b/>
          <w:bCs/>
          <w:sz w:val="24"/>
          <w:highlight w:val="none"/>
        </w:rPr>
        <w:t>1.4人员要求：</w:t>
      </w:r>
    </w:p>
    <w:p w14:paraId="314F1CAA">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1.4.1项目负责人必须为投标人的正式职工，具有中级及以上职称（园林绿化专业），管养期内不予更换。</w:t>
      </w:r>
    </w:p>
    <w:p w14:paraId="110B4905">
      <w:pPr>
        <w:snapToGrid w:val="0"/>
        <w:spacing w:line="360" w:lineRule="auto"/>
        <w:ind w:firstLine="480" w:firstLineChars="200"/>
        <w:textAlignment w:val="baseline"/>
        <w:rPr>
          <w:rFonts w:hint="eastAsia" w:ascii="宋体" w:hAnsi="宋体" w:eastAsia="宋体" w:cs="宋体"/>
          <w:b/>
          <w:bCs/>
          <w:sz w:val="24"/>
          <w:highlight w:val="none"/>
        </w:rPr>
      </w:pPr>
      <w:r>
        <w:rPr>
          <w:rFonts w:hint="eastAsia" w:ascii="宋体" w:hAnsi="宋体" w:eastAsia="宋体" w:cs="宋体"/>
          <w:b w:val="0"/>
          <w:bCs w:val="0"/>
          <w:sz w:val="24"/>
          <w:highlight w:val="none"/>
        </w:rPr>
        <w:t>1.4.2现场负责人必须为投标人的正式职工，具有绿化工技师或二级花卉园艺师</w:t>
      </w:r>
      <w:r>
        <w:rPr>
          <w:rFonts w:hint="eastAsia" w:ascii="宋体" w:hAnsi="宋体" w:eastAsia="宋体" w:cs="宋体"/>
          <w:b w:val="0"/>
          <w:bCs w:val="0"/>
          <w:sz w:val="24"/>
          <w:highlight w:val="none"/>
          <w:lang w:val="en-US" w:eastAsia="zh-CN"/>
        </w:rPr>
        <w:t>及</w:t>
      </w:r>
      <w:r>
        <w:rPr>
          <w:rFonts w:hint="eastAsia" w:ascii="宋体" w:hAnsi="宋体" w:eastAsia="宋体" w:cs="宋体"/>
          <w:b w:val="0"/>
          <w:bCs w:val="0"/>
          <w:sz w:val="24"/>
          <w:highlight w:val="none"/>
        </w:rPr>
        <w:t>以上职称，有丰富的绿化管养和园林工程经验，一定的植保知识和修剪技术，能够吃苦耐劳，具有较高的责任心、执行力、组织力，其签到率达90%及以上</w:t>
      </w:r>
      <w:r>
        <w:rPr>
          <w:rFonts w:hint="eastAsia" w:ascii="宋体" w:hAnsi="宋体" w:eastAsia="宋体" w:cs="宋体"/>
          <w:b w:val="0"/>
          <w:bCs w:val="0"/>
          <w:color w:val="auto"/>
          <w:sz w:val="24"/>
          <w:highlight w:val="none"/>
          <w:lang w:val="en-US" w:eastAsia="zh-CN"/>
        </w:rPr>
        <w:t>，如考勤率不足的，第一次不足时在当季度养护费中扣罚0.5万元，第二次不足时在当季度养护费中扣罚1万元，并且采购人可无条件终止合同，供应商不得有异议并承担一切责任和损失</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原则上</w:t>
      </w:r>
      <w:r>
        <w:rPr>
          <w:rFonts w:hint="eastAsia" w:ascii="宋体" w:hAnsi="宋体" w:eastAsia="宋体" w:cs="宋体"/>
          <w:b w:val="0"/>
          <w:bCs w:val="0"/>
          <w:sz w:val="24"/>
          <w:highlight w:val="none"/>
        </w:rPr>
        <w:t>管养期内不予更换现场负责人。</w:t>
      </w:r>
    </w:p>
    <w:p w14:paraId="63F8B91A">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1.4.3绿地管养要求每15000平方米不得少于1人，男工女工比例不低于4:6，男工不大于</w:t>
      </w:r>
      <w:r>
        <w:rPr>
          <w:rFonts w:hint="eastAsia" w:ascii="宋体" w:hAnsi="宋体" w:eastAsia="宋体" w:cs="宋体"/>
          <w:sz w:val="24"/>
          <w:highlight w:val="none"/>
          <w:lang w:val="en-US" w:eastAsia="zh-CN"/>
        </w:rPr>
        <w:t>60</w:t>
      </w:r>
      <w:r>
        <w:rPr>
          <w:rFonts w:hint="eastAsia" w:ascii="宋体" w:hAnsi="宋体" w:eastAsia="宋体" w:cs="宋体"/>
          <w:sz w:val="24"/>
          <w:highlight w:val="none"/>
        </w:rPr>
        <w:t>周岁，女工不大于</w:t>
      </w:r>
      <w:r>
        <w:rPr>
          <w:rFonts w:hint="eastAsia" w:ascii="宋体" w:hAnsi="宋体" w:eastAsia="宋体" w:cs="宋体"/>
          <w:sz w:val="24"/>
          <w:highlight w:val="none"/>
          <w:lang w:val="en-US" w:eastAsia="zh-CN"/>
        </w:rPr>
        <w:t>55</w:t>
      </w:r>
      <w:r>
        <w:rPr>
          <w:rFonts w:hint="eastAsia" w:ascii="宋体" w:hAnsi="宋体" w:eastAsia="宋体" w:cs="宋体"/>
          <w:sz w:val="24"/>
          <w:highlight w:val="none"/>
        </w:rPr>
        <w:t>周岁；其中</w:t>
      </w:r>
      <w:r>
        <w:rPr>
          <w:rFonts w:hint="eastAsia" w:ascii="宋体" w:hAnsi="宋体" w:eastAsia="宋体" w:cs="宋体"/>
          <w:sz w:val="24"/>
          <w:highlight w:val="none"/>
          <w:lang w:val="en-US" w:eastAsia="zh-CN"/>
        </w:rPr>
        <w:t>第1、2、5标项</w:t>
      </w:r>
      <w:r>
        <w:rPr>
          <w:rFonts w:hint="eastAsia" w:ascii="宋体" w:hAnsi="宋体" w:eastAsia="宋体" w:cs="宋体"/>
          <w:sz w:val="24"/>
          <w:highlight w:val="none"/>
        </w:rPr>
        <w:t>必须配备不少于</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名常驻修剪工</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第3、4、6、7标项</w:t>
      </w:r>
      <w:r>
        <w:rPr>
          <w:rFonts w:hint="eastAsia" w:ascii="宋体" w:hAnsi="宋体" w:eastAsia="宋体" w:cs="宋体"/>
          <w:sz w:val="24"/>
          <w:highlight w:val="none"/>
        </w:rPr>
        <w:t>必须配备不少于</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名常驻修剪工</w:t>
      </w:r>
      <w:r>
        <w:rPr>
          <w:rFonts w:hint="eastAsia" w:ascii="宋体" w:hAnsi="宋体" w:eastAsia="宋体" w:cs="宋体"/>
          <w:sz w:val="24"/>
          <w:highlight w:val="none"/>
          <w:lang w:eastAsia="zh-CN"/>
        </w:rPr>
        <w:t>，</w:t>
      </w:r>
      <w:r>
        <w:rPr>
          <w:rFonts w:hint="eastAsia" w:ascii="宋体" w:hAnsi="宋体" w:eastAsia="宋体" w:cs="宋体"/>
          <w:sz w:val="24"/>
          <w:highlight w:val="none"/>
        </w:rPr>
        <w:t>现场负责人不能兼</w:t>
      </w:r>
      <w:r>
        <w:rPr>
          <w:rFonts w:hint="eastAsia" w:ascii="宋体" w:hAnsi="宋体" w:eastAsia="宋体" w:cs="宋体"/>
          <w:sz w:val="24"/>
          <w:highlight w:val="none"/>
          <w:lang w:eastAsia="zh-CN"/>
        </w:rPr>
        <w:t>任</w:t>
      </w:r>
      <w:r>
        <w:rPr>
          <w:rFonts w:hint="eastAsia" w:ascii="宋体" w:hAnsi="宋体" w:eastAsia="宋体" w:cs="宋体"/>
          <w:sz w:val="24"/>
          <w:highlight w:val="none"/>
        </w:rPr>
        <w:t>，具有初级绿化工或五级花卉园艺师以上职称。</w:t>
      </w:r>
    </w:p>
    <w:p w14:paraId="458B144A">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1.4.4时花更换、景观提升按实际工作内容、工作量安排人员，但要保证管养用工人数，不能减少养管人数。</w:t>
      </w:r>
    </w:p>
    <w:p w14:paraId="6D2564C4">
      <w:pPr>
        <w:snapToGrid w:val="0"/>
        <w:spacing w:line="360" w:lineRule="auto"/>
        <w:ind w:firstLine="480" w:firstLineChars="200"/>
        <w:textAlignment w:val="baseline"/>
        <w:rPr>
          <w:rFonts w:hint="eastAsia" w:ascii="宋体" w:hAnsi="宋体" w:eastAsia="宋体" w:cs="宋体"/>
          <w:b/>
          <w:sz w:val="24"/>
          <w:highlight w:val="none"/>
        </w:rPr>
      </w:pPr>
      <w:r>
        <w:rPr>
          <w:rFonts w:hint="eastAsia" w:ascii="宋体" w:hAnsi="宋体" w:eastAsia="宋体" w:cs="宋体"/>
          <w:sz w:val="24"/>
          <w:highlight w:val="none"/>
        </w:rPr>
        <w:t>1.4.5各类人员均为固定的专职人员，定岗定位，具备相关从业资格证和上岗证（园林养护技术职称证明、驾驶证、电工证、特种设备操作上岗证等），一线人员根据景区要求统一着装（费用自理），标识明显；同时自觉遵守各项规章制度，服从业主的管理、监督、检查，操作规范，做到安全、文明</w:t>
      </w:r>
      <w:r>
        <w:rPr>
          <w:rFonts w:hint="eastAsia" w:ascii="宋体" w:hAnsi="宋体" w:eastAsia="宋体" w:cs="宋体"/>
          <w:sz w:val="24"/>
          <w:highlight w:val="none"/>
          <w:lang w:val="en-US" w:eastAsia="zh-CN"/>
        </w:rPr>
        <w:t>管养</w:t>
      </w:r>
      <w:r>
        <w:rPr>
          <w:rFonts w:hint="eastAsia" w:ascii="宋体" w:hAnsi="宋体" w:eastAsia="宋体" w:cs="宋体"/>
          <w:sz w:val="24"/>
          <w:highlight w:val="none"/>
        </w:rPr>
        <w:t>，保护景区环境，维护游览秩序。</w:t>
      </w:r>
    </w:p>
    <w:p w14:paraId="5FB91B6A">
      <w:pPr>
        <w:snapToGrid w:val="0"/>
        <w:spacing w:line="360" w:lineRule="auto"/>
        <w:ind w:firstLine="482" w:firstLineChars="200"/>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1.5设备、材料要求：</w:t>
      </w:r>
    </w:p>
    <w:p w14:paraId="7740DB9C">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1.5.1管养单位应配有洒水车、登高车、草坪修剪机、绿篱修剪机、园林吹风机、机动杀虫机等各种常规园林设备和器具，并承担设备和器具的所有费用。</w:t>
      </w:r>
    </w:p>
    <w:p w14:paraId="502116E0">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1.5.2因管养需要的园林机械、汽油机油、浇（透）水管、抗台（雪）毛竹、固定（支撑）材料、围护设施、农药化肥、水费电费等均由管养单位负责，员工吃饭住宿、管理辅助用房由管养单位自行解决。</w:t>
      </w:r>
    </w:p>
    <w:p w14:paraId="378120A4">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1.6</w:t>
      </w:r>
      <w:r>
        <w:rPr>
          <w:rFonts w:hint="eastAsia" w:ascii="宋体" w:hAnsi="宋体" w:eastAsia="宋体" w:cs="宋体"/>
          <w:bCs/>
          <w:color w:val="auto"/>
          <w:sz w:val="24"/>
          <w:highlight w:val="none"/>
        </w:rPr>
        <w:t>安全生产工作制度</w:t>
      </w:r>
    </w:p>
    <w:p w14:paraId="36251D01">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1.6</w:t>
      </w:r>
      <w:r>
        <w:rPr>
          <w:rFonts w:hint="eastAsia" w:ascii="宋体" w:hAnsi="宋体" w:eastAsia="宋体" w:cs="宋体"/>
          <w:bCs/>
          <w:color w:val="auto"/>
          <w:sz w:val="24"/>
          <w:highlight w:val="none"/>
        </w:rPr>
        <w:t>.1供应商必须建立相关的内控制度，如劳务人员在登高作业、农药使用、园林机具使用等方面的安全作业相关制度。</w:t>
      </w:r>
    </w:p>
    <w:p w14:paraId="12713E9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1.6</w:t>
      </w:r>
      <w:r>
        <w:rPr>
          <w:rFonts w:hint="eastAsia" w:ascii="宋体" w:hAnsi="宋体" w:eastAsia="宋体" w:cs="宋体"/>
          <w:bCs/>
          <w:color w:val="auto"/>
          <w:sz w:val="24"/>
          <w:highlight w:val="none"/>
        </w:rPr>
        <w:t>.2供应商派遣的劳务人员在作业中必须采取有效的安全措施，做好相关安全工作。在道路作业过程中，必须穿反光衣。劳务人员在作业期间发生工伤、职业病、死亡等事故（包括上下班过程中的交通伤亡事故）等，由供应商按国家和本地区的有关政策、规定处理。由于劳务人员在作业过程中导致任何第三方的财产、经营损失或人身伤害、死亡的，一切责任均由供应商承担。</w:t>
      </w:r>
    </w:p>
    <w:p w14:paraId="06D0B90C">
      <w:pPr>
        <w:spacing w:line="360" w:lineRule="auto"/>
        <w:ind w:firstLine="480" w:firstLineChars="200"/>
        <w:rPr>
          <w:rFonts w:hint="eastAsia" w:ascii="宋体" w:hAnsi="宋体" w:eastAsia="宋体" w:cs="宋体"/>
          <w:b/>
          <w:color w:val="auto"/>
          <w:sz w:val="24"/>
          <w:highlight w:val="none"/>
          <w:lang w:eastAsia="zh-CN"/>
        </w:rPr>
      </w:pPr>
      <w:r>
        <w:rPr>
          <w:rFonts w:hint="eastAsia" w:ascii="宋体" w:hAnsi="宋体" w:eastAsia="宋体" w:cs="宋体"/>
          <w:bCs/>
          <w:color w:val="auto"/>
          <w:sz w:val="24"/>
          <w:highlight w:val="none"/>
          <w:lang w:val="en-US" w:eastAsia="zh-CN"/>
        </w:rPr>
        <w:t>1.6</w:t>
      </w:r>
      <w:r>
        <w:rPr>
          <w:rFonts w:hint="eastAsia" w:ascii="宋体" w:hAnsi="宋体" w:eastAsia="宋体" w:cs="宋体"/>
          <w:bCs/>
          <w:color w:val="auto"/>
          <w:sz w:val="24"/>
          <w:highlight w:val="none"/>
        </w:rPr>
        <w:t>.3供应商应</w:t>
      </w:r>
      <w:r>
        <w:rPr>
          <w:rFonts w:hint="eastAsia" w:ascii="宋体" w:hAnsi="宋体" w:eastAsia="宋体" w:cs="宋体"/>
          <w:bCs/>
          <w:color w:val="auto"/>
          <w:sz w:val="24"/>
          <w:highlight w:val="none"/>
          <w:lang w:eastAsia="zh-CN"/>
        </w:rPr>
        <w:t>按照</w:t>
      </w:r>
      <w:r>
        <w:rPr>
          <w:rFonts w:hint="eastAsia" w:ascii="宋体" w:hAnsi="宋体" w:eastAsia="宋体" w:cs="宋体"/>
          <w:color w:val="auto"/>
          <w:sz w:val="24"/>
          <w:highlight w:val="none"/>
        </w:rPr>
        <w:t>国家规定缴纳各类社会保险，确保劳动报酬福利待遇不低于国家有关规定标准</w:t>
      </w:r>
      <w:r>
        <w:rPr>
          <w:rFonts w:hint="eastAsia" w:ascii="宋体" w:hAnsi="宋体" w:eastAsia="宋体" w:cs="宋体"/>
          <w:bCs/>
          <w:color w:val="auto"/>
          <w:sz w:val="24"/>
          <w:highlight w:val="none"/>
        </w:rPr>
        <w:t>。如发生劳务薪资纠纷，由供应商负责。</w:t>
      </w:r>
    </w:p>
    <w:p w14:paraId="02F7C242">
      <w:pPr>
        <w:snapToGrid w:val="0"/>
        <w:spacing w:line="360" w:lineRule="auto"/>
        <w:textAlignment w:val="baseline"/>
        <w:rPr>
          <w:rFonts w:hint="eastAsia" w:ascii="宋体" w:hAnsi="宋体" w:eastAsia="宋体" w:cs="宋体"/>
          <w:sz w:val="30"/>
          <w:szCs w:val="30"/>
          <w:highlight w:val="none"/>
        </w:rPr>
      </w:pPr>
    </w:p>
    <w:p w14:paraId="70A3969E">
      <w:pPr>
        <w:snapToGrid w:val="0"/>
        <w:spacing w:line="360" w:lineRule="auto"/>
        <w:ind w:firstLine="482" w:firstLineChars="200"/>
        <w:textAlignment w:val="baseline"/>
        <w:rPr>
          <w:rFonts w:hint="eastAsia" w:ascii="宋体" w:hAnsi="宋体" w:eastAsia="宋体" w:cs="宋体"/>
          <w:b/>
          <w:sz w:val="24"/>
          <w:highlight w:val="none"/>
        </w:rPr>
      </w:pPr>
      <w:r>
        <w:rPr>
          <w:rFonts w:hint="eastAsia" w:ascii="宋体" w:hAnsi="宋体" w:eastAsia="宋体" w:cs="宋体"/>
          <w:b/>
          <w:sz w:val="24"/>
          <w:highlight w:val="none"/>
        </w:rPr>
        <w:t>2、商务需求</w:t>
      </w:r>
    </w:p>
    <w:p w14:paraId="59F6A5F9">
      <w:pPr>
        <w:snapToGrid w:val="0"/>
        <w:spacing w:line="360" w:lineRule="auto"/>
        <w:ind w:firstLine="482" w:firstLineChars="200"/>
        <w:textAlignment w:val="baseline"/>
        <w:rPr>
          <w:rFonts w:hint="eastAsia" w:ascii="宋体" w:hAnsi="宋体" w:eastAsia="宋体" w:cs="宋体"/>
          <w:b/>
          <w:sz w:val="24"/>
          <w:highlight w:val="none"/>
        </w:rPr>
      </w:pPr>
      <w:r>
        <w:rPr>
          <w:rFonts w:hint="eastAsia" w:ascii="宋体" w:hAnsi="宋体" w:eastAsia="宋体" w:cs="宋体"/>
          <w:b/>
          <w:sz w:val="24"/>
          <w:highlight w:val="none"/>
        </w:rPr>
        <w:t>2.1、服务期：</w:t>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年（具体时间以合同签订为准）。</w:t>
      </w:r>
    </w:p>
    <w:p w14:paraId="6E178F8B">
      <w:pPr>
        <w:snapToGrid w:val="0"/>
        <w:spacing w:line="360" w:lineRule="auto"/>
        <w:ind w:firstLine="480" w:firstLineChars="200"/>
        <w:jc w:val="left"/>
        <w:rPr>
          <w:rFonts w:ascii="宋体" w:hAnsi="宋体" w:cs="宋体"/>
          <w:color w:val="auto"/>
          <w:sz w:val="24"/>
          <w:highlight w:val="none"/>
        </w:rPr>
      </w:pPr>
      <w:r>
        <w:rPr>
          <w:rFonts w:hint="eastAsia" w:ascii="宋体" w:hAnsi="宋体" w:eastAsia="宋体" w:cs="宋体"/>
          <w:sz w:val="24"/>
          <w:szCs w:val="24"/>
          <w:highlight w:val="none"/>
        </w:rPr>
        <w:t>2.2、</w:t>
      </w:r>
      <w:r>
        <w:rPr>
          <w:rFonts w:hint="eastAsia" w:ascii="宋体" w:hAnsi="宋体" w:cs="宋体"/>
          <w:color w:val="auto"/>
          <w:sz w:val="24"/>
          <w:highlight w:val="none"/>
        </w:rPr>
        <w:t>如中标人在服务期内违反合同约定</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有权提前终止合同。</w:t>
      </w:r>
      <w:r>
        <w:rPr>
          <w:rFonts w:hint="eastAsia" w:ascii="宋体" w:hAnsi="宋体" w:cs="宋体"/>
          <w:color w:val="auto"/>
          <w:sz w:val="24"/>
          <w:highlight w:val="none"/>
          <w:lang w:val="en-US" w:eastAsia="zh-CN"/>
        </w:rPr>
        <w:t>合同履行完毕后</w:t>
      </w:r>
      <w:r>
        <w:rPr>
          <w:rFonts w:hint="eastAsia" w:ascii="宋体" w:hAnsi="宋体" w:cs="宋体"/>
          <w:color w:val="auto"/>
          <w:sz w:val="24"/>
          <w:highlight w:val="none"/>
        </w:rPr>
        <w:t>，在未找到接替</w:t>
      </w:r>
      <w:r>
        <w:rPr>
          <w:rFonts w:hint="eastAsia" w:ascii="宋体" w:hAnsi="宋体" w:cs="宋体"/>
          <w:color w:val="auto"/>
          <w:sz w:val="24"/>
          <w:highlight w:val="none"/>
          <w:lang w:eastAsia="zh-CN"/>
        </w:rPr>
        <w:t>管养单位</w:t>
      </w:r>
      <w:r>
        <w:rPr>
          <w:rFonts w:hint="eastAsia" w:ascii="宋体" w:hAnsi="宋体" w:cs="宋体"/>
          <w:color w:val="auto"/>
          <w:sz w:val="24"/>
          <w:highlight w:val="none"/>
        </w:rPr>
        <w:t>前，</w:t>
      </w:r>
      <w:r>
        <w:rPr>
          <w:rFonts w:hint="eastAsia" w:ascii="宋体" w:hAnsi="宋体" w:cs="宋体"/>
          <w:color w:val="auto"/>
          <w:sz w:val="24"/>
          <w:szCs w:val="24"/>
          <w:highlight w:val="none"/>
          <w:shd w:val="clear" w:color="auto" w:fill="auto"/>
          <w:lang w:val="en-US" w:eastAsia="zh-CN"/>
        </w:rPr>
        <w:t>中标人</w:t>
      </w:r>
      <w:r>
        <w:rPr>
          <w:rFonts w:hint="eastAsia" w:ascii="宋体" w:hAnsi="宋体" w:eastAsia="宋体" w:cs="宋体"/>
          <w:color w:val="auto"/>
          <w:sz w:val="24"/>
          <w:szCs w:val="24"/>
          <w:highlight w:val="none"/>
          <w:shd w:val="clear" w:color="auto" w:fill="auto"/>
          <w:lang w:val="en-US" w:eastAsia="zh-CN"/>
        </w:rPr>
        <w:t>应延续</w:t>
      </w:r>
      <w:r>
        <w:rPr>
          <w:rFonts w:hint="eastAsia" w:ascii="宋体" w:hAnsi="宋体" w:cs="宋体"/>
          <w:color w:val="auto"/>
          <w:sz w:val="24"/>
          <w:szCs w:val="24"/>
          <w:highlight w:val="none"/>
          <w:shd w:val="clear" w:color="auto" w:fill="auto"/>
          <w:lang w:val="en-US" w:eastAsia="zh-CN"/>
        </w:rPr>
        <w:t>1-3个月的管养</w:t>
      </w:r>
      <w:r>
        <w:rPr>
          <w:rFonts w:hint="eastAsia" w:ascii="宋体" w:hAnsi="宋体" w:eastAsia="宋体" w:cs="宋体"/>
          <w:color w:val="auto"/>
          <w:sz w:val="24"/>
          <w:szCs w:val="24"/>
          <w:highlight w:val="none"/>
          <w:shd w:val="clear" w:color="auto" w:fill="auto"/>
          <w:lang w:val="en-US" w:eastAsia="zh-CN"/>
        </w:rPr>
        <w:t>服务，费用按原合同签订的</w:t>
      </w:r>
      <w:r>
        <w:rPr>
          <w:rFonts w:hint="eastAsia" w:ascii="宋体" w:hAnsi="宋体" w:cs="宋体"/>
          <w:color w:val="auto"/>
          <w:sz w:val="24"/>
          <w:szCs w:val="24"/>
          <w:highlight w:val="none"/>
          <w:shd w:val="clear" w:color="auto" w:fill="auto"/>
          <w:lang w:val="en-US" w:eastAsia="zh-CN"/>
        </w:rPr>
        <w:t>养护</w:t>
      </w:r>
      <w:r>
        <w:rPr>
          <w:rFonts w:hint="eastAsia" w:ascii="宋体" w:hAnsi="宋体" w:eastAsia="宋体" w:cs="宋体"/>
          <w:color w:val="auto"/>
          <w:sz w:val="24"/>
          <w:szCs w:val="24"/>
          <w:highlight w:val="none"/>
          <w:shd w:val="clear" w:color="auto" w:fill="auto"/>
          <w:lang w:val="en-US" w:eastAsia="zh-CN"/>
        </w:rPr>
        <w:t>费用标准和方式支付。</w:t>
      </w:r>
      <w:r>
        <w:rPr>
          <w:rFonts w:hint="eastAsia" w:ascii="宋体" w:hAnsi="宋体" w:cs="宋体"/>
          <w:color w:val="auto"/>
          <w:sz w:val="24"/>
          <w:highlight w:val="none"/>
        </w:rPr>
        <w:t>合同期满后，妥善处理退场移交、人员安置，如果出现劳资纠纷，责任在中标单位。</w:t>
      </w:r>
      <w:r>
        <w:rPr>
          <w:rFonts w:hint="eastAsia" w:ascii="宋体" w:hAnsi="宋体" w:cs="宋体"/>
          <w:color w:val="auto"/>
          <w:sz w:val="24"/>
          <w:highlight w:val="none"/>
        </w:rPr>
        <w:t xml:space="preserve"> </w:t>
      </w:r>
      <w:bookmarkStart w:id="388" w:name="_GoBack"/>
      <w:bookmarkEnd w:id="388"/>
    </w:p>
    <w:p w14:paraId="56D2414C">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2.3、承包方式：包工、包设备、包材料。</w:t>
      </w:r>
    </w:p>
    <w:p w14:paraId="43307FCC">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2.4、中标单位不得转包和分包，一经发现甲方有权终止合同。</w:t>
      </w:r>
    </w:p>
    <w:p w14:paraId="12292691">
      <w:pPr>
        <w:snapToGrid w:val="0"/>
        <w:spacing w:line="360" w:lineRule="auto"/>
        <w:ind w:firstLine="482" w:firstLineChars="200"/>
        <w:jc w:val="left"/>
        <w:textAlignment w:val="baseline"/>
        <w:rPr>
          <w:rFonts w:hint="eastAsia" w:ascii="宋体" w:hAnsi="宋体" w:eastAsia="宋体" w:cs="宋体"/>
          <w:b/>
          <w:bCs/>
          <w:sz w:val="24"/>
          <w:highlight w:val="none"/>
          <w:lang w:eastAsia="zh-CN"/>
        </w:rPr>
      </w:pPr>
      <w:r>
        <w:rPr>
          <w:rFonts w:hint="eastAsia" w:ascii="宋体" w:hAnsi="宋体" w:eastAsia="宋体" w:cs="宋体"/>
          <w:b/>
          <w:bCs/>
          <w:sz w:val="24"/>
          <w:highlight w:val="none"/>
        </w:rPr>
        <w:t>2.5、付款方式</w:t>
      </w:r>
    </w:p>
    <w:p w14:paraId="4ECB89F4">
      <w:pPr>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日常管养费</w:t>
      </w:r>
      <w:r>
        <w:rPr>
          <w:rFonts w:hint="eastAsia" w:ascii="宋体" w:hAnsi="宋体" w:cs="宋体"/>
          <w:color w:val="auto"/>
          <w:sz w:val="24"/>
          <w:highlight w:val="none"/>
          <w:lang w:eastAsia="zh-CN"/>
        </w:rPr>
        <w:t>、时花更换费、古树（樟树）打药养护费</w:t>
      </w:r>
      <w:r>
        <w:rPr>
          <w:rFonts w:hint="eastAsia" w:ascii="宋体" w:hAnsi="宋体" w:eastAsia="宋体" w:cs="宋体"/>
          <w:color w:val="auto"/>
          <w:sz w:val="24"/>
          <w:highlight w:val="none"/>
        </w:rPr>
        <w:t>按实际管养面积</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数量</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、管养时间</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次数</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以及</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rPr>
        <w:t>管养单价结合</w:t>
      </w:r>
      <w:r>
        <w:rPr>
          <w:rFonts w:hint="eastAsia" w:ascii="宋体" w:hAnsi="宋体" w:cs="宋体"/>
          <w:color w:val="auto"/>
          <w:sz w:val="24"/>
          <w:highlight w:val="none"/>
          <w:lang w:eastAsia="zh-CN"/>
        </w:rPr>
        <w:t>《湘湖景区绿化管养考核办法》经</w:t>
      </w:r>
      <w:r>
        <w:rPr>
          <w:rFonts w:hint="eastAsia" w:ascii="宋体" w:hAnsi="宋体" w:eastAsia="宋体" w:cs="宋体"/>
          <w:color w:val="auto"/>
          <w:sz w:val="24"/>
          <w:highlight w:val="none"/>
        </w:rPr>
        <w:t>月度考核</w:t>
      </w:r>
      <w:r>
        <w:rPr>
          <w:rFonts w:hint="eastAsia" w:ascii="宋体" w:hAnsi="宋体" w:cs="宋体"/>
          <w:color w:val="auto"/>
          <w:sz w:val="24"/>
          <w:highlight w:val="none"/>
          <w:lang w:eastAsia="zh-CN"/>
        </w:rPr>
        <w:t>后</w:t>
      </w:r>
      <w:r>
        <w:rPr>
          <w:rFonts w:hint="eastAsia" w:ascii="宋体" w:hAnsi="宋体" w:eastAsia="宋体" w:cs="宋体"/>
          <w:color w:val="auto"/>
          <w:sz w:val="24"/>
          <w:highlight w:val="none"/>
        </w:rPr>
        <w:t>每三个月支付一次</w:t>
      </w:r>
      <w:r>
        <w:rPr>
          <w:rFonts w:hint="eastAsia" w:ascii="宋体" w:hAnsi="宋体" w:cs="宋体"/>
          <w:color w:val="auto"/>
          <w:sz w:val="24"/>
          <w:highlight w:val="none"/>
          <w:lang w:eastAsia="zh-CN"/>
        </w:rPr>
        <w:t>，考核扣分为</w:t>
      </w:r>
      <w:r>
        <w:rPr>
          <w:rFonts w:hint="eastAsia" w:ascii="宋体" w:hAnsi="宋体" w:cs="宋体"/>
          <w:color w:val="auto"/>
          <w:sz w:val="24"/>
          <w:highlight w:val="none"/>
          <w:lang w:val="en-US" w:eastAsia="zh-CN"/>
        </w:rPr>
        <w:t>500元/分</w:t>
      </w:r>
      <w:r>
        <w:rPr>
          <w:rFonts w:hint="eastAsia" w:ascii="宋体" w:hAnsi="宋体" w:eastAsia="宋体" w:cs="宋体"/>
          <w:color w:val="auto"/>
          <w:sz w:val="24"/>
          <w:highlight w:val="none"/>
        </w:rPr>
        <w:t>；</w:t>
      </w:r>
    </w:p>
    <w:p w14:paraId="526C1842">
      <w:pPr>
        <w:snapToGrid w:val="0"/>
        <w:spacing w:line="360" w:lineRule="auto"/>
        <w:ind w:firstLine="480" w:firstLineChars="200"/>
        <w:textAlignment w:val="baseline"/>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提升费为暂定费用，需凭招标人任务单开展提升工作，提升费用支付根据实际工程量结合优惠率（1</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投标价/招标控制价）经结算审计后每半年支付一次，最终支付不超招标控制价。</w:t>
      </w:r>
    </w:p>
    <w:p w14:paraId="1EDEE320">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注：招标文件中打▲内容为实质性要求，不允许有负偏离，否则将以涉及无效投标条款作无效投标。</w:t>
      </w:r>
    </w:p>
    <w:p w14:paraId="2D27850A">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highlight w:val="none"/>
        </w:rPr>
        <w:br w:type="page"/>
      </w:r>
    </w:p>
    <w:p w14:paraId="56EDCCAA">
      <w:pPr>
        <w:snapToGrid w:val="0"/>
        <w:spacing w:line="360" w:lineRule="auto"/>
        <w:textAlignment w:val="baseline"/>
        <w:rPr>
          <w:rFonts w:hint="eastAsia" w:ascii="宋体" w:hAnsi="宋体" w:eastAsia="宋体" w:cs="宋体"/>
          <w:b/>
          <w:bCs/>
          <w:sz w:val="24"/>
          <w:highlight w:val="none"/>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5A30BE46">
      <w:pPr>
        <w:pStyle w:val="2"/>
        <w:keepNext/>
        <w:keepLines/>
        <w:pageBreakBefore w:val="0"/>
        <w:widowControl w:val="0"/>
        <w:kinsoku/>
        <w:wordWrap/>
        <w:overflowPunct/>
        <w:topLinePunct w:val="0"/>
        <w:autoSpaceDE/>
        <w:autoSpaceDN/>
        <w:bidi w:val="0"/>
        <w:adjustRightInd w:val="0"/>
        <w:snapToGrid/>
        <w:spacing w:before="140" w:after="0" w:line="240" w:lineRule="auto"/>
        <w:ind w:left="901"/>
        <w:jc w:val="both"/>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附件一：</w:t>
      </w:r>
    </w:p>
    <w:p w14:paraId="3032701D">
      <w:pPr>
        <w:pStyle w:val="2"/>
        <w:keepNext/>
        <w:keepLines/>
        <w:pageBreakBefore w:val="0"/>
        <w:widowControl w:val="0"/>
        <w:kinsoku/>
        <w:wordWrap/>
        <w:overflowPunct/>
        <w:topLinePunct w:val="0"/>
        <w:autoSpaceDE/>
        <w:autoSpaceDN/>
        <w:bidi w:val="0"/>
        <w:adjustRightInd w:val="0"/>
        <w:snapToGrid/>
        <w:spacing w:after="0" w:line="416" w:lineRule="auto"/>
        <w:ind w:left="901"/>
        <w:jc w:val="center"/>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drawing>
          <wp:inline distT="0" distB="0" distL="114300" distR="114300">
            <wp:extent cx="7354570" cy="4674235"/>
            <wp:effectExtent l="0" t="0" r="17780" b="12065"/>
            <wp:docPr id="2" name="图片 2" descr="0076df0aa31aa0eac970a1d99770c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76df0aa31aa0eac970a1d99770c28"/>
                    <pic:cNvPicPr>
                      <a:picLocks noChangeAspect="1"/>
                    </pic:cNvPicPr>
                  </pic:nvPicPr>
                  <pic:blipFill>
                    <a:blip r:embed="rId25"/>
                    <a:srcRect t="4303"/>
                    <a:stretch>
                      <a:fillRect/>
                    </a:stretch>
                  </pic:blipFill>
                  <pic:spPr>
                    <a:xfrm>
                      <a:off x="0" y="0"/>
                      <a:ext cx="7354570" cy="4674235"/>
                    </a:xfrm>
                    <a:prstGeom prst="rect">
                      <a:avLst/>
                    </a:prstGeom>
                  </pic:spPr>
                </pic:pic>
              </a:graphicData>
            </a:graphic>
          </wp:inline>
        </w:drawing>
      </w:r>
    </w:p>
    <w:p w14:paraId="22960960">
      <w:pPr>
        <w:bidi w:val="0"/>
        <w:rPr>
          <w:rFonts w:hint="eastAsia"/>
          <w:b/>
          <w:bCs/>
          <w:color w:val="auto"/>
          <w:highlight w:val="none"/>
          <w:lang w:eastAsia="zh-CN"/>
        </w:rPr>
        <w:sectPr>
          <w:pgSz w:w="16838" w:h="11906" w:orient="landscape"/>
          <w:pgMar w:top="1417" w:right="1276" w:bottom="1417" w:left="1247" w:header="851" w:footer="992" w:gutter="0"/>
          <w:cols w:space="0" w:num="1"/>
          <w:titlePg/>
          <w:rtlGutter w:val="0"/>
          <w:docGrid w:linePitch="312" w:charSpace="0"/>
        </w:sectPr>
      </w:pPr>
      <w:r>
        <w:rPr>
          <w:rFonts w:hint="eastAsia"/>
          <w:b/>
          <w:bCs/>
          <w:color w:val="auto"/>
          <w:highlight w:val="none"/>
          <w:lang w:eastAsia="zh-CN"/>
        </w:rPr>
        <w:t>注：上图仅为大致养护范围划分，具体以交接现场对接为准。</w:t>
      </w:r>
    </w:p>
    <w:p w14:paraId="6E5F8F84">
      <w:pPr>
        <w:snapToGrid w:val="0"/>
        <w:spacing w:line="360" w:lineRule="auto"/>
        <w:textAlignment w:val="baseline"/>
        <w:rPr>
          <w:rFonts w:hint="eastAsia" w:ascii="宋体" w:hAnsi="宋体" w:eastAsia="宋体" w:cs="宋体"/>
          <w:b/>
          <w:bCs/>
          <w:sz w:val="30"/>
          <w:szCs w:val="30"/>
          <w:highlight w:val="none"/>
        </w:rPr>
      </w:pPr>
      <w:r>
        <w:rPr>
          <w:rFonts w:hint="eastAsia" w:ascii="宋体" w:hAnsi="宋体" w:eastAsia="宋体" w:cs="宋体"/>
          <w:b/>
          <w:bCs/>
          <w:sz w:val="24"/>
          <w:highlight w:val="none"/>
        </w:rPr>
        <w:t>附件</w:t>
      </w:r>
      <w:r>
        <w:rPr>
          <w:rFonts w:hint="eastAsia" w:ascii="宋体" w:hAnsi="宋体" w:cs="宋体"/>
          <w:b/>
          <w:bCs/>
          <w:sz w:val="24"/>
          <w:highlight w:val="none"/>
          <w:lang w:eastAsia="zh-CN"/>
        </w:rPr>
        <w:t>二</w:t>
      </w:r>
      <w:r>
        <w:rPr>
          <w:rFonts w:hint="eastAsia" w:ascii="宋体" w:hAnsi="宋体" w:eastAsia="宋体" w:cs="宋体"/>
          <w:b/>
          <w:bCs/>
          <w:sz w:val="24"/>
          <w:highlight w:val="none"/>
        </w:rPr>
        <w:t>：</w:t>
      </w:r>
    </w:p>
    <w:p w14:paraId="58AB0CF0">
      <w:pPr>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30"/>
          <w:szCs w:val="30"/>
          <w:highlight w:val="none"/>
        </w:rPr>
        <w:t>湘湖景区绿化管养考核办法</w:t>
      </w:r>
    </w:p>
    <w:p w14:paraId="4679B61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为加强湘湖景区园林绿化管理养护,提高管养质量,根据《杭州市城市绿化管理条例》、《杭州市城区绿地养护质量标准》和其它相关文件精神,结合景区实际,特制定《湘湖景区绿化</w:t>
      </w:r>
      <w:r>
        <w:rPr>
          <w:rFonts w:hint="eastAsia" w:ascii="宋体" w:hAnsi="宋体" w:eastAsia="宋体" w:cs="宋体"/>
          <w:color w:val="auto"/>
          <w:sz w:val="24"/>
          <w:highlight w:val="none"/>
        </w:rPr>
        <w:t>管养考核办法》。</w:t>
      </w:r>
    </w:p>
    <w:p w14:paraId="7CBE0D5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第一条：杭州</w:t>
      </w:r>
      <w:r>
        <w:rPr>
          <w:rFonts w:hint="eastAsia" w:ascii="宋体" w:hAnsi="宋体" w:eastAsia="宋体" w:cs="宋体"/>
          <w:color w:val="auto"/>
          <w:sz w:val="24"/>
          <w:highlight w:val="none"/>
          <w:lang w:val="en-US" w:eastAsia="zh-CN"/>
        </w:rPr>
        <w:t>湘湖新城建设投资有限公司</w:t>
      </w:r>
      <w:r>
        <w:rPr>
          <w:rFonts w:hint="eastAsia" w:ascii="宋体" w:hAnsi="宋体" w:eastAsia="宋体" w:cs="宋体"/>
          <w:color w:val="auto"/>
          <w:sz w:val="24"/>
          <w:highlight w:val="none"/>
        </w:rPr>
        <w:t>受浙江省萧山湘湖国家旅游度假区管理委员会委托，作为湘湖景区绿化管养的监督管理部门。</w:t>
      </w:r>
    </w:p>
    <w:p w14:paraId="7976C9C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第二条：园林绿化管养考核体系由</w:t>
      </w:r>
      <w:r>
        <w:rPr>
          <w:rFonts w:hint="eastAsia" w:ascii="宋体" w:hAnsi="宋体" w:eastAsia="宋体" w:cs="宋体"/>
          <w:color w:val="auto"/>
          <w:sz w:val="24"/>
          <w:highlight w:val="none"/>
          <w:lang w:val="en-US" w:eastAsia="zh-CN"/>
        </w:rPr>
        <w:t>风景园林局</w:t>
      </w:r>
      <w:r>
        <w:rPr>
          <w:rFonts w:hint="eastAsia" w:ascii="宋体" w:hAnsi="宋体" w:eastAsia="宋体" w:cs="宋体"/>
          <w:color w:val="auto"/>
          <w:sz w:val="24"/>
          <w:highlight w:val="none"/>
        </w:rPr>
        <w:t>、杭州</w:t>
      </w:r>
      <w:r>
        <w:rPr>
          <w:rFonts w:hint="eastAsia" w:ascii="宋体" w:hAnsi="宋体" w:eastAsia="宋体" w:cs="宋体"/>
          <w:color w:val="auto"/>
          <w:sz w:val="24"/>
          <w:highlight w:val="none"/>
          <w:lang w:val="en-US" w:eastAsia="zh-CN"/>
        </w:rPr>
        <w:t>湘湖新城建设投资有限公司</w:t>
      </w:r>
      <w:r>
        <w:rPr>
          <w:rFonts w:hint="eastAsia" w:ascii="宋体" w:hAnsi="宋体" w:eastAsia="宋体" w:cs="宋体"/>
          <w:color w:val="auto"/>
          <w:sz w:val="24"/>
          <w:highlight w:val="none"/>
        </w:rPr>
        <w:t>组成。</w:t>
      </w:r>
    </w:p>
    <w:p w14:paraId="00193C3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第三条：园林绿化通过管养重点核查、随机抽查、定期检查、上级督查等四种方式评定绿化管养质量,并以其考核得分作为核拨绿化管养经费的主要依据。</w:t>
      </w:r>
    </w:p>
    <w:p w14:paraId="1C4738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第四条：园林绿化管养检查每月评分一次,评分采取百分制，考核分值构成:个性部分（70分），共性部分（30分）。</w:t>
      </w:r>
    </w:p>
    <w:p w14:paraId="1689219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第五条：管养重点核查是指对植物所需要的正常性或特殊养护要求进行的考核检查。</w:t>
      </w:r>
    </w:p>
    <w:p w14:paraId="6E1E0E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第六条：随机检查是指不定期对辖区绿化管养情况进行的抽样检查。</w:t>
      </w:r>
    </w:p>
    <w:p w14:paraId="50A7E8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第七条：定期检查是指每月由</w:t>
      </w:r>
      <w:r>
        <w:rPr>
          <w:rFonts w:hint="eastAsia" w:ascii="宋体" w:hAnsi="宋体" w:eastAsia="宋体" w:cs="宋体"/>
          <w:color w:val="auto"/>
          <w:sz w:val="24"/>
          <w:highlight w:val="none"/>
          <w:lang w:val="en-US" w:eastAsia="zh-CN"/>
        </w:rPr>
        <w:t>风景园林局、</w:t>
      </w:r>
      <w:r>
        <w:rPr>
          <w:rFonts w:hint="eastAsia" w:ascii="宋体" w:hAnsi="宋体" w:eastAsia="宋体" w:cs="宋体"/>
          <w:color w:val="auto"/>
          <w:sz w:val="24"/>
          <w:highlight w:val="none"/>
        </w:rPr>
        <w:t>杭州</w:t>
      </w:r>
      <w:r>
        <w:rPr>
          <w:rFonts w:hint="eastAsia" w:ascii="宋体" w:hAnsi="宋体" w:eastAsia="宋体" w:cs="宋体"/>
          <w:color w:val="auto"/>
          <w:sz w:val="24"/>
          <w:highlight w:val="none"/>
          <w:lang w:val="en-US" w:eastAsia="zh-CN"/>
        </w:rPr>
        <w:t>湘湖新城建设投资有限公司</w:t>
      </w:r>
      <w:r>
        <w:rPr>
          <w:rFonts w:hint="eastAsia" w:ascii="宋体" w:hAnsi="宋体" w:eastAsia="宋体" w:cs="宋体"/>
          <w:color w:val="auto"/>
          <w:sz w:val="24"/>
          <w:highlight w:val="none"/>
        </w:rPr>
        <w:t>组织,各相关绿化管养单位负责人参加,对各区域绿化进行管养质量的交叉检查。</w:t>
      </w:r>
    </w:p>
    <w:p w14:paraId="5707F9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第八条：上级督查是指由市、区两级职能部门或各级领导，针对各类涉及绿化管养负面问题的抄告（督查）单与批评。</w:t>
      </w:r>
    </w:p>
    <w:p w14:paraId="51739D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第九条：每分考核分折合人民币500元。</w:t>
      </w:r>
    </w:p>
    <w:p w14:paraId="518495D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第十条：杭州</w:t>
      </w:r>
      <w:r>
        <w:rPr>
          <w:rFonts w:hint="eastAsia" w:ascii="宋体" w:hAnsi="宋体" w:eastAsia="宋体" w:cs="宋体"/>
          <w:color w:val="auto"/>
          <w:sz w:val="24"/>
          <w:highlight w:val="none"/>
          <w:lang w:val="en-US" w:eastAsia="zh-CN"/>
        </w:rPr>
        <w:t>湘湖新城建设投资有限公司</w:t>
      </w:r>
      <w:r>
        <w:rPr>
          <w:rFonts w:hint="eastAsia" w:ascii="宋体" w:hAnsi="宋体" w:eastAsia="宋体" w:cs="宋体"/>
          <w:color w:val="auto"/>
          <w:sz w:val="24"/>
          <w:highlight w:val="none"/>
        </w:rPr>
        <w:t>根据检查和考核结果,</w:t>
      </w:r>
      <w:r>
        <w:rPr>
          <w:rFonts w:hint="eastAsia" w:ascii="宋体" w:hAnsi="宋体" w:eastAsia="宋体" w:cs="宋体"/>
          <w:color w:val="auto"/>
          <w:sz w:val="24"/>
          <w:highlight w:val="none"/>
          <w:lang w:val="en-US" w:eastAsia="zh-CN"/>
        </w:rPr>
        <w:t>按季度</w:t>
      </w:r>
      <w:r>
        <w:rPr>
          <w:rFonts w:hint="eastAsia" w:ascii="宋体" w:hAnsi="宋体" w:eastAsia="宋体" w:cs="宋体"/>
          <w:color w:val="auto"/>
          <w:sz w:val="24"/>
          <w:highlight w:val="none"/>
        </w:rPr>
        <w:t>发放管养经费。</w:t>
      </w:r>
    </w:p>
    <w:p w14:paraId="2C9E70C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第十一条：每月综合考核成绩合格分为</w:t>
      </w:r>
      <w:r>
        <w:rPr>
          <w:rFonts w:hint="eastAsia" w:ascii="宋体" w:hAnsi="宋体" w:cs="宋体"/>
          <w:color w:val="auto"/>
          <w:sz w:val="24"/>
          <w:highlight w:val="none"/>
          <w:lang w:val="en-US" w:eastAsia="zh-CN"/>
        </w:rPr>
        <w:t>90</w:t>
      </w:r>
      <w:r>
        <w:rPr>
          <w:rFonts w:hint="eastAsia" w:ascii="宋体" w:hAnsi="宋体" w:eastAsia="宋体" w:cs="宋体"/>
          <w:color w:val="auto"/>
          <w:sz w:val="24"/>
          <w:highlight w:val="none"/>
        </w:rPr>
        <w:t>分，全年月度综合考核成绩平均分在</w:t>
      </w:r>
      <w:r>
        <w:rPr>
          <w:rFonts w:hint="eastAsia" w:ascii="宋体" w:hAnsi="宋体" w:cs="宋体"/>
          <w:color w:val="auto"/>
          <w:sz w:val="24"/>
          <w:highlight w:val="none"/>
          <w:lang w:val="en-US" w:eastAsia="zh-CN"/>
        </w:rPr>
        <w:t>90</w:t>
      </w:r>
      <w:r>
        <w:rPr>
          <w:rFonts w:hint="eastAsia" w:ascii="宋体" w:hAnsi="宋体" w:eastAsia="宋体" w:cs="宋体"/>
          <w:color w:val="auto"/>
          <w:sz w:val="24"/>
          <w:highlight w:val="none"/>
        </w:rPr>
        <w:t>分以下的视为不合格，</w:t>
      </w:r>
      <w:r>
        <w:rPr>
          <w:rFonts w:hint="eastAsia" w:ascii="宋体" w:hAnsi="宋体" w:cs="宋体"/>
          <w:color w:val="auto"/>
          <w:sz w:val="24"/>
          <w:highlight w:val="none"/>
          <w:lang w:val="en-US" w:eastAsia="zh-CN"/>
        </w:rPr>
        <w:t>加入公司黑名单</w:t>
      </w:r>
      <w:r>
        <w:rPr>
          <w:rFonts w:hint="eastAsia" w:ascii="宋体" w:hAnsi="宋体" w:eastAsia="宋体" w:cs="宋体"/>
          <w:color w:val="auto"/>
          <w:sz w:val="24"/>
          <w:highlight w:val="none"/>
        </w:rPr>
        <w:t>。</w:t>
      </w:r>
    </w:p>
    <w:p w14:paraId="05DF2B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二条：如因绿化管养单位管养工作不到位，被省、市、区环境、绿化检查专班发现并抄告有负面问题，按照省级每个2000元、市级每个1000元、区级（含本级）每个500元的标准进行核扣，如在复查中未通过的加倍处扣。</w:t>
      </w:r>
    </w:p>
    <w:p w14:paraId="0873E0D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第十三条：绿化管养单位经考核对通报中存在问题不按时、保质整改的,视作不合格处理，终止管养合同</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加入公司黑名单</w:t>
      </w:r>
      <w:r>
        <w:rPr>
          <w:rFonts w:hint="eastAsia" w:ascii="宋体" w:hAnsi="宋体" w:eastAsia="宋体" w:cs="宋体"/>
          <w:color w:val="auto"/>
          <w:sz w:val="24"/>
          <w:highlight w:val="none"/>
        </w:rPr>
        <w:t>。</w:t>
      </w:r>
    </w:p>
    <w:p w14:paraId="01BC26F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第十四条：绿化管养单位在管养合同期内有下列行为之一的,情节严重的,可予终止管养合同:</w:t>
      </w:r>
    </w:p>
    <w:p w14:paraId="1982D7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一、未按照园林绿化养护技术规程实施养护的；</w:t>
      </w:r>
    </w:p>
    <w:p w14:paraId="01314F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二、存在问题并经督促不整改或整改不力的；</w:t>
      </w:r>
    </w:p>
    <w:p w14:paraId="1035CBE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三、存在未经审批占用绿地行为的;</w:t>
      </w:r>
    </w:p>
    <w:p w14:paraId="133797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第十</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条：本办法适用于湘湖景区范围内的各绿化管养单位。</w:t>
      </w:r>
    </w:p>
    <w:p w14:paraId="7D402FE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第十</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条：本办法由杭州</w:t>
      </w:r>
      <w:r>
        <w:rPr>
          <w:rFonts w:hint="eastAsia" w:ascii="宋体" w:hAnsi="宋体" w:eastAsia="宋体" w:cs="宋体"/>
          <w:color w:val="auto"/>
          <w:sz w:val="24"/>
          <w:highlight w:val="none"/>
          <w:lang w:val="en-US" w:eastAsia="zh-CN"/>
        </w:rPr>
        <w:t>湘湖新城建设投资有限公司</w:t>
      </w:r>
      <w:r>
        <w:rPr>
          <w:rFonts w:hint="eastAsia" w:ascii="宋体" w:hAnsi="宋体" w:eastAsia="宋体" w:cs="宋体"/>
          <w:color w:val="auto"/>
          <w:sz w:val="24"/>
          <w:highlight w:val="none"/>
        </w:rPr>
        <w:t>负责解释。</w:t>
      </w:r>
    </w:p>
    <w:p w14:paraId="169CCAA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第十</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条：本办法自公布之日起实施。</w:t>
      </w:r>
    </w:p>
    <w:p w14:paraId="143EB65F">
      <w:pPr>
        <w:spacing w:line="360" w:lineRule="auto"/>
        <w:ind w:firstLine="480" w:firstLineChars="200"/>
        <w:rPr>
          <w:rFonts w:hint="eastAsia" w:ascii="宋体" w:hAnsi="宋体" w:eastAsia="宋体" w:cs="宋体"/>
          <w:color w:val="auto"/>
          <w:sz w:val="24"/>
          <w:highlight w:val="none"/>
        </w:rPr>
      </w:pPr>
    </w:p>
    <w:p w14:paraId="11AD865B">
      <w:pPr>
        <w:spacing w:line="360" w:lineRule="auto"/>
        <w:ind w:firstLine="480" w:firstLineChars="200"/>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杭州</w:t>
      </w:r>
      <w:r>
        <w:rPr>
          <w:rFonts w:hint="eastAsia" w:ascii="宋体" w:hAnsi="宋体" w:eastAsia="宋体" w:cs="宋体"/>
          <w:color w:val="auto"/>
          <w:sz w:val="24"/>
          <w:highlight w:val="none"/>
          <w:lang w:val="en-US" w:eastAsia="zh-CN"/>
        </w:rPr>
        <w:t>湘湖新城建设投资有限公司</w:t>
      </w:r>
    </w:p>
    <w:p w14:paraId="39784E01">
      <w:pPr>
        <w:spacing w:line="360" w:lineRule="auto"/>
        <w:ind w:firstLine="480" w:firstLineChars="200"/>
        <w:jc w:val="righ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xxxx</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xx</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xx</w:t>
      </w:r>
      <w:r>
        <w:rPr>
          <w:rFonts w:hint="eastAsia" w:ascii="宋体" w:hAnsi="宋体" w:eastAsia="宋体" w:cs="宋体"/>
          <w:color w:val="auto"/>
          <w:sz w:val="24"/>
          <w:highlight w:val="none"/>
        </w:rPr>
        <w:t>日</w:t>
      </w:r>
    </w:p>
    <w:p w14:paraId="5F5842E8">
      <w:pPr>
        <w:pStyle w:val="4"/>
        <w:rPr>
          <w:rFonts w:hint="eastAsia" w:ascii="宋体" w:hAnsi="宋体" w:eastAsia="宋体" w:cs="宋体"/>
          <w:color w:val="auto"/>
          <w:sz w:val="24"/>
          <w:highlight w:val="none"/>
        </w:rPr>
      </w:pPr>
    </w:p>
    <w:p w14:paraId="2597F9FC">
      <w:pPr>
        <w:rPr>
          <w:rFonts w:hint="eastAsia" w:ascii="宋体" w:hAnsi="宋体" w:eastAsia="宋体" w:cs="宋体"/>
          <w:color w:val="auto"/>
          <w:sz w:val="24"/>
          <w:highlight w:val="none"/>
        </w:rPr>
      </w:pPr>
    </w:p>
    <w:p w14:paraId="5E8093EA">
      <w:pPr>
        <w:pStyle w:val="4"/>
        <w:rPr>
          <w:rFonts w:hint="eastAsia" w:ascii="宋体" w:hAnsi="宋体" w:eastAsia="宋体" w:cs="宋体"/>
          <w:color w:val="auto"/>
          <w:sz w:val="24"/>
          <w:highlight w:val="none"/>
        </w:rPr>
      </w:pPr>
    </w:p>
    <w:p w14:paraId="64098AF6">
      <w:pPr>
        <w:ind w:firstLine="6480" w:firstLineChars="2700"/>
        <w:rPr>
          <w:rFonts w:hint="eastAsia"/>
          <w:highlight w:val="none"/>
        </w:rPr>
        <w:sectPr>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lang w:eastAsia="zh-CN"/>
        </w:rPr>
        <w:t>（具体以实际公布为准）</w:t>
      </w:r>
    </w:p>
    <w:p w14:paraId="4ED114FA">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湘湖景区绿化管养考核评分细则</w:t>
      </w:r>
    </w:p>
    <w:p w14:paraId="1D0511D4">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每分考核分折合人民币500元</w:t>
      </w:r>
      <w:r>
        <w:rPr>
          <w:rFonts w:hint="eastAsia" w:ascii="宋体" w:hAnsi="宋体" w:eastAsia="宋体" w:cs="宋体"/>
          <w:b/>
          <w:bCs/>
          <w:color w:val="auto"/>
          <w:sz w:val="30"/>
          <w:szCs w:val="30"/>
          <w:highlight w:val="none"/>
          <w:lang w:eastAsia="zh-CN"/>
        </w:rPr>
        <w:t>）</w:t>
      </w:r>
    </w:p>
    <w:tbl>
      <w:tblPr>
        <w:tblStyle w:val="62"/>
        <w:tblW w:w="15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75"/>
        <w:gridCol w:w="5912"/>
        <w:gridCol w:w="6965"/>
      </w:tblGrid>
      <w:tr w14:paraId="5EF8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2268"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top"/>
          </w:tcPr>
          <w:p w14:paraId="0C4876A4">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类  别</w:t>
            </w:r>
          </w:p>
          <w:p w14:paraId="7BBE43EE">
            <w:pPr>
              <w:pStyle w:val="480"/>
              <w:ind w:firstLine="105" w:firstLineChars="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5912" w:type="dxa"/>
            <w:tcBorders>
              <w:top w:val="single" w:color="auto" w:sz="4" w:space="0"/>
              <w:left w:val="single" w:color="auto" w:sz="4" w:space="0"/>
              <w:bottom w:val="single" w:color="auto" w:sz="4" w:space="0"/>
              <w:right w:val="single" w:color="auto" w:sz="4" w:space="0"/>
            </w:tcBorders>
            <w:noWrap w:val="0"/>
            <w:vAlign w:val="center"/>
          </w:tcPr>
          <w:p w14:paraId="764920D2">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管   养  标   准</w:t>
            </w:r>
          </w:p>
        </w:tc>
        <w:tc>
          <w:tcPr>
            <w:tcW w:w="6965" w:type="dxa"/>
            <w:tcBorders>
              <w:top w:val="single" w:color="auto" w:sz="4" w:space="0"/>
              <w:left w:val="single" w:color="auto" w:sz="4" w:space="0"/>
              <w:bottom w:val="single" w:color="auto" w:sz="4" w:space="0"/>
              <w:right w:val="single" w:color="auto" w:sz="4" w:space="0"/>
            </w:tcBorders>
            <w:noWrap w:val="0"/>
            <w:vAlign w:val="center"/>
          </w:tcPr>
          <w:p w14:paraId="07E3F3FA">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   核   标  准</w:t>
            </w:r>
          </w:p>
        </w:tc>
      </w:tr>
      <w:tr w14:paraId="7584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93" w:type="dxa"/>
            <w:vMerge w:val="restart"/>
            <w:tcBorders>
              <w:top w:val="single" w:color="auto" w:sz="4" w:space="0"/>
              <w:left w:val="single" w:color="auto" w:sz="4" w:space="0"/>
              <w:right w:val="single" w:color="auto" w:sz="4" w:space="0"/>
            </w:tcBorders>
            <w:noWrap/>
            <w:vAlign w:val="center"/>
          </w:tcPr>
          <w:p w14:paraId="54BA350A">
            <w:pPr>
              <w:pStyle w:val="48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Ⅰ</w:t>
            </w:r>
          </w:p>
          <w:p w14:paraId="7CB50B9D">
            <w:pPr>
              <w:pStyle w:val="48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管养</w:t>
            </w:r>
          </w:p>
          <w:p w14:paraId="17934799">
            <w:pPr>
              <w:pStyle w:val="48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个性</w:t>
            </w:r>
          </w:p>
          <w:p w14:paraId="4CB21D04">
            <w:pPr>
              <w:pStyle w:val="48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14:paraId="5251226B">
            <w:pPr>
              <w:pStyle w:val="480"/>
              <w:ind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（70分）</w:t>
            </w:r>
          </w:p>
          <w:p w14:paraId="1C30FCE8">
            <w:pPr>
              <w:jc w:val="center"/>
              <w:rPr>
                <w:rFonts w:hint="eastAsia" w:ascii="宋体" w:hAnsi="宋体" w:eastAsia="宋体" w:cs="宋体"/>
                <w:color w:val="auto"/>
                <w:szCs w:val="21"/>
                <w:highlight w:val="none"/>
              </w:rPr>
            </w:pPr>
          </w:p>
          <w:p w14:paraId="25D5286D">
            <w:pPr>
              <w:rPr>
                <w:rFonts w:hint="eastAsia" w:ascii="宋体" w:hAnsi="宋体" w:eastAsia="宋体" w:cs="宋体"/>
                <w:color w:val="auto"/>
                <w:szCs w:val="21"/>
                <w:highlight w:val="none"/>
              </w:rPr>
            </w:pPr>
          </w:p>
          <w:p w14:paraId="5DEE98AF">
            <w:pPr>
              <w:spacing w:line="24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FE2C857">
            <w:pPr>
              <w:ind w:firstLine="95" w:firstLineChars="50"/>
              <w:jc w:val="center"/>
              <w:rPr>
                <w:rFonts w:hint="eastAsia" w:ascii="宋体" w:hAnsi="宋体" w:eastAsia="宋体" w:cs="宋体"/>
                <w:color w:val="auto"/>
                <w:spacing w:val="-10"/>
                <w:szCs w:val="21"/>
                <w:highlight w:val="none"/>
              </w:rPr>
            </w:pPr>
          </w:p>
          <w:p w14:paraId="3FC78A91">
            <w:pPr>
              <w:ind w:firstLine="95" w:firstLineChars="50"/>
              <w:jc w:val="center"/>
              <w:rPr>
                <w:rFonts w:hint="eastAsia" w:ascii="宋体" w:hAnsi="宋体" w:eastAsia="宋体" w:cs="宋体"/>
                <w:color w:val="auto"/>
                <w:spacing w:val="-10"/>
                <w:szCs w:val="21"/>
                <w:highlight w:val="none"/>
              </w:rPr>
            </w:pPr>
          </w:p>
          <w:p w14:paraId="21C7AC97">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乔木</w:t>
            </w:r>
          </w:p>
          <w:p w14:paraId="6C13EF4E">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灌木</w:t>
            </w:r>
          </w:p>
          <w:p w14:paraId="2CDA36F6">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管养 </w:t>
            </w:r>
          </w:p>
          <w:p w14:paraId="06D3C012">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（20分）</w:t>
            </w:r>
          </w:p>
          <w:p w14:paraId="2884E647">
            <w:pPr>
              <w:jc w:val="center"/>
              <w:rPr>
                <w:rFonts w:hint="eastAsia" w:ascii="宋体" w:hAnsi="宋体" w:eastAsia="宋体" w:cs="宋体"/>
                <w:color w:val="auto"/>
                <w:szCs w:val="21"/>
                <w:highlight w:val="none"/>
              </w:rPr>
            </w:pPr>
          </w:p>
        </w:tc>
        <w:tc>
          <w:tcPr>
            <w:tcW w:w="5912" w:type="dxa"/>
            <w:tcBorders>
              <w:top w:val="single" w:color="auto" w:sz="4" w:space="0"/>
              <w:left w:val="single" w:color="auto" w:sz="4" w:space="0"/>
              <w:bottom w:val="single" w:color="auto" w:sz="4" w:space="0"/>
              <w:right w:val="single" w:color="auto" w:sz="4" w:space="0"/>
            </w:tcBorders>
            <w:noWrap w:val="0"/>
            <w:vAlign w:val="bottom"/>
          </w:tcPr>
          <w:p w14:paraId="30DFE39B">
            <w:pPr>
              <w:pStyle w:val="480"/>
              <w:spacing w:line="2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①长势良好，枝干、叶片健壮，开花结果树木适时开花结果，无明显枯枝死梢，无杂藤、杂物；树形、冠型美观，分枝点合适，</w:t>
            </w:r>
            <w:r>
              <w:rPr>
                <w:rFonts w:hint="eastAsia" w:ascii="宋体" w:hAnsi="宋体" w:eastAsia="宋体" w:cs="宋体"/>
                <w:color w:val="auto"/>
                <w:spacing w:val="-12"/>
                <w:sz w:val="21"/>
                <w:szCs w:val="21"/>
                <w:highlight w:val="none"/>
              </w:rPr>
              <w:t>枝条分布合理、均匀，</w:t>
            </w:r>
            <w:r>
              <w:rPr>
                <w:rFonts w:hint="eastAsia" w:ascii="宋体" w:hAnsi="宋体" w:eastAsia="宋体" w:cs="宋体"/>
                <w:color w:val="auto"/>
                <w:sz w:val="21"/>
                <w:szCs w:val="21"/>
                <w:highlight w:val="none"/>
              </w:rPr>
              <w:t>内膛不乱，通风透光。</w:t>
            </w:r>
          </w:p>
          <w:p w14:paraId="2D53684B">
            <w:pPr>
              <w:pStyle w:val="480"/>
              <w:spacing w:line="2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②及时清理死树，挖除死树桩，花灌木及时修剪残花败叶。</w:t>
            </w:r>
          </w:p>
          <w:p w14:paraId="00DC1259">
            <w:pPr>
              <w:pStyle w:val="480"/>
              <w:spacing w:line="2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乔木每年修剪内膛枝、下垂枝、平行枝等不少于2次；花灌木每年冬、春季全面整形修剪不少于1次；整形灌木（球类等）冠型丰满，无偏冠、空洞，修剪面光滑；无修剪残留物。不得有阻碍游览、观赏、交通等安全隐患的枝条；树木修剪损伤创面大于5CM（直径）或20C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的必须进行防腐处理。</w:t>
            </w:r>
          </w:p>
          <w:p w14:paraId="327F89DE">
            <w:pPr>
              <w:spacing w:line="2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④乔木及时抹芽，根部无萌蘖，树干和一级分枝上无萌条。灌木根部无萌蘖，有明显主干灌木的干部无萌条。</w:t>
            </w:r>
          </w:p>
          <w:p w14:paraId="2D05AFD2">
            <w:pPr>
              <w:spacing w:line="22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⑤有树木支撑的，要求支撑整齐、美观、牢固、无缺损。</w:t>
            </w:r>
          </w:p>
          <w:p w14:paraId="30F3E798">
            <w:pPr>
              <w:spacing w:line="2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⑥乔木和有明显主干的灌木做好树木裹干、涂白等防病防寒措施，春季及时去除防寒物。</w:t>
            </w:r>
          </w:p>
        </w:tc>
        <w:tc>
          <w:tcPr>
            <w:tcW w:w="6965" w:type="dxa"/>
            <w:tcBorders>
              <w:top w:val="single" w:color="auto" w:sz="4" w:space="0"/>
              <w:left w:val="single" w:color="auto" w:sz="4" w:space="0"/>
              <w:bottom w:val="single" w:color="auto" w:sz="4" w:space="0"/>
              <w:right w:val="single" w:color="auto" w:sz="4" w:space="0"/>
            </w:tcBorders>
            <w:noWrap w:val="0"/>
            <w:vAlign w:val="bottom"/>
          </w:tcPr>
          <w:p w14:paraId="2241A44D">
            <w:pPr>
              <w:pStyle w:val="48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①正常生长季节出现黄叶、焦叶、卷叶、落叶的，每株扣0.5分；未及时清理藤物、杂物，每株扣0.5分。</w:t>
            </w:r>
          </w:p>
          <w:p w14:paraId="52D45033">
            <w:pPr>
              <w:pStyle w:val="480"/>
              <w:spacing w:line="2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②未及时挖除死树断桩、扶正斜树、补植乔木，每株扣1分；花灌木未及时修剪残花败叶，影响景观效果的，每株扣0.5分。                                                                 ③乔木未达到修剪要求的、花灌木未达到整形修剪要求的，修剪残留物未清除的，整形灌木（球类等）枝条稀疏、偏冠、空洞、修剪面不光滑的，每株扣0.5分。每株扣0.5分；未及时清理枯枝死梢、徒长枝、交叉枝、断枝、劈裂枝、病虫枝等影响景观效果和安全的枝条（含补锯残桩头），每株扣0.5分；创面未进行防腐处理每株扣0.5分。</w:t>
            </w:r>
          </w:p>
          <w:p w14:paraId="3C83C899">
            <w:pPr>
              <w:pStyle w:val="480"/>
              <w:spacing w:line="2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④未及时抹芽、清理萌蘖，每株扣0.5分；抹芽时拉伤树皮或清理时损伤树体的，每株扣0.5分。</w:t>
            </w:r>
          </w:p>
          <w:p w14:paraId="350D18F4">
            <w:pPr>
              <w:pStyle w:val="48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⑤支撑绑扎不牢、断桩、缺损、损伤树皮、不安全的，每株扣0.5分。   </w:t>
            </w:r>
          </w:p>
          <w:p w14:paraId="3283F58D">
            <w:pPr>
              <w:spacing w:line="2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⑥未按要求涂白、裹干，未做好防病防寒措施，每株扣0.5分；未及时去除防寒物，每株扣0.5分。</w:t>
            </w:r>
          </w:p>
          <w:p w14:paraId="27922D9A">
            <w:pPr>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 未按要求实施的，每株扣0.5分。</w:t>
            </w:r>
          </w:p>
        </w:tc>
      </w:tr>
      <w:tr w14:paraId="120F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993" w:type="dxa"/>
            <w:vMerge w:val="continue"/>
            <w:tcBorders>
              <w:left w:val="single" w:color="auto" w:sz="4" w:space="0"/>
              <w:right w:val="single" w:color="auto" w:sz="4" w:space="0"/>
            </w:tcBorders>
            <w:noWrap/>
            <w:vAlign w:val="center"/>
          </w:tcPr>
          <w:p w14:paraId="3FF38A46">
            <w:pPr>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C05F11B">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色块</w:t>
            </w:r>
          </w:p>
          <w:p w14:paraId="277526B9">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地被</w:t>
            </w:r>
          </w:p>
          <w:p w14:paraId="31C2BE3A">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草坪</w:t>
            </w:r>
          </w:p>
          <w:p w14:paraId="12082DCB">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管养</w:t>
            </w:r>
          </w:p>
          <w:p w14:paraId="55B333AF">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p w14:paraId="26D4766E">
            <w:pPr>
              <w:spacing w:line="360" w:lineRule="exact"/>
              <w:jc w:val="center"/>
              <w:rPr>
                <w:rFonts w:hint="eastAsia" w:ascii="宋体" w:hAnsi="宋体" w:eastAsia="宋体" w:cs="宋体"/>
                <w:color w:val="auto"/>
                <w:szCs w:val="21"/>
                <w:highlight w:val="none"/>
              </w:rPr>
            </w:pPr>
          </w:p>
        </w:tc>
        <w:tc>
          <w:tcPr>
            <w:tcW w:w="5912" w:type="dxa"/>
            <w:tcBorders>
              <w:top w:val="single" w:color="auto" w:sz="4" w:space="0"/>
              <w:left w:val="single" w:color="auto" w:sz="4" w:space="0"/>
              <w:bottom w:val="single" w:color="auto" w:sz="4" w:space="0"/>
              <w:right w:val="single" w:color="auto" w:sz="4" w:space="0"/>
            </w:tcBorders>
            <w:noWrap w:val="0"/>
            <w:vAlign w:val="top"/>
          </w:tcPr>
          <w:p w14:paraId="37E6AF72">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①长势良好，生长季节无枯黄、无死枯；无杂草杂树；色块无缺株断</w:t>
            </w:r>
            <w:r>
              <w:rPr>
                <w:rFonts w:hint="eastAsia" w:ascii="宋体" w:hAnsi="宋体" w:eastAsia="宋体" w:cs="宋体"/>
                <w:color w:val="auto"/>
                <w:sz w:val="21"/>
                <w:szCs w:val="21"/>
                <w:highlight w:val="none"/>
                <w:lang w:val="en-US" w:eastAsia="zh-CN"/>
              </w:rPr>
              <w:t>枝</w:t>
            </w:r>
            <w:r>
              <w:rPr>
                <w:rFonts w:hint="eastAsia" w:ascii="宋体" w:hAnsi="宋体" w:eastAsia="宋体" w:cs="宋体"/>
                <w:color w:val="auto"/>
                <w:sz w:val="21"/>
                <w:szCs w:val="21"/>
                <w:highlight w:val="none"/>
              </w:rPr>
              <w:t>、无稀疏空洞、无亮脚现象；地被、草坪无缺失、无黄土裸露。</w:t>
            </w:r>
          </w:p>
          <w:p w14:paraId="3B1DFCB1">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②不同品种植物边缘线清晰（包括色块、地被、草坪之间切边）。</w:t>
            </w:r>
          </w:p>
          <w:p w14:paraId="03894D5C">
            <w:pPr>
              <w:pStyle w:val="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③色块适时修剪，侧、平面平整，棱角线条流畅、清晰；表面无修剪残留物。</w:t>
            </w:r>
          </w:p>
          <w:p w14:paraId="66474F85">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 草坪适时修剪（其中暖季型草坪高度保持在6CM以下，冷季型草坪保持在8CM以下）；做好草坪冬季防火工作。</w:t>
            </w:r>
          </w:p>
          <w:p w14:paraId="44F014B0">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四季草坪每年春秋季两次复播，</w:t>
            </w:r>
            <w:r>
              <w:rPr>
                <w:rFonts w:hint="eastAsia" w:ascii="宋体" w:hAnsi="宋体" w:eastAsia="宋体" w:cs="宋体"/>
                <w:color w:val="auto"/>
                <w:sz w:val="21"/>
                <w:szCs w:val="21"/>
                <w:highlight w:val="none"/>
              </w:rPr>
              <w:t>在交播前需对草坪进行低修剪和清除枯草层，保证种子接触到草坪土壤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可使用耙子、扫帚对草皮进行拍打或使用机械对草皮进行轻镇压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并做好浇水工作</w:t>
            </w:r>
            <w:r>
              <w:rPr>
                <w:rFonts w:hint="eastAsia" w:ascii="宋体" w:hAnsi="宋体" w:eastAsia="宋体" w:cs="宋体"/>
                <w:color w:val="auto"/>
                <w:sz w:val="21"/>
                <w:szCs w:val="21"/>
                <w:highlight w:val="none"/>
              </w:rPr>
              <w:t>。</w:t>
            </w:r>
          </w:p>
          <w:p w14:paraId="26834E92">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⑥</w:t>
            </w:r>
            <w:r>
              <w:rPr>
                <w:rFonts w:hint="eastAsia" w:ascii="宋体" w:hAnsi="宋体" w:eastAsia="宋体" w:cs="宋体"/>
                <w:color w:val="auto"/>
                <w:sz w:val="21"/>
                <w:szCs w:val="21"/>
                <w:highlight w:val="none"/>
              </w:rPr>
              <w:t>及时除草，无违规使用化学药剂除草现象。</w:t>
            </w:r>
          </w:p>
        </w:tc>
        <w:tc>
          <w:tcPr>
            <w:tcW w:w="6965" w:type="dxa"/>
            <w:tcBorders>
              <w:top w:val="single" w:color="auto" w:sz="4" w:space="0"/>
              <w:left w:val="single" w:color="auto" w:sz="4" w:space="0"/>
              <w:bottom w:val="single" w:color="auto" w:sz="4" w:space="0"/>
              <w:right w:val="single" w:color="auto" w:sz="4" w:space="0"/>
            </w:tcBorders>
            <w:noWrap w:val="0"/>
            <w:vAlign w:val="top"/>
          </w:tcPr>
          <w:p w14:paraId="425E5308">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①生长季节有枯黄、死枯现象，每M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扣0.1分；清杂不及时，每M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杂草扣0.1分，每株杂树扣0.5分；色块有缺株断档、稀疏空洞、亮脚现象，每M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扣0.1分；地被、草坪有明显缺失、黄土裸露处，每M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扣0.1分。</w:t>
            </w:r>
          </w:p>
          <w:p w14:paraId="7FC8D6BC">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②不同品种植物边缘线不清晰的，每</w:t>
            </w:r>
            <w:r>
              <w:rPr>
                <w:rFonts w:hint="eastAsia" w:ascii="宋体" w:hAnsi="宋体" w:eastAsia="宋体" w:cs="宋体"/>
                <w:color w:val="auto"/>
                <w:spacing w:val="-12"/>
                <w:sz w:val="21"/>
                <w:szCs w:val="21"/>
                <w:highlight w:val="none"/>
              </w:rPr>
              <w:t>处（m）</w:t>
            </w:r>
            <w:r>
              <w:rPr>
                <w:rFonts w:hint="eastAsia" w:ascii="宋体" w:hAnsi="宋体" w:eastAsia="宋体" w:cs="宋体"/>
                <w:color w:val="auto"/>
                <w:sz w:val="21"/>
                <w:szCs w:val="21"/>
                <w:highlight w:val="none"/>
              </w:rPr>
              <w:t>扣0.1分。</w:t>
            </w:r>
          </w:p>
          <w:p w14:paraId="019BFC41">
            <w:pPr>
              <w:pStyle w:val="480"/>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③</w:t>
            </w:r>
            <w:r>
              <w:rPr>
                <w:rFonts w:hint="eastAsia" w:ascii="宋体" w:hAnsi="宋体" w:eastAsia="宋体" w:cs="宋体"/>
                <w:color w:val="auto"/>
                <w:sz w:val="21"/>
                <w:szCs w:val="21"/>
                <w:highlight w:val="none"/>
              </w:rPr>
              <w:t>色块未适时修剪的，修剪未达要求的，修剪残留物未清除，每M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扣0.1分。</w:t>
            </w:r>
          </w:p>
          <w:p w14:paraId="49FE5DC4">
            <w:pPr>
              <w:pStyle w:val="480"/>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④草坪未及时修剪或修剪后碎草未及时清扫,每M</w:t>
            </w:r>
            <w:r>
              <w:rPr>
                <w:rFonts w:hint="eastAsia" w:ascii="宋体" w:hAnsi="宋体" w:eastAsia="宋体" w:cs="宋体"/>
                <w:color w:val="auto"/>
                <w:spacing w:val="-12"/>
                <w:sz w:val="21"/>
                <w:szCs w:val="21"/>
                <w:highlight w:val="none"/>
                <w:vertAlign w:val="superscript"/>
              </w:rPr>
              <w:t>2</w:t>
            </w:r>
            <w:r>
              <w:rPr>
                <w:rFonts w:hint="eastAsia" w:ascii="宋体" w:hAnsi="宋体" w:eastAsia="宋体" w:cs="宋体"/>
                <w:color w:val="auto"/>
                <w:spacing w:val="-12"/>
                <w:sz w:val="21"/>
                <w:szCs w:val="21"/>
                <w:highlight w:val="none"/>
              </w:rPr>
              <w:t>扣0.1分; 修剪未到边到角或有夹缝,每处（m）扣0.1分；草坪修剪不符要求的，每M</w:t>
            </w:r>
            <w:r>
              <w:rPr>
                <w:rFonts w:hint="eastAsia" w:ascii="宋体" w:hAnsi="宋体" w:eastAsia="宋体" w:cs="宋体"/>
                <w:color w:val="auto"/>
                <w:spacing w:val="-12"/>
                <w:sz w:val="21"/>
                <w:szCs w:val="21"/>
                <w:highlight w:val="none"/>
                <w:vertAlign w:val="superscript"/>
              </w:rPr>
              <w:t>2</w:t>
            </w:r>
            <w:r>
              <w:rPr>
                <w:rFonts w:hint="eastAsia" w:ascii="宋体" w:hAnsi="宋体" w:eastAsia="宋体" w:cs="宋体"/>
                <w:color w:val="auto"/>
                <w:spacing w:val="-12"/>
                <w:sz w:val="21"/>
                <w:szCs w:val="21"/>
                <w:highlight w:val="none"/>
              </w:rPr>
              <w:t>扣0.1分。</w:t>
            </w:r>
          </w:p>
          <w:p w14:paraId="3573A886">
            <w:pPr>
              <w:pStyle w:val="480"/>
              <w:rPr>
                <w:rFonts w:hint="eastAsia" w:ascii="宋体" w:hAnsi="宋体" w:eastAsia="宋体" w:cs="宋体"/>
                <w:color w:val="auto"/>
                <w:spacing w:val="-12"/>
                <w:sz w:val="21"/>
                <w:szCs w:val="21"/>
                <w:highlight w:val="none"/>
                <w:lang w:val="en-US" w:eastAsia="zh-CN"/>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复播草坪密度不足、发芽率过低，出现退化现象，</w:t>
            </w:r>
            <w:r>
              <w:rPr>
                <w:rFonts w:hint="eastAsia" w:ascii="宋体" w:hAnsi="宋体" w:eastAsia="宋体" w:cs="宋体"/>
                <w:color w:val="auto"/>
                <w:spacing w:val="-12"/>
                <w:sz w:val="21"/>
                <w:szCs w:val="21"/>
                <w:highlight w:val="none"/>
              </w:rPr>
              <w:t>每M</w:t>
            </w:r>
            <w:r>
              <w:rPr>
                <w:rFonts w:hint="eastAsia" w:ascii="宋体" w:hAnsi="宋体" w:eastAsia="宋体" w:cs="宋体"/>
                <w:color w:val="auto"/>
                <w:spacing w:val="-12"/>
                <w:sz w:val="21"/>
                <w:szCs w:val="21"/>
                <w:highlight w:val="none"/>
                <w:vertAlign w:val="superscript"/>
              </w:rPr>
              <w:t>2</w:t>
            </w:r>
            <w:r>
              <w:rPr>
                <w:rFonts w:hint="eastAsia" w:ascii="宋体" w:hAnsi="宋体" w:eastAsia="宋体" w:cs="宋体"/>
                <w:color w:val="auto"/>
                <w:spacing w:val="-12"/>
                <w:sz w:val="21"/>
                <w:szCs w:val="21"/>
                <w:highlight w:val="none"/>
              </w:rPr>
              <w:t>扣0.1分</w:t>
            </w:r>
            <w:r>
              <w:rPr>
                <w:rFonts w:hint="eastAsia" w:ascii="宋体" w:hAnsi="宋体" w:eastAsia="宋体" w:cs="宋体"/>
                <w:color w:val="auto"/>
                <w:spacing w:val="-12"/>
                <w:sz w:val="21"/>
                <w:szCs w:val="21"/>
                <w:highlight w:val="none"/>
                <w:lang w:eastAsia="zh-CN"/>
              </w:rPr>
              <w:t>。</w:t>
            </w:r>
          </w:p>
          <w:p w14:paraId="1E0C6F39">
            <w:pPr>
              <w:pStyle w:val="48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⑥</w:t>
            </w:r>
            <w:r>
              <w:rPr>
                <w:rFonts w:hint="eastAsia" w:ascii="宋体" w:hAnsi="宋体" w:eastAsia="宋体" w:cs="宋体"/>
                <w:color w:val="auto"/>
                <w:sz w:val="21"/>
                <w:szCs w:val="21"/>
                <w:highlight w:val="none"/>
              </w:rPr>
              <w:t>违规使用化学药剂除草的，每M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扣0.1分。</w:t>
            </w:r>
          </w:p>
          <w:p w14:paraId="19C799C0">
            <w:pPr>
              <w:pStyle w:val="480"/>
              <w:rPr>
                <w:rFonts w:hint="eastAsia" w:ascii="宋体" w:hAnsi="宋体" w:eastAsia="宋体" w:cs="宋体"/>
                <w:color w:val="auto"/>
                <w:sz w:val="21"/>
                <w:szCs w:val="21"/>
                <w:highlight w:val="none"/>
              </w:rPr>
            </w:pPr>
          </w:p>
        </w:tc>
      </w:tr>
      <w:tr w14:paraId="11F4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3" w:type="dxa"/>
            <w:vMerge w:val="continue"/>
            <w:tcBorders>
              <w:left w:val="single" w:color="auto" w:sz="4" w:space="0"/>
              <w:right w:val="single" w:color="auto" w:sz="4" w:space="0"/>
            </w:tcBorders>
            <w:noWrap/>
            <w:vAlign w:val="center"/>
          </w:tcPr>
          <w:p w14:paraId="6A4A6856">
            <w:pPr>
              <w:spacing w:line="24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4FD0497">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水生</w:t>
            </w:r>
          </w:p>
          <w:p w14:paraId="0582262C">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植物</w:t>
            </w:r>
          </w:p>
          <w:p w14:paraId="16D1E1AD">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管养</w:t>
            </w:r>
          </w:p>
          <w:p w14:paraId="365C0448">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分）</w:t>
            </w:r>
          </w:p>
        </w:tc>
        <w:tc>
          <w:tcPr>
            <w:tcW w:w="5912" w:type="dxa"/>
            <w:tcBorders>
              <w:top w:val="single" w:color="auto" w:sz="4" w:space="0"/>
              <w:left w:val="single" w:color="auto" w:sz="4" w:space="0"/>
              <w:bottom w:val="single" w:color="auto" w:sz="4" w:space="0"/>
              <w:right w:val="single" w:color="auto" w:sz="4" w:space="0"/>
            </w:tcBorders>
            <w:noWrap w:val="0"/>
            <w:vAlign w:val="top"/>
          </w:tcPr>
          <w:p w14:paraId="462A8317">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①长势良好，生长季节无枯黄、无死枯；及时清除枯残枝叶及杂物。 </w:t>
            </w:r>
          </w:p>
          <w:p w14:paraId="1110C9E6">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②对于因不耐寒而干枯的水生植物,应在其冬季枯黄后将其泥上部分清除；对于多年生耐寒水生植物应在每年开春新芽长出前将其泥上部分剪除。</w:t>
            </w:r>
          </w:p>
          <w:p w14:paraId="306EA17B">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 不允许喷对鱼类有害的农药。</w:t>
            </w:r>
          </w:p>
        </w:tc>
        <w:tc>
          <w:tcPr>
            <w:tcW w:w="6965" w:type="dxa"/>
            <w:tcBorders>
              <w:top w:val="single" w:color="auto" w:sz="4" w:space="0"/>
              <w:left w:val="single" w:color="auto" w:sz="4" w:space="0"/>
              <w:bottom w:val="single" w:color="auto" w:sz="4" w:space="0"/>
              <w:right w:val="single" w:color="auto" w:sz="4" w:space="0"/>
            </w:tcBorders>
            <w:noWrap w:val="0"/>
            <w:vAlign w:val="center"/>
          </w:tcPr>
          <w:p w14:paraId="7E6A9355">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①生长季节有枯黄、死枯现象，每M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扣0.1分。</w:t>
            </w:r>
          </w:p>
          <w:p w14:paraId="69C77168">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②未按要求清除枯黄地（水）上部分，每M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（丛）扣0.1分。</w:t>
            </w:r>
          </w:p>
          <w:p w14:paraId="7640F9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 喷洒对鱼类有害的农药，每次扣5分。</w:t>
            </w:r>
          </w:p>
          <w:p w14:paraId="0F106786">
            <w:pPr>
              <w:pStyle w:val="480"/>
              <w:rPr>
                <w:rFonts w:hint="eastAsia" w:ascii="宋体" w:hAnsi="宋体" w:eastAsia="宋体" w:cs="宋体"/>
                <w:color w:val="auto"/>
                <w:sz w:val="21"/>
                <w:szCs w:val="21"/>
                <w:highlight w:val="none"/>
              </w:rPr>
            </w:pPr>
          </w:p>
        </w:tc>
      </w:tr>
      <w:tr w14:paraId="330D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93" w:type="dxa"/>
            <w:vMerge w:val="continue"/>
            <w:tcBorders>
              <w:left w:val="single" w:color="auto" w:sz="4" w:space="0"/>
              <w:right w:val="single" w:color="auto" w:sz="4" w:space="0"/>
            </w:tcBorders>
            <w:noWrap/>
            <w:vAlign w:val="center"/>
          </w:tcPr>
          <w:p w14:paraId="52C3FA6C">
            <w:pPr>
              <w:spacing w:line="24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789B65A">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浇水</w:t>
            </w:r>
          </w:p>
          <w:p w14:paraId="45CE49FA">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水堰</w:t>
            </w:r>
          </w:p>
          <w:p w14:paraId="12CFAA98">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施肥</w:t>
            </w:r>
          </w:p>
          <w:p w14:paraId="4605C68E">
            <w:pPr>
              <w:pStyle w:val="48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8</w:t>
            </w:r>
            <w:r>
              <w:rPr>
                <w:rFonts w:hint="eastAsia" w:ascii="宋体" w:hAnsi="宋体" w:eastAsia="宋体" w:cs="宋体"/>
                <w:b/>
                <w:color w:val="auto"/>
                <w:sz w:val="21"/>
                <w:szCs w:val="21"/>
                <w:highlight w:val="none"/>
              </w:rPr>
              <w:t>分）</w:t>
            </w:r>
          </w:p>
        </w:tc>
        <w:tc>
          <w:tcPr>
            <w:tcW w:w="5912" w:type="dxa"/>
            <w:tcBorders>
              <w:top w:val="single" w:color="auto" w:sz="4" w:space="0"/>
              <w:left w:val="single" w:color="auto" w:sz="4" w:space="0"/>
              <w:bottom w:val="single" w:color="auto" w:sz="4" w:space="0"/>
              <w:right w:val="single" w:color="auto" w:sz="4" w:space="0"/>
            </w:tcBorders>
            <w:noWrap w:val="0"/>
            <w:vAlign w:val="top"/>
          </w:tcPr>
          <w:p w14:paraId="20A3DA86">
            <w:pPr>
              <w:pStyle w:val="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①绿化无缺水、积尘现象，生长季节（雨停三日内）、冬季（0℃以上，雨停七日内）及时浇水。</w:t>
            </w:r>
          </w:p>
          <w:p w14:paraId="6F80EB6F">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②水堰大小适当、线条圆滑、表面平整。</w:t>
            </w:r>
          </w:p>
          <w:p w14:paraId="51FF1F23">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③植物施肥（结合浇水、松土）每年不少于2次。</w:t>
            </w:r>
          </w:p>
          <w:p w14:paraId="5BFF4F78">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施肥品类应优先使用有机肥料，避免土壤板结；无违规使用化学肥料。</w:t>
            </w:r>
          </w:p>
        </w:tc>
        <w:tc>
          <w:tcPr>
            <w:tcW w:w="6965" w:type="dxa"/>
            <w:tcBorders>
              <w:top w:val="single" w:color="auto" w:sz="4" w:space="0"/>
              <w:left w:val="single" w:color="auto" w:sz="4" w:space="0"/>
              <w:bottom w:val="single" w:color="auto" w:sz="4" w:space="0"/>
              <w:right w:val="single" w:color="auto" w:sz="4" w:space="0"/>
            </w:tcBorders>
            <w:noWrap w:val="0"/>
            <w:vAlign w:val="top"/>
          </w:tcPr>
          <w:p w14:paraId="1E68E62B">
            <w:pPr>
              <w:pStyle w:val="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①未按要求开展每次扣2分。</w:t>
            </w:r>
          </w:p>
          <w:p w14:paraId="218F9A1C">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②未做水堰的，每株扣1分；水堰质量不符合要求的每株扣1分。</w:t>
            </w:r>
          </w:p>
          <w:p w14:paraId="3A2D28B4">
            <w:pPr>
              <w:pStyle w:val="48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③</w:t>
            </w:r>
            <w:r>
              <w:rPr>
                <w:rFonts w:hint="eastAsia" w:ascii="宋体" w:hAnsi="宋体" w:eastAsia="宋体" w:cs="宋体"/>
                <w:color w:val="auto"/>
                <w:sz w:val="21"/>
                <w:szCs w:val="21"/>
                <w:highlight w:val="none"/>
              </w:rPr>
              <w:t>施肥质量不符合要求的每次扣2分（施肥实行旁站式管理，未上报计划、未申请旁站视为未实施）。</w:t>
            </w:r>
          </w:p>
          <w:p w14:paraId="722C6AFB">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施肥采用有机肥料每次考核加1分，出现明显土壤板结现象</w:t>
            </w:r>
            <w:r>
              <w:rPr>
                <w:rFonts w:hint="eastAsia" w:ascii="宋体" w:hAnsi="宋体" w:eastAsia="宋体" w:cs="宋体"/>
                <w:color w:val="auto"/>
                <w:sz w:val="21"/>
                <w:szCs w:val="21"/>
                <w:highlight w:val="none"/>
              </w:rPr>
              <w:t>每次扣2分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违规使用化学肥料每次扣4分</w:t>
            </w:r>
            <w:r>
              <w:rPr>
                <w:rFonts w:hint="eastAsia" w:ascii="宋体" w:hAnsi="宋体" w:eastAsia="宋体" w:cs="宋体"/>
                <w:color w:val="auto"/>
                <w:sz w:val="21"/>
                <w:szCs w:val="21"/>
                <w:highlight w:val="none"/>
                <w:lang w:eastAsia="zh-CN"/>
              </w:rPr>
              <w:t>。</w:t>
            </w:r>
          </w:p>
        </w:tc>
      </w:tr>
      <w:tr w14:paraId="3856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93" w:type="dxa"/>
            <w:vMerge w:val="continue"/>
            <w:tcBorders>
              <w:left w:val="single" w:color="auto" w:sz="4" w:space="0"/>
              <w:right w:val="single" w:color="auto" w:sz="4" w:space="0"/>
            </w:tcBorders>
            <w:noWrap/>
            <w:vAlign w:val="center"/>
          </w:tcPr>
          <w:p w14:paraId="49978536">
            <w:pPr>
              <w:spacing w:line="24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EF0B5E1">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补植</w:t>
            </w:r>
          </w:p>
          <w:p w14:paraId="06AAA859">
            <w:pPr>
              <w:pStyle w:val="480"/>
              <w:jc w:val="center"/>
              <w:rPr>
                <w:rFonts w:hint="eastAsia" w:ascii="宋体" w:hAnsi="宋体" w:eastAsia="宋体" w:cs="宋体"/>
                <w:color w:val="auto"/>
                <w:sz w:val="21"/>
                <w:szCs w:val="21"/>
                <w:highlight w:val="none"/>
              </w:rPr>
            </w:pPr>
            <w:r>
              <w:rPr>
                <w:rFonts w:hint="eastAsia" w:ascii="宋体" w:hAnsi="宋体" w:eastAsia="宋体" w:cs="宋体"/>
                <w:b/>
                <w:color w:val="auto"/>
                <w:spacing w:val="-20"/>
                <w:sz w:val="21"/>
                <w:szCs w:val="21"/>
                <w:highlight w:val="none"/>
              </w:rPr>
              <w:t>（</w:t>
            </w:r>
            <w:r>
              <w:rPr>
                <w:rFonts w:hint="eastAsia" w:ascii="宋体" w:hAnsi="宋体" w:eastAsia="宋体" w:cs="宋体"/>
                <w:b/>
                <w:color w:val="auto"/>
                <w:spacing w:val="-20"/>
                <w:sz w:val="21"/>
                <w:szCs w:val="21"/>
                <w:highlight w:val="none"/>
                <w:lang w:val="en-US" w:eastAsia="zh-CN"/>
              </w:rPr>
              <w:t>8</w:t>
            </w:r>
            <w:r>
              <w:rPr>
                <w:rFonts w:hint="eastAsia" w:ascii="宋体" w:hAnsi="宋体" w:eastAsia="宋体" w:cs="宋体"/>
                <w:b/>
                <w:color w:val="auto"/>
                <w:spacing w:val="-20"/>
                <w:sz w:val="21"/>
                <w:szCs w:val="21"/>
                <w:highlight w:val="none"/>
              </w:rPr>
              <w:t>分）</w:t>
            </w:r>
          </w:p>
        </w:tc>
        <w:tc>
          <w:tcPr>
            <w:tcW w:w="5912" w:type="dxa"/>
            <w:tcBorders>
              <w:top w:val="single" w:color="auto" w:sz="4" w:space="0"/>
              <w:left w:val="single" w:color="auto" w:sz="4" w:space="0"/>
              <w:bottom w:val="single" w:color="auto" w:sz="4" w:space="0"/>
              <w:right w:val="single" w:color="auto" w:sz="4" w:space="0"/>
            </w:tcBorders>
            <w:noWrap w:val="0"/>
            <w:vAlign w:val="top"/>
          </w:tcPr>
          <w:p w14:paraId="5818D157">
            <w:pPr>
              <w:pStyle w:val="480"/>
              <w:rPr>
                <w:rFonts w:hint="eastAsia" w:ascii="宋体" w:hAnsi="宋体" w:eastAsia="宋体" w:cs="宋体"/>
                <w:color w:val="auto"/>
                <w:sz w:val="21"/>
                <w:szCs w:val="21"/>
                <w:highlight w:val="none"/>
                <w:lang w:eastAsia="zh-CN"/>
              </w:rPr>
            </w:pPr>
          </w:p>
          <w:p w14:paraId="4C6EA4A5">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①补植同规格、同品种、健壮苗木。</w:t>
            </w:r>
          </w:p>
          <w:p w14:paraId="47D581BA">
            <w:pPr>
              <w:spacing w:line="300" w:lineRule="exact"/>
              <w:rPr>
                <w:rFonts w:hint="eastAsia" w:ascii="宋体" w:hAnsi="宋体" w:eastAsia="宋体" w:cs="宋体"/>
                <w:color w:val="auto"/>
                <w:spacing w:val="-10"/>
                <w:szCs w:val="21"/>
                <w:highlight w:val="none"/>
              </w:rPr>
            </w:pPr>
          </w:p>
        </w:tc>
        <w:tc>
          <w:tcPr>
            <w:tcW w:w="6965" w:type="dxa"/>
            <w:tcBorders>
              <w:top w:val="single" w:color="auto" w:sz="4" w:space="0"/>
              <w:left w:val="single" w:color="auto" w:sz="4" w:space="0"/>
              <w:bottom w:val="single" w:color="auto" w:sz="4" w:space="0"/>
              <w:right w:val="single" w:color="auto" w:sz="4" w:space="0"/>
            </w:tcBorders>
            <w:noWrap w:val="0"/>
            <w:vAlign w:val="center"/>
          </w:tcPr>
          <w:p w14:paraId="20B37DCD">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①补植苗木质量不合格、操作不规范及补植后景观效果差的，视为未补植，乔灌木，每株扣1分；色块、地被、草坪、水生植物</w:t>
            </w:r>
            <w:r>
              <w:rPr>
                <w:rFonts w:hint="eastAsia" w:ascii="宋体" w:hAnsi="宋体" w:eastAsia="宋体" w:cs="宋体"/>
                <w:color w:val="auto"/>
                <w:spacing w:val="-10"/>
                <w:sz w:val="21"/>
                <w:szCs w:val="21"/>
                <w:highlight w:val="none"/>
              </w:rPr>
              <w:t>每M</w:t>
            </w:r>
            <w:r>
              <w:rPr>
                <w:rFonts w:hint="eastAsia" w:ascii="宋体" w:hAnsi="宋体" w:eastAsia="宋体" w:cs="宋体"/>
                <w:color w:val="auto"/>
                <w:spacing w:val="-10"/>
                <w:sz w:val="21"/>
                <w:szCs w:val="21"/>
                <w:highlight w:val="none"/>
                <w:vertAlign w:val="superscript"/>
              </w:rPr>
              <w:t>2</w:t>
            </w:r>
            <w:r>
              <w:rPr>
                <w:rFonts w:hint="eastAsia" w:ascii="宋体" w:hAnsi="宋体" w:eastAsia="宋体" w:cs="宋体"/>
                <w:color w:val="auto"/>
                <w:spacing w:val="-10"/>
                <w:sz w:val="21"/>
                <w:szCs w:val="21"/>
                <w:highlight w:val="none"/>
              </w:rPr>
              <w:t>扣1分</w:t>
            </w:r>
            <w:r>
              <w:rPr>
                <w:rFonts w:hint="eastAsia" w:ascii="宋体" w:hAnsi="宋体" w:eastAsia="宋体" w:cs="宋体"/>
                <w:color w:val="auto"/>
                <w:sz w:val="21"/>
                <w:szCs w:val="21"/>
                <w:highlight w:val="none"/>
              </w:rPr>
              <w:t>。</w:t>
            </w:r>
          </w:p>
        </w:tc>
      </w:tr>
      <w:tr w14:paraId="3C84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3" w:type="dxa"/>
            <w:vMerge w:val="continue"/>
            <w:tcBorders>
              <w:left w:val="single" w:color="auto" w:sz="4" w:space="0"/>
              <w:right w:val="single" w:color="auto" w:sz="4" w:space="0"/>
            </w:tcBorders>
            <w:noWrap/>
            <w:vAlign w:val="center"/>
          </w:tcPr>
          <w:p w14:paraId="131924CE">
            <w:pPr>
              <w:spacing w:line="24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9E96151">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病虫防治</w:t>
            </w:r>
          </w:p>
          <w:p w14:paraId="3091AB33">
            <w:pPr>
              <w:pStyle w:val="480"/>
              <w:jc w:val="center"/>
              <w:rPr>
                <w:rFonts w:hint="eastAsia" w:ascii="宋体" w:hAnsi="宋体" w:eastAsia="宋体" w:cs="宋体"/>
                <w:color w:val="auto"/>
                <w:spacing w:val="-10"/>
                <w:sz w:val="21"/>
                <w:szCs w:val="21"/>
                <w:highlight w:val="none"/>
              </w:rPr>
            </w:pPr>
            <w:r>
              <w:rPr>
                <w:rFonts w:hint="eastAsia" w:ascii="宋体" w:hAnsi="宋体" w:eastAsia="宋体" w:cs="宋体"/>
                <w:b/>
                <w:color w:val="auto"/>
                <w:spacing w:val="-20"/>
                <w:sz w:val="21"/>
                <w:szCs w:val="21"/>
                <w:highlight w:val="none"/>
              </w:rPr>
              <w:t>（</w:t>
            </w:r>
            <w:r>
              <w:rPr>
                <w:rFonts w:hint="eastAsia" w:ascii="宋体" w:hAnsi="宋体" w:eastAsia="宋体" w:cs="宋体"/>
                <w:b/>
                <w:color w:val="auto"/>
                <w:spacing w:val="-20"/>
                <w:sz w:val="21"/>
                <w:szCs w:val="21"/>
                <w:highlight w:val="none"/>
                <w:lang w:val="en-US" w:eastAsia="zh-CN"/>
              </w:rPr>
              <w:t>9</w:t>
            </w:r>
            <w:r>
              <w:rPr>
                <w:rFonts w:hint="eastAsia" w:ascii="宋体" w:hAnsi="宋体" w:eastAsia="宋体" w:cs="宋体"/>
                <w:b/>
                <w:color w:val="auto"/>
                <w:spacing w:val="-20"/>
                <w:sz w:val="21"/>
                <w:szCs w:val="21"/>
                <w:highlight w:val="none"/>
              </w:rPr>
              <w:t>分）</w:t>
            </w:r>
          </w:p>
        </w:tc>
        <w:tc>
          <w:tcPr>
            <w:tcW w:w="5912" w:type="dxa"/>
            <w:tcBorders>
              <w:top w:val="single" w:color="auto" w:sz="4" w:space="0"/>
              <w:left w:val="single" w:color="auto" w:sz="4" w:space="0"/>
              <w:bottom w:val="single" w:color="auto" w:sz="4" w:space="0"/>
              <w:right w:val="single" w:color="auto" w:sz="4" w:space="0"/>
            </w:tcBorders>
            <w:noWrap w:val="0"/>
            <w:vAlign w:val="top"/>
          </w:tcPr>
          <w:p w14:paraId="6A0FA405">
            <w:pPr>
              <w:pStyle w:val="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①食叶性害虫危害的叶片每株（M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）小于5%；刺吸性害虫危害的叶片每株（M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）小于10%；基本无蛀干性害虫危害；病害叶片每株（M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）小于5%；叶片上无虫粪、虫网。</w:t>
            </w:r>
          </w:p>
          <w:p w14:paraId="7CA7523D">
            <w:pPr>
              <w:pStyle w:val="480"/>
              <w:rPr>
                <w:rFonts w:hint="eastAsia" w:ascii="宋体" w:hAnsi="宋体" w:eastAsia="宋体" w:cs="宋体"/>
                <w:color w:val="auto"/>
                <w:spacing w:val="-10"/>
                <w:sz w:val="21"/>
                <w:szCs w:val="21"/>
                <w:highlight w:val="none"/>
              </w:rPr>
            </w:pPr>
            <w:r>
              <w:rPr>
                <w:rFonts w:hint="eastAsia" w:ascii="宋体" w:hAnsi="宋体" w:eastAsia="宋体" w:cs="宋体"/>
                <w:color w:val="auto"/>
                <w:sz w:val="21"/>
                <w:szCs w:val="21"/>
                <w:highlight w:val="none"/>
              </w:rPr>
              <w:t>②及时上报病虫害发生治理情况。</w:t>
            </w:r>
          </w:p>
        </w:tc>
        <w:tc>
          <w:tcPr>
            <w:tcW w:w="6965" w:type="dxa"/>
            <w:tcBorders>
              <w:top w:val="single" w:color="auto" w:sz="4" w:space="0"/>
              <w:left w:val="single" w:color="auto" w:sz="4" w:space="0"/>
              <w:bottom w:val="single" w:color="auto" w:sz="4" w:space="0"/>
              <w:right w:val="single" w:color="auto" w:sz="4" w:space="0"/>
            </w:tcBorders>
            <w:noWrap w:val="0"/>
            <w:vAlign w:val="center"/>
          </w:tcPr>
          <w:p w14:paraId="739A65C1">
            <w:pPr>
              <w:pStyle w:val="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①有病虫害的乔木、灌木每株扣1分，有病虫害的色块、地被、草坪、水生植物每10 M</w:t>
            </w:r>
            <w:r>
              <w:rPr>
                <w:rFonts w:hint="eastAsia" w:ascii="宋体" w:hAnsi="宋体" w:eastAsia="宋体" w:cs="宋体"/>
                <w:color w:val="auto"/>
                <w:sz w:val="21"/>
                <w:szCs w:val="21"/>
                <w:highlight w:val="none"/>
                <w:vertAlign w:val="superscript"/>
              </w:rPr>
              <w:t>2</w:t>
            </w:r>
            <w:r>
              <w:rPr>
                <w:rFonts w:hint="eastAsia" w:ascii="宋体" w:hAnsi="宋体" w:eastAsia="宋体" w:cs="宋体"/>
                <w:color w:val="auto"/>
                <w:sz w:val="21"/>
                <w:szCs w:val="21"/>
                <w:highlight w:val="none"/>
              </w:rPr>
              <w:t>扣0.5分。</w:t>
            </w:r>
          </w:p>
          <w:p w14:paraId="1FC5751D">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②爆发性病虫害危害未及时治理造成植物死亡或景观损失的，除承担相关责任外，每次扣5分；未及时上报的扣5分。</w:t>
            </w:r>
          </w:p>
        </w:tc>
      </w:tr>
      <w:tr w14:paraId="6D29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3" w:type="dxa"/>
            <w:vMerge w:val="restart"/>
            <w:tcBorders>
              <w:left w:val="single" w:color="auto" w:sz="4" w:space="0"/>
              <w:right w:val="single" w:color="auto" w:sz="4" w:space="0"/>
            </w:tcBorders>
            <w:noWrap/>
            <w:vAlign w:val="center"/>
          </w:tcPr>
          <w:p w14:paraId="5A0462FB">
            <w:pPr>
              <w:spacing w:line="240" w:lineRule="exact"/>
              <w:ind w:left="315" w:leftChars="100" w:hanging="105" w:hangingChars="50"/>
              <w:jc w:val="center"/>
              <w:rPr>
                <w:rFonts w:hint="eastAsia" w:ascii="宋体" w:hAnsi="宋体" w:eastAsia="宋体" w:cs="宋体"/>
                <w:b/>
                <w:color w:val="auto"/>
                <w:szCs w:val="21"/>
                <w:highlight w:val="none"/>
              </w:rPr>
            </w:pPr>
          </w:p>
          <w:p w14:paraId="5E860DB6">
            <w:pPr>
              <w:spacing w:line="240" w:lineRule="exact"/>
              <w:jc w:val="center"/>
              <w:rPr>
                <w:rFonts w:hint="eastAsia" w:ascii="宋体" w:hAnsi="宋体" w:cs="宋体"/>
                <w:b/>
                <w:color w:val="auto"/>
                <w:szCs w:val="21"/>
                <w:highlight w:val="none"/>
                <w:lang w:val="en-US" w:eastAsia="zh-CN"/>
              </w:rPr>
            </w:pPr>
            <w:r>
              <w:rPr>
                <w:rFonts w:hint="eastAsia" w:ascii="宋体" w:hAnsi="宋体" w:eastAsia="宋体" w:cs="宋体"/>
                <w:b/>
                <w:color w:val="auto"/>
                <w:szCs w:val="21"/>
                <w:highlight w:val="none"/>
                <w:lang w:val="en-US" w:eastAsia="zh-CN"/>
              </w:rPr>
              <w:t>Ⅱ</w:t>
            </w:r>
            <w:r>
              <w:rPr>
                <w:rFonts w:hint="eastAsia" w:ascii="宋体" w:hAnsi="宋体" w:cs="宋体"/>
                <w:b/>
                <w:color w:val="auto"/>
                <w:szCs w:val="21"/>
                <w:highlight w:val="none"/>
                <w:lang w:val="en-US" w:eastAsia="zh-CN"/>
              </w:rPr>
              <w:t xml:space="preserve"> </w:t>
            </w:r>
          </w:p>
          <w:p w14:paraId="5FEE54DE">
            <w:pPr>
              <w:spacing w:line="240" w:lineRule="exact"/>
              <w:jc w:val="center"/>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eastAsia="宋体" w:cs="宋体"/>
                <w:b/>
                <w:color w:val="auto"/>
                <w:szCs w:val="21"/>
                <w:highlight w:val="none"/>
              </w:rPr>
              <w:t>管 养</w:t>
            </w:r>
          </w:p>
          <w:p w14:paraId="384C5E99">
            <w:pPr>
              <w:spacing w:line="240" w:lineRule="exact"/>
              <w:ind w:firstLine="105" w:firstLine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共 性</w:t>
            </w:r>
          </w:p>
          <w:p w14:paraId="7ABD1E02">
            <w:pPr>
              <w:spacing w:line="240" w:lineRule="exact"/>
              <w:ind w:firstLine="105" w:firstLine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部 分</w:t>
            </w:r>
          </w:p>
          <w:p w14:paraId="292CFF6E">
            <w:pPr>
              <w:spacing w:line="240" w:lineRule="exact"/>
              <w:jc w:val="center"/>
              <w:rPr>
                <w:rFonts w:hint="eastAsia" w:ascii="宋体" w:hAnsi="宋体" w:eastAsia="宋体" w:cs="宋体"/>
                <w:color w:val="auto"/>
                <w:szCs w:val="21"/>
                <w:highlight w:val="none"/>
              </w:rPr>
            </w:pPr>
            <w:r>
              <w:rPr>
                <w:rFonts w:hint="eastAsia" w:ascii="宋体" w:hAnsi="宋体" w:eastAsia="宋体" w:cs="宋体"/>
                <w:b/>
                <w:color w:val="auto"/>
                <w:spacing w:val="-20"/>
                <w:szCs w:val="21"/>
                <w:highlight w:val="none"/>
              </w:rPr>
              <w:t>（30分）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A1594B7">
            <w:pPr>
              <w:pStyle w:val="480"/>
              <w:jc w:val="center"/>
              <w:rPr>
                <w:rFonts w:hint="default" w:ascii="宋体" w:hAnsi="宋体" w:eastAsia="宋体" w:cs="宋体"/>
                <w:b/>
                <w:color w:val="auto"/>
                <w:spacing w:val="-20"/>
                <w:sz w:val="21"/>
                <w:szCs w:val="21"/>
                <w:highlight w:val="none"/>
                <w:lang w:val="en-US" w:eastAsia="zh-CN"/>
              </w:rPr>
            </w:pPr>
            <w:r>
              <w:rPr>
                <w:rFonts w:hint="eastAsia" w:ascii="宋体" w:hAnsi="宋体" w:cs="宋体"/>
                <w:b/>
                <w:color w:val="auto"/>
                <w:spacing w:val="-20"/>
                <w:sz w:val="21"/>
                <w:szCs w:val="21"/>
                <w:highlight w:val="none"/>
                <w:lang w:eastAsia="zh-CN"/>
              </w:rPr>
              <w:t>人员配备</w:t>
            </w:r>
            <w:r>
              <w:rPr>
                <w:rFonts w:hint="eastAsia" w:ascii="宋体" w:hAnsi="宋体" w:cs="宋体"/>
                <w:b/>
                <w:color w:val="auto"/>
                <w:spacing w:val="-20"/>
                <w:sz w:val="21"/>
                <w:szCs w:val="21"/>
                <w:highlight w:val="none"/>
                <w:lang w:val="en-US" w:eastAsia="zh-CN"/>
              </w:rPr>
              <w:t xml:space="preserve">    </w:t>
            </w:r>
            <w:r>
              <w:rPr>
                <w:rFonts w:hint="eastAsia" w:ascii="宋体" w:hAnsi="宋体" w:cs="宋体"/>
                <w:b/>
                <w:color w:val="auto"/>
                <w:spacing w:val="-20"/>
                <w:sz w:val="21"/>
                <w:szCs w:val="21"/>
                <w:highlight w:val="none"/>
                <w:lang w:eastAsia="zh-CN"/>
              </w:rPr>
              <w:t>（</w:t>
            </w:r>
            <w:r>
              <w:rPr>
                <w:rFonts w:hint="eastAsia" w:ascii="宋体" w:hAnsi="宋体" w:cs="宋体"/>
                <w:b/>
                <w:color w:val="auto"/>
                <w:spacing w:val="-20"/>
                <w:sz w:val="21"/>
                <w:szCs w:val="21"/>
                <w:highlight w:val="none"/>
                <w:lang w:val="en-US" w:eastAsia="zh-CN"/>
              </w:rPr>
              <w:t>4分）</w:t>
            </w:r>
          </w:p>
        </w:tc>
        <w:tc>
          <w:tcPr>
            <w:tcW w:w="5912" w:type="dxa"/>
            <w:tcBorders>
              <w:top w:val="single" w:color="auto" w:sz="4" w:space="0"/>
              <w:left w:val="single" w:color="auto" w:sz="4" w:space="0"/>
              <w:bottom w:val="single" w:color="auto" w:sz="4" w:space="0"/>
              <w:right w:val="single" w:color="auto" w:sz="4" w:space="0"/>
            </w:tcBorders>
            <w:noWrap w:val="0"/>
            <w:vAlign w:val="top"/>
          </w:tcPr>
          <w:p w14:paraId="374D2DC1">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①现场负责人签到率达 90%及以上。绿地养护人员按最多 15000 平米/人配备，男工女工比例不低于 4:6，男工不大于 60 周岁，女工不大于 55 周岁，必须配备不少于 2 名的常驻修剪工（具有初级绿化工或五级花卉园艺师及以上职称）。 </w:t>
            </w:r>
          </w:p>
          <w:p w14:paraId="63DFED4D">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②甲方要求现场负责人参加养护考核或检查工作的，不得无故缺席。</w:t>
            </w:r>
          </w:p>
        </w:tc>
        <w:tc>
          <w:tcPr>
            <w:tcW w:w="6965" w:type="dxa"/>
            <w:tcBorders>
              <w:top w:val="single" w:color="auto" w:sz="4" w:space="0"/>
              <w:left w:val="single" w:color="auto" w:sz="4" w:space="0"/>
              <w:bottom w:val="single" w:color="auto" w:sz="4" w:space="0"/>
              <w:right w:val="single" w:color="auto" w:sz="4" w:space="0"/>
            </w:tcBorders>
            <w:noWrap w:val="0"/>
            <w:vAlign w:val="center"/>
          </w:tcPr>
          <w:p w14:paraId="5155A775">
            <w:pPr>
              <w:pStyle w:val="480"/>
              <w:rPr>
                <w:rFonts w:hint="eastAsia" w:ascii="宋体" w:hAnsi="宋体" w:eastAsia="宋体" w:cs="宋体"/>
                <w:color w:val="auto"/>
                <w:sz w:val="21"/>
                <w:szCs w:val="21"/>
                <w:highlight w:val="none"/>
              </w:rPr>
            </w:pPr>
            <w:r>
              <w:rPr>
                <w:rFonts w:hint="eastAsia" w:ascii="宋体" w:hAnsi="宋体" w:eastAsia="宋体" w:cs="宋体"/>
                <w:color w:val="000000"/>
                <w:kern w:val="0"/>
                <w:sz w:val="24"/>
                <w:szCs w:val="24"/>
                <w:highlight w:val="none"/>
                <w:lang w:val="en-US" w:eastAsia="zh-CN" w:bidi="ar"/>
              </w:rPr>
              <w:t>①</w:t>
            </w:r>
            <w:r>
              <w:rPr>
                <w:rFonts w:hint="eastAsia" w:ascii="宋体" w:hAnsi="宋体" w:eastAsia="宋体" w:cs="宋体"/>
                <w:color w:val="auto"/>
                <w:sz w:val="21"/>
                <w:szCs w:val="21"/>
                <w:highlight w:val="none"/>
                <w:lang w:val="en-US" w:eastAsia="zh-CN"/>
              </w:rPr>
              <w:t xml:space="preserve">现场负责人签到率低于要求的，每低于1%扣1分；养护人员未按要求到岗的或超出年龄要求的，每缺或每超1人扣1分。 </w:t>
            </w:r>
          </w:p>
          <w:p w14:paraId="2A62A85E">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②无故不参加考核或检查的，在月综合考核成绩内直接扣除4分。</w:t>
            </w:r>
          </w:p>
          <w:p w14:paraId="32240717">
            <w:pPr>
              <w:pStyle w:val="480"/>
              <w:rPr>
                <w:rFonts w:hint="eastAsia" w:ascii="宋体" w:hAnsi="宋体" w:eastAsia="宋体" w:cs="宋体"/>
                <w:color w:val="auto"/>
                <w:sz w:val="21"/>
                <w:szCs w:val="21"/>
                <w:highlight w:val="none"/>
              </w:rPr>
            </w:pPr>
          </w:p>
        </w:tc>
      </w:tr>
      <w:tr w14:paraId="4E46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93" w:type="dxa"/>
            <w:vMerge w:val="continue"/>
            <w:tcBorders>
              <w:left w:val="single" w:color="auto" w:sz="4" w:space="0"/>
              <w:right w:val="single" w:color="auto" w:sz="4" w:space="0"/>
            </w:tcBorders>
            <w:noWrap/>
            <w:vAlign w:val="center"/>
          </w:tcPr>
          <w:p w14:paraId="44DC3403">
            <w:pPr>
              <w:spacing w:line="240" w:lineRule="exact"/>
              <w:jc w:val="center"/>
              <w:rPr>
                <w:rFonts w:hint="eastAsia" w:ascii="宋体" w:hAnsi="宋体" w:eastAsia="宋体" w:cs="宋体"/>
                <w:b/>
                <w:color w:val="auto"/>
                <w:spacing w:val="-20"/>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F708958">
            <w:pPr>
              <w:pStyle w:val="480"/>
              <w:jc w:val="center"/>
              <w:rPr>
                <w:rFonts w:hint="default" w:ascii="宋体" w:hAnsi="宋体" w:cs="宋体"/>
                <w:b/>
                <w:color w:val="auto"/>
                <w:spacing w:val="-20"/>
                <w:sz w:val="21"/>
                <w:szCs w:val="21"/>
                <w:highlight w:val="none"/>
                <w:lang w:val="en-US" w:eastAsia="zh-CN"/>
              </w:rPr>
            </w:pPr>
            <w:r>
              <w:rPr>
                <w:rFonts w:hint="eastAsia" w:ascii="宋体" w:hAnsi="宋体" w:cs="宋体"/>
                <w:b/>
                <w:color w:val="auto"/>
                <w:spacing w:val="-20"/>
                <w:sz w:val="21"/>
                <w:szCs w:val="21"/>
                <w:highlight w:val="none"/>
                <w:lang w:eastAsia="zh-CN"/>
              </w:rPr>
              <w:t>护绿管理</w:t>
            </w:r>
            <w:r>
              <w:rPr>
                <w:rFonts w:hint="eastAsia" w:ascii="宋体" w:hAnsi="宋体" w:cs="宋体"/>
                <w:b/>
                <w:color w:val="auto"/>
                <w:spacing w:val="-20"/>
                <w:sz w:val="21"/>
                <w:szCs w:val="21"/>
                <w:highlight w:val="none"/>
                <w:lang w:val="en-US" w:eastAsia="zh-CN"/>
              </w:rPr>
              <w:t xml:space="preserve">     </w:t>
            </w:r>
            <w:r>
              <w:rPr>
                <w:rFonts w:hint="eastAsia" w:ascii="宋体" w:hAnsi="宋体" w:cs="宋体"/>
                <w:b/>
                <w:color w:val="auto"/>
                <w:spacing w:val="-20"/>
                <w:sz w:val="21"/>
                <w:szCs w:val="21"/>
                <w:highlight w:val="none"/>
                <w:lang w:eastAsia="zh-CN"/>
              </w:rPr>
              <w:t>（</w:t>
            </w:r>
            <w:r>
              <w:rPr>
                <w:rFonts w:hint="eastAsia" w:ascii="宋体" w:hAnsi="宋体" w:cs="宋体"/>
                <w:b/>
                <w:color w:val="auto"/>
                <w:spacing w:val="-20"/>
                <w:sz w:val="21"/>
                <w:szCs w:val="21"/>
                <w:highlight w:val="none"/>
                <w:lang w:val="en-US" w:eastAsia="zh-CN"/>
              </w:rPr>
              <w:t>4分）</w:t>
            </w:r>
          </w:p>
        </w:tc>
        <w:tc>
          <w:tcPr>
            <w:tcW w:w="5912" w:type="dxa"/>
            <w:tcBorders>
              <w:top w:val="single" w:color="auto" w:sz="4" w:space="0"/>
              <w:left w:val="single" w:color="auto" w:sz="4" w:space="0"/>
              <w:bottom w:val="single" w:color="auto" w:sz="4" w:space="0"/>
              <w:right w:val="single" w:color="auto" w:sz="4" w:space="0"/>
            </w:tcBorders>
            <w:noWrap w:val="0"/>
            <w:vAlign w:val="top"/>
          </w:tcPr>
          <w:p w14:paraId="5A2953E2">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①在绿化易遭人为踩踏破坏的区域设置护篱防护，护篱需牢固、 </w:t>
            </w:r>
          </w:p>
          <w:p w14:paraId="514BE10D">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安全及美观。 </w:t>
            </w:r>
          </w:p>
          <w:p w14:paraId="2EC26ACC">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②树木上无拉挂、刻画、张贴悬挂物、禁锢物以及无钉子、铁丝等无关物；绿地内无私栽植物、蔬菜等现象。 </w:t>
            </w:r>
          </w:p>
          <w:p w14:paraId="66434F2C">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③对破坏绿化、毁绿行为要及时制止和上报有关部门；对已遭破坏的绿化，待有关部门现场取证后即行恢复。 </w:t>
            </w:r>
          </w:p>
          <w:p w14:paraId="63FA1E40">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④经审批同意在绿地内施工的项目，要监督施工单位，确保其在审批范围内施工，不得超范围破坏绿化。</w:t>
            </w:r>
          </w:p>
        </w:tc>
        <w:tc>
          <w:tcPr>
            <w:tcW w:w="6965" w:type="dxa"/>
            <w:tcBorders>
              <w:top w:val="single" w:color="auto" w:sz="4" w:space="0"/>
              <w:left w:val="single" w:color="auto" w:sz="4" w:space="0"/>
              <w:bottom w:val="single" w:color="auto" w:sz="4" w:space="0"/>
              <w:right w:val="single" w:color="auto" w:sz="4" w:space="0"/>
            </w:tcBorders>
            <w:noWrap w:val="0"/>
            <w:vAlign w:val="center"/>
          </w:tcPr>
          <w:p w14:paraId="58FB87C8">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①未采取防护措施导致绿化损毁的，除复绿外，每处（次）扣1分；及时修复、拆除或更换破损的支撑、护篱、绳缚等围护设施的，每处扣 0.5 分。 </w:t>
            </w:r>
          </w:p>
          <w:p w14:paraId="242C5447">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②树木上出现拉挂等不文明现象，每处扣 0.5 分；绿地内有私栽植物、蔬菜等现象的，每处（M 2）扣 1 分。 </w:t>
            </w:r>
          </w:p>
          <w:p w14:paraId="70601E9E">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③未及时制止、上报毁绿事件，每次扣1分；因监督不严，造成超范围施工破坏绿化的，每次扣1分。 </w:t>
            </w:r>
          </w:p>
          <w:p w14:paraId="4BF96EEB">
            <w:pPr>
              <w:pStyle w:val="48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 未及时复绿，每次扣1分。</w:t>
            </w:r>
          </w:p>
          <w:p w14:paraId="55250F3B">
            <w:pPr>
              <w:pStyle w:val="480"/>
              <w:rPr>
                <w:rFonts w:hint="eastAsia" w:ascii="宋体" w:hAnsi="宋体" w:eastAsia="宋体" w:cs="宋体"/>
                <w:color w:val="auto"/>
                <w:sz w:val="21"/>
                <w:szCs w:val="21"/>
                <w:highlight w:val="none"/>
              </w:rPr>
            </w:pPr>
          </w:p>
        </w:tc>
      </w:tr>
      <w:tr w14:paraId="098B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3" w:type="dxa"/>
            <w:vMerge w:val="continue"/>
            <w:tcBorders>
              <w:left w:val="single" w:color="auto" w:sz="4" w:space="0"/>
              <w:right w:val="single" w:color="auto" w:sz="4" w:space="0"/>
            </w:tcBorders>
            <w:noWrap/>
            <w:vAlign w:val="center"/>
          </w:tcPr>
          <w:p w14:paraId="41A49C40">
            <w:pPr>
              <w:spacing w:line="24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0775A06">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资料报送</w:t>
            </w:r>
          </w:p>
          <w:p w14:paraId="3B13F57C">
            <w:pPr>
              <w:spacing w:line="240" w:lineRule="exact"/>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Cs w:val="21"/>
                <w:highlight w:val="none"/>
              </w:rPr>
              <w:t>（4分）</w:t>
            </w:r>
          </w:p>
        </w:tc>
        <w:tc>
          <w:tcPr>
            <w:tcW w:w="5912" w:type="dxa"/>
            <w:tcBorders>
              <w:top w:val="single" w:color="auto" w:sz="4" w:space="0"/>
              <w:left w:val="single" w:color="auto" w:sz="4" w:space="0"/>
              <w:bottom w:val="single" w:color="auto" w:sz="4" w:space="0"/>
              <w:right w:val="single" w:color="auto" w:sz="4" w:space="0"/>
            </w:tcBorders>
            <w:noWrap w:val="0"/>
            <w:vAlign w:val="top"/>
          </w:tcPr>
          <w:p w14:paraId="69540E84">
            <w:pPr>
              <w:pStyle w:val="481"/>
              <w:bidi w:val="0"/>
              <w:rPr>
                <w:rFonts w:hint="eastAsia"/>
                <w:highlight w:val="none"/>
              </w:rPr>
            </w:pPr>
            <w:r>
              <w:rPr>
                <w:rFonts w:hint="eastAsia"/>
                <w:highlight w:val="none"/>
              </w:rPr>
              <w:t>①按时报送年度计划、月养护计划、浇水日报表、养护档案、年度总结、调查表等规定性台帐资料，日常养护记录表格完整齐全；</w:t>
            </w:r>
          </w:p>
          <w:p w14:paraId="28DBC33E">
            <w:pPr>
              <w:pStyle w:val="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②及时完成、回复整改通知单及整改要求；</w:t>
            </w:r>
          </w:p>
          <w:p w14:paraId="29E7CA80">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③报送材料与实际情况相符。</w:t>
            </w:r>
          </w:p>
        </w:tc>
        <w:tc>
          <w:tcPr>
            <w:tcW w:w="6965" w:type="dxa"/>
            <w:tcBorders>
              <w:top w:val="single" w:color="auto" w:sz="4" w:space="0"/>
              <w:left w:val="single" w:color="auto" w:sz="4" w:space="0"/>
              <w:bottom w:val="single" w:color="auto" w:sz="4" w:space="0"/>
              <w:right w:val="single" w:color="auto" w:sz="4" w:space="0"/>
            </w:tcBorders>
            <w:noWrap w:val="0"/>
            <w:vAlign w:val="center"/>
          </w:tcPr>
          <w:p w14:paraId="5821E5C1">
            <w:pPr>
              <w:pStyle w:val="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①管养台帐不完整及未及时上报的，每次扣1分；</w:t>
            </w:r>
          </w:p>
          <w:p w14:paraId="7179AAFB">
            <w:pPr>
              <w:pStyle w:val="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②整改通知单内每项整改任务</w:t>
            </w:r>
            <w:r>
              <w:rPr>
                <w:rFonts w:hint="eastAsia" w:ascii="宋体" w:hAnsi="宋体" w:eastAsia="宋体" w:cs="宋体"/>
                <w:color w:val="auto"/>
                <w:sz w:val="21"/>
                <w:szCs w:val="21"/>
                <w:highlight w:val="none"/>
                <w:lang w:val="en-US" w:eastAsia="zh-CN"/>
              </w:rPr>
              <w:t>（2小时内响应，48小时内整改完成），未完成每项</w:t>
            </w:r>
            <w:r>
              <w:rPr>
                <w:rFonts w:hint="eastAsia" w:ascii="宋体" w:hAnsi="宋体" w:eastAsia="宋体" w:cs="宋体"/>
                <w:color w:val="auto"/>
                <w:sz w:val="21"/>
                <w:szCs w:val="21"/>
                <w:highlight w:val="none"/>
              </w:rPr>
              <w:t>扣1分，未按要求完成整改、回复的，该月考核为不合格；</w:t>
            </w:r>
          </w:p>
          <w:p w14:paraId="39649708">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③报送材料与实际不符的每次扣1分。</w:t>
            </w:r>
          </w:p>
        </w:tc>
      </w:tr>
      <w:tr w14:paraId="3030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3" w:type="dxa"/>
            <w:vMerge w:val="continue"/>
            <w:tcBorders>
              <w:left w:val="single" w:color="auto" w:sz="4" w:space="0"/>
              <w:right w:val="single" w:color="auto" w:sz="4" w:space="0"/>
            </w:tcBorders>
            <w:noWrap/>
            <w:vAlign w:val="center"/>
          </w:tcPr>
          <w:p w14:paraId="7EF1D6EB">
            <w:pPr>
              <w:spacing w:line="24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4BB4170">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文明秩序</w:t>
            </w:r>
          </w:p>
          <w:p w14:paraId="0EE3E264">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安全管理</w:t>
            </w:r>
          </w:p>
          <w:p w14:paraId="09E71C8C">
            <w:pPr>
              <w:spacing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cs="宋体"/>
                <w:b/>
                <w:color w:val="auto"/>
                <w:szCs w:val="21"/>
                <w:highlight w:val="none"/>
                <w:lang w:val="en-US" w:eastAsia="zh-CN"/>
              </w:rPr>
              <w:t>6</w:t>
            </w:r>
            <w:r>
              <w:rPr>
                <w:rFonts w:hint="eastAsia" w:ascii="宋体" w:hAnsi="宋体" w:eastAsia="宋体" w:cs="宋体"/>
                <w:b/>
                <w:color w:val="auto"/>
                <w:szCs w:val="21"/>
                <w:highlight w:val="none"/>
              </w:rPr>
              <w:t>分）</w:t>
            </w:r>
          </w:p>
          <w:p w14:paraId="64E73B35">
            <w:pPr>
              <w:spacing w:line="240" w:lineRule="exact"/>
              <w:jc w:val="center"/>
              <w:rPr>
                <w:rFonts w:hint="eastAsia" w:ascii="宋体" w:hAnsi="宋体" w:eastAsia="宋体" w:cs="宋体"/>
                <w:b/>
                <w:color w:val="auto"/>
                <w:spacing w:val="-20"/>
                <w:sz w:val="21"/>
                <w:szCs w:val="21"/>
                <w:highlight w:val="none"/>
              </w:rPr>
            </w:pPr>
          </w:p>
        </w:tc>
        <w:tc>
          <w:tcPr>
            <w:tcW w:w="5912" w:type="dxa"/>
            <w:tcBorders>
              <w:top w:val="single" w:color="auto" w:sz="4" w:space="0"/>
              <w:left w:val="single" w:color="auto" w:sz="4" w:space="0"/>
              <w:bottom w:val="single" w:color="auto" w:sz="4" w:space="0"/>
              <w:right w:val="single" w:color="auto" w:sz="4" w:space="0"/>
            </w:tcBorders>
            <w:noWrap w:val="0"/>
            <w:vAlign w:val="top"/>
          </w:tcPr>
          <w:p w14:paraId="1C192518">
            <w:pPr>
              <w:pStyle w:val="48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①管养技术人员、管养工和管养设施应按合同要求，配置到位。</w:t>
            </w:r>
          </w:p>
          <w:p w14:paraId="6145D0DF">
            <w:pPr>
              <w:pStyle w:val="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②管养人员明确岗位职责、着装统一、佩戴标志、礼貌待人、使用文明用语，无不文明、不健康活动。</w:t>
            </w:r>
          </w:p>
          <w:p w14:paraId="002B583F">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③工具、车辆、设备、材料、补植苗木摆放整齐有序。</w:t>
            </w:r>
          </w:p>
          <w:p w14:paraId="132CFE4E">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④合理设置警示、告知牌；做好登高修枝、施肥打药等作业时的安全警示、人身防护工作。</w:t>
            </w:r>
          </w:p>
          <w:p w14:paraId="39B4176F">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⑤做到文明作业，随时保持绿地整洁、道路畅通，垃圾随产随清；严禁焚烧垃圾现象。 </w:t>
            </w:r>
          </w:p>
          <w:p w14:paraId="7A0AA02D">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⑥景区内的管理、辅助用房确保安全用水用电，不准使用明火。</w:t>
            </w:r>
          </w:p>
          <w:p w14:paraId="12B5E73C">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⑦文明作业，避免投诉。</w:t>
            </w:r>
          </w:p>
          <w:p w14:paraId="2A49E57C">
            <w:pPr>
              <w:pStyle w:val="480"/>
              <w:rPr>
                <w:rFonts w:hint="eastAsia" w:ascii="宋体" w:hAnsi="宋体" w:eastAsia="宋体" w:cs="宋体"/>
                <w:color w:val="auto"/>
                <w:sz w:val="21"/>
                <w:szCs w:val="21"/>
                <w:highlight w:val="none"/>
              </w:rPr>
            </w:pPr>
          </w:p>
        </w:tc>
        <w:tc>
          <w:tcPr>
            <w:tcW w:w="6965" w:type="dxa"/>
            <w:tcBorders>
              <w:top w:val="single" w:color="auto" w:sz="4" w:space="0"/>
              <w:left w:val="single" w:color="auto" w:sz="4" w:space="0"/>
              <w:bottom w:val="single" w:color="auto" w:sz="4" w:space="0"/>
              <w:right w:val="single" w:color="auto" w:sz="4" w:space="0"/>
            </w:tcBorders>
            <w:noWrap w:val="0"/>
            <w:vAlign w:val="center"/>
          </w:tcPr>
          <w:p w14:paraId="61121B48">
            <w:pPr>
              <w:pStyle w:val="48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①相关管养人员及设备未按要求配置到位的</w:t>
            </w:r>
            <w:r>
              <w:rPr>
                <w:rFonts w:hint="eastAsia" w:ascii="宋体" w:hAnsi="宋体" w:cs="宋体"/>
                <w:color w:val="auto"/>
                <w:sz w:val="21"/>
                <w:szCs w:val="21"/>
                <w:highlight w:val="none"/>
                <w:lang w:eastAsia="zh-CN"/>
              </w:rPr>
              <w:t>：每</w:t>
            </w:r>
            <w:r>
              <w:rPr>
                <w:rFonts w:hint="eastAsia" w:ascii="宋体" w:hAnsi="宋体" w:eastAsia="宋体" w:cs="宋体"/>
                <w:color w:val="auto"/>
                <w:sz w:val="21"/>
                <w:szCs w:val="21"/>
                <w:highlight w:val="none"/>
              </w:rPr>
              <w:t>发现</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一次</w:t>
            </w:r>
            <w:r>
              <w:rPr>
                <w:rFonts w:hint="eastAsia" w:ascii="宋体" w:hAnsi="宋体" w:eastAsia="宋体" w:cs="宋体"/>
                <w:color w:val="auto"/>
                <w:sz w:val="21"/>
                <w:szCs w:val="21"/>
                <w:highlight w:val="none"/>
              </w:rPr>
              <w:t>扣</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第二次发现扣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第三次发现</w:t>
            </w:r>
            <w:r>
              <w:rPr>
                <w:rFonts w:hint="eastAsia" w:ascii="宋体" w:hAnsi="宋体" w:cs="宋体"/>
                <w:color w:val="auto"/>
                <w:sz w:val="21"/>
                <w:szCs w:val="21"/>
                <w:highlight w:val="none"/>
                <w:lang w:eastAsia="zh-CN"/>
              </w:rPr>
              <w:t>扣</w:t>
            </w:r>
            <w:r>
              <w:rPr>
                <w:rFonts w:hint="eastAsia" w:ascii="宋体" w:hAnsi="宋体" w:cs="宋体"/>
                <w:color w:val="auto"/>
                <w:sz w:val="21"/>
                <w:szCs w:val="21"/>
                <w:highlight w:val="none"/>
                <w:lang w:val="en-US" w:eastAsia="zh-CN"/>
              </w:rPr>
              <w:t>3分/人，同时扣除本月养护考核分10分</w:t>
            </w:r>
            <w:r>
              <w:rPr>
                <w:rFonts w:hint="eastAsia" w:ascii="宋体" w:hAnsi="宋体" w:eastAsia="宋体" w:cs="宋体"/>
                <w:color w:val="auto"/>
                <w:sz w:val="21"/>
                <w:szCs w:val="21"/>
                <w:highlight w:val="none"/>
              </w:rPr>
              <w:t>。</w:t>
            </w:r>
          </w:p>
          <w:p w14:paraId="25D481D0">
            <w:pPr>
              <w:pStyle w:val="48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②出现违规操作、不文明行为、不健康活动， 除承担相关责任外，每次扣1-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83EC1F9">
            <w:pPr>
              <w:pStyle w:val="48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③工具、设备、车辆、材料、补植苗木凌乱放置，影响景观、交通、游览的，每次扣1-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2E072490">
            <w:pPr>
              <w:pStyle w:val="48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④未按规定做好警示、防护工作的，每次扣1-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分；发生安全责任事故的，除承担相关责任外，每次扣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分；情节严重造成不良影响的该月综合考核成绩为不合格。</w:t>
            </w:r>
          </w:p>
          <w:p w14:paraId="5DB28FDF">
            <w:pPr>
              <w:pStyle w:val="48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⑤未及时清理垃圾或遗弃于垃圾箱内的，每次扣1分；焚烧垃圾每次扣1-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分，情节严重的当月考核为不合格；</w:t>
            </w:r>
          </w:p>
          <w:p w14:paraId="42CE7188">
            <w:pPr>
              <w:pStyle w:val="480"/>
              <w:spacing w:line="24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⑥违规用水用电，每次扣1分；发现明火，每次扣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分；情节严重造成不良影响的该月综合考核成绩为不合格。</w:t>
            </w:r>
          </w:p>
          <w:p w14:paraId="0BB40CED">
            <w:pPr>
              <w:pStyle w:val="48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⑦若有投诉，经核实,为养护单位责任的，每次扣2分；情节严重的，给予严肃处理。</w:t>
            </w:r>
          </w:p>
          <w:p w14:paraId="479E4EA5">
            <w:pPr>
              <w:pStyle w:val="480"/>
              <w:spacing w:line="240" w:lineRule="exact"/>
              <w:rPr>
                <w:rFonts w:hint="eastAsia" w:ascii="宋体" w:hAnsi="宋体" w:eastAsia="宋体" w:cs="宋体"/>
                <w:color w:val="auto"/>
                <w:sz w:val="21"/>
                <w:szCs w:val="21"/>
                <w:highlight w:val="none"/>
              </w:rPr>
            </w:pPr>
          </w:p>
        </w:tc>
      </w:tr>
      <w:tr w14:paraId="1913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3" w:type="dxa"/>
            <w:vMerge w:val="continue"/>
            <w:tcBorders>
              <w:left w:val="single" w:color="auto" w:sz="4" w:space="0"/>
              <w:right w:val="single" w:color="auto" w:sz="4" w:space="0"/>
            </w:tcBorders>
            <w:noWrap/>
            <w:vAlign w:val="center"/>
          </w:tcPr>
          <w:p w14:paraId="400906D9">
            <w:pPr>
              <w:spacing w:line="240" w:lineRule="exact"/>
              <w:jc w:val="cente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A476716">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批评曝光</w:t>
            </w:r>
          </w:p>
          <w:p w14:paraId="018A170E">
            <w:pPr>
              <w:pStyle w:val="480"/>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(4分)</w:t>
            </w:r>
          </w:p>
        </w:tc>
        <w:tc>
          <w:tcPr>
            <w:tcW w:w="5912" w:type="dxa"/>
            <w:tcBorders>
              <w:top w:val="single" w:color="auto" w:sz="4" w:space="0"/>
              <w:left w:val="single" w:color="auto" w:sz="4" w:space="0"/>
              <w:bottom w:val="single" w:color="auto" w:sz="4" w:space="0"/>
              <w:right w:val="single" w:color="auto" w:sz="4" w:space="0"/>
            </w:tcBorders>
            <w:noWrap w:val="0"/>
            <w:vAlign w:val="center"/>
          </w:tcPr>
          <w:p w14:paraId="1458BA62">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做到无媒体曝光负面问题，无上级领导、相关部门提出批评。</w:t>
            </w:r>
          </w:p>
        </w:tc>
        <w:tc>
          <w:tcPr>
            <w:tcW w:w="6965" w:type="dxa"/>
            <w:tcBorders>
              <w:top w:val="single" w:color="auto" w:sz="4" w:space="0"/>
              <w:left w:val="single" w:color="auto" w:sz="4" w:space="0"/>
              <w:bottom w:val="single" w:color="auto" w:sz="4" w:space="0"/>
              <w:right w:val="single" w:color="auto" w:sz="4" w:space="0"/>
            </w:tcBorders>
            <w:noWrap w:val="0"/>
            <w:vAlign w:val="center"/>
          </w:tcPr>
          <w:p w14:paraId="70FDD9CA">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情节较轻的，每次扣</w:t>
            </w:r>
            <w:r>
              <w:rPr>
                <w:rFonts w:hint="eastAsia" w:ascii="宋体" w:hAnsi="宋体" w:eastAsia="宋体" w:cs="宋体"/>
                <w:color w:val="FF0000"/>
                <w:sz w:val="21"/>
                <w:szCs w:val="21"/>
                <w:highlight w:val="none"/>
                <w:lang w:val="en-US" w:eastAsia="zh-CN"/>
              </w:rPr>
              <w:t>2</w:t>
            </w:r>
            <w:r>
              <w:rPr>
                <w:rFonts w:hint="eastAsia" w:ascii="宋体" w:hAnsi="宋体" w:eastAsia="宋体" w:cs="宋体"/>
                <w:color w:val="auto"/>
                <w:sz w:val="21"/>
                <w:szCs w:val="21"/>
                <w:highlight w:val="none"/>
              </w:rPr>
              <w:t>分；情节较重的，加倍处扣。影响恶劣的，解除管养合同关系。</w:t>
            </w:r>
          </w:p>
        </w:tc>
      </w:tr>
      <w:tr w14:paraId="109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3" w:type="dxa"/>
            <w:vMerge w:val="continue"/>
            <w:tcBorders>
              <w:left w:val="single" w:color="auto" w:sz="4" w:space="0"/>
              <w:right w:val="single" w:color="auto" w:sz="4" w:space="0"/>
            </w:tcBorders>
            <w:noWrap/>
            <w:vAlign w:val="center"/>
          </w:tcPr>
          <w:p w14:paraId="62B5A0E1">
            <w:pP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C26226B">
            <w:pPr>
              <w:pStyle w:val="48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应急处理</w:t>
            </w:r>
          </w:p>
          <w:p w14:paraId="7A3FC58A">
            <w:pPr>
              <w:pStyle w:val="480"/>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w:t>
            </w:r>
            <w:r>
              <w:rPr>
                <w:rFonts w:hint="eastAsia" w:ascii="宋体" w:hAnsi="宋体" w:cs="宋体"/>
                <w:b/>
                <w:color w:val="auto"/>
                <w:spacing w:val="-20"/>
                <w:sz w:val="21"/>
                <w:szCs w:val="21"/>
                <w:highlight w:val="none"/>
                <w:lang w:val="en-US" w:eastAsia="zh-CN"/>
              </w:rPr>
              <w:t>4</w:t>
            </w:r>
            <w:r>
              <w:rPr>
                <w:rFonts w:hint="eastAsia" w:ascii="宋体" w:hAnsi="宋体" w:eastAsia="宋体" w:cs="宋体"/>
                <w:b/>
                <w:color w:val="auto"/>
                <w:spacing w:val="-20"/>
                <w:sz w:val="21"/>
                <w:szCs w:val="21"/>
                <w:highlight w:val="none"/>
              </w:rPr>
              <w:t>分）</w:t>
            </w:r>
          </w:p>
        </w:tc>
        <w:tc>
          <w:tcPr>
            <w:tcW w:w="5912" w:type="dxa"/>
            <w:tcBorders>
              <w:top w:val="single" w:color="auto" w:sz="4" w:space="0"/>
              <w:left w:val="single" w:color="auto" w:sz="4" w:space="0"/>
              <w:bottom w:val="single" w:color="auto" w:sz="4" w:space="0"/>
              <w:right w:val="single" w:color="auto" w:sz="4" w:space="0"/>
            </w:tcBorders>
            <w:noWrap w:val="0"/>
            <w:vAlign w:val="center"/>
          </w:tcPr>
          <w:p w14:paraId="7C8C1CF0">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①制定应急预案，上报应急人员名单、开通24小时应急联系电话；发生紧急、突发事件必须在30分钟内到现场。遇台风、大雪等灾害性天气及时启动应急预案，进行道路巡查，消除各类安全隐患，灾后积极减灾复绿。  </w:t>
            </w:r>
          </w:p>
        </w:tc>
        <w:tc>
          <w:tcPr>
            <w:tcW w:w="6965" w:type="dxa"/>
            <w:tcBorders>
              <w:top w:val="single" w:color="auto" w:sz="4" w:space="0"/>
              <w:left w:val="single" w:color="auto" w:sz="4" w:space="0"/>
              <w:bottom w:val="single" w:color="auto" w:sz="4" w:space="0"/>
              <w:right w:val="single" w:color="auto" w:sz="4" w:space="0"/>
            </w:tcBorders>
            <w:noWrap w:val="0"/>
            <w:vAlign w:val="center"/>
          </w:tcPr>
          <w:p w14:paraId="75FEFC97">
            <w:pPr>
              <w:pStyle w:val="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①防灾抗灾不及时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遇灾害性天气、紧急、突发事件无法联络或未按要求实施的，每次扣</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分，赔偿因应急不及时造成的相关损失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情节严重的，终止合同。</w:t>
            </w:r>
          </w:p>
          <w:p w14:paraId="6E0822CB">
            <w:pPr>
              <w:pStyle w:val="480"/>
              <w:rPr>
                <w:rFonts w:hint="eastAsia" w:ascii="宋体" w:hAnsi="宋体" w:eastAsia="宋体" w:cs="宋体"/>
                <w:color w:val="auto"/>
                <w:sz w:val="21"/>
                <w:szCs w:val="21"/>
                <w:highlight w:val="none"/>
                <w:lang w:eastAsia="zh-CN"/>
              </w:rPr>
            </w:pPr>
          </w:p>
        </w:tc>
      </w:tr>
      <w:tr w14:paraId="5BEE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3" w:type="dxa"/>
            <w:vMerge w:val="continue"/>
            <w:tcBorders>
              <w:left w:val="single" w:color="auto" w:sz="4" w:space="0"/>
              <w:right w:val="single" w:color="auto" w:sz="4" w:space="0"/>
            </w:tcBorders>
            <w:noWrap/>
            <w:vAlign w:val="center"/>
          </w:tcPr>
          <w:p w14:paraId="64988D11">
            <w:pPr>
              <w:rPr>
                <w:rFonts w:hint="eastAsia" w:ascii="宋体" w:hAnsi="宋体" w:eastAsia="宋体" w:cs="宋体"/>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9957779">
            <w:pPr>
              <w:pStyle w:val="480"/>
              <w:ind w:left="211" w:hanging="211" w:hangingChars="1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专项任务</w:t>
            </w:r>
          </w:p>
          <w:p w14:paraId="5BF00800">
            <w:pPr>
              <w:pStyle w:val="480"/>
              <w:ind w:left="211" w:leftChars="0" w:hanging="211" w:hangingChars="100"/>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pacing w:val="-20"/>
                <w:sz w:val="21"/>
                <w:szCs w:val="21"/>
                <w:highlight w:val="none"/>
              </w:rPr>
              <w:t>分)</w:t>
            </w:r>
          </w:p>
        </w:tc>
        <w:tc>
          <w:tcPr>
            <w:tcW w:w="5912" w:type="dxa"/>
            <w:tcBorders>
              <w:top w:val="single" w:color="auto" w:sz="4" w:space="0"/>
              <w:left w:val="single" w:color="auto" w:sz="4" w:space="0"/>
              <w:bottom w:val="single" w:color="auto" w:sz="4" w:space="0"/>
              <w:right w:val="single" w:color="auto" w:sz="4" w:space="0"/>
            </w:tcBorders>
            <w:noWrap w:val="0"/>
            <w:vAlign w:val="center"/>
          </w:tcPr>
          <w:p w14:paraId="2B433DAB">
            <w:pPr>
              <w:pStyle w:val="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完成业主或上级部门要求完成的专项任务和管养工作。</w:t>
            </w:r>
          </w:p>
        </w:tc>
        <w:tc>
          <w:tcPr>
            <w:tcW w:w="6965" w:type="dxa"/>
            <w:tcBorders>
              <w:top w:val="single" w:color="auto" w:sz="4" w:space="0"/>
              <w:left w:val="single" w:color="auto" w:sz="4" w:space="0"/>
              <w:bottom w:val="single" w:color="auto" w:sz="4" w:space="0"/>
              <w:right w:val="single" w:color="auto" w:sz="4" w:space="0"/>
            </w:tcBorders>
            <w:noWrap w:val="0"/>
            <w:vAlign w:val="center"/>
          </w:tcPr>
          <w:p w14:paraId="2E097461">
            <w:pPr>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未实施或敷衍塞责的，该月考核为不合格；完成质量较差的每次扣</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tc>
      </w:tr>
      <w:tr w14:paraId="704E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93" w:type="dxa"/>
            <w:tcBorders>
              <w:left w:val="single" w:color="auto" w:sz="4" w:space="0"/>
              <w:bottom w:val="single" w:color="auto" w:sz="4" w:space="0"/>
              <w:right w:val="single" w:color="auto" w:sz="4" w:space="0"/>
            </w:tcBorders>
            <w:noWrap/>
            <w:vAlign w:val="center"/>
          </w:tcPr>
          <w:p w14:paraId="1DB5A2C5">
            <w:pPr>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Ⅲ</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B14717E">
            <w:pPr>
              <w:pStyle w:val="480"/>
              <w:ind w:left="211" w:leftChars="0" w:hanging="211" w:hangingChars="100"/>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问题整改</w:t>
            </w:r>
          </w:p>
        </w:tc>
        <w:tc>
          <w:tcPr>
            <w:tcW w:w="5912" w:type="dxa"/>
            <w:tcBorders>
              <w:top w:val="single" w:color="auto" w:sz="4" w:space="0"/>
              <w:left w:val="single" w:color="auto" w:sz="4" w:space="0"/>
              <w:bottom w:val="single" w:color="auto" w:sz="4" w:space="0"/>
              <w:right w:val="single" w:color="auto" w:sz="4" w:space="0"/>
            </w:tcBorders>
            <w:noWrap w:val="0"/>
            <w:vAlign w:val="center"/>
          </w:tcPr>
          <w:p w14:paraId="5599F309">
            <w:pPr>
              <w:pStyle w:val="48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收到上级部门督办单（抄告单）、公司书面整改单等各类反映的绿化养护整改问题。</w:t>
            </w:r>
          </w:p>
        </w:tc>
        <w:tc>
          <w:tcPr>
            <w:tcW w:w="6965" w:type="dxa"/>
            <w:tcBorders>
              <w:top w:val="single" w:color="auto" w:sz="4" w:space="0"/>
              <w:left w:val="single" w:color="auto" w:sz="4" w:space="0"/>
              <w:bottom w:val="single" w:color="auto" w:sz="4" w:space="0"/>
              <w:right w:val="single" w:color="auto" w:sz="4" w:space="0"/>
            </w:tcBorders>
            <w:noWrap w:val="0"/>
            <w:vAlign w:val="center"/>
          </w:tcPr>
          <w:p w14:paraId="6AA43A25">
            <w:pPr>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收到抄告（督办单）、整改单的</w:t>
            </w:r>
            <w:r>
              <w:rPr>
                <w:rFonts w:hint="eastAsia" w:ascii="宋体" w:hAnsi="宋体" w:cs="宋体"/>
                <w:color w:val="auto"/>
                <w:szCs w:val="21"/>
                <w:highlight w:val="none"/>
                <w:lang w:val="en-US" w:eastAsia="zh-CN"/>
              </w:rPr>
              <w:t>每项（处）</w:t>
            </w:r>
            <w:r>
              <w:rPr>
                <w:rFonts w:hint="eastAsia" w:ascii="宋体" w:hAnsi="宋体" w:cs="宋体"/>
                <w:color w:val="auto"/>
                <w:szCs w:val="21"/>
                <w:highlight w:val="none"/>
                <w:lang w:eastAsia="zh-CN"/>
              </w:rPr>
              <w:t>扣</w:t>
            </w:r>
            <w:r>
              <w:rPr>
                <w:rFonts w:hint="eastAsia" w:ascii="宋体" w:hAnsi="宋体" w:cs="宋体"/>
                <w:color w:val="auto"/>
                <w:szCs w:val="21"/>
                <w:highlight w:val="none"/>
                <w:lang w:val="en-US" w:eastAsia="zh-CN"/>
              </w:rPr>
              <w:t>500元，未按时、未保质完成整改的，每项（处）加扣500元。本项仅对养护金额进行扣除，不计入考核分。</w:t>
            </w:r>
          </w:p>
        </w:tc>
      </w:tr>
    </w:tbl>
    <w:p w14:paraId="6F93E188">
      <w:pPr>
        <w:pStyle w:val="58"/>
        <w:shd w:val="clear" w:color="auto" w:fill="FFFFFF"/>
        <w:spacing w:line="460" w:lineRule="exact"/>
        <w:rPr>
          <w:rFonts w:hint="eastAsia" w:ascii="宋体" w:hAnsi="宋体" w:eastAsia="宋体" w:cs="宋体"/>
          <w:b/>
          <w:color w:val="auto"/>
          <w:sz w:val="44"/>
          <w:szCs w:val="44"/>
          <w:highlight w:val="none"/>
        </w:rPr>
      </w:pPr>
    </w:p>
    <w:p w14:paraId="736599E8">
      <w:pPr>
        <w:pStyle w:val="4"/>
        <w:rPr>
          <w:rFonts w:hint="eastAsia"/>
          <w:highlight w:val="none"/>
        </w:rPr>
        <w:sectPr>
          <w:headerReference r:id="rId8" w:type="first"/>
          <w:footerReference r:id="rId10" w:type="first"/>
          <w:headerReference r:id="rId7" w:type="default"/>
          <w:footerReference r:id="rId9" w:type="default"/>
          <w:pgSz w:w="16838" w:h="11906" w:orient="landscape"/>
          <w:pgMar w:top="1417" w:right="1276" w:bottom="1417" w:left="1247" w:header="851" w:footer="992" w:gutter="0"/>
          <w:cols w:space="0" w:num="1"/>
          <w:titlePg/>
          <w:docGrid w:linePitch="312" w:charSpace="0"/>
        </w:sectPr>
      </w:pPr>
    </w:p>
    <w:p w14:paraId="03D1AD51">
      <w:pPr>
        <w:snapToGrid w:val="0"/>
        <w:spacing w:line="360" w:lineRule="auto"/>
        <w:jc w:val="center"/>
        <w:textAlignment w:val="baseline"/>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rPr>
        <w:t xml:space="preserve">第四部分   </w:t>
      </w:r>
      <w:bookmarkStart w:id="18" w:name="_Toc184308082"/>
      <w:bookmarkEnd w:id="18"/>
      <w:bookmarkStart w:id="19" w:name="_Toc184310279"/>
      <w:bookmarkEnd w:id="19"/>
      <w:bookmarkStart w:id="20" w:name="_Toc184314414"/>
      <w:bookmarkEnd w:id="20"/>
      <w:bookmarkStart w:id="21" w:name="_Toc184314428"/>
      <w:bookmarkEnd w:id="21"/>
      <w:bookmarkStart w:id="22" w:name="_Toc184313267"/>
      <w:bookmarkEnd w:id="22"/>
      <w:bookmarkStart w:id="23" w:name="_Toc184310342"/>
      <w:bookmarkEnd w:id="23"/>
      <w:bookmarkStart w:id="24" w:name="_Toc184312099"/>
      <w:bookmarkEnd w:id="24"/>
      <w:bookmarkStart w:id="25" w:name="_Toc184314460"/>
      <w:bookmarkEnd w:id="25"/>
      <w:bookmarkStart w:id="26" w:name="_Toc184314449"/>
      <w:bookmarkEnd w:id="26"/>
      <w:bookmarkStart w:id="27" w:name="_Toc184308088"/>
      <w:bookmarkEnd w:id="27"/>
      <w:bookmarkStart w:id="28" w:name="_Toc184312129"/>
      <w:bookmarkEnd w:id="28"/>
      <w:bookmarkStart w:id="29" w:name="_Toc184313254"/>
      <w:bookmarkEnd w:id="29"/>
      <w:bookmarkStart w:id="30" w:name="_Toc184312067"/>
      <w:bookmarkEnd w:id="30"/>
      <w:bookmarkStart w:id="31" w:name="_Toc184313298"/>
      <w:bookmarkEnd w:id="31"/>
      <w:bookmarkStart w:id="32" w:name="_Toc184313250"/>
      <w:bookmarkEnd w:id="32"/>
      <w:bookmarkStart w:id="33" w:name="_Toc184312078"/>
      <w:bookmarkEnd w:id="33"/>
      <w:bookmarkStart w:id="34" w:name="_Toc184313256"/>
      <w:bookmarkEnd w:id="34"/>
      <w:bookmarkStart w:id="35" w:name="_Toc184312076"/>
      <w:bookmarkEnd w:id="35"/>
      <w:bookmarkStart w:id="36" w:name="_Toc184310296"/>
      <w:bookmarkEnd w:id="36"/>
      <w:bookmarkStart w:id="37" w:name="_Toc184310284"/>
      <w:bookmarkEnd w:id="37"/>
      <w:bookmarkStart w:id="38" w:name="_Toc184314458"/>
      <w:bookmarkEnd w:id="38"/>
      <w:bookmarkStart w:id="39" w:name="_Toc184312134"/>
      <w:bookmarkEnd w:id="39"/>
      <w:bookmarkStart w:id="40" w:name="_Toc184312112"/>
      <w:bookmarkEnd w:id="40"/>
      <w:bookmarkStart w:id="41" w:name="_Toc184312086"/>
      <w:bookmarkEnd w:id="41"/>
      <w:bookmarkStart w:id="42" w:name="_Toc184312131"/>
      <w:bookmarkEnd w:id="42"/>
      <w:bookmarkStart w:id="43" w:name="_Toc184310333"/>
      <w:bookmarkEnd w:id="43"/>
      <w:bookmarkStart w:id="44" w:name="_Toc184312075"/>
      <w:bookmarkEnd w:id="44"/>
      <w:bookmarkStart w:id="45" w:name="_Toc184313287"/>
      <w:bookmarkEnd w:id="45"/>
      <w:bookmarkStart w:id="46" w:name="_Toc184312111"/>
      <w:bookmarkEnd w:id="46"/>
      <w:bookmarkStart w:id="47" w:name="_Toc184310318"/>
      <w:bookmarkEnd w:id="47"/>
      <w:bookmarkStart w:id="48" w:name="_Toc184313262"/>
      <w:bookmarkEnd w:id="48"/>
      <w:bookmarkStart w:id="49" w:name="_Toc184314433"/>
      <w:bookmarkEnd w:id="49"/>
      <w:bookmarkStart w:id="50" w:name="_Toc184313259"/>
      <w:bookmarkEnd w:id="50"/>
      <w:bookmarkStart w:id="51" w:name="_Toc184314439"/>
      <w:bookmarkEnd w:id="51"/>
      <w:bookmarkStart w:id="52" w:name="_Toc184313282"/>
      <w:bookmarkEnd w:id="52"/>
      <w:bookmarkStart w:id="53" w:name="_Toc184310341"/>
      <w:bookmarkEnd w:id="53"/>
      <w:bookmarkStart w:id="54" w:name="_Toc184313304"/>
      <w:bookmarkEnd w:id="54"/>
      <w:bookmarkStart w:id="55" w:name="_Toc184308037"/>
      <w:bookmarkEnd w:id="55"/>
      <w:bookmarkStart w:id="56" w:name="_Toc184308072"/>
      <w:bookmarkEnd w:id="56"/>
      <w:bookmarkStart w:id="57" w:name="_Toc184314464"/>
      <w:bookmarkEnd w:id="57"/>
      <w:bookmarkStart w:id="58" w:name="_Toc184313251"/>
      <w:bookmarkEnd w:id="58"/>
      <w:bookmarkStart w:id="59" w:name="_Toc184310309"/>
      <w:bookmarkEnd w:id="59"/>
      <w:bookmarkStart w:id="60" w:name="_Toc184314438"/>
      <w:bookmarkEnd w:id="60"/>
      <w:bookmarkStart w:id="61" w:name="_Toc184312089"/>
      <w:bookmarkEnd w:id="61"/>
      <w:bookmarkStart w:id="62" w:name="_Toc184310299"/>
      <w:bookmarkEnd w:id="62"/>
      <w:bookmarkStart w:id="63" w:name="_Toc184313245"/>
      <w:bookmarkEnd w:id="63"/>
      <w:bookmarkStart w:id="64" w:name="_Toc184312139"/>
      <w:bookmarkEnd w:id="64"/>
      <w:bookmarkStart w:id="65" w:name="_Toc184313306"/>
      <w:bookmarkEnd w:id="65"/>
      <w:bookmarkStart w:id="66" w:name="_Toc184313289"/>
      <w:bookmarkEnd w:id="66"/>
      <w:bookmarkStart w:id="67" w:name="_Toc184308051"/>
      <w:bookmarkEnd w:id="67"/>
      <w:bookmarkStart w:id="68" w:name="_Toc184313272"/>
      <w:bookmarkEnd w:id="68"/>
      <w:bookmarkStart w:id="69" w:name="_Toc184310344"/>
      <w:bookmarkEnd w:id="69"/>
      <w:bookmarkStart w:id="70" w:name="_Toc184314445"/>
      <w:bookmarkEnd w:id="70"/>
      <w:bookmarkStart w:id="71" w:name="_Toc184308043"/>
      <w:bookmarkEnd w:id="71"/>
      <w:bookmarkStart w:id="72" w:name="_Toc184314482"/>
      <w:bookmarkEnd w:id="72"/>
      <w:bookmarkStart w:id="73" w:name="_Toc184308089"/>
      <w:bookmarkEnd w:id="73"/>
      <w:bookmarkStart w:id="74" w:name="_Toc184308102"/>
      <w:bookmarkEnd w:id="74"/>
      <w:bookmarkStart w:id="75" w:name="_Toc184312121"/>
      <w:bookmarkEnd w:id="75"/>
      <w:bookmarkStart w:id="76" w:name="_Toc184314473"/>
      <w:bookmarkEnd w:id="76"/>
      <w:bookmarkStart w:id="77" w:name="_Toc184314444"/>
      <w:bookmarkEnd w:id="77"/>
      <w:bookmarkStart w:id="78" w:name="_Toc184312077"/>
      <w:bookmarkEnd w:id="78"/>
      <w:bookmarkStart w:id="79" w:name="_Toc184314462"/>
      <w:bookmarkEnd w:id="79"/>
      <w:bookmarkStart w:id="80" w:name="_Toc184314419"/>
      <w:bookmarkEnd w:id="80"/>
      <w:bookmarkStart w:id="81" w:name="_Toc184313266"/>
      <w:bookmarkEnd w:id="81"/>
      <w:bookmarkStart w:id="82" w:name="_Toc184308067"/>
      <w:bookmarkEnd w:id="82"/>
      <w:bookmarkStart w:id="83" w:name="_Toc184312071"/>
      <w:bookmarkEnd w:id="83"/>
      <w:bookmarkStart w:id="84" w:name="_Toc184312079"/>
      <w:bookmarkEnd w:id="84"/>
      <w:bookmarkStart w:id="85" w:name="_Toc184310313"/>
      <w:bookmarkEnd w:id="85"/>
      <w:bookmarkStart w:id="86" w:name="_Toc184314432"/>
      <w:bookmarkEnd w:id="86"/>
      <w:bookmarkStart w:id="87" w:name="_Toc184313303"/>
      <w:bookmarkEnd w:id="87"/>
      <w:bookmarkStart w:id="88" w:name="_Toc184312069"/>
      <w:bookmarkEnd w:id="88"/>
      <w:bookmarkStart w:id="89" w:name="_Toc184310328"/>
      <w:bookmarkEnd w:id="89"/>
      <w:bookmarkStart w:id="90" w:name="_Toc184314467"/>
      <w:bookmarkEnd w:id="90"/>
      <w:bookmarkStart w:id="91" w:name="_Toc184308039"/>
      <w:bookmarkEnd w:id="91"/>
      <w:bookmarkStart w:id="92" w:name="_Toc184314413"/>
      <w:bookmarkEnd w:id="92"/>
      <w:bookmarkStart w:id="93" w:name="_Toc184310280"/>
      <w:bookmarkEnd w:id="93"/>
      <w:bookmarkStart w:id="94" w:name="_Toc184308079"/>
      <w:bookmarkEnd w:id="94"/>
      <w:bookmarkStart w:id="95" w:name="_Toc184310285"/>
      <w:bookmarkEnd w:id="95"/>
      <w:bookmarkStart w:id="96" w:name="_Toc184312085"/>
      <w:bookmarkEnd w:id="96"/>
      <w:bookmarkStart w:id="97" w:name="_Toc184312132"/>
      <w:bookmarkEnd w:id="97"/>
      <w:bookmarkStart w:id="98" w:name="_Toc184314417"/>
      <w:bookmarkEnd w:id="98"/>
      <w:bookmarkStart w:id="99" w:name="_Toc184313278"/>
      <w:bookmarkEnd w:id="99"/>
      <w:bookmarkStart w:id="100" w:name="_Toc184314465"/>
      <w:bookmarkEnd w:id="100"/>
      <w:bookmarkStart w:id="101" w:name="_Toc184312120"/>
      <w:bookmarkEnd w:id="101"/>
      <w:bookmarkStart w:id="102" w:name="_Toc184314416"/>
      <w:bookmarkEnd w:id="102"/>
      <w:bookmarkStart w:id="103" w:name="_Toc184313279"/>
      <w:bookmarkEnd w:id="103"/>
      <w:bookmarkStart w:id="104" w:name="_Toc184308100"/>
      <w:bookmarkEnd w:id="104"/>
      <w:bookmarkStart w:id="105" w:name="_Toc184310339"/>
      <w:bookmarkEnd w:id="105"/>
      <w:bookmarkStart w:id="106" w:name="_Toc184313247"/>
      <w:bookmarkEnd w:id="106"/>
      <w:bookmarkStart w:id="107" w:name="_Toc184312137"/>
      <w:bookmarkEnd w:id="107"/>
      <w:bookmarkStart w:id="108" w:name="_Toc184314477"/>
      <w:bookmarkEnd w:id="108"/>
      <w:bookmarkStart w:id="109" w:name="_Toc184310338"/>
      <w:bookmarkEnd w:id="109"/>
      <w:bookmarkStart w:id="110" w:name="_Toc184313295"/>
      <w:bookmarkEnd w:id="110"/>
      <w:bookmarkStart w:id="111" w:name="_Toc184308097"/>
      <w:bookmarkEnd w:id="111"/>
      <w:bookmarkStart w:id="112" w:name="_Toc184308086"/>
      <w:bookmarkEnd w:id="112"/>
      <w:bookmarkStart w:id="113" w:name="_Toc184314451"/>
      <w:bookmarkEnd w:id="113"/>
      <w:bookmarkStart w:id="114" w:name="_Toc184308061"/>
      <w:bookmarkEnd w:id="114"/>
      <w:bookmarkStart w:id="115" w:name="_Toc184314412"/>
      <w:bookmarkEnd w:id="115"/>
      <w:bookmarkStart w:id="116" w:name="_Toc184314429"/>
      <w:bookmarkEnd w:id="116"/>
      <w:bookmarkStart w:id="117" w:name="_Toc184313308"/>
      <w:bookmarkEnd w:id="117"/>
      <w:bookmarkStart w:id="118" w:name="_Toc184312128"/>
      <w:bookmarkEnd w:id="118"/>
      <w:bookmarkStart w:id="119" w:name="_Toc184313286"/>
      <w:bookmarkEnd w:id="119"/>
      <w:bookmarkStart w:id="120" w:name="_Toc184313305"/>
      <w:bookmarkEnd w:id="120"/>
      <w:bookmarkStart w:id="121" w:name="_Toc184312118"/>
      <w:bookmarkEnd w:id="121"/>
      <w:bookmarkStart w:id="122" w:name="_Toc184310310"/>
      <w:bookmarkEnd w:id="122"/>
      <w:bookmarkStart w:id="123" w:name="_Toc184308074"/>
      <w:bookmarkEnd w:id="123"/>
      <w:bookmarkStart w:id="124" w:name="_Toc184310294"/>
      <w:bookmarkEnd w:id="124"/>
      <w:bookmarkStart w:id="125" w:name="_Toc184310278"/>
      <w:bookmarkEnd w:id="125"/>
      <w:bookmarkStart w:id="126" w:name="_Toc184314437"/>
      <w:bookmarkEnd w:id="126"/>
      <w:bookmarkStart w:id="127" w:name="_Toc184314468"/>
      <w:bookmarkEnd w:id="127"/>
      <w:bookmarkStart w:id="128" w:name="_Toc184313297"/>
      <w:bookmarkEnd w:id="128"/>
      <w:bookmarkStart w:id="129" w:name="_Toc184312109"/>
      <w:bookmarkEnd w:id="129"/>
      <w:bookmarkStart w:id="130" w:name="_Toc184308055"/>
      <w:bookmarkEnd w:id="130"/>
      <w:bookmarkStart w:id="131" w:name="_Toc184312084"/>
      <w:bookmarkEnd w:id="131"/>
      <w:bookmarkStart w:id="132" w:name="_Toc184312110"/>
      <w:bookmarkEnd w:id="132"/>
      <w:bookmarkStart w:id="133" w:name="_Toc184313261"/>
      <w:bookmarkEnd w:id="133"/>
      <w:bookmarkStart w:id="134" w:name="_Toc184313281"/>
      <w:bookmarkEnd w:id="134"/>
      <w:bookmarkStart w:id="135" w:name="_Toc184310325"/>
      <w:bookmarkEnd w:id="135"/>
      <w:bookmarkStart w:id="136" w:name="_Toc184308066"/>
      <w:bookmarkEnd w:id="136"/>
      <w:bookmarkStart w:id="137" w:name="_Toc184313280"/>
      <w:bookmarkEnd w:id="137"/>
      <w:bookmarkStart w:id="138" w:name="_Toc184308036"/>
      <w:bookmarkEnd w:id="138"/>
      <w:bookmarkStart w:id="139" w:name="_Toc184312087"/>
      <w:bookmarkEnd w:id="139"/>
      <w:bookmarkStart w:id="140" w:name="_Toc184314443"/>
      <w:bookmarkEnd w:id="140"/>
      <w:bookmarkStart w:id="141" w:name="_Toc184308060"/>
      <w:bookmarkEnd w:id="141"/>
      <w:bookmarkStart w:id="142" w:name="_Toc184312094"/>
      <w:bookmarkEnd w:id="142"/>
      <w:bookmarkStart w:id="143" w:name="_Toc184313276"/>
      <w:bookmarkEnd w:id="143"/>
      <w:bookmarkStart w:id="144" w:name="_Toc184312117"/>
      <w:bookmarkEnd w:id="144"/>
      <w:bookmarkStart w:id="145" w:name="_Toc184314430"/>
      <w:bookmarkEnd w:id="145"/>
      <w:bookmarkStart w:id="146" w:name="_Toc184314418"/>
      <w:bookmarkEnd w:id="146"/>
      <w:bookmarkStart w:id="147" w:name="_Toc184314475"/>
      <w:bookmarkEnd w:id="147"/>
      <w:bookmarkStart w:id="148" w:name="_Toc184314457"/>
      <w:bookmarkEnd w:id="148"/>
      <w:bookmarkStart w:id="149" w:name="_Toc184314453"/>
      <w:bookmarkEnd w:id="149"/>
      <w:bookmarkStart w:id="150" w:name="_Toc184312092"/>
      <w:bookmarkEnd w:id="150"/>
      <w:bookmarkStart w:id="151" w:name="_Toc184313269"/>
      <w:bookmarkEnd w:id="151"/>
      <w:bookmarkStart w:id="152" w:name="_Toc184313307"/>
      <w:bookmarkEnd w:id="152"/>
      <w:bookmarkStart w:id="153" w:name="_Toc184308041"/>
      <w:bookmarkEnd w:id="153"/>
      <w:bookmarkStart w:id="154" w:name="_Toc184314471"/>
      <w:bookmarkEnd w:id="154"/>
      <w:bookmarkStart w:id="155" w:name="_Toc184314463"/>
      <w:bookmarkEnd w:id="155"/>
      <w:bookmarkStart w:id="156" w:name="_Toc184308091"/>
      <w:bookmarkEnd w:id="156"/>
      <w:bookmarkStart w:id="157" w:name="_Toc184312105"/>
      <w:bookmarkEnd w:id="157"/>
      <w:bookmarkStart w:id="158" w:name="_Toc184310304"/>
      <w:bookmarkEnd w:id="158"/>
      <w:bookmarkStart w:id="159" w:name="_Toc184313244"/>
      <w:bookmarkEnd w:id="159"/>
      <w:bookmarkStart w:id="160" w:name="_Toc184310288"/>
      <w:bookmarkEnd w:id="160"/>
      <w:bookmarkStart w:id="161" w:name="_Toc184313238"/>
      <w:bookmarkEnd w:id="161"/>
      <w:bookmarkStart w:id="162" w:name="_Toc184310286"/>
      <w:bookmarkEnd w:id="162"/>
      <w:bookmarkStart w:id="163" w:name="_Toc184312070"/>
      <w:bookmarkEnd w:id="163"/>
      <w:bookmarkStart w:id="164" w:name="_Toc184310340"/>
      <w:bookmarkEnd w:id="164"/>
      <w:bookmarkStart w:id="165" w:name="_Toc184313243"/>
      <w:bookmarkEnd w:id="165"/>
      <w:bookmarkStart w:id="166" w:name="_Toc184310297"/>
      <w:bookmarkEnd w:id="166"/>
      <w:bookmarkStart w:id="167" w:name="_Toc184313302"/>
      <w:bookmarkEnd w:id="167"/>
      <w:bookmarkStart w:id="168" w:name="_Toc184312068"/>
      <w:bookmarkEnd w:id="168"/>
      <w:bookmarkStart w:id="169" w:name="_Toc184308059"/>
      <w:bookmarkEnd w:id="169"/>
      <w:bookmarkStart w:id="170" w:name="_Toc184310329"/>
      <w:bookmarkEnd w:id="170"/>
      <w:bookmarkStart w:id="171" w:name="_Toc184312116"/>
      <w:bookmarkEnd w:id="171"/>
      <w:bookmarkStart w:id="172" w:name="_Toc184310311"/>
      <w:bookmarkEnd w:id="172"/>
      <w:bookmarkStart w:id="173" w:name="_Toc184313300"/>
      <w:bookmarkEnd w:id="173"/>
      <w:bookmarkStart w:id="174" w:name="_Toc184312083"/>
      <w:bookmarkEnd w:id="174"/>
      <w:bookmarkStart w:id="175" w:name="_Toc184313253"/>
      <w:bookmarkEnd w:id="175"/>
      <w:bookmarkStart w:id="176" w:name="_Toc184313285"/>
      <w:bookmarkEnd w:id="176"/>
      <w:bookmarkStart w:id="177" w:name="_Toc184310317"/>
      <w:bookmarkEnd w:id="177"/>
      <w:bookmarkStart w:id="178" w:name="_Toc184314446"/>
      <w:bookmarkEnd w:id="178"/>
      <w:bookmarkStart w:id="179" w:name="_Toc184310323"/>
      <w:bookmarkEnd w:id="179"/>
      <w:bookmarkStart w:id="180" w:name="_Toc184310316"/>
      <w:bookmarkEnd w:id="180"/>
      <w:bookmarkStart w:id="181" w:name="_Toc184313288"/>
      <w:bookmarkEnd w:id="181"/>
      <w:bookmarkStart w:id="182" w:name="_Toc184308104"/>
      <w:bookmarkEnd w:id="182"/>
      <w:bookmarkStart w:id="183" w:name="_Toc184310334"/>
      <w:bookmarkEnd w:id="183"/>
      <w:bookmarkStart w:id="184" w:name="_Toc184314466"/>
      <w:bookmarkEnd w:id="184"/>
      <w:bookmarkStart w:id="185" w:name="_Toc184314442"/>
      <w:bookmarkEnd w:id="185"/>
      <w:bookmarkStart w:id="186" w:name="_Toc184312074"/>
      <w:bookmarkEnd w:id="186"/>
      <w:bookmarkStart w:id="187" w:name="_Toc184314469"/>
      <w:bookmarkEnd w:id="187"/>
      <w:bookmarkStart w:id="188" w:name="_Toc184314452"/>
      <w:bookmarkEnd w:id="188"/>
      <w:bookmarkStart w:id="189" w:name="_Toc184308068"/>
      <w:bookmarkEnd w:id="189"/>
      <w:bookmarkStart w:id="190" w:name="_Toc184313283"/>
      <w:bookmarkEnd w:id="190"/>
      <w:bookmarkStart w:id="191" w:name="_Toc184314426"/>
      <w:bookmarkEnd w:id="191"/>
      <w:bookmarkStart w:id="192" w:name="_Toc184308090"/>
      <w:bookmarkEnd w:id="192"/>
      <w:bookmarkStart w:id="193" w:name="_Toc184310319"/>
      <w:bookmarkEnd w:id="193"/>
      <w:bookmarkStart w:id="194" w:name="_Toc184310321"/>
      <w:bookmarkEnd w:id="194"/>
      <w:bookmarkStart w:id="195" w:name="_Toc184308048"/>
      <w:bookmarkEnd w:id="195"/>
      <w:bookmarkStart w:id="196" w:name="_Toc184314479"/>
      <w:bookmarkEnd w:id="196"/>
      <w:bookmarkStart w:id="197" w:name="_Toc184308040"/>
      <w:bookmarkEnd w:id="197"/>
      <w:bookmarkStart w:id="198" w:name="_Toc184308056"/>
      <w:bookmarkEnd w:id="198"/>
      <w:bookmarkStart w:id="199" w:name="_Toc184310275"/>
      <w:bookmarkEnd w:id="199"/>
      <w:bookmarkStart w:id="200" w:name="_Toc184313299"/>
      <w:bookmarkEnd w:id="200"/>
      <w:bookmarkStart w:id="201" w:name="_Toc184308073"/>
      <w:bookmarkEnd w:id="201"/>
      <w:bookmarkStart w:id="202" w:name="_Toc184308098"/>
      <w:bookmarkEnd w:id="202"/>
      <w:bookmarkStart w:id="203" w:name="_Toc184314425"/>
      <w:bookmarkEnd w:id="203"/>
      <w:bookmarkStart w:id="204" w:name="_Toc184314411"/>
      <w:bookmarkEnd w:id="204"/>
      <w:bookmarkStart w:id="205" w:name="_Toc184310276"/>
      <w:bookmarkEnd w:id="205"/>
      <w:bookmarkStart w:id="206" w:name="_Toc184310320"/>
      <w:bookmarkEnd w:id="206"/>
      <w:bookmarkStart w:id="207" w:name="_Toc184312102"/>
      <w:bookmarkEnd w:id="207"/>
      <w:bookmarkStart w:id="208" w:name="_Toc184310315"/>
      <w:bookmarkEnd w:id="208"/>
      <w:bookmarkStart w:id="209" w:name="_Toc184312122"/>
      <w:bookmarkEnd w:id="209"/>
      <w:bookmarkStart w:id="210" w:name="_Toc184310292"/>
      <w:bookmarkEnd w:id="210"/>
      <w:bookmarkStart w:id="211" w:name="_Toc184310290"/>
      <w:bookmarkEnd w:id="211"/>
      <w:bookmarkStart w:id="212" w:name="_Toc184312073"/>
      <w:bookmarkEnd w:id="212"/>
      <w:bookmarkStart w:id="213" w:name="_Toc184313249"/>
      <w:bookmarkEnd w:id="213"/>
      <w:bookmarkStart w:id="214" w:name="_Toc184308077"/>
      <w:bookmarkEnd w:id="214"/>
      <w:bookmarkStart w:id="215" w:name="_Toc184312124"/>
      <w:bookmarkEnd w:id="215"/>
      <w:bookmarkStart w:id="216" w:name="_Toc184308096"/>
      <w:bookmarkEnd w:id="216"/>
      <w:bookmarkStart w:id="217" w:name="_Toc184312108"/>
      <w:bookmarkEnd w:id="217"/>
      <w:bookmarkStart w:id="218" w:name="_Toc184310308"/>
      <w:bookmarkEnd w:id="218"/>
      <w:bookmarkStart w:id="219" w:name="_Toc184310331"/>
      <w:bookmarkEnd w:id="219"/>
      <w:bookmarkStart w:id="220" w:name="_Toc184312115"/>
      <w:bookmarkEnd w:id="220"/>
      <w:bookmarkStart w:id="221" w:name="_Toc184314431"/>
      <w:bookmarkEnd w:id="221"/>
      <w:bookmarkStart w:id="222" w:name="_Toc184310282"/>
      <w:bookmarkEnd w:id="222"/>
      <w:bookmarkStart w:id="223" w:name="_Toc184312095"/>
      <w:bookmarkEnd w:id="223"/>
      <w:bookmarkStart w:id="224" w:name="_Toc184310343"/>
      <w:bookmarkEnd w:id="224"/>
      <w:bookmarkStart w:id="225" w:name="_Toc184314420"/>
      <w:bookmarkEnd w:id="225"/>
      <w:bookmarkStart w:id="226" w:name="_Toc184308044"/>
      <w:bookmarkEnd w:id="226"/>
      <w:bookmarkStart w:id="227" w:name="_Toc184308083"/>
      <w:bookmarkEnd w:id="227"/>
      <w:bookmarkStart w:id="228" w:name="_Toc184308058"/>
      <w:bookmarkEnd w:id="228"/>
      <w:bookmarkStart w:id="229" w:name="_Toc184312114"/>
      <w:bookmarkEnd w:id="229"/>
      <w:bookmarkStart w:id="230" w:name="_Toc184312113"/>
      <w:bookmarkEnd w:id="230"/>
      <w:bookmarkStart w:id="231" w:name="_Toc184313301"/>
      <w:bookmarkEnd w:id="231"/>
      <w:bookmarkStart w:id="232" w:name="_Toc184312072"/>
      <w:bookmarkEnd w:id="232"/>
      <w:bookmarkStart w:id="233" w:name="_Toc184314415"/>
      <w:bookmarkEnd w:id="233"/>
      <w:bookmarkStart w:id="234" w:name="_Toc184308081"/>
      <w:bookmarkEnd w:id="234"/>
      <w:bookmarkStart w:id="235" w:name="_Toc184312091"/>
      <w:bookmarkEnd w:id="235"/>
      <w:bookmarkStart w:id="236" w:name="_Toc184310302"/>
      <w:bookmarkEnd w:id="236"/>
      <w:bookmarkStart w:id="237" w:name="_Toc184313296"/>
      <w:bookmarkEnd w:id="237"/>
      <w:bookmarkStart w:id="238" w:name="_Toc184312090"/>
      <w:bookmarkEnd w:id="238"/>
      <w:bookmarkStart w:id="239" w:name="_Toc184312133"/>
      <w:bookmarkEnd w:id="239"/>
      <w:bookmarkStart w:id="240" w:name="_Toc184308076"/>
      <w:bookmarkEnd w:id="240"/>
      <w:bookmarkStart w:id="241" w:name="_Toc184313265"/>
      <w:bookmarkEnd w:id="241"/>
      <w:bookmarkStart w:id="242" w:name="_Toc184310287"/>
      <w:bookmarkEnd w:id="242"/>
      <w:bookmarkStart w:id="243" w:name="_Toc184308085"/>
      <w:bookmarkEnd w:id="243"/>
      <w:bookmarkStart w:id="244" w:name="_Toc184308071"/>
      <w:bookmarkEnd w:id="244"/>
      <w:bookmarkStart w:id="245" w:name="_Toc184308087"/>
      <w:bookmarkEnd w:id="245"/>
      <w:bookmarkStart w:id="246" w:name="_Toc184313263"/>
      <w:bookmarkEnd w:id="246"/>
      <w:bookmarkStart w:id="247" w:name="_Toc184312123"/>
      <w:bookmarkEnd w:id="247"/>
      <w:bookmarkStart w:id="248" w:name="_Toc184313257"/>
      <w:bookmarkEnd w:id="248"/>
      <w:bookmarkStart w:id="249" w:name="_Toc184312135"/>
      <w:bookmarkEnd w:id="249"/>
      <w:bookmarkStart w:id="250" w:name="_Toc184314450"/>
      <w:bookmarkEnd w:id="250"/>
      <w:bookmarkStart w:id="251" w:name="_Toc184313239"/>
      <w:bookmarkEnd w:id="251"/>
      <w:bookmarkStart w:id="252" w:name="_Toc184314454"/>
      <w:bookmarkEnd w:id="252"/>
      <w:bookmarkStart w:id="253" w:name="_Toc184313248"/>
      <w:bookmarkEnd w:id="253"/>
      <w:bookmarkStart w:id="254" w:name="_Toc184308057"/>
      <w:bookmarkEnd w:id="254"/>
      <w:bookmarkStart w:id="255" w:name="_Toc184314474"/>
      <w:bookmarkEnd w:id="255"/>
      <w:bookmarkStart w:id="256" w:name="_Toc184308050"/>
      <w:bookmarkEnd w:id="256"/>
      <w:bookmarkStart w:id="257" w:name="_Toc184310322"/>
      <w:bookmarkEnd w:id="257"/>
      <w:bookmarkStart w:id="258" w:name="_Toc184310335"/>
      <w:bookmarkEnd w:id="258"/>
      <w:bookmarkStart w:id="259" w:name="_Toc184308047"/>
      <w:bookmarkEnd w:id="259"/>
      <w:bookmarkStart w:id="260" w:name="_Toc184310289"/>
      <w:bookmarkEnd w:id="260"/>
      <w:bookmarkStart w:id="261" w:name="_Toc184310327"/>
      <w:bookmarkEnd w:id="261"/>
      <w:bookmarkStart w:id="262" w:name="_Toc184310283"/>
      <w:bookmarkEnd w:id="262"/>
      <w:bookmarkStart w:id="263" w:name="_Toc184308062"/>
      <w:bookmarkEnd w:id="263"/>
      <w:bookmarkStart w:id="264" w:name="_Toc184314455"/>
      <w:bookmarkEnd w:id="264"/>
      <w:bookmarkStart w:id="265" w:name="_Toc184313277"/>
      <w:bookmarkEnd w:id="265"/>
      <w:bookmarkStart w:id="266" w:name="_Toc184312138"/>
      <w:bookmarkEnd w:id="266"/>
      <w:bookmarkStart w:id="267" w:name="_Toc184313310"/>
      <w:bookmarkEnd w:id="267"/>
      <w:bookmarkStart w:id="268" w:name="_Toc184314461"/>
      <w:bookmarkEnd w:id="268"/>
      <w:bookmarkStart w:id="269" w:name="_Toc184310337"/>
      <w:bookmarkEnd w:id="269"/>
      <w:bookmarkStart w:id="270" w:name="_Toc184308069"/>
      <w:bookmarkEnd w:id="270"/>
      <w:bookmarkStart w:id="271" w:name="_Toc184313241"/>
      <w:bookmarkEnd w:id="271"/>
      <w:bookmarkStart w:id="272" w:name="_Toc184313252"/>
      <w:bookmarkEnd w:id="272"/>
      <w:bookmarkStart w:id="273" w:name="_Toc184313258"/>
      <w:bookmarkEnd w:id="273"/>
      <w:bookmarkStart w:id="274" w:name="_Toc184312082"/>
      <w:bookmarkEnd w:id="274"/>
      <w:bookmarkStart w:id="275" w:name="_Toc184310301"/>
      <w:bookmarkEnd w:id="275"/>
      <w:bookmarkStart w:id="276" w:name="_Toc184308105"/>
      <w:bookmarkEnd w:id="276"/>
      <w:bookmarkStart w:id="277" w:name="_Toc184314447"/>
      <w:bookmarkEnd w:id="277"/>
      <w:bookmarkStart w:id="278" w:name="_Toc184310293"/>
      <w:bookmarkEnd w:id="278"/>
      <w:bookmarkStart w:id="279" w:name="_Toc184312093"/>
      <w:bookmarkEnd w:id="279"/>
      <w:bookmarkStart w:id="280" w:name="_Toc184314424"/>
      <w:bookmarkEnd w:id="280"/>
      <w:bookmarkStart w:id="281" w:name="_Toc184310306"/>
      <w:bookmarkEnd w:id="281"/>
      <w:bookmarkStart w:id="282" w:name="_Toc184314422"/>
      <w:bookmarkEnd w:id="282"/>
      <w:bookmarkStart w:id="283" w:name="_Toc184312104"/>
      <w:bookmarkEnd w:id="283"/>
      <w:bookmarkStart w:id="284" w:name="_Toc184308093"/>
      <w:bookmarkEnd w:id="284"/>
      <w:bookmarkStart w:id="285" w:name="_Toc184313292"/>
      <w:bookmarkEnd w:id="285"/>
      <w:bookmarkStart w:id="286" w:name="_Toc184310305"/>
      <w:bookmarkEnd w:id="286"/>
      <w:bookmarkStart w:id="287" w:name="_Toc184312097"/>
      <w:bookmarkEnd w:id="287"/>
      <w:bookmarkStart w:id="288" w:name="_Toc184312130"/>
      <w:bookmarkEnd w:id="288"/>
      <w:bookmarkStart w:id="289" w:name="_Toc184314441"/>
      <w:bookmarkEnd w:id="289"/>
      <w:bookmarkStart w:id="290" w:name="_Toc184310274"/>
      <w:bookmarkEnd w:id="290"/>
      <w:bookmarkStart w:id="291" w:name="_Toc184308063"/>
      <w:bookmarkEnd w:id="291"/>
      <w:bookmarkStart w:id="292" w:name="_Toc184313290"/>
      <w:bookmarkEnd w:id="292"/>
      <w:bookmarkStart w:id="293" w:name="_Toc184312098"/>
      <w:bookmarkEnd w:id="293"/>
      <w:bookmarkStart w:id="294" w:name="_Toc184308054"/>
      <w:bookmarkEnd w:id="294"/>
      <w:bookmarkStart w:id="295" w:name="_Toc184314448"/>
      <w:bookmarkEnd w:id="295"/>
      <w:bookmarkStart w:id="296" w:name="_Toc184312136"/>
      <w:bookmarkEnd w:id="296"/>
      <w:bookmarkStart w:id="297" w:name="_Toc184310314"/>
      <w:bookmarkEnd w:id="297"/>
      <w:bookmarkStart w:id="298" w:name="_Toc184308095"/>
      <w:bookmarkEnd w:id="298"/>
      <w:bookmarkStart w:id="299" w:name="_Toc184310291"/>
      <w:bookmarkEnd w:id="299"/>
      <w:bookmarkStart w:id="300" w:name="_Toc184310298"/>
      <w:bookmarkEnd w:id="300"/>
      <w:bookmarkStart w:id="301" w:name="_Toc184313246"/>
      <w:bookmarkEnd w:id="301"/>
      <w:bookmarkStart w:id="302" w:name="_Toc184313268"/>
      <w:bookmarkEnd w:id="302"/>
      <w:bookmarkStart w:id="303" w:name="_Toc184313284"/>
      <w:bookmarkEnd w:id="303"/>
      <w:bookmarkStart w:id="304" w:name="_Toc184312081"/>
      <w:bookmarkEnd w:id="304"/>
      <w:bookmarkStart w:id="305" w:name="_Toc184308107"/>
      <w:bookmarkEnd w:id="305"/>
      <w:bookmarkStart w:id="306" w:name="_Toc184313274"/>
      <w:bookmarkEnd w:id="306"/>
      <w:bookmarkStart w:id="307" w:name="_Toc184313255"/>
      <w:bookmarkEnd w:id="307"/>
      <w:bookmarkStart w:id="308" w:name="_Toc184308075"/>
      <w:bookmarkEnd w:id="308"/>
      <w:bookmarkStart w:id="309" w:name="_Toc184312088"/>
      <w:bookmarkEnd w:id="309"/>
      <w:bookmarkStart w:id="310" w:name="_Toc184308106"/>
      <w:bookmarkEnd w:id="310"/>
      <w:bookmarkStart w:id="311" w:name="_Toc184308065"/>
      <w:bookmarkEnd w:id="311"/>
      <w:bookmarkStart w:id="312" w:name="_Toc184310281"/>
      <w:bookmarkEnd w:id="312"/>
      <w:bookmarkStart w:id="313" w:name="_Toc184308046"/>
      <w:bookmarkEnd w:id="313"/>
      <w:bookmarkStart w:id="314" w:name="_Toc184308049"/>
      <w:bookmarkEnd w:id="314"/>
      <w:bookmarkStart w:id="315" w:name="_Toc184312106"/>
      <w:bookmarkEnd w:id="315"/>
      <w:bookmarkStart w:id="316" w:name="_Toc184314436"/>
      <w:bookmarkEnd w:id="316"/>
      <w:bookmarkStart w:id="317" w:name="_Toc184310277"/>
      <w:bookmarkEnd w:id="317"/>
      <w:bookmarkStart w:id="318" w:name="_Toc184313291"/>
      <w:bookmarkEnd w:id="318"/>
      <w:bookmarkStart w:id="319" w:name="_Toc184308108"/>
      <w:bookmarkEnd w:id="319"/>
      <w:bookmarkStart w:id="320" w:name="_Toc184308078"/>
      <w:bookmarkEnd w:id="320"/>
      <w:bookmarkStart w:id="321" w:name="_Toc184313309"/>
      <w:bookmarkEnd w:id="321"/>
      <w:bookmarkStart w:id="322" w:name="_Toc184314421"/>
      <w:bookmarkEnd w:id="322"/>
      <w:bookmarkStart w:id="323" w:name="_Toc184314410"/>
      <w:bookmarkEnd w:id="323"/>
      <w:bookmarkStart w:id="324" w:name="_Toc184313264"/>
      <w:bookmarkEnd w:id="324"/>
      <w:bookmarkStart w:id="325" w:name="_Toc184312125"/>
      <w:bookmarkEnd w:id="325"/>
      <w:bookmarkStart w:id="326" w:name="_Toc184308103"/>
      <w:bookmarkEnd w:id="326"/>
      <w:bookmarkStart w:id="327" w:name="_Toc184310312"/>
      <w:bookmarkEnd w:id="327"/>
      <w:bookmarkStart w:id="328" w:name="_Toc184312101"/>
      <w:bookmarkEnd w:id="328"/>
      <w:bookmarkStart w:id="329" w:name="_Toc184308070"/>
      <w:bookmarkEnd w:id="329"/>
      <w:bookmarkStart w:id="330" w:name="_Toc184314456"/>
      <w:bookmarkEnd w:id="330"/>
      <w:bookmarkStart w:id="331" w:name="_Toc184310300"/>
      <w:bookmarkEnd w:id="331"/>
      <w:bookmarkStart w:id="332" w:name="_Toc184312119"/>
      <w:bookmarkEnd w:id="332"/>
      <w:bookmarkStart w:id="333" w:name="_Toc184312126"/>
      <w:bookmarkEnd w:id="333"/>
      <w:bookmarkStart w:id="334" w:name="_Toc184314427"/>
      <w:bookmarkEnd w:id="334"/>
      <w:bookmarkStart w:id="335" w:name="_Toc184314481"/>
      <w:bookmarkEnd w:id="335"/>
      <w:bookmarkStart w:id="336" w:name="_Toc184313273"/>
      <w:bookmarkEnd w:id="336"/>
      <w:bookmarkStart w:id="337" w:name="_Toc184312127"/>
      <w:bookmarkEnd w:id="337"/>
      <w:bookmarkStart w:id="338" w:name="_Toc184308101"/>
      <w:bookmarkEnd w:id="338"/>
      <w:bookmarkStart w:id="339" w:name="_Toc184310273"/>
      <w:bookmarkEnd w:id="339"/>
      <w:bookmarkStart w:id="340" w:name="_Toc184310336"/>
      <w:bookmarkEnd w:id="340"/>
      <w:bookmarkStart w:id="341" w:name="_Toc184310295"/>
      <w:bookmarkEnd w:id="341"/>
      <w:bookmarkStart w:id="342" w:name="_Toc184313242"/>
      <w:bookmarkEnd w:id="342"/>
      <w:bookmarkStart w:id="343" w:name="_Toc184308045"/>
      <w:bookmarkEnd w:id="343"/>
      <w:bookmarkStart w:id="344" w:name="_Toc184310332"/>
      <w:bookmarkEnd w:id="344"/>
      <w:bookmarkStart w:id="345" w:name="_Toc184314472"/>
      <w:bookmarkEnd w:id="345"/>
      <w:bookmarkStart w:id="346" w:name="_Toc184312080"/>
      <w:bookmarkEnd w:id="346"/>
      <w:bookmarkStart w:id="347" w:name="_Toc184314435"/>
      <w:bookmarkEnd w:id="347"/>
      <w:bookmarkStart w:id="348" w:name="_Toc184313260"/>
      <w:bookmarkEnd w:id="348"/>
      <w:bookmarkStart w:id="349" w:name="_Toc184314459"/>
      <w:bookmarkEnd w:id="349"/>
      <w:bookmarkStart w:id="350" w:name="_Toc184314470"/>
      <w:bookmarkEnd w:id="350"/>
      <w:bookmarkStart w:id="351" w:name="_Toc184314440"/>
      <w:bookmarkEnd w:id="351"/>
      <w:bookmarkStart w:id="352" w:name="_Toc184310303"/>
      <w:bookmarkEnd w:id="352"/>
      <w:bookmarkStart w:id="353" w:name="_Toc184313275"/>
      <w:bookmarkEnd w:id="353"/>
      <w:bookmarkStart w:id="354" w:name="_Toc184310272"/>
      <w:bookmarkEnd w:id="354"/>
      <w:bookmarkStart w:id="355" w:name="_Toc184312107"/>
      <w:bookmarkEnd w:id="355"/>
      <w:bookmarkStart w:id="356" w:name="_Toc184310326"/>
      <w:bookmarkEnd w:id="356"/>
      <w:bookmarkStart w:id="357" w:name="_Toc184310307"/>
      <w:bookmarkEnd w:id="357"/>
      <w:bookmarkStart w:id="358" w:name="_Toc184308052"/>
      <w:bookmarkEnd w:id="358"/>
      <w:bookmarkStart w:id="359" w:name="_Toc184308042"/>
      <w:bookmarkEnd w:id="359"/>
      <w:bookmarkStart w:id="360" w:name="_Toc184308080"/>
      <w:bookmarkEnd w:id="360"/>
      <w:bookmarkStart w:id="361" w:name="_Toc184308064"/>
      <w:bookmarkEnd w:id="361"/>
      <w:bookmarkStart w:id="362" w:name="_Toc184314478"/>
      <w:bookmarkEnd w:id="362"/>
      <w:bookmarkStart w:id="363" w:name="_Toc184312103"/>
      <w:bookmarkEnd w:id="363"/>
      <w:bookmarkStart w:id="364" w:name="_Toc184313240"/>
      <w:bookmarkEnd w:id="364"/>
      <w:bookmarkStart w:id="365" w:name="_Toc184308094"/>
      <w:bookmarkEnd w:id="365"/>
      <w:bookmarkStart w:id="366" w:name="_Toc184314434"/>
      <w:bookmarkEnd w:id="366"/>
      <w:bookmarkStart w:id="367" w:name="_Toc184308092"/>
      <w:bookmarkEnd w:id="367"/>
      <w:bookmarkStart w:id="368" w:name="_Toc184314480"/>
      <w:bookmarkEnd w:id="368"/>
      <w:bookmarkStart w:id="369" w:name="_Toc184310330"/>
      <w:bookmarkEnd w:id="369"/>
      <w:bookmarkStart w:id="370" w:name="_Toc184308038"/>
      <w:bookmarkEnd w:id="370"/>
      <w:bookmarkStart w:id="371" w:name="_Toc184308053"/>
      <w:bookmarkEnd w:id="371"/>
      <w:bookmarkStart w:id="372" w:name="_Toc184312100"/>
      <w:bookmarkEnd w:id="372"/>
      <w:bookmarkStart w:id="373" w:name="_Toc184308084"/>
      <w:bookmarkEnd w:id="373"/>
      <w:bookmarkStart w:id="374" w:name="_Toc184314423"/>
      <w:bookmarkEnd w:id="374"/>
      <w:bookmarkStart w:id="375" w:name="_Toc184314476"/>
      <w:bookmarkEnd w:id="375"/>
      <w:bookmarkStart w:id="376" w:name="_Toc184313293"/>
      <w:bookmarkEnd w:id="376"/>
      <w:bookmarkStart w:id="377" w:name="_Toc184313294"/>
      <w:bookmarkEnd w:id="377"/>
      <w:bookmarkStart w:id="378" w:name="_Toc184313270"/>
      <w:bookmarkEnd w:id="378"/>
      <w:bookmarkStart w:id="379" w:name="_Toc184313271"/>
      <w:bookmarkEnd w:id="379"/>
      <w:bookmarkStart w:id="380" w:name="_Toc184308099"/>
      <w:bookmarkEnd w:id="380"/>
      <w:bookmarkStart w:id="381" w:name="_Toc184310324"/>
      <w:bookmarkEnd w:id="381"/>
      <w:bookmarkStart w:id="382" w:name="_Toc184312096"/>
      <w:bookmarkEnd w:id="382"/>
      <w:r>
        <w:rPr>
          <w:rFonts w:hint="eastAsia" w:ascii="宋体" w:hAnsi="宋体" w:eastAsia="宋体" w:cs="宋体"/>
          <w:b/>
          <w:sz w:val="36"/>
          <w:szCs w:val="36"/>
          <w:highlight w:val="none"/>
        </w:rPr>
        <w:t>评标办法</w:t>
      </w:r>
      <w:r>
        <w:rPr>
          <w:rFonts w:hint="eastAsia" w:ascii="宋体" w:hAnsi="宋体" w:eastAsia="宋体" w:cs="宋体"/>
          <w:b/>
          <w:sz w:val="36"/>
          <w:szCs w:val="36"/>
          <w:highlight w:val="none"/>
          <w:lang w:eastAsia="zh-CN"/>
        </w:rPr>
        <w:t>（</w:t>
      </w:r>
      <w:r>
        <w:rPr>
          <w:rFonts w:hint="eastAsia" w:ascii="宋体" w:hAnsi="宋体" w:eastAsia="宋体" w:cs="宋体"/>
          <w:b/>
          <w:sz w:val="36"/>
          <w:szCs w:val="36"/>
          <w:highlight w:val="none"/>
          <w:lang w:val="en-US" w:eastAsia="zh-CN"/>
        </w:rPr>
        <w:t>标项1-7</w:t>
      </w:r>
      <w:r>
        <w:rPr>
          <w:rFonts w:hint="eastAsia" w:ascii="宋体" w:hAnsi="宋体" w:eastAsia="宋体" w:cs="宋体"/>
          <w:b/>
          <w:sz w:val="36"/>
          <w:szCs w:val="36"/>
          <w:highlight w:val="none"/>
          <w:lang w:eastAsia="zh-CN"/>
        </w:rPr>
        <w:t>）</w:t>
      </w:r>
    </w:p>
    <w:p w14:paraId="4C462B84">
      <w:pPr>
        <w:snapToGrid w:val="0"/>
        <w:spacing w:line="360" w:lineRule="auto"/>
        <w:jc w:val="center"/>
        <w:textAlignment w:val="baseline"/>
        <w:rPr>
          <w:rFonts w:hint="eastAsia" w:ascii="宋体" w:hAnsi="宋体" w:eastAsia="宋体" w:cs="宋体"/>
          <w:b/>
          <w:sz w:val="32"/>
          <w:szCs w:val="20"/>
          <w:highlight w:val="none"/>
        </w:rPr>
      </w:pPr>
      <w:r>
        <w:rPr>
          <w:rFonts w:hint="eastAsia" w:ascii="宋体" w:hAnsi="宋体" w:eastAsia="宋体" w:cs="宋体"/>
          <w:b/>
          <w:sz w:val="32"/>
          <w:szCs w:val="20"/>
          <w:highlight w:val="none"/>
        </w:rPr>
        <w:t>评标办法前附表</w:t>
      </w:r>
    </w:p>
    <w:p w14:paraId="124F9AF5">
      <w:pPr>
        <w:numPr>
          <w:ilvl w:val="0"/>
          <w:numId w:val="0"/>
        </w:numPr>
        <w:snapToGrid w:val="0"/>
        <w:spacing w:line="360" w:lineRule="auto"/>
        <w:textAlignment w:val="baseline"/>
        <w:rPr>
          <w:rFonts w:hint="eastAsia" w:ascii="宋体" w:hAnsi="宋体" w:eastAsia="宋体" w:cs="宋体"/>
          <w:sz w:val="24"/>
          <w:highlight w:val="none"/>
        </w:rPr>
      </w:pPr>
      <w:r>
        <w:rPr>
          <w:rFonts w:hint="eastAsia" w:ascii="宋体" w:hAnsi="宋体" w:cs="宋体"/>
          <w:sz w:val="24"/>
          <w:highlight w:val="none"/>
          <w:lang w:val="en-US" w:eastAsia="zh-CN"/>
        </w:rPr>
        <w:t>一、</w:t>
      </w:r>
      <w:r>
        <w:rPr>
          <w:rFonts w:hint="eastAsia" w:ascii="宋体" w:hAnsi="宋体" w:eastAsia="宋体" w:cs="宋体"/>
          <w:sz w:val="24"/>
          <w:highlight w:val="none"/>
        </w:rPr>
        <w:t>商务技术部分（90分）</w:t>
      </w:r>
    </w:p>
    <w:tbl>
      <w:tblPr>
        <w:tblStyle w:val="62"/>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6366"/>
        <w:gridCol w:w="1180"/>
      </w:tblGrid>
      <w:tr w14:paraId="4F02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D58AA41">
            <w:pPr>
              <w:widowControl/>
              <w:snapToGrid w:val="0"/>
              <w:jc w:val="center"/>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序号</w:t>
            </w:r>
          </w:p>
        </w:tc>
        <w:tc>
          <w:tcPr>
            <w:tcW w:w="6366" w:type="dxa"/>
            <w:tcBorders>
              <w:top w:val="single" w:color="auto" w:sz="4" w:space="0"/>
              <w:left w:val="single" w:color="auto" w:sz="4" w:space="0"/>
              <w:bottom w:val="single" w:color="auto" w:sz="4" w:space="0"/>
              <w:right w:val="single" w:color="auto" w:sz="4" w:space="0"/>
            </w:tcBorders>
            <w:vAlign w:val="center"/>
          </w:tcPr>
          <w:p w14:paraId="625D3583">
            <w:pPr>
              <w:widowControl/>
              <w:snapToGrid w:val="0"/>
              <w:jc w:val="center"/>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评分内容和标准</w:t>
            </w:r>
          </w:p>
        </w:tc>
        <w:tc>
          <w:tcPr>
            <w:tcW w:w="1180" w:type="dxa"/>
            <w:tcBorders>
              <w:top w:val="single" w:color="auto" w:sz="4" w:space="0"/>
              <w:left w:val="single" w:color="auto" w:sz="4" w:space="0"/>
              <w:bottom w:val="single" w:color="auto" w:sz="4" w:space="0"/>
              <w:right w:val="single" w:color="auto" w:sz="4" w:space="0"/>
            </w:tcBorders>
            <w:vAlign w:val="center"/>
          </w:tcPr>
          <w:p w14:paraId="5DEFD17F">
            <w:pPr>
              <w:widowControl/>
              <w:snapToGrid w:val="0"/>
              <w:jc w:val="center"/>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分值</w:t>
            </w:r>
          </w:p>
          <w:p w14:paraId="63403514">
            <w:pPr>
              <w:widowControl/>
              <w:snapToGrid w:val="0"/>
              <w:jc w:val="center"/>
              <w:textAlignment w:val="baseline"/>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区间</w:t>
            </w:r>
          </w:p>
        </w:tc>
      </w:tr>
      <w:tr w14:paraId="39E0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77D2A427">
            <w:pPr>
              <w:widowControl/>
              <w:snapToGrid w:val="0"/>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6366" w:type="dxa"/>
            <w:tcBorders>
              <w:top w:val="single" w:color="auto" w:sz="4" w:space="0"/>
              <w:left w:val="single" w:color="auto" w:sz="4" w:space="0"/>
              <w:bottom w:val="single" w:color="auto" w:sz="4" w:space="0"/>
              <w:right w:val="single" w:color="auto" w:sz="4" w:space="0"/>
            </w:tcBorders>
            <w:shd w:val="clear" w:color="auto" w:fill="FFFFFF"/>
          </w:tcPr>
          <w:p w14:paraId="3F5A6FE4">
            <w:pPr>
              <w:pStyle w:val="781"/>
              <w:snapToGrid w:val="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投标人认证体系：</w:t>
            </w:r>
          </w:p>
          <w:p w14:paraId="133FC8DC">
            <w:pPr>
              <w:pStyle w:val="781"/>
              <w:snapToGrid w:val="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质量认证体系，职业健康认证体系，环境认证体系，每个得0.5分，最高得1.5分。</w:t>
            </w:r>
          </w:p>
          <w:p w14:paraId="395C5A84">
            <w:pPr>
              <w:pStyle w:val="781"/>
              <w:snapToGrid w:val="0"/>
              <w:jc w:val="left"/>
              <w:textAlignment w:val="baseline"/>
              <w:rPr>
                <w:rFonts w:hint="eastAsia" w:ascii="宋体" w:hAnsi="宋体" w:eastAsia="宋体" w:cs="宋体"/>
                <w:sz w:val="24"/>
                <w:szCs w:val="24"/>
                <w:highlight w:val="none"/>
              </w:rPr>
            </w:pPr>
            <w:r>
              <w:rPr>
                <w:rFonts w:hint="eastAsia" w:ascii="宋体" w:hAnsi="宋体" w:eastAsia="宋体" w:cs="宋体"/>
                <w:sz w:val="24"/>
                <w:highlight w:val="none"/>
              </w:rPr>
              <w:t>（投标文件中提供有效认证证书）</w:t>
            </w:r>
          </w:p>
        </w:tc>
        <w:tc>
          <w:tcPr>
            <w:tcW w:w="1180" w:type="dxa"/>
            <w:tcBorders>
              <w:top w:val="single" w:color="auto" w:sz="4" w:space="0"/>
              <w:left w:val="single" w:color="auto" w:sz="4" w:space="0"/>
              <w:bottom w:val="single" w:color="auto" w:sz="4" w:space="0"/>
              <w:right w:val="single" w:color="auto" w:sz="4" w:space="0"/>
            </w:tcBorders>
            <w:vAlign w:val="center"/>
          </w:tcPr>
          <w:p w14:paraId="46664533">
            <w:pPr>
              <w:snapToGrid w:val="0"/>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0-</w:t>
            </w:r>
            <w:r>
              <w:rPr>
                <w:rFonts w:hint="eastAsia" w:ascii="宋体" w:hAnsi="宋体" w:eastAsia="宋体" w:cs="宋体"/>
                <w:kern w:val="0"/>
                <w:sz w:val="24"/>
                <w:highlight w:val="none"/>
              </w:rPr>
              <w:t>1.5</w:t>
            </w:r>
          </w:p>
        </w:tc>
      </w:tr>
      <w:tr w14:paraId="76EC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148FE55C">
            <w:pPr>
              <w:widowControl/>
              <w:snapToGrid w:val="0"/>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6366" w:type="dxa"/>
            <w:tcBorders>
              <w:top w:val="single" w:color="auto" w:sz="4" w:space="0"/>
              <w:left w:val="single" w:color="auto" w:sz="4" w:space="0"/>
              <w:bottom w:val="single" w:color="auto" w:sz="4" w:space="0"/>
              <w:right w:val="single" w:color="auto" w:sz="4" w:space="0"/>
            </w:tcBorders>
            <w:shd w:val="clear" w:color="auto" w:fill="FFFFFF"/>
          </w:tcPr>
          <w:p w14:paraId="78F54A7E">
            <w:pPr>
              <w:pStyle w:val="781"/>
              <w:snapToGrid w:val="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投标人荣誉：</w:t>
            </w:r>
          </w:p>
          <w:p w14:paraId="56667FB1">
            <w:pPr>
              <w:pStyle w:val="781"/>
              <w:snapToGrid w:val="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自2021年1月1日至今在地级市年度“双最”评比中获得示范</w:t>
            </w:r>
            <w:r>
              <w:rPr>
                <w:rFonts w:hint="eastAsia" w:ascii="宋体" w:hAnsi="宋体" w:cs="宋体"/>
                <w:color w:val="auto"/>
                <w:sz w:val="24"/>
                <w:szCs w:val="24"/>
                <w:highlight w:val="none"/>
                <w:lang w:val="en-US" w:eastAsia="zh-CN"/>
              </w:rPr>
              <w:t>荣誉</w:t>
            </w:r>
            <w:r>
              <w:rPr>
                <w:rFonts w:hint="eastAsia" w:ascii="宋体" w:hAnsi="宋体" w:eastAsia="宋体" w:cs="宋体"/>
                <w:color w:val="auto"/>
                <w:sz w:val="24"/>
                <w:szCs w:val="24"/>
                <w:highlight w:val="none"/>
                <w:lang w:val="en-US" w:eastAsia="zh-CN"/>
              </w:rPr>
              <w:t>的得3分、获得最佳</w:t>
            </w:r>
            <w:r>
              <w:rPr>
                <w:rFonts w:hint="eastAsia" w:ascii="宋体" w:hAnsi="宋体" w:cs="宋体"/>
                <w:color w:val="auto"/>
                <w:sz w:val="24"/>
                <w:szCs w:val="24"/>
                <w:highlight w:val="none"/>
                <w:lang w:val="en-US" w:eastAsia="zh-CN"/>
              </w:rPr>
              <w:t>荣誉</w:t>
            </w:r>
            <w:r>
              <w:rPr>
                <w:rFonts w:hint="eastAsia" w:ascii="宋体" w:hAnsi="宋体" w:eastAsia="宋体" w:cs="宋体"/>
                <w:color w:val="auto"/>
                <w:sz w:val="24"/>
                <w:szCs w:val="24"/>
                <w:highlight w:val="none"/>
                <w:lang w:val="en-US" w:eastAsia="zh-CN"/>
              </w:rPr>
              <w:t>的得2分，获得优胜</w:t>
            </w:r>
            <w:r>
              <w:rPr>
                <w:rFonts w:hint="eastAsia" w:ascii="宋体" w:hAnsi="宋体" w:cs="宋体"/>
                <w:color w:val="auto"/>
                <w:sz w:val="24"/>
                <w:szCs w:val="24"/>
                <w:highlight w:val="none"/>
                <w:lang w:val="en-US" w:eastAsia="zh-CN"/>
              </w:rPr>
              <w:t>荣誉</w:t>
            </w:r>
            <w:r>
              <w:rPr>
                <w:rFonts w:hint="eastAsia" w:ascii="宋体" w:hAnsi="宋体" w:eastAsia="宋体" w:cs="宋体"/>
                <w:color w:val="auto"/>
                <w:sz w:val="24"/>
                <w:szCs w:val="24"/>
                <w:highlight w:val="none"/>
                <w:lang w:val="en-US" w:eastAsia="zh-CN"/>
              </w:rPr>
              <w:t>的得1分，</w:t>
            </w:r>
            <w:r>
              <w:rPr>
                <w:rFonts w:hint="eastAsia" w:ascii="宋体" w:hAnsi="宋体" w:cs="宋体"/>
                <w:color w:val="auto"/>
                <w:sz w:val="24"/>
                <w:szCs w:val="24"/>
                <w:highlight w:val="none"/>
                <w:lang w:val="en-US" w:eastAsia="zh-CN"/>
              </w:rPr>
              <w:t>同年获得多个奖项的按当年最高的一个奖项计分，</w:t>
            </w:r>
            <w:r>
              <w:rPr>
                <w:rFonts w:hint="eastAsia" w:ascii="宋体" w:hAnsi="宋体" w:eastAsia="宋体" w:cs="宋体"/>
                <w:color w:val="auto"/>
                <w:sz w:val="24"/>
                <w:szCs w:val="24"/>
                <w:highlight w:val="none"/>
                <w:lang w:val="en-US" w:eastAsia="zh-CN"/>
              </w:rPr>
              <w:t>最高得9分。</w:t>
            </w:r>
          </w:p>
          <w:p w14:paraId="57754E68">
            <w:pPr>
              <w:pStyle w:val="781"/>
              <w:snapToGrid w:val="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（示范、最佳、优胜可累计计分，投标文件中提供评奖办法及有效获奖证明文件，并提供相应获奖管养项目合同）</w:t>
            </w:r>
          </w:p>
        </w:tc>
        <w:tc>
          <w:tcPr>
            <w:tcW w:w="1180" w:type="dxa"/>
            <w:tcBorders>
              <w:top w:val="single" w:color="auto" w:sz="4" w:space="0"/>
              <w:left w:val="single" w:color="auto" w:sz="4" w:space="0"/>
              <w:bottom w:val="single" w:color="auto" w:sz="4" w:space="0"/>
              <w:right w:val="single" w:color="auto" w:sz="4" w:space="0"/>
            </w:tcBorders>
            <w:vAlign w:val="center"/>
          </w:tcPr>
          <w:p w14:paraId="5F5699FB">
            <w:pPr>
              <w:snapToGrid w:val="0"/>
              <w:jc w:val="center"/>
              <w:textAlignment w:val="baseline"/>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0-</w:t>
            </w:r>
            <w:r>
              <w:rPr>
                <w:rFonts w:hint="eastAsia" w:ascii="宋体" w:hAnsi="宋体" w:eastAsia="宋体" w:cs="宋体"/>
                <w:color w:val="auto"/>
                <w:kern w:val="0"/>
                <w:sz w:val="24"/>
                <w:highlight w:val="none"/>
              </w:rPr>
              <w:t>9</w:t>
            </w:r>
          </w:p>
        </w:tc>
      </w:tr>
      <w:tr w14:paraId="2E40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4E68CE7A">
            <w:pPr>
              <w:widowControl/>
              <w:snapToGrid w:val="0"/>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6366" w:type="dxa"/>
            <w:tcBorders>
              <w:top w:val="single" w:color="auto" w:sz="4" w:space="0"/>
              <w:left w:val="single" w:color="auto" w:sz="4" w:space="0"/>
              <w:bottom w:val="single" w:color="auto" w:sz="4" w:space="0"/>
              <w:right w:val="single" w:color="auto" w:sz="4" w:space="0"/>
            </w:tcBorders>
            <w:shd w:val="clear" w:color="auto" w:fill="FFFFFF"/>
          </w:tcPr>
          <w:p w14:paraId="15D9A649">
            <w:pPr>
              <w:pStyle w:val="781"/>
              <w:snapToGrid w:val="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类似项目业绩（类似项目是指单项管养面积在25万平米及以上）：</w:t>
            </w:r>
          </w:p>
          <w:p w14:paraId="65906C7A">
            <w:pPr>
              <w:pStyle w:val="781"/>
              <w:snapToGrid w:val="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年1月1日至今承担过类似本项目的地级市</w:t>
            </w:r>
            <w:r>
              <w:rPr>
                <w:rFonts w:hint="eastAsia" w:ascii="宋体" w:hAnsi="宋体" w:eastAsia="宋体" w:cs="宋体"/>
                <w:color w:val="auto"/>
                <w:sz w:val="24"/>
                <w:szCs w:val="24"/>
                <w:highlight w:val="none"/>
                <w:lang w:val="en-US" w:eastAsia="zh-CN"/>
              </w:rPr>
              <w:t>及以上</w:t>
            </w:r>
            <w:r>
              <w:rPr>
                <w:rFonts w:hint="eastAsia" w:ascii="宋体" w:hAnsi="宋体" w:eastAsia="宋体" w:cs="宋体"/>
                <w:color w:val="auto"/>
                <w:sz w:val="24"/>
                <w:szCs w:val="24"/>
                <w:highlight w:val="none"/>
              </w:rPr>
              <w:t>城区公共绿地管养业绩，每提供一个得0.5分，最高得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5A49B96">
            <w:pPr>
              <w:pStyle w:val="781"/>
              <w:snapToGrid w:val="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（投标文件中提供合同</w:t>
            </w:r>
            <w:r>
              <w:rPr>
                <w:rFonts w:hint="eastAsia" w:ascii="宋体" w:hAnsi="宋体" w:eastAsia="宋体" w:cs="宋体"/>
                <w:color w:val="auto"/>
                <w:sz w:val="24"/>
                <w:szCs w:val="24"/>
                <w:highlight w:val="none"/>
              </w:rPr>
              <w:t>，时间以合同签订时间为准</w:t>
            </w:r>
            <w:r>
              <w:rPr>
                <w:rFonts w:hint="eastAsia" w:ascii="宋体" w:hAnsi="宋体" w:eastAsia="宋体" w:cs="宋体"/>
                <w:color w:val="auto"/>
                <w:sz w:val="24"/>
                <w:highlight w:val="none"/>
              </w:rPr>
              <w:t>）</w:t>
            </w:r>
          </w:p>
        </w:tc>
        <w:tc>
          <w:tcPr>
            <w:tcW w:w="1180" w:type="dxa"/>
            <w:tcBorders>
              <w:top w:val="single" w:color="auto" w:sz="4" w:space="0"/>
              <w:left w:val="single" w:color="auto" w:sz="4" w:space="0"/>
              <w:bottom w:val="single" w:color="auto" w:sz="4" w:space="0"/>
              <w:right w:val="single" w:color="auto" w:sz="4" w:space="0"/>
            </w:tcBorders>
            <w:vAlign w:val="center"/>
          </w:tcPr>
          <w:p w14:paraId="1BDCD53A">
            <w:pPr>
              <w:snapToGrid w:val="0"/>
              <w:jc w:val="center"/>
              <w:textAlignment w:val="baseline"/>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0-</w:t>
            </w:r>
            <w:r>
              <w:rPr>
                <w:rFonts w:hint="eastAsia" w:ascii="宋体" w:hAnsi="宋体" w:cs="宋体"/>
                <w:color w:val="auto"/>
                <w:kern w:val="0"/>
                <w:sz w:val="24"/>
                <w:highlight w:val="none"/>
                <w:lang w:val="en-US" w:eastAsia="zh-CN"/>
              </w:rPr>
              <w:t>1</w:t>
            </w:r>
          </w:p>
        </w:tc>
      </w:tr>
      <w:tr w14:paraId="4D38F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A915770">
            <w:pPr>
              <w:widowControl/>
              <w:snapToGrid w:val="0"/>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6366" w:type="dxa"/>
            <w:tcBorders>
              <w:top w:val="single" w:color="auto" w:sz="4" w:space="0"/>
              <w:left w:val="single" w:color="auto" w:sz="4" w:space="0"/>
              <w:bottom w:val="single" w:color="auto" w:sz="4" w:space="0"/>
              <w:right w:val="single" w:color="auto" w:sz="4" w:space="0"/>
            </w:tcBorders>
            <w:shd w:val="clear" w:color="auto" w:fill="FFFFFF"/>
          </w:tcPr>
          <w:p w14:paraId="399652FF">
            <w:pPr>
              <w:pStyle w:val="781"/>
              <w:snapToGrid w:val="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拟任项目组成员情况：</w:t>
            </w:r>
          </w:p>
          <w:p w14:paraId="2BC50FB3">
            <w:pPr>
              <w:pStyle w:val="781"/>
              <w:snapToGrid w:val="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（1）项目负责人：</w:t>
            </w:r>
          </w:p>
          <w:p w14:paraId="79E90E8E">
            <w:pPr>
              <w:pStyle w:val="781"/>
              <w:snapToGrid w:val="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拟任管养项目负责人具有园林绿化相关专业中级职称的得0.5分，具有园林绿化相关专业高级职称的得1分（不累加计分，以最高得分项计取）。</w:t>
            </w:r>
          </w:p>
          <w:p w14:paraId="3778CECA">
            <w:pPr>
              <w:pStyle w:val="781"/>
              <w:snapToGrid w:val="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（2）现场负责人：</w:t>
            </w:r>
          </w:p>
          <w:p w14:paraId="371F42B6">
            <w:pPr>
              <w:pStyle w:val="781"/>
              <w:snapToGrid w:val="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拟任现场负责人具有绿化工技师或二级花卉园艺师的得0.2分，具有绿化工技师或二级花卉园艺师以上职称的得0.4分。</w:t>
            </w:r>
          </w:p>
          <w:p w14:paraId="17C6B09D">
            <w:pPr>
              <w:numPr>
                <w:ilvl w:val="0"/>
                <w:numId w:val="1"/>
              </w:numPr>
              <w:snapToGrid w:val="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修剪工：4名，具有初级绿化工或五级花卉园艺师的各得0.025分，具有绿化工技师或二级花卉园艺师以上职称的各得0.05分。</w:t>
            </w:r>
          </w:p>
          <w:p w14:paraId="1A988E47">
            <w:pPr>
              <w:keepNext w:val="0"/>
              <w:keepLines w:val="0"/>
              <w:widowControl/>
              <w:suppressLineNumbers w:val="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kern w:val="0"/>
                <w:sz w:val="24"/>
                <w:szCs w:val="24"/>
                <w:highlight w:val="none"/>
                <w:lang w:val="en-US" w:eastAsia="zh-CN" w:bidi="ar-SA"/>
              </w:rPr>
              <w:t xml:space="preserve">拟任本项目养护人员持有市绿化行业组织颁发 </w:t>
            </w:r>
          </w:p>
          <w:p w14:paraId="5E4C3277">
            <w:pPr>
              <w:keepNext w:val="0"/>
              <w:keepLines w:val="0"/>
              <w:widowControl/>
              <w:suppressLineNumbers w:val="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的绿化养护项目负责人证书，每提供一名得 1 分， </w:t>
            </w:r>
          </w:p>
          <w:p w14:paraId="50F13318">
            <w:pPr>
              <w:keepNext w:val="0"/>
              <w:keepLines w:val="0"/>
              <w:widowControl/>
              <w:suppressLineNumbers w:val="0"/>
              <w:jc w:val="left"/>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最高得 2分。</w:t>
            </w:r>
          </w:p>
          <w:p w14:paraId="5A65094E">
            <w:pPr>
              <w:pStyle w:val="781"/>
              <w:snapToGrid w:val="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其他管养人员：</w:t>
            </w:r>
          </w:p>
          <w:p w14:paraId="1F9E5389">
            <w:pPr>
              <w:pStyle w:val="781"/>
              <w:snapToGrid w:val="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拟任本项目管养的其他人员具有技师、高级绿化工、高级花卉工、高级植保工等，人员配备综合评定（0-2.4分）。</w:t>
            </w:r>
          </w:p>
          <w:p w14:paraId="2BF82661">
            <w:pPr>
              <w:pStyle w:val="781"/>
              <w:snapToGrid w:val="0"/>
              <w:jc w:val="left"/>
              <w:textAlignment w:val="baseline"/>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（投标文件中同时提供①所在投标单位6个月以上的社保证明材料、②人员有效证书。（缺项不得分））</w:t>
            </w:r>
          </w:p>
        </w:tc>
        <w:tc>
          <w:tcPr>
            <w:tcW w:w="1180" w:type="dxa"/>
            <w:tcBorders>
              <w:top w:val="single" w:color="auto" w:sz="4" w:space="0"/>
              <w:left w:val="single" w:color="auto" w:sz="4" w:space="0"/>
              <w:bottom w:val="single" w:color="auto" w:sz="4" w:space="0"/>
              <w:right w:val="single" w:color="auto" w:sz="4" w:space="0"/>
            </w:tcBorders>
            <w:vAlign w:val="center"/>
          </w:tcPr>
          <w:p w14:paraId="21FB4A8E">
            <w:pPr>
              <w:snapToGrid w:val="0"/>
              <w:jc w:val="center"/>
              <w:textAlignment w:val="baseline"/>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val="zh-CN"/>
              </w:rPr>
              <w:t>0-</w:t>
            </w:r>
            <w:r>
              <w:rPr>
                <w:rFonts w:hint="eastAsia" w:ascii="宋体" w:hAnsi="宋体" w:eastAsia="宋体" w:cs="宋体"/>
                <w:kern w:val="0"/>
                <w:sz w:val="24"/>
                <w:highlight w:val="none"/>
                <w:lang w:val="en-US" w:eastAsia="zh-CN"/>
              </w:rPr>
              <w:t>6</w:t>
            </w:r>
          </w:p>
        </w:tc>
      </w:tr>
      <w:tr w14:paraId="071C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108D256">
            <w:pPr>
              <w:widowControl/>
              <w:snapToGrid w:val="0"/>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6366" w:type="dxa"/>
            <w:tcBorders>
              <w:top w:val="single" w:color="auto" w:sz="4" w:space="0"/>
              <w:left w:val="single" w:color="auto" w:sz="4" w:space="0"/>
              <w:bottom w:val="single" w:color="auto" w:sz="4" w:space="0"/>
              <w:right w:val="single" w:color="auto" w:sz="4" w:space="0"/>
            </w:tcBorders>
          </w:tcPr>
          <w:p w14:paraId="56E5C3F0">
            <w:pPr>
              <w:snapToGrid w:val="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拟投入的专业管养设备：</w:t>
            </w:r>
          </w:p>
          <w:p w14:paraId="1DC1E36A">
            <w:pPr>
              <w:snapToGrid w:val="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（1）拟投入的专业管养设备中</w:t>
            </w:r>
            <w:r>
              <w:rPr>
                <w:rFonts w:hint="eastAsia" w:ascii="宋体" w:hAnsi="宋体" w:eastAsia="宋体" w:cs="宋体"/>
                <w:kern w:val="0"/>
                <w:sz w:val="24"/>
                <w:highlight w:val="none"/>
              </w:rPr>
              <w:t>具有</w:t>
            </w:r>
            <w:r>
              <w:rPr>
                <w:rFonts w:hint="eastAsia" w:ascii="宋体" w:hAnsi="宋体" w:eastAsia="宋体" w:cs="宋体"/>
                <w:kern w:val="0"/>
                <w:sz w:val="24"/>
                <w:highlight w:val="none"/>
                <w:lang w:val="zh-CN"/>
              </w:rPr>
              <w:t>园林绿化垃圾粉碎机的得0.5分；为方便现场作业，如拟投入的园林绿化垃圾粉碎机为移动式的独立粉碎机</w:t>
            </w:r>
            <w:r>
              <w:rPr>
                <w:rFonts w:hint="eastAsia" w:ascii="宋体" w:hAnsi="宋体" w:eastAsia="宋体" w:cs="宋体"/>
                <w:kern w:val="0"/>
                <w:sz w:val="24"/>
                <w:highlight w:val="none"/>
              </w:rPr>
              <w:t>的</w:t>
            </w:r>
            <w:r>
              <w:rPr>
                <w:rFonts w:hint="eastAsia" w:ascii="宋体" w:hAnsi="宋体" w:eastAsia="宋体" w:cs="宋体"/>
                <w:kern w:val="0"/>
                <w:sz w:val="24"/>
                <w:highlight w:val="none"/>
                <w:lang w:val="zh-CN"/>
              </w:rPr>
              <w:t>，</w:t>
            </w:r>
            <w:r>
              <w:rPr>
                <w:rFonts w:hint="eastAsia" w:ascii="宋体" w:hAnsi="宋体" w:cs="宋体"/>
                <w:kern w:val="0"/>
                <w:sz w:val="24"/>
                <w:highlight w:val="none"/>
                <w:lang w:val="en-US" w:eastAsia="zh-CN"/>
              </w:rPr>
              <w:t>得</w:t>
            </w:r>
            <w:r>
              <w:rPr>
                <w:rFonts w:hint="eastAsia" w:ascii="宋体" w:hAnsi="宋体" w:eastAsia="宋体" w:cs="宋体"/>
                <w:kern w:val="0"/>
                <w:sz w:val="24"/>
                <w:highlight w:val="none"/>
                <w:lang w:val="zh-CN"/>
              </w:rPr>
              <w:t>1分</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本项最高得1分。</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提供购买凭证或租赁合同及照片</w:t>
            </w:r>
            <w:r>
              <w:rPr>
                <w:rFonts w:hint="eastAsia" w:ascii="宋体" w:hAnsi="宋体" w:cs="宋体"/>
                <w:kern w:val="0"/>
                <w:sz w:val="24"/>
                <w:highlight w:val="none"/>
                <w:lang w:val="zh-CN"/>
              </w:rPr>
              <w:t>）</w:t>
            </w:r>
          </w:p>
          <w:p w14:paraId="6A487539">
            <w:pPr>
              <w:snapToGrid w:val="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（2）拟投入的专业管养设备中有1辆服务于本项目的洒水车（含具有洒水功能的综合养护车）荷载4.5T及以上的得1分，没有的不得分。</w:t>
            </w:r>
          </w:p>
          <w:p w14:paraId="12397A25">
            <w:pPr>
              <w:snapToGrid w:val="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rPr>
              <w:t>投标文件中</w:t>
            </w:r>
            <w:r>
              <w:rPr>
                <w:rFonts w:hint="eastAsia" w:ascii="宋体" w:hAnsi="宋体" w:eastAsia="宋体" w:cs="宋体"/>
                <w:kern w:val="0"/>
                <w:sz w:val="24"/>
                <w:highlight w:val="none"/>
                <w:lang w:val="zh-CN"/>
              </w:rPr>
              <w:t>同时提供行驶证复印件、车辆登记证复印件及车辆、设备的照片、技术参数说明书复印件</w:t>
            </w:r>
            <w:r>
              <w:rPr>
                <w:rFonts w:hint="eastAsia" w:ascii="宋体" w:hAnsi="宋体" w:eastAsia="宋体" w:cs="宋体"/>
                <w:sz w:val="24"/>
                <w:highlight w:val="none"/>
              </w:rPr>
              <w:t>（缺项不得分）</w:t>
            </w:r>
            <w:r>
              <w:rPr>
                <w:rFonts w:hint="eastAsia" w:ascii="宋体" w:hAnsi="宋体" w:eastAsia="宋体" w:cs="宋体"/>
                <w:kern w:val="0"/>
                <w:sz w:val="24"/>
                <w:highlight w:val="none"/>
                <w:lang w:val="zh-CN"/>
              </w:rPr>
              <w:t>，设备租赁的除提供前述证明材料外还须提供租赁合同或租赁协议复印件）</w:t>
            </w:r>
          </w:p>
        </w:tc>
        <w:tc>
          <w:tcPr>
            <w:tcW w:w="1180" w:type="dxa"/>
            <w:tcBorders>
              <w:top w:val="single" w:color="auto" w:sz="4" w:space="0"/>
              <w:left w:val="single" w:color="auto" w:sz="4" w:space="0"/>
              <w:bottom w:val="single" w:color="auto" w:sz="4" w:space="0"/>
              <w:right w:val="single" w:color="auto" w:sz="4" w:space="0"/>
            </w:tcBorders>
            <w:vAlign w:val="center"/>
          </w:tcPr>
          <w:p w14:paraId="2D489C87">
            <w:pPr>
              <w:snapToGrid w:val="0"/>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0-2</w:t>
            </w:r>
          </w:p>
        </w:tc>
      </w:tr>
      <w:tr w14:paraId="522A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EFD66CE">
            <w:pPr>
              <w:widowControl/>
              <w:snapToGrid w:val="0"/>
              <w:jc w:val="center"/>
              <w:textAlignment w:val="baseline"/>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6</w:t>
            </w:r>
          </w:p>
        </w:tc>
        <w:tc>
          <w:tcPr>
            <w:tcW w:w="6366" w:type="dxa"/>
            <w:tcBorders>
              <w:top w:val="single" w:color="auto" w:sz="4" w:space="0"/>
              <w:left w:val="single" w:color="auto" w:sz="4" w:space="0"/>
              <w:bottom w:val="single" w:color="auto" w:sz="4" w:space="0"/>
              <w:right w:val="single" w:color="auto" w:sz="4" w:space="0"/>
            </w:tcBorders>
            <w:vAlign w:val="center"/>
          </w:tcPr>
          <w:p w14:paraId="7A848D66">
            <w:pPr>
              <w:snapToGrid w:val="0"/>
              <w:jc w:val="left"/>
              <w:textAlignment w:val="baseline"/>
              <w:rPr>
                <w:rFonts w:hint="default" w:ascii="宋体" w:hAnsi="宋体" w:eastAsia="宋体" w:cs="宋体"/>
                <w:kern w:val="0"/>
                <w:sz w:val="24"/>
                <w:highlight w:val="none"/>
                <w:lang w:val="en-US" w:eastAsia="zh-CN"/>
              </w:rPr>
            </w:pPr>
            <w:r>
              <w:rPr>
                <w:rFonts w:hint="eastAsia" w:ascii="宋体" w:hAnsi="宋体" w:eastAsia="宋体" w:cs="宋体"/>
                <w:bCs/>
                <w:sz w:val="24"/>
                <w:highlight w:val="none"/>
              </w:rPr>
              <w:t>分析采购内容的实际现状、主要存在的问题及针对性的解决措施综合评定</w:t>
            </w:r>
            <w:r>
              <w:rPr>
                <w:rFonts w:hint="eastAsia" w:ascii="宋体" w:hAnsi="宋体" w:cs="宋体"/>
                <w:bCs/>
                <w:sz w:val="24"/>
                <w:highlight w:val="none"/>
                <w:lang w:eastAsia="zh-CN"/>
              </w:rPr>
              <w:t>，</w:t>
            </w:r>
            <w:r>
              <w:rPr>
                <w:rFonts w:hint="eastAsia" w:ascii="宋体" w:hAnsi="宋体" w:cs="宋体"/>
                <w:sz w:val="24"/>
                <w:highlight w:val="none"/>
              </w:rPr>
              <w:t>方案和措施</w:t>
            </w:r>
            <w:r>
              <w:rPr>
                <w:rFonts w:hint="eastAsia" w:ascii="宋体" w:hAnsi="宋体" w:cs="宋体"/>
                <w:sz w:val="24"/>
                <w:highlight w:val="none"/>
                <w:lang w:val="en-US" w:eastAsia="zh-CN"/>
              </w:rPr>
              <w:t>优于项目需求的得6-8.5分，满足项目需求的得3-5分，基本满足项目需求的得1-2分，缺项不得分。</w:t>
            </w:r>
          </w:p>
        </w:tc>
        <w:tc>
          <w:tcPr>
            <w:tcW w:w="1180" w:type="dxa"/>
            <w:tcBorders>
              <w:top w:val="single" w:color="auto" w:sz="4" w:space="0"/>
              <w:left w:val="single" w:color="auto" w:sz="4" w:space="0"/>
              <w:bottom w:val="single" w:color="auto" w:sz="4" w:space="0"/>
              <w:right w:val="single" w:color="auto" w:sz="4" w:space="0"/>
            </w:tcBorders>
            <w:vAlign w:val="center"/>
          </w:tcPr>
          <w:p w14:paraId="68D52225">
            <w:pPr>
              <w:pStyle w:val="33"/>
              <w:snapToGrid w:val="0"/>
              <w:jc w:val="center"/>
              <w:textAlignment w:val="baseline"/>
              <w:rPr>
                <w:rFonts w:hint="default" w:ascii="宋体" w:hAnsi="宋体" w:eastAsia="宋体" w:cs="宋体"/>
                <w:kern w:val="0"/>
                <w:sz w:val="24"/>
                <w:highlight w:val="none"/>
                <w:lang w:val="en-US"/>
              </w:rPr>
            </w:pP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8.5</w:t>
            </w:r>
          </w:p>
        </w:tc>
      </w:tr>
      <w:tr w14:paraId="52B7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82C8BB2">
            <w:pPr>
              <w:widowControl/>
              <w:snapToGrid w:val="0"/>
              <w:jc w:val="center"/>
              <w:textAlignment w:val="baseline"/>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7</w:t>
            </w:r>
          </w:p>
        </w:tc>
        <w:tc>
          <w:tcPr>
            <w:tcW w:w="6366" w:type="dxa"/>
            <w:tcBorders>
              <w:top w:val="single" w:color="auto" w:sz="4" w:space="0"/>
              <w:left w:val="single" w:color="auto" w:sz="4" w:space="0"/>
              <w:bottom w:val="single" w:color="auto" w:sz="4" w:space="0"/>
              <w:right w:val="single" w:color="auto" w:sz="4" w:space="0"/>
            </w:tcBorders>
            <w:vAlign w:val="center"/>
          </w:tcPr>
          <w:p w14:paraId="4AEAD6C1">
            <w:pPr>
              <w:snapToGrid w:val="0"/>
              <w:textAlignment w:val="baseline"/>
              <w:rPr>
                <w:rFonts w:hint="eastAsia" w:ascii="宋体" w:hAnsi="宋体" w:eastAsia="宋体" w:cs="宋体"/>
                <w:kern w:val="0"/>
                <w:sz w:val="24"/>
                <w:highlight w:val="none"/>
                <w:lang w:val="zh-CN" w:eastAsia="zh-CN"/>
              </w:rPr>
            </w:pPr>
            <w:r>
              <w:rPr>
                <w:rFonts w:hint="eastAsia" w:ascii="宋体" w:hAnsi="宋体" w:eastAsia="宋体" w:cs="宋体"/>
                <w:bCs/>
                <w:sz w:val="24"/>
                <w:highlight w:val="none"/>
              </w:rPr>
              <w:t>重点阐述</w:t>
            </w:r>
            <w:r>
              <w:rPr>
                <w:rFonts w:hint="eastAsia" w:ascii="宋体" w:hAnsi="宋体" w:eastAsia="宋体" w:cs="宋体"/>
                <w:bCs/>
                <w:sz w:val="24"/>
                <w:highlight w:val="none"/>
                <w:lang w:val="en-US" w:eastAsia="zh-CN"/>
              </w:rPr>
              <w:t>土壤有机</w:t>
            </w:r>
            <w:r>
              <w:rPr>
                <w:rFonts w:hint="eastAsia" w:ascii="宋体" w:hAnsi="宋体" w:eastAsia="宋体" w:cs="宋体"/>
                <w:bCs/>
                <w:sz w:val="24"/>
                <w:highlight w:val="none"/>
              </w:rPr>
              <w:t>施肥、乔木复壮、古树名木保护和救治、病虫害防治</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园林垃圾处理外运、</w:t>
            </w:r>
            <w:r>
              <w:rPr>
                <w:rFonts w:hint="eastAsia" w:ascii="宋体" w:hAnsi="宋体" w:eastAsia="宋体" w:cs="宋体"/>
                <w:bCs/>
                <w:sz w:val="24"/>
                <w:highlight w:val="none"/>
              </w:rPr>
              <w:t>修剪等重点养护技术措施综合评定</w:t>
            </w:r>
            <w:r>
              <w:rPr>
                <w:rFonts w:hint="eastAsia" w:ascii="宋体" w:hAnsi="宋体" w:cs="宋体"/>
                <w:bCs/>
                <w:sz w:val="24"/>
                <w:highlight w:val="none"/>
                <w:lang w:eastAsia="zh-CN"/>
              </w:rPr>
              <w:t>，</w:t>
            </w:r>
            <w:r>
              <w:rPr>
                <w:rFonts w:hint="eastAsia" w:ascii="宋体" w:hAnsi="宋体" w:cs="宋体"/>
                <w:sz w:val="24"/>
                <w:highlight w:val="none"/>
              </w:rPr>
              <w:t>方案和措施</w:t>
            </w:r>
            <w:r>
              <w:rPr>
                <w:rFonts w:hint="eastAsia" w:ascii="宋体" w:hAnsi="宋体" w:cs="宋体"/>
                <w:sz w:val="24"/>
                <w:highlight w:val="none"/>
                <w:lang w:val="en-US" w:eastAsia="zh-CN"/>
              </w:rPr>
              <w:t>优于项目需求的得6-8分，满足项目需求的得3-5分，基本满足项目需求的得1-2分，缺项不得分。</w:t>
            </w:r>
          </w:p>
        </w:tc>
        <w:tc>
          <w:tcPr>
            <w:tcW w:w="1180" w:type="dxa"/>
            <w:tcBorders>
              <w:top w:val="single" w:color="auto" w:sz="4" w:space="0"/>
              <w:left w:val="single" w:color="auto" w:sz="4" w:space="0"/>
              <w:bottom w:val="single" w:color="auto" w:sz="4" w:space="0"/>
              <w:right w:val="single" w:color="auto" w:sz="4" w:space="0"/>
            </w:tcBorders>
            <w:vAlign w:val="center"/>
          </w:tcPr>
          <w:p w14:paraId="6B6F727D">
            <w:pPr>
              <w:pStyle w:val="33"/>
              <w:snapToGrid w:val="0"/>
              <w:jc w:val="center"/>
              <w:textAlignment w:val="baseline"/>
              <w:rPr>
                <w:rFonts w:hint="eastAsia" w:ascii="宋体" w:hAnsi="宋体" w:eastAsia="宋体" w:cs="宋体"/>
                <w:kern w:val="0"/>
                <w:sz w:val="24"/>
                <w:highlight w:val="none"/>
                <w:lang w:val="zh-CN"/>
              </w:rPr>
            </w:pP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8</w:t>
            </w:r>
          </w:p>
        </w:tc>
      </w:tr>
      <w:tr w14:paraId="026D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24FDD10">
            <w:pPr>
              <w:widowControl/>
              <w:snapToGrid w:val="0"/>
              <w:jc w:val="center"/>
              <w:textAlignment w:val="baseline"/>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8</w:t>
            </w:r>
          </w:p>
        </w:tc>
        <w:tc>
          <w:tcPr>
            <w:tcW w:w="6366" w:type="dxa"/>
            <w:tcBorders>
              <w:top w:val="single" w:color="auto" w:sz="4" w:space="0"/>
              <w:left w:val="single" w:color="auto" w:sz="4" w:space="0"/>
              <w:bottom w:val="single" w:color="auto" w:sz="4" w:space="0"/>
              <w:right w:val="single" w:color="auto" w:sz="4" w:space="0"/>
            </w:tcBorders>
            <w:vAlign w:val="center"/>
          </w:tcPr>
          <w:p w14:paraId="142E0C44">
            <w:pPr>
              <w:snapToGrid w:val="0"/>
              <w:jc w:val="left"/>
              <w:textAlignment w:val="baseline"/>
              <w:rPr>
                <w:rFonts w:hint="eastAsia" w:ascii="宋体" w:hAnsi="宋体" w:eastAsia="宋体" w:cs="宋体"/>
                <w:kern w:val="0"/>
                <w:sz w:val="24"/>
                <w:highlight w:val="none"/>
                <w:lang w:val="zh-CN" w:eastAsia="zh-CN"/>
              </w:rPr>
            </w:pPr>
            <w:r>
              <w:rPr>
                <w:rFonts w:hint="eastAsia" w:ascii="宋体" w:hAnsi="宋体" w:eastAsia="宋体" w:cs="宋体"/>
                <w:bCs/>
                <w:sz w:val="24"/>
                <w:highlight w:val="none"/>
              </w:rPr>
              <w:t>项目班子的成员专业素质和专业结构及管养劳动人员力量的投入是否满足绿地管养项目需要综合评定</w:t>
            </w:r>
            <w:r>
              <w:rPr>
                <w:rFonts w:hint="eastAsia" w:ascii="宋体" w:hAnsi="宋体" w:cs="宋体"/>
                <w:bCs/>
                <w:sz w:val="24"/>
                <w:highlight w:val="none"/>
                <w:lang w:eastAsia="zh-CN"/>
              </w:rPr>
              <w:t>，</w:t>
            </w:r>
            <w:r>
              <w:rPr>
                <w:rFonts w:hint="eastAsia" w:ascii="宋体" w:hAnsi="宋体" w:cs="宋体"/>
                <w:sz w:val="24"/>
                <w:highlight w:val="none"/>
                <w:lang w:val="en-US" w:eastAsia="zh-CN"/>
              </w:rPr>
              <w:t>优于项目需求的得6-8分，满足项目需求的得3-5分，基本满足项目需求的得1-2分，缺项不得分。</w:t>
            </w:r>
          </w:p>
        </w:tc>
        <w:tc>
          <w:tcPr>
            <w:tcW w:w="1180" w:type="dxa"/>
            <w:tcBorders>
              <w:top w:val="single" w:color="auto" w:sz="4" w:space="0"/>
              <w:left w:val="single" w:color="auto" w:sz="4" w:space="0"/>
              <w:bottom w:val="single" w:color="auto" w:sz="4" w:space="0"/>
              <w:right w:val="single" w:color="auto" w:sz="4" w:space="0"/>
            </w:tcBorders>
            <w:vAlign w:val="center"/>
          </w:tcPr>
          <w:p w14:paraId="603C0501">
            <w:pPr>
              <w:pStyle w:val="33"/>
              <w:snapToGrid w:val="0"/>
              <w:jc w:val="center"/>
              <w:textAlignment w:val="baseline"/>
              <w:rPr>
                <w:rFonts w:hint="eastAsia" w:ascii="宋体" w:hAnsi="宋体" w:eastAsia="宋体" w:cs="宋体"/>
                <w:kern w:val="0"/>
                <w:sz w:val="24"/>
                <w:highlight w:val="none"/>
                <w:lang w:val="zh-CN"/>
              </w:rPr>
            </w:pP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8</w:t>
            </w:r>
          </w:p>
        </w:tc>
      </w:tr>
      <w:tr w14:paraId="07C9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32B81FF">
            <w:pPr>
              <w:widowControl/>
              <w:snapToGrid w:val="0"/>
              <w:jc w:val="center"/>
              <w:textAlignment w:val="baseline"/>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9</w:t>
            </w:r>
          </w:p>
        </w:tc>
        <w:tc>
          <w:tcPr>
            <w:tcW w:w="6366" w:type="dxa"/>
            <w:tcBorders>
              <w:top w:val="single" w:color="auto" w:sz="4" w:space="0"/>
              <w:left w:val="single" w:color="auto" w:sz="4" w:space="0"/>
              <w:bottom w:val="single" w:color="auto" w:sz="4" w:space="0"/>
              <w:right w:val="single" w:color="auto" w:sz="4" w:space="0"/>
            </w:tcBorders>
            <w:vAlign w:val="center"/>
          </w:tcPr>
          <w:p w14:paraId="2AAF7C58">
            <w:pPr>
              <w:snapToGrid w:val="0"/>
              <w:jc w:val="left"/>
              <w:textAlignment w:val="baseline"/>
              <w:rPr>
                <w:rFonts w:hint="eastAsia" w:ascii="宋体" w:hAnsi="宋体" w:eastAsia="宋体" w:cs="宋体"/>
                <w:kern w:val="0"/>
                <w:sz w:val="24"/>
                <w:highlight w:val="none"/>
                <w:lang w:val="zh-CN" w:eastAsia="zh-CN"/>
              </w:rPr>
            </w:pPr>
            <w:r>
              <w:rPr>
                <w:rFonts w:hint="eastAsia" w:ascii="宋体" w:hAnsi="宋体" w:eastAsia="宋体" w:cs="宋体"/>
                <w:bCs/>
                <w:sz w:val="24"/>
                <w:highlight w:val="none"/>
              </w:rPr>
              <w:t>投标方案中提供或使用主要设备的优劣综合评定</w:t>
            </w:r>
            <w:r>
              <w:rPr>
                <w:rFonts w:hint="eastAsia" w:ascii="宋体" w:hAnsi="宋体" w:cs="宋体"/>
                <w:bCs/>
                <w:sz w:val="24"/>
                <w:highlight w:val="none"/>
                <w:lang w:eastAsia="zh-CN"/>
              </w:rPr>
              <w:t>，</w:t>
            </w:r>
            <w:r>
              <w:rPr>
                <w:rFonts w:hint="eastAsia" w:ascii="宋体" w:hAnsi="宋体" w:cs="宋体"/>
                <w:sz w:val="24"/>
                <w:highlight w:val="none"/>
              </w:rPr>
              <w:t>方案和措施</w:t>
            </w:r>
            <w:r>
              <w:rPr>
                <w:rFonts w:hint="eastAsia" w:ascii="宋体" w:hAnsi="宋体" w:cs="宋体"/>
                <w:sz w:val="24"/>
                <w:highlight w:val="none"/>
                <w:lang w:val="en-US" w:eastAsia="zh-CN"/>
              </w:rPr>
              <w:t>优于项目需求的得4分，满足项目需求的得2-3分，基本满足项目需求的得1分，缺项不得分。</w:t>
            </w:r>
          </w:p>
        </w:tc>
        <w:tc>
          <w:tcPr>
            <w:tcW w:w="1180" w:type="dxa"/>
            <w:tcBorders>
              <w:top w:val="single" w:color="auto" w:sz="4" w:space="0"/>
              <w:left w:val="single" w:color="auto" w:sz="4" w:space="0"/>
              <w:bottom w:val="single" w:color="auto" w:sz="4" w:space="0"/>
              <w:right w:val="single" w:color="auto" w:sz="4" w:space="0"/>
            </w:tcBorders>
            <w:vAlign w:val="center"/>
          </w:tcPr>
          <w:p w14:paraId="7F16A0C2">
            <w:pPr>
              <w:pStyle w:val="33"/>
              <w:snapToGrid w:val="0"/>
              <w:jc w:val="center"/>
              <w:textAlignment w:val="baseline"/>
              <w:rPr>
                <w:rFonts w:hint="eastAsia" w:ascii="宋体" w:hAnsi="宋体" w:eastAsia="宋体" w:cs="宋体"/>
                <w:kern w:val="0"/>
                <w:sz w:val="24"/>
                <w:highlight w:val="none"/>
                <w:lang w:val="zh-CN"/>
              </w:rPr>
            </w:pP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4</w:t>
            </w:r>
          </w:p>
        </w:tc>
      </w:tr>
      <w:tr w14:paraId="08AA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1AB4396">
            <w:pPr>
              <w:widowControl/>
              <w:snapToGrid w:val="0"/>
              <w:jc w:val="center"/>
              <w:textAlignment w:val="baseline"/>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10</w:t>
            </w:r>
          </w:p>
        </w:tc>
        <w:tc>
          <w:tcPr>
            <w:tcW w:w="6366" w:type="dxa"/>
            <w:tcBorders>
              <w:top w:val="single" w:color="auto" w:sz="4" w:space="0"/>
              <w:left w:val="single" w:color="auto" w:sz="4" w:space="0"/>
              <w:bottom w:val="single" w:color="auto" w:sz="4" w:space="0"/>
              <w:right w:val="single" w:color="auto" w:sz="4" w:space="0"/>
            </w:tcBorders>
            <w:vAlign w:val="center"/>
          </w:tcPr>
          <w:p w14:paraId="489989DD">
            <w:pPr>
              <w:snapToGrid w:val="0"/>
              <w:jc w:val="left"/>
              <w:textAlignment w:val="baseline"/>
              <w:rPr>
                <w:rFonts w:hint="eastAsia" w:ascii="宋体" w:hAnsi="宋体" w:eastAsia="宋体" w:cs="宋体"/>
                <w:kern w:val="0"/>
                <w:sz w:val="24"/>
                <w:highlight w:val="none"/>
                <w:lang w:val="zh-CN" w:eastAsia="zh-CN"/>
              </w:rPr>
            </w:pPr>
            <w:r>
              <w:rPr>
                <w:rFonts w:hint="eastAsia" w:ascii="宋体" w:hAnsi="宋体" w:eastAsia="宋体" w:cs="宋体"/>
                <w:bCs/>
                <w:sz w:val="24"/>
                <w:highlight w:val="none"/>
              </w:rPr>
              <w:t>专项管养方案等是否切实可行，管养内容含水生植物的（如荷花），还需提供水生植物管养方案综合评定</w:t>
            </w:r>
            <w:r>
              <w:rPr>
                <w:rFonts w:hint="eastAsia" w:ascii="宋体" w:hAnsi="宋体" w:cs="宋体"/>
                <w:bCs/>
                <w:sz w:val="24"/>
                <w:highlight w:val="none"/>
                <w:lang w:eastAsia="zh-CN"/>
              </w:rPr>
              <w:t>，</w:t>
            </w:r>
            <w:r>
              <w:rPr>
                <w:rFonts w:hint="eastAsia" w:ascii="宋体" w:hAnsi="宋体" w:cs="宋体"/>
                <w:sz w:val="24"/>
                <w:highlight w:val="none"/>
              </w:rPr>
              <w:t>方案和措施</w:t>
            </w:r>
            <w:r>
              <w:rPr>
                <w:rFonts w:hint="eastAsia" w:ascii="宋体" w:hAnsi="宋体" w:cs="宋体"/>
                <w:sz w:val="24"/>
                <w:highlight w:val="none"/>
                <w:lang w:val="en-US" w:eastAsia="zh-CN"/>
              </w:rPr>
              <w:t>优于项目需求的得6-8分，满足项目需求的得3-5分，基本满足项目需求的得1-2分，缺项不得分。</w:t>
            </w:r>
          </w:p>
        </w:tc>
        <w:tc>
          <w:tcPr>
            <w:tcW w:w="1180" w:type="dxa"/>
            <w:tcBorders>
              <w:top w:val="single" w:color="auto" w:sz="4" w:space="0"/>
              <w:left w:val="single" w:color="auto" w:sz="4" w:space="0"/>
              <w:bottom w:val="single" w:color="auto" w:sz="4" w:space="0"/>
              <w:right w:val="single" w:color="auto" w:sz="4" w:space="0"/>
            </w:tcBorders>
            <w:vAlign w:val="center"/>
          </w:tcPr>
          <w:p w14:paraId="6A4433D3">
            <w:pPr>
              <w:pStyle w:val="33"/>
              <w:snapToGrid w:val="0"/>
              <w:jc w:val="center"/>
              <w:textAlignment w:val="baseline"/>
              <w:rPr>
                <w:rFonts w:hint="eastAsia" w:ascii="宋体" w:hAnsi="宋体" w:eastAsia="宋体" w:cs="宋体"/>
                <w:kern w:val="0"/>
                <w:sz w:val="24"/>
                <w:highlight w:val="none"/>
                <w:lang w:val="zh-CN"/>
              </w:rPr>
            </w:pPr>
            <w:r>
              <w:rPr>
                <w:rFonts w:hint="eastAsia" w:hAnsi="宋体" w:cs="宋体"/>
                <w:sz w:val="24"/>
                <w:szCs w:val="24"/>
                <w:highlight w:val="none"/>
                <w:lang w:val="en-US" w:eastAsia="zh-CN"/>
              </w:rPr>
              <w:t>0</w:t>
            </w:r>
            <w:r>
              <w:rPr>
                <w:rFonts w:hint="eastAsia" w:ascii="宋体" w:hAnsi="宋体" w:eastAsia="宋体" w:cs="宋体"/>
                <w:sz w:val="24"/>
                <w:szCs w:val="24"/>
                <w:highlight w:val="none"/>
              </w:rPr>
              <w:t>-8</w:t>
            </w:r>
          </w:p>
        </w:tc>
      </w:tr>
      <w:tr w14:paraId="344C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7E3FC70">
            <w:pPr>
              <w:widowControl/>
              <w:snapToGrid w:val="0"/>
              <w:jc w:val="center"/>
              <w:textAlignment w:val="baseline"/>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11</w:t>
            </w:r>
          </w:p>
        </w:tc>
        <w:tc>
          <w:tcPr>
            <w:tcW w:w="6366" w:type="dxa"/>
            <w:tcBorders>
              <w:top w:val="single" w:color="auto" w:sz="4" w:space="0"/>
              <w:left w:val="single" w:color="auto" w:sz="4" w:space="0"/>
              <w:bottom w:val="single" w:color="auto" w:sz="4" w:space="0"/>
              <w:right w:val="single" w:color="auto" w:sz="4" w:space="0"/>
            </w:tcBorders>
            <w:vAlign w:val="center"/>
          </w:tcPr>
          <w:p w14:paraId="47772C7B">
            <w:pPr>
              <w:snapToGrid w:val="0"/>
              <w:jc w:val="left"/>
              <w:textAlignment w:val="baseline"/>
              <w:rPr>
                <w:rFonts w:hint="default" w:ascii="宋体" w:hAnsi="宋体" w:eastAsia="宋体" w:cs="宋体"/>
                <w:kern w:val="0"/>
                <w:sz w:val="24"/>
                <w:highlight w:val="none"/>
                <w:lang w:val="en-US" w:eastAsia="zh-CN"/>
              </w:rPr>
            </w:pPr>
            <w:r>
              <w:rPr>
                <w:rFonts w:hint="eastAsia" w:ascii="宋体" w:hAnsi="宋体" w:eastAsia="宋体" w:cs="宋体"/>
                <w:bCs/>
                <w:sz w:val="24"/>
                <w:highlight w:val="none"/>
              </w:rPr>
              <w:t>抗旱保绿、抗台防汛、抗雪防冻等应急任务或</w:t>
            </w:r>
            <w:r>
              <w:rPr>
                <w:rFonts w:hint="eastAsia" w:ascii="宋体" w:hAnsi="宋体" w:eastAsia="宋体" w:cs="宋体"/>
                <w:sz w:val="24"/>
                <w:highlight w:val="none"/>
              </w:rPr>
              <w:t>自然灾害应急措施</w:t>
            </w:r>
            <w:r>
              <w:rPr>
                <w:rFonts w:hint="eastAsia" w:ascii="宋体" w:hAnsi="宋体" w:eastAsia="宋体" w:cs="宋体"/>
                <w:bCs/>
                <w:sz w:val="24"/>
                <w:highlight w:val="none"/>
              </w:rPr>
              <w:t>安排是否合理和可行，人员物资保障措施综合评定</w:t>
            </w:r>
            <w:r>
              <w:rPr>
                <w:rFonts w:hint="eastAsia" w:ascii="宋体" w:hAnsi="宋体" w:cs="宋体"/>
                <w:bCs/>
                <w:sz w:val="24"/>
                <w:highlight w:val="none"/>
                <w:lang w:eastAsia="zh-CN"/>
              </w:rPr>
              <w:t>，</w:t>
            </w:r>
            <w:r>
              <w:rPr>
                <w:rFonts w:hint="eastAsia" w:ascii="宋体" w:hAnsi="宋体" w:cs="宋体"/>
                <w:sz w:val="24"/>
                <w:highlight w:val="none"/>
              </w:rPr>
              <w:t>方案和措施</w:t>
            </w:r>
            <w:r>
              <w:rPr>
                <w:rFonts w:hint="eastAsia" w:ascii="宋体" w:hAnsi="宋体" w:cs="宋体"/>
                <w:sz w:val="24"/>
                <w:highlight w:val="none"/>
                <w:lang w:val="en-US" w:eastAsia="zh-CN"/>
              </w:rPr>
              <w:t>优于项目需求的得4分，满足项目需求的得2-3分，基本满足项目需求的得1分，缺项不得分。</w:t>
            </w:r>
          </w:p>
        </w:tc>
        <w:tc>
          <w:tcPr>
            <w:tcW w:w="1180" w:type="dxa"/>
            <w:tcBorders>
              <w:top w:val="single" w:color="auto" w:sz="4" w:space="0"/>
              <w:left w:val="single" w:color="auto" w:sz="4" w:space="0"/>
              <w:bottom w:val="single" w:color="auto" w:sz="4" w:space="0"/>
              <w:right w:val="single" w:color="auto" w:sz="4" w:space="0"/>
            </w:tcBorders>
            <w:vAlign w:val="center"/>
          </w:tcPr>
          <w:p w14:paraId="7D5B5787">
            <w:pPr>
              <w:pStyle w:val="33"/>
              <w:snapToGrid w:val="0"/>
              <w:jc w:val="center"/>
              <w:textAlignment w:val="baseline"/>
              <w:rPr>
                <w:rFonts w:hint="eastAsia" w:ascii="宋体" w:hAnsi="宋体" w:eastAsia="宋体" w:cs="宋体"/>
                <w:kern w:val="0"/>
                <w:sz w:val="24"/>
                <w:highlight w:val="none"/>
                <w:lang w:val="zh-CN"/>
              </w:rPr>
            </w:pPr>
            <w:r>
              <w:rPr>
                <w:rFonts w:hint="eastAsia" w:ascii="宋体" w:hAnsi="宋体" w:eastAsia="宋体" w:cs="宋体"/>
                <w:sz w:val="24"/>
                <w:szCs w:val="24"/>
                <w:highlight w:val="none"/>
              </w:rPr>
              <w:t>0-4</w:t>
            </w:r>
          </w:p>
        </w:tc>
      </w:tr>
      <w:tr w14:paraId="50B4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D6744FD">
            <w:pPr>
              <w:widowControl/>
              <w:snapToGrid w:val="0"/>
              <w:jc w:val="center"/>
              <w:textAlignment w:val="baseline"/>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12</w:t>
            </w:r>
          </w:p>
        </w:tc>
        <w:tc>
          <w:tcPr>
            <w:tcW w:w="6366" w:type="dxa"/>
            <w:tcBorders>
              <w:top w:val="single" w:color="auto" w:sz="4" w:space="0"/>
              <w:left w:val="single" w:color="auto" w:sz="4" w:space="0"/>
              <w:bottom w:val="single" w:color="auto" w:sz="4" w:space="0"/>
              <w:right w:val="single" w:color="auto" w:sz="4" w:space="0"/>
            </w:tcBorders>
            <w:vAlign w:val="center"/>
          </w:tcPr>
          <w:p w14:paraId="6824E829">
            <w:pPr>
              <w:snapToGrid w:val="0"/>
              <w:jc w:val="left"/>
              <w:textAlignment w:val="baseline"/>
              <w:rPr>
                <w:rFonts w:hint="default" w:ascii="宋体" w:hAnsi="宋体" w:eastAsia="宋体" w:cs="宋体"/>
                <w:kern w:val="0"/>
                <w:sz w:val="24"/>
                <w:highlight w:val="none"/>
                <w:lang w:val="en-US" w:eastAsia="zh-CN"/>
              </w:rPr>
            </w:pPr>
            <w:r>
              <w:rPr>
                <w:rFonts w:hint="default" w:ascii="宋体" w:hAnsi="宋体" w:eastAsia="宋体" w:cs="宋体"/>
                <w:kern w:val="0"/>
                <w:sz w:val="24"/>
                <w:highlight w:val="none"/>
                <w:lang w:val="en-US" w:eastAsia="zh-CN"/>
              </w:rPr>
              <w:t>节假日、大型活动、突击检查及各类城市评比时管理措施是否合理可行综合评定</w:t>
            </w:r>
            <w:r>
              <w:rPr>
                <w:rFonts w:hint="eastAsia" w:ascii="宋体" w:hAnsi="宋体" w:cs="宋体"/>
                <w:bCs/>
                <w:sz w:val="24"/>
                <w:highlight w:val="none"/>
                <w:lang w:eastAsia="zh-CN"/>
              </w:rPr>
              <w:t>，</w:t>
            </w:r>
            <w:r>
              <w:rPr>
                <w:rFonts w:hint="eastAsia" w:ascii="宋体" w:hAnsi="宋体" w:cs="宋体"/>
                <w:sz w:val="24"/>
                <w:highlight w:val="none"/>
              </w:rPr>
              <w:t>方案和措施</w:t>
            </w:r>
            <w:r>
              <w:rPr>
                <w:rFonts w:hint="eastAsia" w:ascii="宋体" w:hAnsi="宋体" w:cs="宋体"/>
                <w:sz w:val="24"/>
                <w:highlight w:val="none"/>
                <w:lang w:val="en-US" w:eastAsia="zh-CN"/>
              </w:rPr>
              <w:t>优于项目需求的得6-8分，满足项目需求的得3-5分，基本满足项目需求的得1-2分，缺项不得分。</w:t>
            </w:r>
          </w:p>
        </w:tc>
        <w:tc>
          <w:tcPr>
            <w:tcW w:w="1180" w:type="dxa"/>
            <w:tcBorders>
              <w:top w:val="single" w:color="auto" w:sz="4" w:space="0"/>
              <w:left w:val="single" w:color="auto" w:sz="4" w:space="0"/>
              <w:bottom w:val="single" w:color="auto" w:sz="4" w:space="0"/>
              <w:right w:val="single" w:color="auto" w:sz="4" w:space="0"/>
            </w:tcBorders>
            <w:vAlign w:val="center"/>
          </w:tcPr>
          <w:p w14:paraId="32655692">
            <w:pPr>
              <w:pStyle w:val="33"/>
              <w:snapToGrid w:val="0"/>
              <w:jc w:val="center"/>
              <w:textAlignment w:val="baseline"/>
              <w:rPr>
                <w:rFonts w:hint="eastAsia" w:ascii="宋体" w:hAnsi="宋体" w:eastAsia="宋体" w:cs="宋体"/>
                <w:kern w:val="0"/>
                <w:sz w:val="24"/>
                <w:highlight w:val="none"/>
                <w:lang w:val="zh-CN"/>
              </w:rPr>
            </w:pP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8</w:t>
            </w:r>
          </w:p>
        </w:tc>
      </w:tr>
      <w:tr w14:paraId="2AD1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CA19A8D">
            <w:pPr>
              <w:widowControl/>
              <w:snapToGrid w:val="0"/>
              <w:jc w:val="center"/>
              <w:textAlignment w:val="baseline"/>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13</w:t>
            </w:r>
          </w:p>
        </w:tc>
        <w:tc>
          <w:tcPr>
            <w:tcW w:w="6366" w:type="dxa"/>
            <w:tcBorders>
              <w:top w:val="single" w:color="auto" w:sz="4" w:space="0"/>
              <w:left w:val="single" w:color="auto" w:sz="4" w:space="0"/>
              <w:bottom w:val="single" w:color="auto" w:sz="4" w:space="0"/>
              <w:right w:val="single" w:color="auto" w:sz="4" w:space="0"/>
            </w:tcBorders>
            <w:vAlign w:val="center"/>
          </w:tcPr>
          <w:p w14:paraId="3C2F912D">
            <w:pPr>
              <w:snapToGrid w:val="0"/>
              <w:jc w:val="left"/>
              <w:textAlignment w:val="baseline"/>
              <w:rPr>
                <w:rFonts w:hint="default" w:ascii="宋体" w:hAnsi="宋体" w:cs="宋体"/>
                <w:sz w:val="24"/>
                <w:highlight w:val="none"/>
                <w:lang w:val="en-US" w:eastAsia="zh-CN"/>
              </w:rPr>
            </w:pPr>
            <w:r>
              <w:rPr>
                <w:rFonts w:hint="eastAsia" w:ascii="宋体" w:hAnsi="宋体" w:cs="宋体"/>
                <w:sz w:val="24"/>
                <w:highlight w:val="none"/>
                <w:lang w:val="en-US" w:eastAsia="zh-CN"/>
              </w:rPr>
              <w:t>序化管理方案是否合理可行综合评定。</w:t>
            </w:r>
          </w:p>
        </w:tc>
        <w:tc>
          <w:tcPr>
            <w:tcW w:w="1180" w:type="dxa"/>
            <w:tcBorders>
              <w:top w:val="single" w:color="auto" w:sz="4" w:space="0"/>
              <w:left w:val="single" w:color="auto" w:sz="4" w:space="0"/>
              <w:bottom w:val="single" w:color="auto" w:sz="4" w:space="0"/>
              <w:right w:val="single" w:color="auto" w:sz="4" w:space="0"/>
            </w:tcBorders>
            <w:vAlign w:val="center"/>
          </w:tcPr>
          <w:p w14:paraId="0591AD70">
            <w:pPr>
              <w:pStyle w:val="33"/>
              <w:snapToGrid w:val="0"/>
              <w:jc w:val="center"/>
              <w:textAlignment w:val="baseline"/>
              <w:rPr>
                <w:rFonts w:hint="eastAsia" w:ascii="宋体" w:hAnsi="宋体" w:eastAsia="宋体" w:cs="宋体"/>
                <w:kern w:val="0"/>
                <w:sz w:val="24"/>
                <w:highlight w:val="none"/>
                <w:lang w:val="en-US" w:eastAsia="zh-CN"/>
              </w:rPr>
            </w:pP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8</w:t>
            </w:r>
          </w:p>
        </w:tc>
      </w:tr>
      <w:tr w14:paraId="033B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85322B8">
            <w:pPr>
              <w:widowControl/>
              <w:snapToGrid w:val="0"/>
              <w:jc w:val="center"/>
              <w:textAlignment w:val="baseline"/>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14</w:t>
            </w:r>
          </w:p>
        </w:tc>
        <w:tc>
          <w:tcPr>
            <w:tcW w:w="6366" w:type="dxa"/>
            <w:tcBorders>
              <w:top w:val="single" w:color="auto" w:sz="4" w:space="0"/>
              <w:left w:val="single" w:color="auto" w:sz="4" w:space="0"/>
              <w:bottom w:val="single" w:color="auto" w:sz="4" w:space="0"/>
              <w:right w:val="single" w:color="auto" w:sz="4" w:space="0"/>
            </w:tcBorders>
            <w:vAlign w:val="center"/>
          </w:tcPr>
          <w:p w14:paraId="4B445B0A">
            <w:pPr>
              <w:snapToGrid w:val="0"/>
              <w:jc w:val="left"/>
              <w:textAlignment w:val="baseline"/>
              <w:rPr>
                <w:rFonts w:hint="default" w:ascii="宋体" w:hAnsi="宋体" w:cs="宋体"/>
                <w:sz w:val="24"/>
                <w:highlight w:val="none"/>
                <w:lang w:val="en-US" w:eastAsia="zh-CN"/>
              </w:rPr>
            </w:pPr>
            <w:r>
              <w:rPr>
                <w:rFonts w:hint="eastAsia" w:ascii="宋体" w:hAnsi="宋体" w:cs="宋体"/>
                <w:sz w:val="24"/>
                <w:highlight w:val="none"/>
                <w:lang w:val="en-US" w:eastAsia="zh-CN"/>
              </w:rPr>
              <w:t>绿化管养安全文明作业和环境保护管理措施是否到位综合评定。</w:t>
            </w:r>
          </w:p>
        </w:tc>
        <w:tc>
          <w:tcPr>
            <w:tcW w:w="1180" w:type="dxa"/>
            <w:tcBorders>
              <w:top w:val="single" w:color="auto" w:sz="4" w:space="0"/>
              <w:left w:val="single" w:color="auto" w:sz="4" w:space="0"/>
              <w:bottom w:val="single" w:color="auto" w:sz="4" w:space="0"/>
              <w:right w:val="single" w:color="auto" w:sz="4" w:space="0"/>
            </w:tcBorders>
            <w:vAlign w:val="center"/>
          </w:tcPr>
          <w:p w14:paraId="6074DC6E">
            <w:pPr>
              <w:pStyle w:val="33"/>
              <w:snapToGrid w:val="0"/>
              <w:jc w:val="center"/>
              <w:textAlignment w:val="baseline"/>
              <w:rPr>
                <w:rFonts w:hint="eastAsia" w:hAnsi="宋体" w:cs="宋体"/>
                <w:sz w:val="24"/>
                <w:szCs w:val="24"/>
                <w:highlight w:val="none"/>
                <w:lang w:val="en-US" w:eastAsia="zh-CN"/>
              </w:rPr>
            </w:pPr>
          </w:p>
          <w:p w14:paraId="6C9C5D38">
            <w:pPr>
              <w:pStyle w:val="33"/>
              <w:snapToGrid w:val="0"/>
              <w:jc w:val="center"/>
              <w:textAlignment w:val="baseline"/>
              <w:rPr>
                <w:rFonts w:hint="eastAsia" w:ascii="宋体" w:hAnsi="宋体" w:eastAsia="宋体" w:cs="宋体"/>
                <w:kern w:val="0"/>
                <w:sz w:val="24"/>
                <w:highlight w:val="none"/>
                <w:lang w:val="zh-CN"/>
              </w:rPr>
            </w:pP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10</w:t>
            </w:r>
          </w:p>
        </w:tc>
      </w:tr>
      <w:tr w14:paraId="29C3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FE042B2">
            <w:pPr>
              <w:widowControl/>
              <w:snapToGrid w:val="0"/>
              <w:jc w:val="center"/>
              <w:textAlignment w:val="baseline"/>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15</w:t>
            </w:r>
          </w:p>
        </w:tc>
        <w:tc>
          <w:tcPr>
            <w:tcW w:w="6366" w:type="dxa"/>
            <w:tcBorders>
              <w:top w:val="single" w:color="auto" w:sz="4" w:space="0"/>
              <w:left w:val="single" w:color="auto" w:sz="4" w:space="0"/>
              <w:bottom w:val="single" w:color="auto" w:sz="4" w:space="0"/>
              <w:right w:val="single" w:color="auto" w:sz="4" w:space="0"/>
            </w:tcBorders>
            <w:vAlign w:val="center"/>
          </w:tcPr>
          <w:p w14:paraId="55DB6189">
            <w:pPr>
              <w:snapToGrid w:val="0"/>
              <w:jc w:val="left"/>
              <w:textAlignment w:val="baseline"/>
              <w:rPr>
                <w:rFonts w:hint="default" w:ascii="宋体" w:hAnsi="宋体" w:cs="宋体"/>
                <w:sz w:val="24"/>
                <w:highlight w:val="none"/>
                <w:lang w:val="en-US" w:eastAsia="zh-CN"/>
              </w:rPr>
            </w:pPr>
            <w:r>
              <w:rPr>
                <w:rFonts w:hint="eastAsia" w:ascii="宋体" w:hAnsi="宋体" w:cs="宋体"/>
                <w:sz w:val="24"/>
                <w:highlight w:val="none"/>
                <w:lang w:val="en-US" w:eastAsia="zh-CN"/>
              </w:rPr>
              <w:t>投标人对业主的其他优惠承诺综合评定。</w:t>
            </w:r>
          </w:p>
        </w:tc>
        <w:tc>
          <w:tcPr>
            <w:tcW w:w="1180" w:type="dxa"/>
            <w:tcBorders>
              <w:top w:val="single" w:color="auto" w:sz="4" w:space="0"/>
              <w:left w:val="single" w:color="auto" w:sz="4" w:space="0"/>
              <w:bottom w:val="single" w:color="auto" w:sz="4" w:space="0"/>
              <w:right w:val="single" w:color="auto" w:sz="4" w:space="0"/>
            </w:tcBorders>
            <w:vAlign w:val="center"/>
          </w:tcPr>
          <w:p w14:paraId="13E4544A">
            <w:pPr>
              <w:pStyle w:val="33"/>
              <w:snapToGrid w:val="0"/>
              <w:jc w:val="center"/>
              <w:textAlignment w:val="baseline"/>
              <w:rPr>
                <w:rFonts w:hint="eastAsia" w:ascii="宋体" w:hAnsi="宋体" w:eastAsia="宋体" w:cs="宋体"/>
                <w:kern w:val="0"/>
                <w:sz w:val="24"/>
                <w:highlight w:val="none"/>
                <w:lang w:val="zh-CN"/>
              </w:rPr>
            </w:pPr>
            <w:r>
              <w:rPr>
                <w:rFonts w:hint="eastAsia" w:hAnsi="宋体" w:cs="宋体"/>
                <w:sz w:val="24"/>
                <w:szCs w:val="24"/>
                <w:highlight w:val="none"/>
                <w:lang w:val="en-US" w:eastAsia="zh-CN"/>
              </w:rPr>
              <w:t>0</w:t>
            </w:r>
            <w:r>
              <w:rPr>
                <w:rFonts w:hint="eastAsia" w:ascii="宋体" w:hAnsi="宋体" w:eastAsia="宋体" w:cs="宋体"/>
                <w:sz w:val="24"/>
                <w:szCs w:val="24"/>
                <w:highlight w:val="none"/>
              </w:rPr>
              <w:t>-</w:t>
            </w:r>
            <w:r>
              <w:rPr>
                <w:rFonts w:hint="eastAsia" w:hAnsi="宋体" w:cs="宋体"/>
                <w:sz w:val="24"/>
                <w:szCs w:val="24"/>
                <w:highlight w:val="none"/>
                <w:lang w:val="en-US" w:eastAsia="zh-CN"/>
              </w:rPr>
              <w:t>4</w:t>
            </w:r>
          </w:p>
        </w:tc>
      </w:tr>
    </w:tbl>
    <w:p w14:paraId="2C4BD2FA">
      <w:pPr>
        <w:widowControl/>
        <w:snapToGrid w:val="0"/>
        <w:spacing w:line="360" w:lineRule="auto"/>
        <w:textAlignment w:val="baseline"/>
        <w:rPr>
          <w:rFonts w:hint="eastAsia" w:ascii="宋体" w:hAnsi="宋体" w:eastAsia="宋体" w:cs="宋体"/>
          <w:sz w:val="20"/>
          <w:szCs w:val="20"/>
          <w:highlight w:val="none"/>
          <w:shd w:val="clear" w:color="auto" w:fill="FFFFFF"/>
        </w:rPr>
      </w:pPr>
    </w:p>
    <w:p w14:paraId="18DDA97E">
      <w:pPr>
        <w:widowControl/>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b/>
          <w:sz w:val="24"/>
          <w:highlight w:val="none"/>
        </w:rPr>
        <w:t>备注：</w:t>
      </w:r>
      <w:r>
        <w:rPr>
          <w:rFonts w:hint="eastAsia" w:ascii="宋体" w:hAnsi="宋体" w:eastAsia="宋体" w:cs="宋体"/>
          <w:sz w:val="24"/>
          <w:highlight w:val="none"/>
        </w:rPr>
        <w:t>1、评分条款中涉及的业绩、荣誉、人员、社保等分公司均有效。</w:t>
      </w:r>
    </w:p>
    <w:p w14:paraId="21579C0B">
      <w:pPr>
        <w:widowControl/>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1F6C7B5B">
      <w:pPr>
        <w:widowControl/>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3、投标人编制投标文件（商务技术文件部分）时，建议按此目录（序号和内容）提供评标标准相应的商务技术资料。 </w:t>
      </w:r>
    </w:p>
    <w:p w14:paraId="31B083B5">
      <w:pPr>
        <w:widowControl/>
        <w:snapToGrid w:val="0"/>
        <w:spacing w:line="360" w:lineRule="auto"/>
        <w:textAlignment w:val="baseline"/>
        <w:rPr>
          <w:rFonts w:hint="default" w:eastAsia="宋体"/>
          <w:highlight w:val="none"/>
          <w:lang w:val="en-US" w:eastAsia="zh-CN"/>
        </w:rPr>
      </w:pPr>
      <w:r>
        <w:rPr>
          <w:rFonts w:hint="eastAsia" w:ascii="宋体" w:hAnsi="宋体" w:cs="宋体"/>
          <w:sz w:val="24"/>
          <w:highlight w:val="none"/>
          <w:lang w:val="en-US" w:eastAsia="zh-CN"/>
        </w:rPr>
        <w:t>二、</w:t>
      </w:r>
      <w:r>
        <w:rPr>
          <w:rFonts w:hint="eastAsia" w:ascii="宋体" w:hAnsi="宋体" w:eastAsia="宋体" w:cs="宋体"/>
          <w:sz w:val="24"/>
          <w:highlight w:val="none"/>
        </w:rPr>
        <w:t>价格部分（10分）</w:t>
      </w:r>
      <w:r>
        <w:rPr>
          <w:rFonts w:hint="eastAsia" w:ascii="宋体" w:hAnsi="宋体" w:eastAsia="宋体" w:cs="宋体"/>
          <w:b/>
          <w:bCs/>
          <w:sz w:val="24"/>
          <w:highlight w:val="none"/>
          <w:lang w:eastAsia="zh-CN"/>
        </w:rPr>
        <w:t>（</w:t>
      </w:r>
      <w:r>
        <w:rPr>
          <w:rFonts w:hint="eastAsia" w:ascii="宋体" w:hAnsi="宋体" w:eastAsia="宋体" w:cs="宋体"/>
          <w:b/>
          <w:bCs/>
          <w:sz w:val="24"/>
          <w:highlight w:val="none"/>
          <w:lang w:val="en-US" w:eastAsia="zh-CN"/>
        </w:rPr>
        <w:t>标项1-7</w:t>
      </w:r>
      <w:r>
        <w:rPr>
          <w:rFonts w:hint="eastAsia" w:ascii="宋体" w:hAnsi="宋体" w:eastAsia="宋体" w:cs="宋体"/>
          <w:b/>
          <w:bCs/>
          <w:sz w:val="24"/>
          <w:highlight w:val="none"/>
          <w:lang w:eastAsia="zh-CN"/>
        </w:rPr>
        <w:t>）</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6239"/>
      </w:tblGrid>
      <w:tr w14:paraId="7F0A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05" w:type="dxa"/>
            <w:tcBorders>
              <w:top w:val="single" w:color="auto" w:sz="4" w:space="0"/>
              <w:left w:val="single" w:color="auto" w:sz="4" w:space="0"/>
              <w:bottom w:val="single" w:color="auto" w:sz="4" w:space="0"/>
              <w:right w:val="single" w:color="auto" w:sz="4" w:space="0"/>
            </w:tcBorders>
            <w:noWrap/>
            <w:vAlign w:val="center"/>
          </w:tcPr>
          <w:p w14:paraId="1A3EA81A">
            <w:pPr>
              <w:widowControl/>
              <w:snapToGrid w:val="0"/>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价格权值</w:t>
            </w:r>
          </w:p>
        </w:tc>
        <w:tc>
          <w:tcPr>
            <w:tcW w:w="6239" w:type="dxa"/>
            <w:tcBorders>
              <w:top w:val="single" w:color="auto" w:sz="4" w:space="0"/>
              <w:left w:val="single" w:color="auto" w:sz="4" w:space="0"/>
              <w:bottom w:val="single" w:color="auto" w:sz="4" w:space="0"/>
              <w:right w:val="single" w:color="auto" w:sz="4" w:space="0"/>
            </w:tcBorders>
            <w:noWrap/>
            <w:vAlign w:val="center"/>
          </w:tcPr>
          <w:p w14:paraId="7C4CE5F4">
            <w:pPr>
              <w:widowControl/>
              <w:snapToGrid w:val="0"/>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计算方法</w:t>
            </w:r>
          </w:p>
        </w:tc>
      </w:tr>
      <w:tr w14:paraId="5290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805" w:type="dxa"/>
            <w:tcBorders>
              <w:top w:val="single" w:color="auto" w:sz="4" w:space="0"/>
              <w:left w:val="single" w:color="auto" w:sz="4" w:space="0"/>
              <w:bottom w:val="single" w:color="auto" w:sz="4" w:space="0"/>
              <w:right w:val="single" w:color="auto" w:sz="4" w:space="0"/>
            </w:tcBorders>
            <w:noWrap/>
            <w:vAlign w:val="center"/>
          </w:tcPr>
          <w:p w14:paraId="799652F7">
            <w:pPr>
              <w:widowControl/>
              <w:snapToGrid w:val="0"/>
              <w:jc w:val="center"/>
              <w:textAlignment w:val="baseline"/>
              <w:rPr>
                <w:rFonts w:hint="eastAsia" w:ascii="宋体" w:hAnsi="宋体" w:eastAsia="仿宋" w:cs="宋体"/>
                <w:sz w:val="24"/>
                <w:highlight w:val="none"/>
                <w:lang w:eastAsia="zh-CN"/>
              </w:rPr>
            </w:pPr>
            <w:r>
              <w:rPr>
                <w:rFonts w:hint="eastAsia" w:ascii="仿宋" w:hAnsi="仿宋" w:eastAsia="仿宋" w:cs="仿宋"/>
                <w:sz w:val="24"/>
                <w:highlight w:val="none"/>
              </w:rPr>
              <w:t>价格权值=0.</w:t>
            </w:r>
            <w:r>
              <w:rPr>
                <w:rFonts w:hint="eastAsia" w:ascii="仿宋" w:hAnsi="仿宋" w:eastAsia="仿宋" w:cs="仿宋"/>
                <w:sz w:val="24"/>
                <w:highlight w:val="none"/>
                <w:lang w:val="en-US" w:eastAsia="zh-CN"/>
              </w:rPr>
              <w:t>1</w:t>
            </w:r>
          </w:p>
        </w:tc>
        <w:tc>
          <w:tcPr>
            <w:tcW w:w="6239" w:type="dxa"/>
            <w:tcBorders>
              <w:top w:val="single" w:color="auto" w:sz="4" w:space="0"/>
              <w:left w:val="single" w:color="auto" w:sz="4" w:space="0"/>
              <w:bottom w:val="single" w:color="auto" w:sz="4" w:space="0"/>
              <w:right w:val="single" w:color="auto" w:sz="4" w:space="0"/>
            </w:tcBorders>
            <w:noWrap/>
            <w:vAlign w:val="center"/>
          </w:tcPr>
          <w:p w14:paraId="780912BB">
            <w:pPr>
              <w:widowControl/>
              <w:snapToGrid w:val="0"/>
              <w:spacing w:line="360" w:lineRule="auto"/>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rPr>
              <w:t>最低有效投标价格为评标基准价</w:t>
            </w:r>
            <w:r>
              <w:rPr>
                <w:rFonts w:hint="eastAsia" w:ascii="宋体" w:hAnsi="宋体" w:cs="宋体"/>
                <w:sz w:val="24"/>
                <w:highlight w:val="none"/>
                <w:lang w:eastAsia="zh-CN"/>
              </w:rPr>
              <w:t>；</w:t>
            </w:r>
          </w:p>
          <w:p w14:paraId="55393C2D">
            <w:pPr>
              <w:widowControl/>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投标报价得分=(评标基准价／投标报价)×价格权值×100 </w:t>
            </w:r>
          </w:p>
          <w:p w14:paraId="3F3D23D9">
            <w:pPr>
              <w:widowControl/>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（计算得分保留小数点后2位）</w:t>
            </w:r>
          </w:p>
        </w:tc>
      </w:tr>
    </w:tbl>
    <w:p w14:paraId="225CB575">
      <w:pPr>
        <w:snapToGrid w:val="0"/>
        <w:textAlignment w:val="baseline"/>
        <w:rPr>
          <w:rFonts w:hint="eastAsia" w:ascii="宋体" w:hAnsi="宋体" w:eastAsia="宋体" w:cs="宋体"/>
          <w:b/>
          <w:sz w:val="32"/>
          <w:highlight w:val="none"/>
        </w:rPr>
      </w:pPr>
    </w:p>
    <w:p w14:paraId="26E4D8D2">
      <w:pPr>
        <w:snapToGrid w:val="0"/>
        <w:spacing w:line="360" w:lineRule="auto"/>
        <w:textAlignment w:val="baseline"/>
        <w:rPr>
          <w:rFonts w:hint="eastAsia" w:ascii="宋体" w:hAnsi="宋体" w:eastAsia="宋体" w:cs="宋体"/>
          <w:b/>
          <w:sz w:val="28"/>
          <w:szCs w:val="28"/>
          <w:highlight w:val="none"/>
        </w:rPr>
      </w:pPr>
      <w:r>
        <w:rPr>
          <w:rFonts w:hint="eastAsia" w:ascii="宋体" w:hAnsi="宋体" w:eastAsia="宋体" w:cs="宋体"/>
          <w:b/>
          <w:sz w:val="32"/>
          <w:highlight w:val="none"/>
        </w:rPr>
        <w:t>一、评标方法</w:t>
      </w:r>
    </w:p>
    <w:p w14:paraId="725EACFD">
      <w:pPr>
        <w:snapToGrid w:val="0"/>
        <w:spacing w:line="360" w:lineRule="auto"/>
        <w:ind w:firstLine="472" w:firstLineChars="196"/>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1.本项目采用综合评分法。</w:t>
      </w:r>
      <w:r>
        <w:rPr>
          <w:rFonts w:hint="eastAsia" w:ascii="宋体" w:hAnsi="宋体" w:eastAsia="宋体" w:cs="宋体"/>
          <w:sz w:val="24"/>
          <w:highlight w:val="none"/>
        </w:rPr>
        <w:t>综合评分法，是指投标文件满足招标文件全部实质性要求，且按照评审因素的量化指标评审得分最高的投标人为中标候选人的评标方法。</w:t>
      </w:r>
    </w:p>
    <w:p w14:paraId="20C86BC1">
      <w:pPr>
        <w:snapToGrid w:val="0"/>
        <w:spacing w:line="360" w:lineRule="auto"/>
        <w:textAlignment w:val="baseline"/>
        <w:rPr>
          <w:rFonts w:hint="eastAsia" w:ascii="宋体" w:hAnsi="宋体" w:eastAsia="宋体" w:cs="宋体"/>
          <w:kern w:val="0"/>
          <w:sz w:val="24"/>
          <w:highlight w:val="none"/>
        </w:rPr>
      </w:pPr>
      <w:r>
        <w:rPr>
          <w:rFonts w:hint="eastAsia" w:ascii="宋体" w:hAnsi="宋体" w:eastAsia="宋体" w:cs="宋体"/>
          <w:b/>
          <w:sz w:val="32"/>
          <w:highlight w:val="none"/>
        </w:rPr>
        <w:t>二、评标标准</w:t>
      </w:r>
    </w:p>
    <w:p w14:paraId="31AAD2D3">
      <w:pPr>
        <w:snapToGrid w:val="0"/>
        <w:spacing w:line="360" w:lineRule="auto"/>
        <w:ind w:firstLine="472" w:firstLineChars="196"/>
        <w:textAlignment w:val="baseline"/>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highlight w:val="none"/>
        </w:rPr>
        <w:t xml:space="preserve"> </w:t>
      </w:r>
      <w:r>
        <w:rPr>
          <w:rFonts w:hint="eastAsia" w:ascii="宋体" w:hAnsi="宋体" w:eastAsia="宋体" w:cs="宋体"/>
          <w:b/>
          <w:sz w:val="24"/>
          <w:highlight w:val="none"/>
        </w:rPr>
        <w:t>评标标准：</w:t>
      </w:r>
      <w:r>
        <w:rPr>
          <w:rFonts w:hint="eastAsia" w:ascii="宋体" w:hAnsi="宋体" w:eastAsia="宋体" w:cs="宋体"/>
          <w:kern w:val="0"/>
          <w:sz w:val="24"/>
          <w:highlight w:val="none"/>
        </w:rPr>
        <w:t>见评标办法前附表。</w:t>
      </w:r>
    </w:p>
    <w:p w14:paraId="2C70B69A">
      <w:pPr>
        <w:snapToGrid w:val="0"/>
        <w:spacing w:line="360" w:lineRule="auto"/>
        <w:textAlignment w:val="baseline"/>
        <w:rPr>
          <w:rFonts w:hint="eastAsia" w:ascii="宋体" w:hAnsi="宋体" w:eastAsia="宋体" w:cs="宋体"/>
          <w:b/>
          <w:sz w:val="32"/>
          <w:szCs w:val="32"/>
          <w:highlight w:val="none"/>
        </w:rPr>
      </w:pPr>
      <w:r>
        <w:rPr>
          <w:rFonts w:hint="eastAsia" w:ascii="宋体" w:hAnsi="宋体" w:eastAsia="宋体" w:cs="宋体"/>
          <w:b/>
          <w:sz w:val="32"/>
          <w:szCs w:val="32"/>
          <w:highlight w:val="none"/>
        </w:rPr>
        <w:t>三、评标程序</w:t>
      </w:r>
    </w:p>
    <w:p w14:paraId="11EF5BBB">
      <w:pPr>
        <w:snapToGrid w:val="0"/>
        <w:spacing w:line="360" w:lineRule="auto"/>
        <w:ind w:firstLine="472" w:firstLineChars="196"/>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3.1符合性审查。</w:t>
      </w:r>
      <w:r>
        <w:rPr>
          <w:rFonts w:hint="eastAsia" w:ascii="宋体" w:hAnsi="宋体" w:eastAsia="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F6D7020">
      <w:pPr>
        <w:snapToGrid w:val="0"/>
        <w:spacing w:line="360" w:lineRule="auto"/>
        <w:ind w:firstLine="472" w:firstLineChars="196"/>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3.2 比较与评价。</w:t>
      </w:r>
      <w:r>
        <w:rPr>
          <w:rFonts w:hint="eastAsia" w:ascii="宋体" w:hAnsi="宋体" w:eastAsia="宋体" w:cs="宋体"/>
          <w:kern w:val="0"/>
          <w:sz w:val="24"/>
          <w:highlight w:val="none"/>
        </w:rPr>
        <w:t>评标委员会应当按照招标文件中规定的评标方法和标准，对符合性审查合格的投标文件进行商务和技术评估，综合比较与评价。</w:t>
      </w:r>
    </w:p>
    <w:p w14:paraId="0D8A8EB2">
      <w:pPr>
        <w:snapToGrid w:val="0"/>
        <w:spacing w:line="360" w:lineRule="auto"/>
        <w:ind w:firstLine="472" w:firstLineChars="196"/>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3.3汇总商务技术得分。</w:t>
      </w:r>
      <w:r>
        <w:rPr>
          <w:rFonts w:hint="eastAsia" w:ascii="宋体" w:hAnsi="宋体" w:eastAsia="宋体" w:cs="宋体"/>
          <w:kern w:val="0"/>
          <w:sz w:val="24"/>
          <w:highlight w:val="none"/>
        </w:rPr>
        <w:t>评标委员会各成员应当独立对每个投标人的商务和技术文件进行评价，并汇总商务技术得分情况。</w:t>
      </w:r>
    </w:p>
    <w:p w14:paraId="7D3079EE">
      <w:pPr>
        <w:snapToGrid w:val="0"/>
        <w:spacing w:line="360" w:lineRule="auto"/>
        <w:ind w:firstLine="472" w:firstLineChars="196"/>
        <w:textAlignment w:val="baseline"/>
        <w:rPr>
          <w:rFonts w:hint="eastAsia" w:ascii="宋体" w:hAnsi="宋体" w:eastAsia="宋体" w:cs="宋体"/>
          <w:b/>
          <w:kern w:val="0"/>
          <w:sz w:val="24"/>
          <w:highlight w:val="none"/>
        </w:rPr>
      </w:pPr>
      <w:r>
        <w:rPr>
          <w:rFonts w:hint="eastAsia" w:ascii="宋体" w:hAnsi="宋体" w:eastAsia="宋体" w:cs="宋体"/>
          <w:b/>
          <w:kern w:val="0"/>
          <w:sz w:val="24"/>
          <w:highlight w:val="none"/>
        </w:rPr>
        <w:t>3.4报价评审。</w:t>
      </w:r>
    </w:p>
    <w:p w14:paraId="772FF119">
      <w:pPr>
        <w:pStyle w:val="128"/>
        <w:snapToGrid w:val="0"/>
        <w:spacing w:before="0"/>
        <w:ind w:firstLine="501" w:firstLineChars="209"/>
        <w:textAlignment w:val="baseline"/>
        <w:rPr>
          <w:rFonts w:hint="eastAsia" w:ascii="宋体" w:hAnsi="宋体" w:eastAsia="宋体" w:cs="宋体"/>
          <w:kern w:val="0"/>
          <w:highlight w:val="none"/>
        </w:rPr>
      </w:pPr>
      <w:r>
        <w:rPr>
          <w:rFonts w:hint="eastAsia" w:ascii="宋体" w:hAnsi="宋体" w:eastAsia="宋体" w:cs="宋体"/>
          <w:kern w:val="0"/>
          <w:highlight w:val="none"/>
        </w:rPr>
        <w:t>3.4.1投标文件报价出现前后不一致的，按照下列规定修正：</w:t>
      </w:r>
    </w:p>
    <w:p w14:paraId="12324BC3">
      <w:pPr>
        <w:pStyle w:val="128"/>
        <w:snapToGrid w:val="0"/>
        <w:spacing w:before="0"/>
        <w:ind w:firstLine="480"/>
        <w:textAlignment w:val="baseline"/>
        <w:rPr>
          <w:rFonts w:hint="eastAsia" w:ascii="宋体" w:hAnsi="宋体" w:eastAsia="宋体" w:cs="宋体"/>
          <w:kern w:val="0"/>
          <w:szCs w:val="24"/>
          <w:highlight w:val="none"/>
        </w:rPr>
      </w:pPr>
      <w:r>
        <w:rPr>
          <w:rFonts w:hint="eastAsia" w:ascii="宋体" w:hAnsi="宋体" w:eastAsia="宋体" w:cs="宋体"/>
          <w:kern w:val="0"/>
          <w:szCs w:val="24"/>
          <w:highlight w:val="none"/>
        </w:rPr>
        <w:t>3.4.1.1投标文件中开标一览表(报价表)内容与投标文件中相应内容不一致的，以开标一览表(报价表)为准;</w:t>
      </w:r>
    </w:p>
    <w:p w14:paraId="2B2114DA">
      <w:pPr>
        <w:pStyle w:val="128"/>
        <w:snapToGrid w:val="0"/>
        <w:spacing w:before="0"/>
        <w:ind w:firstLine="480"/>
        <w:textAlignment w:val="baseline"/>
        <w:rPr>
          <w:rFonts w:hint="eastAsia" w:ascii="宋体" w:hAnsi="宋体" w:eastAsia="宋体" w:cs="宋体"/>
          <w:kern w:val="0"/>
          <w:szCs w:val="24"/>
          <w:highlight w:val="none"/>
        </w:rPr>
      </w:pPr>
      <w:r>
        <w:rPr>
          <w:rFonts w:hint="eastAsia" w:ascii="宋体" w:hAnsi="宋体" w:eastAsia="宋体" w:cs="宋体"/>
          <w:kern w:val="0"/>
          <w:szCs w:val="24"/>
          <w:highlight w:val="none"/>
        </w:rPr>
        <w:t>3.4.1.2大写金额和小写金额不一致的，以大写金额为准;</w:t>
      </w:r>
    </w:p>
    <w:p w14:paraId="557F20DB">
      <w:pPr>
        <w:pStyle w:val="128"/>
        <w:snapToGrid w:val="0"/>
        <w:spacing w:before="0"/>
        <w:ind w:firstLine="480"/>
        <w:textAlignment w:val="baseline"/>
        <w:rPr>
          <w:rFonts w:hint="eastAsia" w:ascii="宋体" w:hAnsi="宋体" w:eastAsia="宋体" w:cs="宋体"/>
          <w:kern w:val="0"/>
          <w:szCs w:val="24"/>
          <w:highlight w:val="none"/>
        </w:rPr>
      </w:pPr>
      <w:r>
        <w:rPr>
          <w:rFonts w:hint="eastAsia" w:ascii="宋体" w:hAnsi="宋体" w:eastAsia="宋体" w:cs="宋体"/>
          <w:kern w:val="0"/>
          <w:szCs w:val="24"/>
          <w:highlight w:val="none"/>
        </w:rPr>
        <w:t>3.4.1.3单价金额小数点或者百分比有明显错位的，以开标一览表的总价为准，并修改单价;</w:t>
      </w:r>
    </w:p>
    <w:p w14:paraId="27709FA0">
      <w:pPr>
        <w:pStyle w:val="128"/>
        <w:snapToGrid w:val="0"/>
        <w:spacing w:before="0"/>
        <w:ind w:firstLine="480"/>
        <w:textAlignment w:val="baseline"/>
        <w:rPr>
          <w:rFonts w:hint="eastAsia" w:ascii="宋体" w:hAnsi="宋体" w:eastAsia="宋体" w:cs="宋体"/>
          <w:kern w:val="0"/>
          <w:szCs w:val="24"/>
          <w:highlight w:val="none"/>
        </w:rPr>
      </w:pPr>
      <w:r>
        <w:rPr>
          <w:rFonts w:hint="eastAsia" w:ascii="宋体" w:hAnsi="宋体" w:eastAsia="宋体" w:cs="宋体"/>
          <w:kern w:val="0"/>
          <w:szCs w:val="24"/>
          <w:highlight w:val="none"/>
        </w:rPr>
        <w:t>3.4.1.4总价金额与按单价汇总金额不一致的，以单价金额计算结果为准。</w:t>
      </w:r>
    </w:p>
    <w:p w14:paraId="4150EBA7">
      <w:pPr>
        <w:pStyle w:val="128"/>
        <w:snapToGrid w:val="0"/>
        <w:spacing w:before="0"/>
        <w:ind w:firstLine="480"/>
        <w:textAlignment w:val="baseline"/>
        <w:rPr>
          <w:rFonts w:hint="eastAsia" w:ascii="宋体" w:hAnsi="宋体" w:eastAsia="宋体" w:cs="宋体"/>
          <w:kern w:val="0"/>
          <w:szCs w:val="24"/>
          <w:highlight w:val="none"/>
        </w:rPr>
      </w:pPr>
      <w:r>
        <w:rPr>
          <w:rFonts w:hint="eastAsia" w:ascii="宋体" w:hAnsi="宋体" w:eastAsia="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FEFD00">
      <w:pPr>
        <w:snapToGrid w:val="0"/>
        <w:spacing w:line="360" w:lineRule="auto"/>
        <w:ind w:firstLine="480" w:firstLineChars="200"/>
        <w:jc w:val="left"/>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3.4.2投标文件出现不是唯一的、有选择性投标报价的，投标无效。</w:t>
      </w:r>
    </w:p>
    <w:p w14:paraId="0A2E838A">
      <w:pPr>
        <w:snapToGrid w:val="0"/>
        <w:spacing w:line="360" w:lineRule="auto"/>
        <w:ind w:firstLine="480" w:firstLineChars="200"/>
        <w:jc w:val="left"/>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3.4.3投标报价超过招标文件中规定的预算金额或者最高限价的，投标无效。</w:t>
      </w:r>
    </w:p>
    <w:p w14:paraId="0DC17300">
      <w:pPr>
        <w:pStyle w:val="128"/>
        <w:snapToGrid w:val="0"/>
        <w:spacing w:before="0"/>
        <w:ind w:firstLine="480"/>
        <w:textAlignment w:val="baseline"/>
        <w:rPr>
          <w:rFonts w:hint="eastAsia" w:ascii="宋体" w:hAnsi="宋体" w:eastAsia="宋体" w:cs="宋体"/>
          <w:kern w:val="0"/>
          <w:szCs w:val="24"/>
          <w:highlight w:val="none"/>
        </w:rPr>
      </w:pPr>
      <w:r>
        <w:rPr>
          <w:rFonts w:hint="eastAsia" w:ascii="宋体" w:hAnsi="宋体" w:eastAsia="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E897FC7">
      <w:pPr>
        <w:pStyle w:val="128"/>
        <w:snapToGrid w:val="0"/>
        <w:spacing w:before="0"/>
        <w:ind w:firstLine="480"/>
        <w:textAlignment w:val="baseline"/>
        <w:rPr>
          <w:rFonts w:hint="eastAsia" w:ascii="宋体" w:hAnsi="宋体" w:eastAsia="宋体" w:cs="宋体"/>
          <w:kern w:val="0"/>
          <w:szCs w:val="24"/>
          <w:highlight w:val="none"/>
        </w:rPr>
      </w:pPr>
      <w:r>
        <w:rPr>
          <w:rFonts w:hint="eastAsia" w:ascii="宋体" w:hAnsi="宋体" w:eastAsia="宋体" w:cs="宋体"/>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124F0E9C">
      <w:pPr>
        <w:snapToGrid w:val="0"/>
        <w:spacing w:line="360" w:lineRule="auto"/>
        <w:ind w:firstLine="482" w:firstLineChars="200"/>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3.5排序与推荐。</w:t>
      </w:r>
      <w:r>
        <w:rPr>
          <w:rFonts w:hint="eastAsia" w:ascii="宋体" w:hAnsi="宋体" w:eastAsia="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E49555D">
      <w:pPr>
        <w:snapToGrid w:val="0"/>
        <w:spacing w:line="360" w:lineRule="auto"/>
        <w:textAlignment w:val="baseline"/>
        <w:rPr>
          <w:rFonts w:hint="eastAsia" w:ascii="宋体" w:hAnsi="宋体" w:eastAsia="宋体" w:cs="宋体"/>
          <w:b/>
          <w:kern w:val="0"/>
          <w:sz w:val="24"/>
          <w:highlight w:val="none"/>
        </w:rPr>
      </w:pPr>
      <w:r>
        <w:rPr>
          <w:rFonts w:hint="eastAsia" w:ascii="宋体" w:hAnsi="宋体" w:eastAsia="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D8D0F51">
      <w:pPr>
        <w:snapToGrid w:val="0"/>
        <w:spacing w:line="360" w:lineRule="auto"/>
        <w:ind w:firstLine="472" w:firstLineChars="196"/>
        <w:textAlignment w:val="baseline"/>
        <w:rPr>
          <w:rFonts w:hint="eastAsia" w:ascii="宋体" w:hAnsi="宋体" w:eastAsia="宋体" w:cs="宋体"/>
          <w:kern w:val="0"/>
          <w:sz w:val="24"/>
          <w:highlight w:val="none"/>
        </w:rPr>
      </w:pPr>
      <w:r>
        <w:rPr>
          <w:rFonts w:hint="eastAsia" w:ascii="宋体" w:hAnsi="宋体" w:eastAsia="宋体" w:cs="宋体"/>
          <w:b/>
          <w:kern w:val="0"/>
          <w:sz w:val="24"/>
          <w:highlight w:val="none"/>
        </w:rPr>
        <w:t>3.6编写评标报告。</w:t>
      </w:r>
      <w:r>
        <w:rPr>
          <w:rFonts w:hint="eastAsia" w:ascii="宋体" w:hAnsi="宋体" w:eastAsia="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90A03C7">
      <w:pPr>
        <w:widowControl/>
        <w:shd w:val="clear" w:color="auto" w:fill="FFFFFF"/>
        <w:snapToGrid w:val="0"/>
        <w:spacing w:after="225" w:line="315" w:lineRule="atLeast"/>
        <w:jc w:val="left"/>
        <w:textAlignment w:val="baseline"/>
        <w:rPr>
          <w:rFonts w:hint="eastAsia" w:ascii="宋体" w:hAnsi="宋体" w:eastAsia="宋体" w:cs="宋体"/>
          <w:b/>
          <w:sz w:val="32"/>
          <w:highlight w:val="none"/>
        </w:rPr>
      </w:pPr>
      <w:r>
        <w:rPr>
          <w:rFonts w:hint="eastAsia" w:ascii="宋体" w:hAnsi="宋体" w:eastAsia="宋体" w:cs="宋体"/>
          <w:b/>
          <w:sz w:val="32"/>
          <w:highlight w:val="none"/>
        </w:rPr>
        <w:t>四、评标中的其他事项</w:t>
      </w:r>
    </w:p>
    <w:p w14:paraId="1B6D7BDA">
      <w:pPr>
        <w:pStyle w:val="128"/>
        <w:snapToGrid w:val="0"/>
        <w:spacing w:before="0"/>
        <w:ind w:firstLine="472" w:firstLineChars="196"/>
        <w:textAlignment w:val="baseline"/>
        <w:rPr>
          <w:rFonts w:hint="eastAsia" w:ascii="宋体" w:hAnsi="宋体" w:eastAsia="宋体" w:cs="宋体"/>
          <w:kern w:val="0"/>
          <w:szCs w:val="24"/>
          <w:highlight w:val="none"/>
        </w:rPr>
      </w:pPr>
      <w:r>
        <w:rPr>
          <w:rFonts w:hint="eastAsia" w:ascii="宋体" w:hAnsi="宋体" w:eastAsia="宋体" w:cs="宋体"/>
          <w:b/>
          <w:kern w:val="0"/>
          <w:szCs w:val="24"/>
          <w:highlight w:val="none"/>
        </w:rPr>
        <w:t>4.1投标人澄清、说明或者补正。</w:t>
      </w:r>
      <w:r>
        <w:rPr>
          <w:rFonts w:hint="eastAsia" w:ascii="宋体" w:hAnsi="宋体" w:eastAsia="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9B4475">
      <w:pPr>
        <w:pStyle w:val="25"/>
        <w:snapToGrid w:val="0"/>
        <w:spacing w:line="360" w:lineRule="auto"/>
        <w:ind w:left="475" w:leftChars="226" w:firstLine="482"/>
        <w:textAlignment w:val="baseline"/>
        <w:rPr>
          <w:rFonts w:hint="eastAsia" w:ascii="宋体" w:hAnsi="宋体" w:eastAsia="宋体" w:cs="宋体"/>
          <w:szCs w:val="21"/>
          <w:highlight w:val="none"/>
        </w:rPr>
      </w:pPr>
      <w:r>
        <w:rPr>
          <w:rFonts w:hint="eastAsia" w:ascii="宋体" w:hAnsi="宋体" w:eastAsia="宋体" w:cs="宋体"/>
          <w:b/>
          <w:kern w:val="0"/>
          <w:highlight w:val="none"/>
        </w:rPr>
        <w:t>4.2投标无效。</w:t>
      </w:r>
      <w:r>
        <w:rPr>
          <w:rFonts w:hint="eastAsia" w:ascii="宋体" w:hAnsi="宋体" w:eastAsia="宋体" w:cs="宋体"/>
          <w:szCs w:val="21"/>
          <w:highlight w:val="none"/>
        </w:rPr>
        <w:t>有下列情形之一的，投标无效：</w:t>
      </w:r>
    </w:p>
    <w:p w14:paraId="252942E9">
      <w:pPr>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4.2.1投标人不具备招标文件中规定的资格要求的（投标人未提供有效的资格文件的，视为投标人不具备招标文件中规定的资格要求）；</w:t>
      </w:r>
    </w:p>
    <w:p w14:paraId="45799F3A">
      <w:pPr>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4.2.2投标文件未按照招标文件要求签署、盖章的；</w:t>
      </w:r>
    </w:p>
    <w:p w14:paraId="1A7989AA">
      <w:pPr>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0487C7C0">
      <w:pPr>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4.2.4投标文件含有采购人不能接受的附加条件的；</w:t>
      </w:r>
    </w:p>
    <w:p w14:paraId="2C023BAF">
      <w:pPr>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4.2.5投标文件中承诺的投标有效期少于招标文件中载明的投标有效期的；</w:t>
      </w:r>
    </w:p>
    <w:p w14:paraId="7B0FEEAF">
      <w:pPr>
        <w:snapToGrid w:val="0"/>
        <w:spacing w:line="360" w:lineRule="auto"/>
        <w:ind w:firstLine="120" w:firstLineChars="50"/>
        <w:jc w:val="left"/>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4.2.6投标文件出现不是唯一的、有选择性投标报价的;</w:t>
      </w:r>
    </w:p>
    <w:p w14:paraId="5A0ABA75">
      <w:pPr>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4.2.7投标报价超过招标文件中规定的预算金额或者最高限价的;</w:t>
      </w:r>
    </w:p>
    <w:p w14:paraId="3A393539">
      <w:pPr>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CCC9D5C">
      <w:pPr>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4.2.9投标人对根据修正原则修正后的报价不确认的；</w:t>
      </w:r>
    </w:p>
    <w:p w14:paraId="2B512631">
      <w:pPr>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4.2.10投标人提供虚假材料投标的；</w:t>
      </w:r>
    </w:p>
    <w:p w14:paraId="6995E72F">
      <w:pPr>
        <w:snapToGrid w:val="0"/>
        <w:spacing w:line="360" w:lineRule="auto"/>
        <w:ind w:firstLine="240" w:firstLineChars="1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4.2.11投标人有恶意串通、妨碍其他投标人的竞争行为、损害采购人或者其他投标人的合法权益情形的；</w:t>
      </w:r>
    </w:p>
    <w:p w14:paraId="65DBF387">
      <w:pPr>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4.2.12投标人仅提交备份投标文件，未在电子交易平台传输递交投标文件的，投标无效；</w:t>
      </w:r>
    </w:p>
    <w:p w14:paraId="6102C81D">
      <w:pPr>
        <w:pStyle w:val="4"/>
        <w:snapToGrid w:val="0"/>
        <w:ind w:left="862" w:leftChars="205"/>
        <w:textAlignment w:val="baseline"/>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投标文件不满足招标文件的其它实质性要求的；</w:t>
      </w:r>
    </w:p>
    <w:p w14:paraId="607C20CF">
      <w:pPr>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14:paraId="07B65B7D">
      <w:pPr>
        <w:pStyle w:val="25"/>
        <w:snapToGrid w:val="0"/>
        <w:spacing w:line="360" w:lineRule="auto"/>
        <w:ind w:firstLine="472" w:firstLineChars="196"/>
        <w:textAlignment w:val="baseline"/>
        <w:rPr>
          <w:rFonts w:hint="eastAsia" w:ascii="宋体" w:hAnsi="宋体" w:eastAsia="宋体" w:cs="宋体"/>
          <w:highlight w:val="none"/>
        </w:rPr>
      </w:pPr>
      <w:r>
        <w:rPr>
          <w:rFonts w:hint="eastAsia" w:ascii="宋体" w:hAnsi="宋体" w:eastAsia="宋体" w:cs="宋体"/>
          <w:b/>
          <w:highlight w:val="none"/>
        </w:rPr>
        <w:t>5.废标。</w:t>
      </w:r>
      <w:r>
        <w:rPr>
          <w:rFonts w:hint="eastAsia" w:ascii="宋体" w:hAnsi="宋体" w:eastAsia="宋体" w:cs="宋体"/>
          <w:highlight w:val="none"/>
        </w:rPr>
        <w:t>根据《中华人民共和国政府采购法》第三十六条之规定，在采购中，出现下列情形之一的，应予废标：</w:t>
      </w:r>
    </w:p>
    <w:p w14:paraId="71E9CE06">
      <w:pPr>
        <w:pStyle w:val="25"/>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5.1符合专业条件的供应商或者对招标文件作实质响应的供应商不足3家的；</w:t>
      </w:r>
    </w:p>
    <w:p w14:paraId="7C23C151">
      <w:pPr>
        <w:pStyle w:val="25"/>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5.2出现影响采购公正的违法、违规行为的；</w:t>
      </w:r>
    </w:p>
    <w:p w14:paraId="23DCBB62">
      <w:pPr>
        <w:pStyle w:val="25"/>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5.3投标人的报价均超过了采购预算，采购人不能支付的；</w:t>
      </w:r>
    </w:p>
    <w:p w14:paraId="47ED3770">
      <w:pPr>
        <w:pStyle w:val="25"/>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5.4因重大变故，采购任务取消的。</w:t>
      </w:r>
    </w:p>
    <w:p w14:paraId="7AE02F79">
      <w:pPr>
        <w:pStyle w:val="25"/>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废标后，采购机构应当将废标理由通知所有投标人。</w:t>
      </w:r>
    </w:p>
    <w:p w14:paraId="35CD9810">
      <w:pPr>
        <w:pStyle w:val="25"/>
        <w:snapToGrid w:val="0"/>
        <w:spacing w:line="360" w:lineRule="auto"/>
        <w:ind w:firstLine="590" w:firstLineChars="245"/>
        <w:textAlignment w:val="baseline"/>
        <w:rPr>
          <w:rFonts w:hint="eastAsia" w:ascii="宋体" w:hAnsi="宋体" w:eastAsia="宋体" w:cs="宋体"/>
          <w:highlight w:val="none"/>
        </w:rPr>
      </w:pPr>
      <w:r>
        <w:rPr>
          <w:rFonts w:hint="eastAsia" w:ascii="宋体" w:hAnsi="宋体" w:eastAsia="宋体" w:cs="宋体"/>
          <w:b/>
          <w:highlight w:val="none"/>
        </w:rPr>
        <w:t>6.修改招标文件，重新组织采购活动。</w:t>
      </w:r>
      <w:r>
        <w:rPr>
          <w:rFonts w:hint="eastAsia" w:ascii="宋体" w:hAnsi="宋体" w:eastAsia="宋体"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258AF67">
      <w:pPr>
        <w:pStyle w:val="25"/>
        <w:snapToGrid w:val="0"/>
        <w:spacing w:line="360" w:lineRule="auto"/>
        <w:ind w:firstLine="590" w:firstLineChars="245"/>
        <w:textAlignment w:val="baseline"/>
        <w:rPr>
          <w:rFonts w:hint="eastAsia" w:ascii="宋体" w:hAnsi="宋体" w:eastAsia="宋体" w:cs="宋体"/>
          <w:highlight w:val="none"/>
        </w:rPr>
      </w:pPr>
      <w:r>
        <w:rPr>
          <w:rFonts w:hint="eastAsia" w:ascii="宋体" w:hAnsi="宋体" w:eastAsia="宋体" w:cs="宋体"/>
          <w:b/>
          <w:kern w:val="0"/>
          <w:highlight w:val="none"/>
        </w:rPr>
        <w:t>7.重新开展采购。</w:t>
      </w:r>
      <w:r>
        <w:rPr>
          <w:rFonts w:hint="eastAsia" w:ascii="宋体" w:hAnsi="宋体" w:eastAsia="宋体" w:cs="宋体"/>
          <w:highlight w:val="none"/>
        </w:rPr>
        <w:t>有政府采购法第七十一条、第七十二条规定的违法行为之一，影响或者可能影响中标、成交结果的，依照下列规定处理：</w:t>
      </w:r>
    </w:p>
    <w:p w14:paraId="6C2AD6A8">
      <w:pPr>
        <w:pStyle w:val="25"/>
        <w:snapToGrid w:val="0"/>
        <w:spacing w:line="360" w:lineRule="auto"/>
        <w:ind w:firstLine="600" w:firstLineChars="250"/>
        <w:textAlignment w:val="baseline"/>
        <w:rPr>
          <w:rFonts w:hint="eastAsia" w:ascii="宋体" w:hAnsi="宋体" w:eastAsia="宋体" w:cs="宋体"/>
          <w:highlight w:val="none"/>
        </w:rPr>
      </w:pPr>
      <w:r>
        <w:rPr>
          <w:rFonts w:hint="eastAsia" w:ascii="宋体" w:hAnsi="宋体" w:eastAsia="宋体" w:cs="宋体"/>
          <w:highlight w:val="none"/>
        </w:rPr>
        <w:t>7.1未确定中标或者中标人的，终止本次政府采购活动，重新开展政府采购活动。</w:t>
      </w:r>
    </w:p>
    <w:p w14:paraId="66A8CBA0">
      <w:pPr>
        <w:pStyle w:val="25"/>
        <w:snapToGrid w:val="0"/>
        <w:spacing w:line="360" w:lineRule="auto"/>
        <w:ind w:firstLine="600" w:firstLineChars="250"/>
        <w:textAlignment w:val="baseline"/>
        <w:rPr>
          <w:rFonts w:hint="eastAsia" w:ascii="宋体" w:hAnsi="宋体" w:eastAsia="宋体" w:cs="宋体"/>
          <w:highlight w:val="none"/>
        </w:rPr>
      </w:pPr>
      <w:r>
        <w:rPr>
          <w:rFonts w:hint="eastAsia" w:ascii="宋体" w:hAnsi="宋体" w:eastAsia="宋体" w:cs="宋体"/>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BC91B66">
      <w:pPr>
        <w:pStyle w:val="25"/>
        <w:snapToGrid w:val="0"/>
        <w:spacing w:line="360" w:lineRule="auto"/>
        <w:ind w:firstLine="600" w:firstLineChars="250"/>
        <w:textAlignment w:val="baseline"/>
        <w:rPr>
          <w:rFonts w:hint="eastAsia" w:ascii="宋体" w:hAnsi="宋体" w:eastAsia="宋体" w:cs="宋体"/>
          <w:highlight w:val="none"/>
        </w:rPr>
      </w:pPr>
      <w:r>
        <w:rPr>
          <w:rFonts w:hint="eastAsia" w:ascii="宋体" w:hAnsi="宋体" w:eastAsia="宋体" w:cs="宋体"/>
          <w:highlight w:val="none"/>
        </w:rPr>
        <w:t>7.3政府采购合同已签订但尚未履行的，撤销合同，从合格的中标或者成交候选人中另行确定中标或者中标人；没有合格的中标或者成交候选人的，重新开展政府采购活动。</w:t>
      </w:r>
    </w:p>
    <w:p w14:paraId="1DCE99CC">
      <w:pPr>
        <w:pStyle w:val="25"/>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7.4政府采购合同已经履行，给采购人、供应商造成损失的，由责任人承担赔偿责任。</w:t>
      </w:r>
    </w:p>
    <w:p w14:paraId="0D125014">
      <w:pPr>
        <w:pStyle w:val="25"/>
        <w:snapToGrid w:val="0"/>
        <w:spacing w:line="360" w:lineRule="auto"/>
        <w:textAlignment w:val="baseline"/>
        <w:rPr>
          <w:rFonts w:hint="eastAsia" w:ascii="宋体" w:hAnsi="宋体" w:eastAsia="宋体" w:cs="宋体"/>
          <w:highlight w:val="none"/>
        </w:rPr>
      </w:pPr>
      <w:r>
        <w:rPr>
          <w:rFonts w:hint="eastAsia" w:ascii="宋体" w:hAnsi="宋体" w:eastAsia="宋体" w:cs="宋体"/>
          <w:highlight w:val="none"/>
        </w:rPr>
        <w:t>7.5政府采购当事人有其他违反政府采购法</w:t>
      </w:r>
      <w:r>
        <w:rPr>
          <w:rFonts w:hint="eastAsia" w:ascii="宋体" w:hAnsi="宋体" w:eastAsia="宋体" w:cs="宋体"/>
          <w:kern w:val="0"/>
          <w:highlight w:val="none"/>
        </w:rPr>
        <w:t>或者政府采购法实施条例等法律法规规定</w:t>
      </w:r>
      <w:r>
        <w:rPr>
          <w:rFonts w:hint="eastAsia" w:ascii="宋体" w:hAnsi="宋体" w:eastAsia="宋体" w:cs="宋体"/>
          <w:highlight w:val="none"/>
        </w:rPr>
        <w:t>的行为，经改正后仍然影响或者可能影响中标、成交结果或者依法被认定为中标、成交无效的，依照7.1-7.4规定处理。</w:t>
      </w:r>
    </w:p>
    <w:p w14:paraId="6FE6C9A2">
      <w:pPr>
        <w:pStyle w:val="25"/>
        <w:snapToGrid w:val="0"/>
        <w:spacing w:line="360" w:lineRule="auto"/>
        <w:ind w:firstLine="0" w:firstLineChars="0"/>
        <w:textAlignment w:val="baseline"/>
        <w:rPr>
          <w:rFonts w:hint="eastAsia" w:ascii="宋体" w:hAnsi="宋体" w:eastAsia="宋体" w:cs="宋体"/>
          <w:highlight w:val="none"/>
        </w:rPr>
      </w:pPr>
    </w:p>
    <w:p w14:paraId="51FA9E60">
      <w:pPr>
        <w:snapToGrid w:val="0"/>
        <w:spacing w:line="360" w:lineRule="auto"/>
        <w:ind w:left="720" w:leftChars="343" w:firstLine="1084" w:firstLineChars="300"/>
        <w:textAlignment w:val="baseline"/>
        <w:rPr>
          <w:rFonts w:hint="eastAsia" w:ascii="宋体" w:hAnsi="宋体" w:eastAsia="宋体" w:cs="宋体"/>
          <w:b/>
          <w:sz w:val="36"/>
          <w:szCs w:val="36"/>
          <w:highlight w:val="none"/>
        </w:rPr>
      </w:pPr>
      <w:bookmarkStart w:id="383" w:name="第五部分"/>
      <w:bookmarkStart w:id="384" w:name="_Toc86217003"/>
    </w:p>
    <w:p w14:paraId="13A339E8">
      <w:pPr>
        <w:snapToGrid w:val="0"/>
        <w:spacing w:line="360" w:lineRule="auto"/>
        <w:ind w:left="720" w:leftChars="343" w:firstLine="1084" w:firstLineChars="300"/>
        <w:textAlignment w:val="baseline"/>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3DC92129">
      <w:pPr>
        <w:snapToGrid w:val="0"/>
        <w:spacing w:line="360" w:lineRule="auto"/>
        <w:ind w:left="720" w:leftChars="343" w:firstLine="1084" w:firstLineChars="300"/>
        <w:textAlignment w:val="baseline"/>
        <w:rPr>
          <w:rFonts w:hint="eastAsia" w:ascii="宋体" w:hAnsi="宋体" w:eastAsia="宋体" w:cs="宋体"/>
          <w:b/>
          <w:sz w:val="36"/>
          <w:szCs w:val="36"/>
          <w:highlight w:val="none"/>
        </w:rPr>
      </w:pPr>
    </w:p>
    <w:p w14:paraId="524F097B">
      <w:pPr>
        <w:snapToGrid w:val="0"/>
        <w:textAlignment w:val="baseline"/>
        <w:rPr>
          <w:rFonts w:hint="eastAsia" w:ascii="宋体" w:hAnsi="宋体" w:eastAsia="宋体" w:cs="宋体"/>
          <w:b/>
          <w:sz w:val="36"/>
          <w:szCs w:val="36"/>
          <w:highlight w:val="none"/>
        </w:rPr>
      </w:pPr>
      <w:r>
        <w:rPr>
          <w:rFonts w:hint="eastAsia" w:ascii="宋体" w:hAnsi="宋体" w:eastAsia="宋体" w:cs="宋体"/>
          <w:b/>
          <w:sz w:val="36"/>
          <w:szCs w:val="36"/>
          <w:highlight w:val="none"/>
        </w:rPr>
        <w:br w:type="page"/>
      </w:r>
    </w:p>
    <w:p w14:paraId="2B425AEC">
      <w:pPr>
        <w:snapToGrid w:val="0"/>
        <w:spacing w:line="360" w:lineRule="auto"/>
        <w:jc w:val="center"/>
        <w:textAlignment w:val="baseline"/>
        <w:rPr>
          <w:rFonts w:hint="eastAsia" w:ascii="宋体" w:hAnsi="宋体" w:eastAsia="宋体" w:cs="宋体"/>
          <w:b/>
          <w:sz w:val="36"/>
          <w:szCs w:val="36"/>
          <w:highlight w:val="none"/>
        </w:rPr>
      </w:pPr>
      <w:r>
        <w:rPr>
          <w:rFonts w:hint="eastAsia" w:ascii="宋体" w:hAnsi="宋体" w:eastAsia="宋体" w:cs="宋体"/>
          <w:b/>
          <w:sz w:val="36"/>
          <w:szCs w:val="36"/>
          <w:highlight w:val="none"/>
        </w:rPr>
        <w:t>第五部分 拟签订的合同文本（以实际签订为准）</w:t>
      </w:r>
    </w:p>
    <w:p w14:paraId="40B28BBA">
      <w:pPr>
        <w:adjustRightInd/>
        <w:spacing w:line="360" w:lineRule="auto"/>
        <w:jc w:val="center"/>
        <w:rPr>
          <w:rFonts w:hint="eastAsia" w:ascii="宋体" w:hAnsi="宋体" w:eastAsia="宋体" w:cs="宋体"/>
          <w:sz w:val="30"/>
          <w:szCs w:val="30"/>
          <w:highlight w:val="none"/>
        </w:rPr>
      </w:pPr>
    </w:p>
    <w:p w14:paraId="667AC1CD">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发包方：</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（以下称甲方）</w:t>
      </w:r>
    </w:p>
    <w:p w14:paraId="35C3E162">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承包方：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（以下称乙方）</w:t>
      </w:r>
    </w:p>
    <w:p w14:paraId="081B6E87">
      <w:pPr>
        <w:adjustRightInd/>
        <w:spacing w:line="360" w:lineRule="auto"/>
        <w:ind w:firstLine="480" w:firstLineChars="200"/>
        <w:rPr>
          <w:rFonts w:hint="eastAsia" w:ascii="宋体" w:hAnsi="宋体" w:eastAsia="宋体" w:cs="宋体"/>
          <w:sz w:val="24"/>
          <w:highlight w:val="none"/>
        </w:rPr>
      </w:pPr>
    </w:p>
    <w:p w14:paraId="4FA42079">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按照公开、公平的原则，甲方于20</w:t>
      </w:r>
      <w:r>
        <w:rPr>
          <w:rFonts w:hint="eastAsia" w:ascii="宋体" w:hAnsi="宋体" w:eastAsia="宋体" w:cs="宋体"/>
          <w:sz w:val="24"/>
          <w:highlight w:val="none"/>
          <w:lang w:val="en-US" w:eastAsia="zh-CN"/>
        </w:rPr>
        <w:t>24</w:t>
      </w:r>
      <w:r>
        <w:rPr>
          <w:rFonts w:hint="eastAsia" w:ascii="宋体" w:hAnsi="宋体" w:eastAsia="宋体" w:cs="宋体"/>
          <w:sz w:val="24"/>
          <w:highlight w:val="none"/>
        </w:rPr>
        <w:t>年*月*日对</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进行了公开招标。经在萧采云平台公开招投标后,经综合评分，乙方中标该养护项目。根据招标文件概况内容，为了明确双方职责，相互协作，做好</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rPr>
        <w:t>工作，经甲、乙双方共同协商，特立此合同。</w:t>
      </w:r>
    </w:p>
    <w:p w14:paraId="222E3796">
      <w:pPr>
        <w:adjustRightInd/>
        <w:spacing w:line="360" w:lineRule="auto"/>
        <w:ind w:firstLine="480" w:firstLineChars="200"/>
        <w:rPr>
          <w:rFonts w:hint="eastAsia" w:ascii="宋体" w:hAnsi="宋体" w:eastAsia="宋体" w:cs="宋体"/>
          <w:sz w:val="24"/>
          <w:highlight w:val="none"/>
        </w:rPr>
      </w:pPr>
    </w:p>
    <w:p w14:paraId="454F8325">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一、养管项目相关情况</w:t>
      </w:r>
    </w:p>
    <w:p w14:paraId="19CB83FF">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项目名称：</w:t>
      </w:r>
    </w:p>
    <w:p w14:paraId="4C60135F">
      <w:pPr>
        <w:snapToGrid w:val="0"/>
        <w:spacing w:line="360" w:lineRule="auto"/>
        <w:ind w:firstLine="480" w:firstLineChars="200"/>
        <w:textAlignment w:val="baseline"/>
        <w:rPr>
          <w:rFonts w:hint="eastAsia" w:ascii="宋体" w:hAnsi="宋体" w:eastAsia="宋体" w:cs="宋体"/>
          <w:sz w:val="24"/>
          <w:highlight w:val="none"/>
          <w:lang w:val="en-US" w:eastAsia="zh-CN"/>
        </w:rPr>
      </w:pPr>
      <w:r>
        <w:rPr>
          <w:rFonts w:hint="eastAsia" w:ascii="宋体" w:hAnsi="宋体" w:eastAsia="宋体" w:cs="宋体"/>
          <w:sz w:val="24"/>
          <w:highlight w:val="none"/>
        </w:rPr>
        <w:t>管养地段：</w:t>
      </w:r>
      <w:r>
        <w:rPr>
          <w:rFonts w:hint="eastAsia" w:ascii="宋体" w:hAnsi="宋体" w:eastAsia="宋体" w:cs="宋体"/>
          <w:sz w:val="24"/>
          <w:highlight w:val="none"/>
          <w:lang w:eastAsia="zh-CN"/>
        </w:rPr>
        <w:t>略</w:t>
      </w:r>
    </w:p>
    <w:p w14:paraId="39752B54">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管养面积：暂定管养面积约</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M</w:t>
      </w:r>
      <w:r>
        <w:rPr>
          <w:rFonts w:hint="eastAsia" w:ascii="宋体" w:hAnsi="宋体" w:eastAsia="宋体" w:cs="宋体"/>
          <w:sz w:val="24"/>
          <w:highlight w:val="none"/>
          <w:vertAlign w:val="superscript"/>
        </w:rPr>
        <w:t>2</w:t>
      </w:r>
      <w:r>
        <w:rPr>
          <w:rFonts w:hint="eastAsia" w:ascii="宋体" w:hAnsi="宋体" w:eastAsia="宋体" w:cs="宋体"/>
          <w:sz w:val="24"/>
          <w:highlight w:val="none"/>
        </w:rPr>
        <w:t>，花境面积</w:t>
      </w:r>
      <w:r>
        <w:rPr>
          <w:rFonts w:hint="eastAsia" w:ascii="宋体" w:hAnsi="宋体" w:eastAsia="宋体" w:cs="宋体"/>
          <w:sz w:val="24"/>
          <w:highlight w:val="none"/>
          <w:lang w:eastAsia="zh-CN"/>
        </w:rPr>
        <w:t>暂定</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M</w:t>
      </w:r>
      <w:r>
        <w:rPr>
          <w:rFonts w:hint="eastAsia" w:ascii="宋体" w:hAnsi="宋体" w:eastAsia="宋体" w:cs="宋体"/>
          <w:sz w:val="24"/>
          <w:highlight w:val="none"/>
          <w:vertAlign w:val="superscript"/>
        </w:rPr>
        <w:t>2</w:t>
      </w:r>
      <w:r>
        <w:rPr>
          <w:rFonts w:hint="eastAsia" w:ascii="宋体" w:hAnsi="宋体" w:eastAsia="宋体" w:cs="宋体"/>
          <w:sz w:val="24"/>
          <w:highlight w:val="none"/>
        </w:rPr>
        <w:t>。</w:t>
      </w:r>
    </w:p>
    <w:p w14:paraId="4799AD2A">
      <w:pPr>
        <w:adjustRightInd/>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管养内容：园林绿化植物的日常管养（包括汰劣留良、乔木复壮、古树名木</w:t>
      </w:r>
      <w:r>
        <w:rPr>
          <w:rFonts w:hint="eastAsia" w:ascii="宋体" w:hAnsi="宋体" w:eastAsia="宋体" w:cs="宋体"/>
          <w:sz w:val="24"/>
          <w:highlight w:val="none"/>
          <w:lang w:eastAsia="zh-CN"/>
        </w:rPr>
        <w:t>养护</w:t>
      </w:r>
      <w:r>
        <w:rPr>
          <w:rFonts w:hint="eastAsia" w:ascii="宋体" w:hAnsi="宋体" w:eastAsia="宋体" w:cs="宋体"/>
          <w:sz w:val="24"/>
          <w:highlight w:val="none"/>
        </w:rPr>
        <w:t>）、巡查、时花更换、绿化垃圾外运、景观提升以及应急等。</w:t>
      </w:r>
    </w:p>
    <w:p w14:paraId="629195FE">
      <w:pPr>
        <w:adjustRightInd/>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提升内容：苗木调整、绿化更新、花境打造、铺装增设、隔离设置等。</w:t>
      </w:r>
    </w:p>
    <w:p w14:paraId="43DE4522">
      <w:pPr>
        <w:adjustRightInd/>
        <w:spacing w:line="360" w:lineRule="auto"/>
        <w:rPr>
          <w:rFonts w:hint="eastAsia" w:ascii="宋体" w:hAnsi="宋体" w:eastAsia="宋体" w:cs="宋体"/>
          <w:sz w:val="24"/>
          <w:highlight w:val="none"/>
        </w:rPr>
      </w:pPr>
    </w:p>
    <w:p w14:paraId="1805D203">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二、费用、结算及支付</w:t>
      </w:r>
    </w:p>
    <w:p w14:paraId="25DD5DC4">
      <w:pPr>
        <w:adjustRightInd/>
        <w:spacing w:line="360" w:lineRule="auto"/>
        <w:ind w:left="-178" w:leftChars="-85" w:right="-269" w:rightChars="-128"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1、费用：</w:t>
      </w:r>
      <w:r>
        <w:rPr>
          <w:rFonts w:hint="eastAsia" w:ascii="宋体" w:hAnsi="宋体" w:cs="宋体"/>
          <w:sz w:val="24"/>
          <w:highlight w:val="none"/>
          <w:lang w:val="en-US" w:eastAsia="zh-CN"/>
        </w:rPr>
        <w:t>详见后付报价清单</w:t>
      </w:r>
    </w:p>
    <w:p w14:paraId="005CD81B">
      <w:pPr>
        <w:adjustRightInd/>
        <w:spacing w:line="360" w:lineRule="auto"/>
        <w:ind w:left="-178" w:leftChars="-85" w:right="-269" w:rightChars="-128" w:firstLine="480" w:firstLineChars="200"/>
        <w:rPr>
          <w:rFonts w:hint="eastAsia" w:ascii="宋体" w:hAnsi="宋体" w:eastAsia="宋体" w:cs="宋体"/>
          <w:sz w:val="24"/>
          <w:highlight w:val="none"/>
        </w:rPr>
      </w:pPr>
      <w:r>
        <w:rPr>
          <w:rFonts w:hint="eastAsia" w:ascii="宋体" w:hAnsi="宋体" w:eastAsia="宋体" w:cs="宋体"/>
          <w:sz w:val="24"/>
          <w:highlight w:val="none"/>
        </w:rPr>
        <w:t>2、结算及支付：</w:t>
      </w:r>
    </w:p>
    <w:p w14:paraId="74571439">
      <w:pPr>
        <w:adjustRightInd/>
        <w:spacing w:line="360" w:lineRule="auto"/>
        <w:ind w:left="-178" w:leftChars="-85" w:right="-269" w:rightChars="-128" w:firstLine="480" w:firstLineChars="200"/>
        <w:rPr>
          <w:rFonts w:hint="eastAsia" w:ascii="宋体" w:hAnsi="宋体" w:eastAsia="宋体" w:cs="宋体"/>
          <w:sz w:val="24"/>
          <w:highlight w:val="none"/>
        </w:rPr>
      </w:pPr>
      <w:r>
        <w:rPr>
          <w:rFonts w:hint="eastAsia" w:ascii="宋体" w:hAnsi="宋体" w:eastAsia="宋体" w:cs="宋体"/>
          <w:sz w:val="24"/>
          <w:highlight w:val="none"/>
        </w:rPr>
        <w:t>（1）、管养部分根据实际管养面积、管养时间、中标单价结合甲方月度考核结果按季度结算及支付，乙方提供足额</w:t>
      </w:r>
      <w:r>
        <w:rPr>
          <w:rFonts w:hint="eastAsia" w:ascii="宋体" w:hAnsi="宋体" w:eastAsia="宋体" w:cs="宋体"/>
          <w:sz w:val="24"/>
          <w:highlight w:val="none"/>
          <w:lang w:eastAsia="zh-CN"/>
        </w:rPr>
        <w:t>增值税专用发</w:t>
      </w:r>
      <w:r>
        <w:rPr>
          <w:rFonts w:hint="eastAsia" w:ascii="宋体" w:hAnsi="宋体" w:eastAsia="宋体" w:cs="宋体"/>
          <w:sz w:val="24"/>
          <w:highlight w:val="none"/>
        </w:rPr>
        <w:t>票。</w:t>
      </w:r>
    </w:p>
    <w:p w14:paraId="15B969F4">
      <w:pPr>
        <w:adjustRightInd/>
        <w:spacing w:line="360" w:lineRule="auto"/>
        <w:ind w:left="-178" w:leftChars="-85" w:right="-269" w:rightChars="-128" w:firstLine="480" w:firstLineChars="200"/>
        <w:rPr>
          <w:rFonts w:hint="eastAsia" w:ascii="宋体" w:hAnsi="宋体" w:eastAsia="宋体" w:cs="宋体"/>
          <w:color w:val="FF0000"/>
          <w:sz w:val="24"/>
          <w:highlight w:val="none"/>
        </w:rPr>
      </w:pPr>
      <w:r>
        <w:rPr>
          <w:rFonts w:hint="eastAsia" w:ascii="宋体" w:hAnsi="宋体" w:eastAsia="宋体" w:cs="宋体"/>
          <w:sz w:val="24"/>
          <w:highlight w:val="none"/>
        </w:rPr>
        <w:t>（2）、提升部分计价方式套用《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"https://www.doc88.com/p-9992568400851.html" \t "_blank" </w:instrText>
      </w:r>
      <w:r>
        <w:rPr>
          <w:rFonts w:hint="eastAsia" w:ascii="宋体" w:hAnsi="宋体" w:eastAsia="宋体" w:cs="宋体"/>
          <w:highlight w:val="none"/>
        </w:rPr>
        <w:fldChar w:fldCharType="separate"/>
      </w:r>
      <w:r>
        <w:rPr>
          <w:rFonts w:hint="eastAsia" w:ascii="宋体" w:hAnsi="宋体" w:eastAsia="宋体" w:cs="宋体"/>
          <w:sz w:val="24"/>
          <w:highlight w:val="none"/>
        </w:rPr>
        <w:t>浙江省园林绿化及仿古建筑工程预算定额(2018版)</w:t>
      </w:r>
      <w:r>
        <w:rPr>
          <w:rFonts w:hint="eastAsia" w:ascii="宋体" w:hAnsi="宋体" w:eastAsia="宋体" w:cs="宋体"/>
          <w:sz w:val="24"/>
          <w:highlight w:val="none"/>
        </w:rPr>
        <w:fldChar w:fldCharType="end"/>
      </w:r>
      <w:r>
        <w:rPr>
          <w:rFonts w:hint="eastAsia" w:ascii="宋体" w:hAnsi="宋体" w:eastAsia="宋体" w:cs="宋体"/>
          <w:sz w:val="24"/>
          <w:highlight w:val="none"/>
        </w:rPr>
        <w:t>》；取费标准为中值取费；人工单价按实施季度的杭州市建设工程人工信息价；主要材料按实施月份的《杭州造价信息》萧山地区和《浙江造价信息》的价格考虑，没有信息价按市场价计入；</w:t>
      </w:r>
      <w:r>
        <w:rPr>
          <w:rFonts w:hint="eastAsia" w:ascii="宋体" w:hAnsi="宋体" w:eastAsia="宋体" w:cs="宋体"/>
          <w:sz w:val="24"/>
          <w:highlight w:val="none"/>
          <w:lang w:val="en-US" w:eastAsia="zh-CN"/>
        </w:rPr>
        <w:t>根据</w:t>
      </w:r>
      <w:r>
        <w:rPr>
          <w:rFonts w:hint="eastAsia" w:ascii="宋体" w:hAnsi="宋体" w:cs="宋体"/>
          <w:sz w:val="24"/>
          <w:highlight w:val="none"/>
          <w:lang w:val="en-US" w:eastAsia="zh-CN"/>
        </w:rPr>
        <w:t>实际工程量结合优惠率经</w:t>
      </w:r>
      <w:r>
        <w:rPr>
          <w:rFonts w:hint="eastAsia" w:ascii="宋体" w:hAnsi="宋体" w:eastAsia="宋体" w:cs="宋体"/>
          <w:sz w:val="24"/>
          <w:highlight w:val="none"/>
          <w:lang w:val="en-US" w:eastAsia="zh-CN"/>
        </w:rPr>
        <w:t>结算审计</w:t>
      </w:r>
      <w:r>
        <w:rPr>
          <w:rFonts w:hint="eastAsia" w:ascii="宋体" w:hAnsi="宋体" w:cs="宋体"/>
          <w:sz w:val="24"/>
          <w:highlight w:val="none"/>
          <w:lang w:val="en-US" w:eastAsia="zh-CN"/>
        </w:rPr>
        <w:t>后每半年</w:t>
      </w:r>
      <w:r>
        <w:rPr>
          <w:rFonts w:hint="eastAsia" w:ascii="宋体" w:hAnsi="宋体" w:eastAsia="宋体" w:cs="宋体"/>
          <w:sz w:val="24"/>
          <w:highlight w:val="none"/>
          <w:lang w:eastAsia="zh-CN"/>
        </w:rPr>
        <w:t>结算</w:t>
      </w:r>
      <w:r>
        <w:rPr>
          <w:rFonts w:hint="eastAsia" w:ascii="宋体" w:hAnsi="宋体" w:cs="宋体"/>
          <w:sz w:val="24"/>
          <w:highlight w:val="none"/>
          <w:lang w:eastAsia="zh-CN"/>
        </w:rPr>
        <w:t>一次</w:t>
      </w:r>
      <w:r>
        <w:rPr>
          <w:rFonts w:hint="eastAsia" w:ascii="宋体" w:hAnsi="宋体" w:eastAsia="宋体" w:cs="宋体"/>
          <w:sz w:val="24"/>
          <w:highlight w:val="none"/>
          <w:lang w:val="en-US" w:eastAsia="zh-CN"/>
        </w:rPr>
        <w:t>，乙方提供足额增值税专用发票</w:t>
      </w:r>
      <w:r>
        <w:rPr>
          <w:rFonts w:hint="eastAsia" w:ascii="宋体" w:hAnsi="宋体" w:cs="宋体"/>
          <w:sz w:val="24"/>
          <w:highlight w:val="none"/>
          <w:lang w:val="en-US" w:eastAsia="zh-CN"/>
        </w:rPr>
        <w:t>；最终支付不超过招标控制价</w:t>
      </w:r>
      <w:r>
        <w:rPr>
          <w:rFonts w:hint="eastAsia" w:ascii="宋体" w:hAnsi="宋体" w:eastAsia="宋体" w:cs="宋体"/>
          <w:sz w:val="24"/>
          <w:highlight w:val="none"/>
        </w:rPr>
        <w:t>。</w:t>
      </w:r>
    </w:p>
    <w:p w14:paraId="6CF31245">
      <w:pPr>
        <w:adjustRightInd/>
        <w:spacing w:line="360" w:lineRule="auto"/>
        <w:ind w:left="-178" w:leftChars="-85" w:right="-269" w:rightChars="-128"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（3）、时花更换费按实际更换面积、更换次数、更换标准（</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highlight w:val="none"/>
        </w:rPr>
        <w:t>元/平米/期）每三个</w:t>
      </w:r>
      <w:r>
        <w:rPr>
          <w:rFonts w:hint="eastAsia" w:ascii="宋体" w:hAnsi="宋体" w:eastAsia="宋体" w:cs="宋体"/>
          <w:sz w:val="24"/>
          <w:highlight w:val="none"/>
        </w:rPr>
        <w:t>月支</w:t>
      </w:r>
      <w:r>
        <w:rPr>
          <w:rFonts w:hint="eastAsia" w:ascii="宋体" w:hAnsi="宋体" w:eastAsia="宋体" w:cs="宋体"/>
          <w:sz w:val="24"/>
          <w:szCs w:val="24"/>
          <w:highlight w:val="none"/>
        </w:rPr>
        <w:t>付一次。</w:t>
      </w:r>
    </w:p>
    <w:p w14:paraId="462B965A">
      <w:pPr>
        <w:adjustRightInd/>
        <w:spacing w:line="360" w:lineRule="auto"/>
        <w:ind w:left="-178" w:leftChars="-85" w:right="-269" w:rightChars="-128"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color w:val="auto"/>
          <w:sz w:val="24"/>
          <w:szCs w:val="24"/>
          <w:highlight w:val="none"/>
          <w:lang w:val="en-US" w:eastAsia="zh-CN"/>
        </w:rPr>
        <w:t>、名木</w:t>
      </w:r>
      <w:r>
        <w:rPr>
          <w:rFonts w:hint="eastAsia" w:ascii="宋体" w:hAnsi="宋体" w:eastAsia="宋体" w:cs="宋体"/>
          <w:color w:val="auto"/>
          <w:sz w:val="24"/>
          <w:szCs w:val="24"/>
          <w:highlight w:val="none"/>
        </w:rPr>
        <w:t>古树</w:t>
      </w:r>
      <w:r>
        <w:rPr>
          <w:rFonts w:hint="eastAsia" w:ascii="宋体" w:hAnsi="宋体" w:eastAsia="宋体" w:cs="宋体"/>
          <w:sz w:val="24"/>
          <w:szCs w:val="24"/>
          <w:highlight w:val="none"/>
        </w:rPr>
        <w:t>（樟树）打药养护</w:t>
      </w:r>
      <w:r>
        <w:rPr>
          <w:rFonts w:hint="eastAsia" w:ascii="宋体" w:hAnsi="宋体" w:eastAsia="宋体" w:cs="宋体"/>
          <w:sz w:val="24"/>
          <w:szCs w:val="24"/>
          <w:highlight w:val="none"/>
          <w:lang w:eastAsia="zh-CN"/>
        </w:rPr>
        <w:t>按实际打药次数、打药数量、打药标准（</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szCs w:val="24"/>
          <w:highlight w:val="none"/>
          <w:u w:val="none"/>
        </w:rPr>
        <w:t>元/</w:t>
      </w:r>
      <w:r>
        <w:rPr>
          <w:rFonts w:hint="eastAsia" w:ascii="宋体" w:hAnsi="宋体" w:eastAsia="宋体" w:cs="宋体"/>
          <w:sz w:val="24"/>
          <w:szCs w:val="24"/>
          <w:highlight w:val="none"/>
          <w:u w:val="none"/>
          <w:lang w:eastAsia="zh-CN"/>
        </w:rPr>
        <w:t>次</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none"/>
          <w:lang w:eastAsia="zh-CN"/>
        </w:rPr>
        <w:t>棵）</w:t>
      </w:r>
      <w:r>
        <w:rPr>
          <w:rFonts w:hint="eastAsia" w:ascii="宋体" w:hAnsi="宋体" w:eastAsia="宋体" w:cs="宋体"/>
          <w:sz w:val="24"/>
          <w:szCs w:val="24"/>
          <w:highlight w:val="none"/>
        </w:rPr>
        <w:t>每三个月支付一次。</w:t>
      </w:r>
    </w:p>
    <w:p w14:paraId="14C1C5FD">
      <w:pPr>
        <w:adjustRightInd/>
        <w:spacing w:line="360" w:lineRule="auto"/>
        <w:ind w:firstLine="240" w:firstLineChars="100"/>
        <w:rPr>
          <w:rFonts w:hint="eastAsia" w:ascii="宋体" w:hAnsi="宋体" w:eastAsia="宋体" w:cs="宋体"/>
          <w:sz w:val="24"/>
          <w:highlight w:val="none"/>
          <w:lang w:val="en-US" w:eastAsia="zh-CN"/>
        </w:rPr>
      </w:pPr>
    </w:p>
    <w:p w14:paraId="766AF21D">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三、管养期限</w:t>
      </w:r>
    </w:p>
    <w:p w14:paraId="07565366">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管养期限：</w:t>
      </w:r>
      <w:r>
        <w:rPr>
          <w:rFonts w:hint="eastAsia" w:ascii="宋体" w:hAnsi="宋体" w:eastAsia="宋体" w:cs="宋体"/>
          <w:sz w:val="24"/>
          <w:highlight w:val="none"/>
          <w:lang w:eastAsia="zh-CN"/>
        </w:rPr>
        <w:t>壹</w:t>
      </w:r>
      <w:r>
        <w:rPr>
          <w:rFonts w:hint="eastAsia" w:ascii="宋体" w:hAnsi="宋体" w:eastAsia="宋体" w:cs="宋体"/>
          <w:sz w:val="24"/>
          <w:highlight w:val="none"/>
        </w:rPr>
        <w:t>年，从</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日至</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日止。</w:t>
      </w:r>
    </w:p>
    <w:p w14:paraId="78065318">
      <w:pPr>
        <w:adjustRightInd/>
        <w:spacing w:line="360" w:lineRule="auto"/>
        <w:ind w:firstLine="480" w:firstLineChars="200"/>
        <w:rPr>
          <w:rFonts w:hint="eastAsia" w:ascii="宋体" w:hAnsi="宋体" w:eastAsia="宋体" w:cs="宋体"/>
          <w:sz w:val="24"/>
          <w:highlight w:val="none"/>
        </w:rPr>
      </w:pPr>
    </w:p>
    <w:p w14:paraId="771028A1">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四、管养人员组成</w:t>
      </w:r>
    </w:p>
    <w:p w14:paraId="3E00D232">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现场负责人、修剪工、植保员、电工等技术人员应执证上岗，乙方管养人员名单需到甲方备案。</w:t>
      </w:r>
    </w:p>
    <w:p w14:paraId="6A9CF450">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该项目管养人员组成：</w:t>
      </w:r>
    </w:p>
    <w:tbl>
      <w:tblPr>
        <w:tblStyle w:val="62"/>
        <w:tblpPr w:leftFromText="180" w:rightFromText="180" w:vertAnchor="text" w:horzAnchor="margin" w:tblpXSpec="center"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392"/>
        <w:gridCol w:w="1356"/>
        <w:gridCol w:w="2784"/>
      </w:tblGrid>
      <w:tr w14:paraId="5834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65E1CAC7">
            <w:pPr>
              <w:adjustRightInd/>
              <w:rPr>
                <w:rFonts w:hint="eastAsia" w:ascii="宋体" w:hAnsi="宋体" w:eastAsia="宋体" w:cs="宋体"/>
                <w:sz w:val="24"/>
                <w:highlight w:val="none"/>
              </w:rPr>
            </w:pPr>
            <w:r>
              <w:rPr>
                <w:rFonts w:hint="eastAsia" w:ascii="宋体" w:hAnsi="宋体" w:eastAsia="宋体" w:cs="宋体"/>
                <w:sz w:val="24"/>
                <w:highlight w:val="none"/>
              </w:rPr>
              <w:t xml:space="preserve"> 职务及分工</w:t>
            </w:r>
          </w:p>
        </w:tc>
        <w:tc>
          <w:tcPr>
            <w:tcW w:w="1392" w:type="dxa"/>
          </w:tcPr>
          <w:p w14:paraId="6C04DCA7">
            <w:pPr>
              <w:adjustRightInd/>
              <w:jc w:val="center"/>
              <w:rPr>
                <w:rFonts w:hint="eastAsia" w:ascii="宋体" w:hAnsi="宋体" w:eastAsia="宋体" w:cs="宋体"/>
                <w:sz w:val="24"/>
                <w:highlight w:val="none"/>
              </w:rPr>
            </w:pPr>
            <w:r>
              <w:rPr>
                <w:rFonts w:hint="eastAsia" w:ascii="宋体" w:hAnsi="宋体" w:eastAsia="宋体" w:cs="宋体"/>
                <w:sz w:val="24"/>
                <w:highlight w:val="none"/>
              </w:rPr>
              <w:t>姓名</w:t>
            </w:r>
          </w:p>
        </w:tc>
        <w:tc>
          <w:tcPr>
            <w:tcW w:w="1356" w:type="dxa"/>
          </w:tcPr>
          <w:p w14:paraId="12576FB7">
            <w:pPr>
              <w:adjustRightInd/>
              <w:jc w:val="center"/>
              <w:rPr>
                <w:rFonts w:hint="eastAsia" w:ascii="宋体" w:hAnsi="宋体" w:eastAsia="宋体" w:cs="宋体"/>
                <w:sz w:val="24"/>
                <w:highlight w:val="none"/>
              </w:rPr>
            </w:pPr>
            <w:r>
              <w:rPr>
                <w:rFonts w:hint="eastAsia" w:ascii="宋体" w:hAnsi="宋体" w:eastAsia="宋体" w:cs="宋体"/>
                <w:sz w:val="24"/>
                <w:highlight w:val="none"/>
              </w:rPr>
              <w:t>技术职称</w:t>
            </w:r>
          </w:p>
        </w:tc>
        <w:tc>
          <w:tcPr>
            <w:tcW w:w="2784" w:type="dxa"/>
          </w:tcPr>
          <w:p w14:paraId="16C348FB">
            <w:pPr>
              <w:adjustRightInd/>
              <w:jc w:val="center"/>
              <w:rPr>
                <w:rFonts w:hint="eastAsia" w:ascii="宋体" w:hAnsi="宋体" w:eastAsia="宋体" w:cs="宋体"/>
                <w:sz w:val="24"/>
                <w:highlight w:val="none"/>
              </w:rPr>
            </w:pPr>
            <w:r>
              <w:rPr>
                <w:rFonts w:hint="eastAsia" w:ascii="宋体" w:hAnsi="宋体" w:eastAsia="宋体" w:cs="宋体"/>
                <w:sz w:val="24"/>
                <w:highlight w:val="none"/>
              </w:rPr>
              <w:t>联系电话</w:t>
            </w:r>
          </w:p>
        </w:tc>
      </w:tr>
      <w:tr w14:paraId="4CC8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6B3A8097">
            <w:pPr>
              <w:adjustRightInd/>
              <w:rPr>
                <w:rFonts w:hint="eastAsia" w:ascii="宋体" w:hAnsi="宋体" w:eastAsia="宋体" w:cs="宋体"/>
                <w:sz w:val="24"/>
                <w:highlight w:val="none"/>
              </w:rPr>
            </w:pPr>
            <w:r>
              <w:rPr>
                <w:rFonts w:hint="eastAsia" w:ascii="宋体" w:hAnsi="宋体" w:eastAsia="宋体" w:cs="宋体"/>
                <w:sz w:val="24"/>
                <w:highlight w:val="none"/>
              </w:rPr>
              <w:t>项目负责人</w:t>
            </w:r>
          </w:p>
        </w:tc>
        <w:tc>
          <w:tcPr>
            <w:tcW w:w="1392" w:type="dxa"/>
          </w:tcPr>
          <w:p w14:paraId="263960F3">
            <w:pPr>
              <w:adjustRightInd/>
              <w:rPr>
                <w:rFonts w:hint="eastAsia" w:ascii="宋体" w:hAnsi="宋体" w:eastAsia="宋体" w:cs="宋体"/>
                <w:sz w:val="24"/>
                <w:highlight w:val="none"/>
              </w:rPr>
            </w:pPr>
          </w:p>
        </w:tc>
        <w:tc>
          <w:tcPr>
            <w:tcW w:w="1356" w:type="dxa"/>
          </w:tcPr>
          <w:p w14:paraId="206F9A7D">
            <w:pPr>
              <w:adjustRightInd/>
              <w:rPr>
                <w:rFonts w:hint="eastAsia" w:ascii="宋体" w:hAnsi="宋体" w:eastAsia="宋体" w:cs="宋体"/>
                <w:sz w:val="24"/>
                <w:highlight w:val="none"/>
              </w:rPr>
            </w:pPr>
          </w:p>
        </w:tc>
        <w:tc>
          <w:tcPr>
            <w:tcW w:w="2784" w:type="dxa"/>
          </w:tcPr>
          <w:p w14:paraId="1144B6C5">
            <w:pPr>
              <w:adjustRightInd/>
              <w:rPr>
                <w:rFonts w:hint="eastAsia" w:ascii="宋体" w:hAnsi="宋体" w:eastAsia="宋体" w:cs="宋体"/>
                <w:sz w:val="24"/>
                <w:highlight w:val="none"/>
              </w:rPr>
            </w:pPr>
          </w:p>
        </w:tc>
      </w:tr>
      <w:tr w14:paraId="66C0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4086AE55">
            <w:pPr>
              <w:adjustRightInd/>
              <w:rPr>
                <w:rFonts w:hint="eastAsia" w:ascii="宋体" w:hAnsi="宋体" w:eastAsia="宋体" w:cs="宋体"/>
                <w:sz w:val="24"/>
                <w:highlight w:val="none"/>
              </w:rPr>
            </w:pPr>
            <w:r>
              <w:rPr>
                <w:rFonts w:hint="eastAsia" w:ascii="宋体" w:hAnsi="宋体" w:eastAsia="宋体" w:cs="宋体"/>
                <w:sz w:val="24"/>
                <w:highlight w:val="none"/>
              </w:rPr>
              <w:t xml:space="preserve">现场负责人 </w:t>
            </w:r>
          </w:p>
        </w:tc>
        <w:tc>
          <w:tcPr>
            <w:tcW w:w="1392" w:type="dxa"/>
          </w:tcPr>
          <w:p w14:paraId="17137615">
            <w:pPr>
              <w:adjustRightInd/>
              <w:rPr>
                <w:rFonts w:hint="eastAsia" w:ascii="宋体" w:hAnsi="宋体" w:eastAsia="宋体" w:cs="宋体"/>
                <w:sz w:val="24"/>
                <w:highlight w:val="none"/>
              </w:rPr>
            </w:pPr>
          </w:p>
        </w:tc>
        <w:tc>
          <w:tcPr>
            <w:tcW w:w="1356" w:type="dxa"/>
          </w:tcPr>
          <w:p w14:paraId="2BF0247D">
            <w:pPr>
              <w:adjustRightInd/>
              <w:rPr>
                <w:rFonts w:hint="eastAsia" w:ascii="宋体" w:hAnsi="宋体" w:eastAsia="宋体" w:cs="宋体"/>
                <w:sz w:val="24"/>
                <w:highlight w:val="none"/>
              </w:rPr>
            </w:pPr>
          </w:p>
        </w:tc>
        <w:tc>
          <w:tcPr>
            <w:tcW w:w="2784" w:type="dxa"/>
          </w:tcPr>
          <w:p w14:paraId="039F65BD">
            <w:pPr>
              <w:adjustRightInd/>
              <w:rPr>
                <w:rFonts w:hint="eastAsia" w:ascii="宋体" w:hAnsi="宋体" w:eastAsia="宋体" w:cs="宋体"/>
                <w:sz w:val="24"/>
                <w:highlight w:val="none"/>
              </w:rPr>
            </w:pPr>
          </w:p>
        </w:tc>
      </w:tr>
      <w:tr w14:paraId="3BD97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3137BB04">
            <w:pPr>
              <w:adjustRightInd/>
              <w:rPr>
                <w:rFonts w:hint="eastAsia" w:ascii="宋体" w:hAnsi="宋体" w:eastAsia="宋体" w:cs="宋体"/>
                <w:sz w:val="24"/>
                <w:highlight w:val="none"/>
              </w:rPr>
            </w:pPr>
            <w:r>
              <w:rPr>
                <w:rFonts w:hint="eastAsia" w:ascii="宋体" w:hAnsi="宋体" w:eastAsia="宋体" w:cs="宋体"/>
                <w:sz w:val="24"/>
                <w:highlight w:val="none"/>
              </w:rPr>
              <w:t>修剪工1</w:t>
            </w:r>
          </w:p>
        </w:tc>
        <w:tc>
          <w:tcPr>
            <w:tcW w:w="1392" w:type="dxa"/>
          </w:tcPr>
          <w:p w14:paraId="5F83A2C2">
            <w:pPr>
              <w:adjustRightInd/>
              <w:rPr>
                <w:rFonts w:hint="eastAsia" w:ascii="宋体" w:hAnsi="宋体" w:eastAsia="宋体" w:cs="宋体"/>
                <w:sz w:val="24"/>
                <w:highlight w:val="none"/>
              </w:rPr>
            </w:pPr>
          </w:p>
        </w:tc>
        <w:tc>
          <w:tcPr>
            <w:tcW w:w="1356" w:type="dxa"/>
          </w:tcPr>
          <w:p w14:paraId="0686720B">
            <w:pPr>
              <w:adjustRightInd/>
              <w:rPr>
                <w:rFonts w:hint="eastAsia" w:ascii="宋体" w:hAnsi="宋体" w:eastAsia="宋体" w:cs="宋体"/>
                <w:sz w:val="24"/>
                <w:highlight w:val="none"/>
              </w:rPr>
            </w:pPr>
          </w:p>
        </w:tc>
        <w:tc>
          <w:tcPr>
            <w:tcW w:w="2784" w:type="dxa"/>
          </w:tcPr>
          <w:p w14:paraId="299E20B1">
            <w:pPr>
              <w:adjustRightInd/>
              <w:rPr>
                <w:rFonts w:hint="eastAsia" w:ascii="宋体" w:hAnsi="宋体" w:eastAsia="宋体" w:cs="宋体"/>
                <w:sz w:val="24"/>
                <w:highlight w:val="none"/>
              </w:rPr>
            </w:pPr>
          </w:p>
        </w:tc>
      </w:tr>
      <w:tr w14:paraId="51601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5CAEB294">
            <w:pPr>
              <w:adjustRightInd/>
              <w:rPr>
                <w:rFonts w:hint="eastAsia" w:ascii="宋体" w:hAnsi="宋体" w:eastAsia="宋体" w:cs="宋体"/>
                <w:sz w:val="24"/>
                <w:highlight w:val="none"/>
              </w:rPr>
            </w:pPr>
            <w:r>
              <w:rPr>
                <w:rFonts w:hint="eastAsia" w:ascii="宋体" w:hAnsi="宋体" w:eastAsia="宋体" w:cs="宋体"/>
                <w:sz w:val="24"/>
                <w:highlight w:val="none"/>
              </w:rPr>
              <w:t>修剪工2</w:t>
            </w:r>
          </w:p>
        </w:tc>
        <w:tc>
          <w:tcPr>
            <w:tcW w:w="1392" w:type="dxa"/>
          </w:tcPr>
          <w:p w14:paraId="339CE543">
            <w:pPr>
              <w:adjustRightInd/>
              <w:rPr>
                <w:rFonts w:hint="eastAsia" w:ascii="宋体" w:hAnsi="宋体" w:eastAsia="宋体" w:cs="宋体"/>
                <w:sz w:val="24"/>
                <w:highlight w:val="none"/>
              </w:rPr>
            </w:pPr>
          </w:p>
        </w:tc>
        <w:tc>
          <w:tcPr>
            <w:tcW w:w="1356" w:type="dxa"/>
          </w:tcPr>
          <w:p w14:paraId="266273EB">
            <w:pPr>
              <w:adjustRightInd/>
              <w:rPr>
                <w:rFonts w:hint="eastAsia" w:ascii="宋体" w:hAnsi="宋体" w:eastAsia="宋体" w:cs="宋体"/>
                <w:sz w:val="24"/>
                <w:highlight w:val="none"/>
              </w:rPr>
            </w:pPr>
          </w:p>
        </w:tc>
        <w:tc>
          <w:tcPr>
            <w:tcW w:w="2784" w:type="dxa"/>
          </w:tcPr>
          <w:p w14:paraId="16073D42">
            <w:pPr>
              <w:adjustRightInd/>
              <w:rPr>
                <w:rFonts w:hint="eastAsia" w:ascii="宋体" w:hAnsi="宋体" w:eastAsia="宋体" w:cs="宋体"/>
                <w:sz w:val="24"/>
                <w:highlight w:val="none"/>
              </w:rPr>
            </w:pPr>
          </w:p>
        </w:tc>
      </w:tr>
      <w:tr w14:paraId="043D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49592678">
            <w:pPr>
              <w:adjustRightInd/>
              <w:rPr>
                <w:rFonts w:hint="eastAsia" w:ascii="宋体" w:hAnsi="宋体" w:eastAsia="宋体" w:cs="宋体"/>
                <w:sz w:val="24"/>
                <w:highlight w:val="none"/>
              </w:rPr>
            </w:pPr>
            <w:r>
              <w:rPr>
                <w:rFonts w:hint="eastAsia" w:ascii="宋体" w:hAnsi="宋体" w:eastAsia="宋体" w:cs="宋体"/>
                <w:sz w:val="24"/>
                <w:highlight w:val="none"/>
              </w:rPr>
              <w:t>修剪工3</w:t>
            </w:r>
          </w:p>
        </w:tc>
        <w:tc>
          <w:tcPr>
            <w:tcW w:w="1392" w:type="dxa"/>
          </w:tcPr>
          <w:p w14:paraId="5AE9319A">
            <w:pPr>
              <w:adjustRightInd/>
              <w:rPr>
                <w:rFonts w:hint="eastAsia" w:ascii="宋体" w:hAnsi="宋体" w:eastAsia="宋体" w:cs="宋体"/>
                <w:sz w:val="24"/>
                <w:highlight w:val="none"/>
              </w:rPr>
            </w:pPr>
          </w:p>
        </w:tc>
        <w:tc>
          <w:tcPr>
            <w:tcW w:w="1356" w:type="dxa"/>
          </w:tcPr>
          <w:p w14:paraId="1CD839B9">
            <w:pPr>
              <w:adjustRightInd/>
              <w:rPr>
                <w:rFonts w:hint="eastAsia" w:ascii="宋体" w:hAnsi="宋体" w:eastAsia="宋体" w:cs="宋体"/>
                <w:sz w:val="24"/>
                <w:highlight w:val="none"/>
              </w:rPr>
            </w:pPr>
          </w:p>
        </w:tc>
        <w:tc>
          <w:tcPr>
            <w:tcW w:w="2784" w:type="dxa"/>
          </w:tcPr>
          <w:p w14:paraId="59E812E8">
            <w:pPr>
              <w:adjustRightInd/>
              <w:rPr>
                <w:rFonts w:hint="eastAsia" w:ascii="宋体" w:hAnsi="宋体" w:eastAsia="宋体" w:cs="宋体"/>
                <w:sz w:val="24"/>
                <w:highlight w:val="none"/>
              </w:rPr>
            </w:pPr>
          </w:p>
        </w:tc>
      </w:tr>
      <w:tr w14:paraId="22AF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49AC40E7">
            <w:pPr>
              <w:adjustRightInd/>
              <w:rPr>
                <w:rFonts w:hint="eastAsia" w:ascii="宋体" w:hAnsi="宋体" w:eastAsia="宋体" w:cs="宋体"/>
                <w:sz w:val="24"/>
                <w:highlight w:val="none"/>
              </w:rPr>
            </w:pPr>
            <w:r>
              <w:rPr>
                <w:rFonts w:hint="eastAsia" w:ascii="宋体" w:hAnsi="宋体" w:eastAsia="宋体" w:cs="宋体"/>
                <w:sz w:val="24"/>
                <w:highlight w:val="none"/>
              </w:rPr>
              <w:t>修剪工4</w:t>
            </w:r>
          </w:p>
        </w:tc>
        <w:tc>
          <w:tcPr>
            <w:tcW w:w="1392" w:type="dxa"/>
          </w:tcPr>
          <w:p w14:paraId="10881934">
            <w:pPr>
              <w:adjustRightInd/>
              <w:rPr>
                <w:rFonts w:hint="eastAsia" w:ascii="宋体" w:hAnsi="宋体" w:eastAsia="宋体" w:cs="宋体"/>
                <w:sz w:val="24"/>
                <w:highlight w:val="none"/>
              </w:rPr>
            </w:pPr>
          </w:p>
        </w:tc>
        <w:tc>
          <w:tcPr>
            <w:tcW w:w="1356" w:type="dxa"/>
          </w:tcPr>
          <w:p w14:paraId="7E2A6F46">
            <w:pPr>
              <w:adjustRightInd/>
              <w:rPr>
                <w:rFonts w:hint="eastAsia" w:ascii="宋体" w:hAnsi="宋体" w:eastAsia="宋体" w:cs="宋体"/>
                <w:sz w:val="24"/>
                <w:highlight w:val="none"/>
              </w:rPr>
            </w:pPr>
          </w:p>
        </w:tc>
        <w:tc>
          <w:tcPr>
            <w:tcW w:w="2784" w:type="dxa"/>
          </w:tcPr>
          <w:p w14:paraId="77C47315">
            <w:pPr>
              <w:adjustRightInd/>
              <w:rPr>
                <w:rFonts w:hint="eastAsia" w:ascii="宋体" w:hAnsi="宋体" w:eastAsia="宋体" w:cs="宋体"/>
                <w:sz w:val="24"/>
                <w:highlight w:val="none"/>
              </w:rPr>
            </w:pPr>
          </w:p>
        </w:tc>
      </w:tr>
      <w:tr w14:paraId="10DB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58866E6F">
            <w:pPr>
              <w:adjustRightInd/>
              <w:rPr>
                <w:rFonts w:hint="eastAsia" w:ascii="宋体" w:hAnsi="宋体" w:eastAsia="宋体" w:cs="宋体"/>
                <w:sz w:val="24"/>
                <w:highlight w:val="none"/>
              </w:rPr>
            </w:pPr>
            <w:r>
              <w:rPr>
                <w:rFonts w:hint="eastAsia" w:ascii="宋体" w:hAnsi="宋体" w:eastAsia="宋体" w:cs="宋体"/>
                <w:sz w:val="24"/>
                <w:highlight w:val="none"/>
              </w:rPr>
              <w:t>植保员</w:t>
            </w:r>
          </w:p>
        </w:tc>
        <w:tc>
          <w:tcPr>
            <w:tcW w:w="1392" w:type="dxa"/>
          </w:tcPr>
          <w:p w14:paraId="7C8652E4">
            <w:pPr>
              <w:adjustRightInd/>
              <w:rPr>
                <w:rFonts w:hint="eastAsia" w:ascii="宋体" w:hAnsi="宋体" w:eastAsia="宋体" w:cs="宋体"/>
                <w:sz w:val="24"/>
                <w:highlight w:val="none"/>
              </w:rPr>
            </w:pPr>
          </w:p>
        </w:tc>
        <w:tc>
          <w:tcPr>
            <w:tcW w:w="1356" w:type="dxa"/>
          </w:tcPr>
          <w:p w14:paraId="68591777">
            <w:pPr>
              <w:adjustRightInd/>
              <w:rPr>
                <w:rFonts w:hint="eastAsia" w:ascii="宋体" w:hAnsi="宋体" w:eastAsia="宋体" w:cs="宋体"/>
                <w:sz w:val="24"/>
                <w:highlight w:val="none"/>
              </w:rPr>
            </w:pPr>
          </w:p>
        </w:tc>
        <w:tc>
          <w:tcPr>
            <w:tcW w:w="2784" w:type="dxa"/>
          </w:tcPr>
          <w:p w14:paraId="7F1CD8B1">
            <w:pPr>
              <w:adjustRightInd/>
              <w:rPr>
                <w:rFonts w:hint="eastAsia" w:ascii="宋体" w:hAnsi="宋体" w:eastAsia="宋体" w:cs="宋体"/>
                <w:sz w:val="24"/>
                <w:highlight w:val="none"/>
              </w:rPr>
            </w:pPr>
          </w:p>
        </w:tc>
      </w:tr>
      <w:tr w14:paraId="06A2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75D9820E">
            <w:pPr>
              <w:adjustRightInd/>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材料员</w:t>
            </w:r>
          </w:p>
        </w:tc>
        <w:tc>
          <w:tcPr>
            <w:tcW w:w="1392" w:type="dxa"/>
          </w:tcPr>
          <w:p w14:paraId="23AFE5D8">
            <w:pPr>
              <w:adjustRightInd/>
              <w:rPr>
                <w:rFonts w:hint="eastAsia" w:ascii="宋体" w:hAnsi="宋体" w:eastAsia="宋体" w:cs="宋体"/>
                <w:sz w:val="24"/>
                <w:highlight w:val="none"/>
              </w:rPr>
            </w:pPr>
          </w:p>
        </w:tc>
        <w:tc>
          <w:tcPr>
            <w:tcW w:w="1356" w:type="dxa"/>
          </w:tcPr>
          <w:p w14:paraId="4403C54F">
            <w:pPr>
              <w:adjustRightInd/>
              <w:rPr>
                <w:rFonts w:hint="eastAsia" w:ascii="宋体" w:hAnsi="宋体" w:eastAsia="宋体" w:cs="宋体"/>
                <w:sz w:val="24"/>
                <w:highlight w:val="none"/>
              </w:rPr>
            </w:pPr>
          </w:p>
        </w:tc>
        <w:tc>
          <w:tcPr>
            <w:tcW w:w="2784" w:type="dxa"/>
          </w:tcPr>
          <w:p w14:paraId="05F07DF2">
            <w:pPr>
              <w:adjustRightInd/>
              <w:rPr>
                <w:rFonts w:hint="eastAsia" w:ascii="宋体" w:hAnsi="宋体" w:eastAsia="宋体" w:cs="宋体"/>
                <w:sz w:val="24"/>
                <w:highlight w:val="none"/>
              </w:rPr>
            </w:pPr>
          </w:p>
        </w:tc>
      </w:tr>
      <w:tr w14:paraId="24E4B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19D72A32">
            <w:pPr>
              <w:adjustRightInd/>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资料员</w:t>
            </w:r>
          </w:p>
        </w:tc>
        <w:tc>
          <w:tcPr>
            <w:tcW w:w="1392" w:type="dxa"/>
          </w:tcPr>
          <w:p w14:paraId="10D499E5">
            <w:pPr>
              <w:adjustRightInd/>
              <w:rPr>
                <w:rFonts w:hint="eastAsia" w:ascii="宋体" w:hAnsi="宋体" w:eastAsia="宋体" w:cs="宋体"/>
                <w:sz w:val="24"/>
                <w:highlight w:val="none"/>
              </w:rPr>
            </w:pPr>
          </w:p>
        </w:tc>
        <w:tc>
          <w:tcPr>
            <w:tcW w:w="1356" w:type="dxa"/>
          </w:tcPr>
          <w:p w14:paraId="18861C45">
            <w:pPr>
              <w:adjustRightInd/>
              <w:rPr>
                <w:rFonts w:hint="eastAsia" w:ascii="宋体" w:hAnsi="宋体" w:eastAsia="宋体" w:cs="宋体"/>
                <w:sz w:val="24"/>
                <w:highlight w:val="none"/>
              </w:rPr>
            </w:pPr>
          </w:p>
        </w:tc>
        <w:tc>
          <w:tcPr>
            <w:tcW w:w="2784" w:type="dxa"/>
          </w:tcPr>
          <w:p w14:paraId="5F0F72AB">
            <w:pPr>
              <w:adjustRightInd/>
              <w:rPr>
                <w:rFonts w:hint="eastAsia" w:ascii="宋体" w:hAnsi="宋体" w:eastAsia="宋体" w:cs="宋体"/>
                <w:sz w:val="24"/>
                <w:highlight w:val="none"/>
              </w:rPr>
            </w:pPr>
          </w:p>
        </w:tc>
      </w:tr>
      <w:tr w14:paraId="57E6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56BBCC55">
            <w:pPr>
              <w:adjustRightInd/>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驾驶员</w:t>
            </w:r>
          </w:p>
        </w:tc>
        <w:tc>
          <w:tcPr>
            <w:tcW w:w="1392" w:type="dxa"/>
          </w:tcPr>
          <w:p w14:paraId="0A487711">
            <w:pPr>
              <w:adjustRightInd/>
              <w:rPr>
                <w:rFonts w:hint="eastAsia" w:ascii="宋体" w:hAnsi="宋体" w:eastAsia="宋体" w:cs="宋体"/>
                <w:sz w:val="24"/>
                <w:highlight w:val="none"/>
              </w:rPr>
            </w:pPr>
          </w:p>
        </w:tc>
        <w:tc>
          <w:tcPr>
            <w:tcW w:w="1356" w:type="dxa"/>
          </w:tcPr>
          <w:p w14:paraId="32646058">
            <w:pPr>
              <w:adjustRightInd/>
              <w:rPr>
                <w:rFonts w:hint="eastAsia" w:ascii="宋体" w:hAnsi="宋体" w:eastAsia="宋体" w:cs="宋体"/>
                <w:sz w:val="24"/>
                <w:highlight w:val="none"/>
              </w:rPr>
            </w:pPr>
          </w:p>
        </w:tc>
        <w:tc>
          <w:tcPr>
            <w:tcW w:w="2784" w:type="dxa"/>
          </w:tcPr>
          <w:p w14:paraId="3814B9AF">
            <w:pPr>
              <w:adjustRightInd/>
              <w:rPr>
                <w:rFonts w:hint="eastAsia" w:ascii="宋体" w:hAnsi="宋体" w:eastAsia="宋体" w:cs="宋体"/>
                <w:sz w:val="24"/>
                <w:highlight w:val="none"/>
              </w:rPr>
            </w:pPr>
          </w:p>
        </w:tc>
      </w:tr>
      <w:tr w14:paraId="371A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6" w:type="dxa"/>
          </w:tcPr>
          <w:p w14:paraId="7D530B15">
            <w:pPr>
              <w:adjustRightInd/>
              <w:rPr>
                <w:rFonts w:hint="eastAsia" w:ascii="宋体" w:hAnsi="宋体" w:eastAsia="宋体" w:cs="宋体"/>
                <w:sz w:val="24"/>
                <w:highlight w:val="none"/>
              </w:rPr>
            </w:pPr>
            <w:r>
              <w:rPr>
                <w:rFonts w:hint="eastAsia" w:ascii="宋体" w:hAnsi="宋体" w:eastAsia="宋体" w:cs="宋体"/>
                <w:sz w:val="24"/>
                <w:highlight w:val="none"/>
              </w:rPr>
              <w:t>普通管养工人数</w:t>
            </w:r>
          </w:p>
        </w:tc>
        <w:tc>
          <w:tcPr>
            <w:tcW w:w="1392" w:type="dxa"/>
          </w:tcPr>
          <w:p w14:paraId="112FAA09">
            <w:pPr>
              <w:adjustRightInd/>
              <w:rPr>
                <w:rFonts w:hint="eastAsia" w:ascii="宋体" w:hAnsi="宋体" w:eastAsia="宋体" w:cs="宋体"/>
                <w:sz w:val="24"/>
                <w:highlight w:val="none"/>
              </w:rPr>
            </w:pPr>
          </w:p>
        </w:tc>
        <w:tc>
          <w:tcPr>
            <w:tcW w:w="1356" w:type="dxa"/>
          </w:tcPr>
          <w:p w14:paraId="171A7700">
            <w:pPr>
              <w:adjustRightInd/>
              <w:rPr>
                <w:rFonts w:hint="eastAsia" w:ascii="宋体" w:hAnsi="宋体" w:eastAsia="宋体" w:cs="宋体"/>
                <w:sz w:val="24"/>
                <w:highlight w:val="none"/>
              </w:rPr>
            </w:pPr>
          </w:p>
        </w:tc>
        <w:tc>
          <w:tcPr>
            <w:tcW w:w="2784" w:type="dxa"/>
          </w:tcPr>
          <w:p w14:paraId="19D0BB20">
            <w:pPr>
              <w:adjustRightInd/>
              <w:rPr>
                <w:rFonts w:hint="eastAsia" w:ascii="宋体" w:hAnsi="宋体" w:eastAsia="宋体" w:cs="宋体"/>
                <w:sz w:val="24"/>
                <w:highlight w:val="none"/>
              </w:rPr>
            </w:pPr>
          </w:p>
        </w:tc>
      </w:tr>
      <w:tr w14:paraId="0E80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6" w:type="dxa"/>
          </w:tcPr>
          <w:p w14:paraId="4B591DFD">
            <w:pPr>
              <w:adjustRightInd/>
              <w:rPr>
                <w:rFonts w:hint="eastAsia" w:ascii="宋体" w:hAnsi="宋体" w:eastAsia="宋体" w:cs="宋体"/>
                <w:sz w:val="24"/>
                <w:highlight w:val="none"/>
              </w:rPr>
            </w:pPr>
            <w:r>
              <w:rPr>
                <w:rFonts w:hint="eastAsia" w:ascii="宋体" w:hAnsi="宋体" w:eastAsia="宋体" w:cs="宋体"/>
                <w:sz w:val="24"/>
                <w:highlight w:val="none"/>
              </w:rPr>
              <w:t>其他</w:t>
            </w:r>
          </w:p>
        </w:tc>
        <w:tc>
          <w:tcPr>
            <w:tcW w:w="1392" w:type="dxa"/>
          </w:tcPr>
          <w:p w14:paraId="03165FB8">
            <w:pPr>
              <w:adjustRightInd/>
              <w:rPr>
                <w:rFonts w:hint="eastAsia" w:ascii="宋体" w:hAnsi="宋体" w:eastAsia="宋体" w:cs="宋体"/>
                <w:sz w:val="24"/>
                <w:highlight w:val="none"/>
              </w:rPr>
            </w:pPr>
          </w:p>
        </w:tc>
        <w:tc>
          <w:tcPr>
            <w:tcW w:w="1356" w:type="dxa"/>
          </w:tcPr>
          <w:p w14:paraId="317C44E7">
            <w:pPr>
              <w:adjustRightInd/>
              <w:rPr>
                <w:rFonts w:hint="eastAsia" w:ascii="宋体" w:hAnsi="宋体" w:eastAsia="宋体" w:cs="宋体"/>
                <w:sz w:val="24"/>
                <w:highlight w:val="none"/>
              </w:rPr>
            </w:pPr>
          </w:p>
        </w:tc>
        <w:tc>
          <w:tcPr>
            <w:tcW w:w="2784" w:type="dxa"/>
          </w:tcPr>
          <w:p w14:paraId="242F5DFA">
            <w:pPr>
              <w:adjustRightInd/>
              <w:rPr>
                <w:rFonts w:hint="eastAsia" w:ascii="宋体" w:hAnsi="宋体" w:eastAsia="宋体" w:cs="宋体"/>
                <w:sz w:val="24"/>
                <w:highlight w:val="none"/>
              </w:rPr>
            </w:pPr>
          </w:p>
        </w:tc>
      </w:tr>
    </w:tbl>
    <w:p w14:paraId="201EDAF5">
      <w:pPr>
        <w:adjustRightInd/>
        <w:spacing w:line="360" w:lineRule="auto"/>
        <w:ind w:firstLine="480" w:firstLineChars="200"/>
        <w:rPr>
          <w:rFonts w:hint="eastAsia" w:ascii="宋体" w:hAnsi="宋体" w:eastAsia="宋体" w:cs="宋体"/>
          <w:sz w:val="24"/>
          <w:highlight w:val="none"/>
        </w:rPr>
      </w:pPr>
    </w:p>
    <w:p w14:paraId="3C6B218E">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备注：</w:t>
      </w:r>
    </w:p>
    <w:p w14:paraId="5881D828">
      <w:pPr>
        <w:adjustRightInd/>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1、项目负责人和现场负责人在管养期内一般不予更换。乙方确因特殊情况，需要更换项目负责人或现场负责人的，因事前出具书面报告，经甲方同意后，方可更换，并处以违约金20000元/人/次。擅自更换项目负责人或现场负责人，视为违约，甲方有权终止养护合同；</w:t>
      </w:r>
    </w:p>
    <w:p w14:paraId="07240B56">
      <w:pPr>
        <w:adjustRightInd/>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2、现场负责人具有绿化工技师或二级花卉园艺师</w:t>
      </w:r>
      <w:r>
        <w:rPr>
          <w:rFonts w:hint="eastAsia" w:ascii="宋体" w:hAnsi="宋体" w:eastAsia="宋体" w:cs="宋体"/>
          <w:sz w:val="24"/>
          <w:highlight w:val="none"/>
          <w:lang w:eastAsia="zh-CN"/>
        </w:rPr>
        <w:t>及</w:t>
      </w:r>
      <w:r>
        <w:rPr>
          <w:rFonts w:hint="eastAsia" w:ascii="宋体" w:hAnsi="宋体" w:eastAsia="宋体" w:cs="宋体"/>
          <w:sz w:val="24"/>
          <w:highlight w:val="none"/>
        </w:rPr>
        <w:t>以上职称，其签到率达90%及以上且到岗时间达到216小时/月及以上；</w:t>
      </w:r>
    </w:p>
    <w:p w14:paraId="4E043441">
      <w:pPr>
        <w:adjustRightInd/>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3、该项目必须配备不少于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名常驻修剪工（现场</w:t>
      </w:r>
      <w:r>
        <w:rPr>
          <w:rFonts w:hint="eastAsia" w:ascii="宋体" w:hAnsi="宋体" w:eastAsia="宋体" w:cs="宋体"/>
          <w:sz w:val="24"/>
          <w:highlight w:val="none"/>
        </w:rPr>
        <w:t>负责人不能兼），具有初级绿化工或五级花卉园艺师</w:t>
      </w:r>
      <w:r>
        <w:rPr>
          <w:rFonts w:hint="eastAsia" w:ascii="宋体" w:hAnsi="宋体" w:eastAsia="宋体" w:cs="宋体"/>
          <w:sz w:val="24"/>
          <w:highlight w:val="none"/>
          <w:lang w:eastAsia="zh-CN"/>
        </w:rPr>
        <w:t>及</w:t>
      </w:r>
      <w:r>
        <w:rPr>
          <w:rFonts w:hint="eastAsia" w:ascii="宋体" w:hAnsi="宋体" w:eastAsia="宋体" w:cs="宋体"/>
          <w:sz w:val="24"/>
          <w:highlight w:val="none"/>
        </w:rPr>
        <w:t>以上职称；</w:t>
      </w:r>
    </w:p>
    <w:p w14:paraId="06464CE6">
      <w:pPr>
        <w:adjustRightInd/>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4、绿地管养要求每15000平方米不得少于1人，男工女工比例不低于4:6，男工不大于60周岁，女工不大于55周岁。</w:t>
      </w:r>
    </w:p>
    <w:p w14:paraId="41A9EB29">
      <w:pPr>
        <w:adjustRightInd/>
        <w:spacing w:line="360" w:lineRule="auto"/>
        <w:ind w:firstLine="480" w:firstLineChars="200"/>
        <w:rPr>
          <w:rFonts w:hint="eastAsia" w:ascii="宋体" w:hAnsi="宋体" w:eastAsia="宋体" w:cs="宋体"/>
          <w:sz w:val="24"/>
          <w:highlight w:val="none"/>
        </w:rPr>
      </w:pPr>
    </w:p>
    <w:p w14:paraId="51D9C5D1">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五、双方职责：</w:t>
      </w:r>
    </w:p>
    <w:p w14:paraId="08F2095D">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（一）、甲方职责</w:t>
      </w:r>
    </w:p>
    <w:p w14:paraId="44A3CA3A">
      <w:pPr>
        <w:adjustRightInd/>
        <w:spacing w:line="360" w:lineRule="auto"/>
        <w:ind w:firstLine="567"/>
        <w:rPr>
          <w:rFonts w:hint="eastAsia" w:ascii="宋体" w:hAnsi="宋体" w:eastAsia="宋体" w:cs="宋体"/>
          <w:sz w:val="24"/>
          <w:highlight w:val="none"/>
        </w:rPr>
      </w:pPr>
      <w:r>
        <w:rPr>
          <w:rFonts w:hint="eastAsia" w:ascii="宋体" w:hAnsi="宋体" w:eastAsia="宋体" w:cs="宋体"/>
          <w:sz w:val="24"/>
          <w:highlight w:val="none"/>
        </w:rPr>
        <w:t>1、及时对绿地管养计划、措施、管养质量与安全进行监督管理。</w:t>
      </w:r>
    </w:p>
    <w:p w14:paraId="6E087DE9">
      <w:pPr>
        <w:adjustRightInd/>
        <w:spacing w:line="360" w:lineRule="auto"/>
        <w:ind w:firstLine="567"/>
        <w:rPr>
          <w:rFonts w:hint="eastAsia" w:ascii="宋体" w:hAnsi="宋体" w:eastAsia="宋体" w:cs="宋体"/>
          <w:sz w:val="24"/>
          <w:highlight w:val="none"/>
        </w:rPr>
      </w:pPr>
      <w:r>
        <w:rPr>
          <w:rFonts w:hint="eastAsia" w:ascii="宋体" w:hAnsi="宋体" w:eastAsia="宋体" w:cs="宋体"/>
          <w:sz w:val="24"/>
          <w:highlight w:val="none"/>
        </w:rPr>
        <w:t>2、负责与相关部门的协调工作。</w:t>
      </w:r>
    </w:p>
    <w:p w14:paraId="50DD61ED">
      <w:pPr>
        <w:adjustRightInd/>
        <w:spacing w:line="360" w:lineRule="auto"/>
        <w:ind w:firstLine="567"/>
        <w:rPr>
          <w:rFonts w:hint="eastAsia" w:ascii="宋体" w:hAnsi="宋体" w:eastAsia="宋体" w:cs="宋体"/>
          <w:sz w:val="24"/>
          <w:highlight w:val="none"/>
        </w:rPr>
      </w:pPr>
      <w:r>
        <w:rPr>
          <w:rFonts w:hint="eastAsia" w:ascii="宋体" w:hAnsi="宋体" w:eastAsia="宋体" w:cs="宋体"/>
          <w:sz w:val="24"/>
          <w:highlight w:val="none"/>
        </w:rPr>
        <w:t>3、按合同规定按时支付乙方管养经费。</w:t>
      </w:r>
    </w:p>
    <w:p w14:paraId="36A6A5C9">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（二）、乙方职责</w:t>
      </w:r>
    </w:p>
    <w:p w14:paraId="25557806">
      <w:pPr>
        <w:adjustRightInd/>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rPr>
        <w:t>1、乙方中标后不得转包、分包，否则甲方有权终止合同，由此造成的一切损失均由乙方承担。</w:t>
      </w:r>
    </w:p>
    <w:p w14:paraId="53BF0CF6">
      <w:pPr>
        <w:adjustRightInd/>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rPr>
        <w:t>2、必须严格按合同条款，招投标要求，绿地管养、花境换花、景观提升质量标准及相关规定，精心组织管养、施工，确保项目质量。</w:t>
      </w:r>
    </w:p>
    <w:p w14:paraId="2FB9DD53">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3、对实施本项目所用的一切劳动力、材料设备和服务由乙方自行组织，管理用房、仓库等自行解决，由此产生的一切费用由乙方承担。</w:t>
      </w:r>
    </w:p>
    <w:p w14:paraId="1E0F3CE8">
      <w:pPr>
        <w:adjustRightInd/>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rPr>
        <w:t>4、必须重视安全生产，确保管养期限内不发生安全责任事故，并与甲方签订《安全生产责任书》，承担设施、人员安全和公共安全责任。</w:t>
      </w:r>
    </w:p>
    <w:p w14:paraId="789DB1F3">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5、严格履行投标书有关承诺，按甲方要求组织人员实施管养，管养人员的投入数量、技术人员职业资格与投标时作出的承诺相一致。</w:t>
      </w:r>
    </w:p>
    <w:p w14:paraId="3B1E360D">
      <w:pPr>
        <w:adjustRightInd/>
        <w:spacing w:line="360" w:lineRule="auto"/>
        <w:ind w:firstLine="540" w:firstLineChars="225"/>
        <w:rPr>
          <w:rFonts w:hint="eastAsia" w:ascii="宋体" w:hAnsi="宋体" w:eastAsia="宋体" w:cs="宋体"/>
          <w:sz w:val="24"/>
          <w:highlight w:val="none"/>
        </w:rPr>
      </w:pPr>
      <w:r>
        <w:rPr>
          <w:rFonts w:hint="eastAsia" w:ascii="宋体" w:hAnsi="宋体" w:eastAsia="宋体" w:cs="宋体"/>
          <w:sz w:val="24"/>
          <w:highlight w:val="none"/>
        </w:rPr>
        <w:t>6、制定全年及每月绿地管养工作计划，包括绿地的各类管养措施（如施肥、修剪、病虫害防治等）、质量安全保证、应急管理（抗旱、防汛、抗台、抗寒、抗雪等）、重点技术措施等，并及时上报甲方。</w:t>
      </w:r>
    </w:p>
    <w:p w14:paraId="3DA7B934">
      <w:pPr>
        <w:tabs>
          <w:tab w:val="left" w:pos="540"/>
        </w:tabs>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7、安排管养力量，制定劳动力计划表，做好突击性工作的应急安排等，落实专职管养人员名单、管养责任人名单。</w:t>
      </w:r>
    </w:p>
    <w:p w14:paraId="5E77CDE5">
      <w:pPr>
        <w:adjustRightInd/>
        <w:spacing w:line="360" w:lineRule="auto"/>
        <w:ind w:firstLine="600" w:firstLineChars="250"/>
        <w:rPr>
          <w:rFonts w:hint="eastAsia" w:ascii="宋体" w:hAnsi="宋体" w:eastAsia="宋体" w:cs="宋体"/>
          <w:sz w:val="24"/>
          <w:highlight w:val="none"/>
          <w:lang w:eastAsia="zh-CN"/>
        </w:rPr>
      </w:pPr>
      <w:r>
        <w:rPr>
          <w:rFonts w:hint="eastAsia" w:ascii="宋体" w:hAnsi="宋体" w:eastAsia="宋体" w:cs="宋体"/>
          <w:sz w:val="24"/>
          <w:highlight w:val="none"/>
        </w:rPr>
        <w:t>8、若有花境换花，需制定时花调换全年计划，包括图案设计方案、花卉品种、调换时间、养护管理等。</w:t>
      </w:r>
      <w:r>
        <w:rPr>
          <w:rFonts w:hint="eastAsia" w:ascii="宋体" w:hAnsi="宋体" w:eastAsia="宋体" w:cs="宋体"/>
          <w:sz w:val="24"/>
          <w:highlight w:val="none"/>
          <w:lang w:eastAsia="zh-CN"/>
        </w:rPr>
        <w:t>每次更换需将实施方案上报给景区管理部门，通过后开展更换工作。</w:t>
      </w:r>
    </w:p>
    <w:p w14:paraId="50958A07">
      <w:pPr>
        <w:adjustRightInd/>
        <w:spacing w:line="360" w:lineRule="auto"/>
        <w:ind w:firstLine="600" w:firstLineChars="250"/>
        <w:rPr>
          <w:rFonts w:hint="eastAsia" w:ascii="宋体" w:hAnsi="宋体" w:eastAsia="宋体" w:cs="宋体"/>
          <w:sz w:val="24"/>
          <w:highlight w:val="none"/>
        </w:rPr>
      </w:pPr>
      <w:r>
        <w:rPr>
          <w:rFonts w:hint="eastAsia" w:ascii="宋体" w:hAnsi="宋体" w:eastAsia="宋体" w:cs="宋体"/>
          <w:sz w:val="24"/>
          <w:highlight w:val="none"/>
        </w:rPr>
        <w:t>9、管养人员必须根据甲方要求，穿统一工作服，在道路绿化管养中为保证安全，管养人员必须穿反光背心装，并加强安全管理。</w:t>
      </w:r>
    </w:p>
    <w:p w14:paraId="52E4A902">
      <w:pPr>
        <w:adjustRightInd/>
        <w:spacing w:line="360" w:lineRule="auto"/>
        <w:ind w:firstLine="588" w:firstLineChars="245"/>
        <w:rPr>
          <w:rFonts w:hint="eastAsia" w:ascii="宋体" w:hAnsi="宋体" w:eastAsia="宋体" w:cs="宋体"/>
          <w:sz w:val="24"/>
          <w:highlight w:val="none"/>
        </w:rPr>
      </w:pPr>
      <w:r>
        <w:rPr>
          <w:rFonts w:hint="eastAsia" w:ascii="宋体" w:hAnsi="宋体" w:eastAsia="宋体" w:cs="宋体"/>
          <w:sz w:val="24"/>
          <w:highlight w:val="none"/>
        </w:rPr>
        <w:t>10、确保在各类考核中不失责任分，杜绝上级部门的各类抄告、通报，媒体的各类曝光，游客的各类投诉。</w:t>
      </w:r>
    </w:p>
    <w:p w14:paraId="0BD1144F">
      <w:pPr>
        <w:adjustRightInd/>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11、管养单位应配有洒水车、登高车、草坪修剪机、绿篱修剪机、园林吹风机、机动杀虫机等各种常规园林设备和器具，并承担设备和器具的所有费用。</w:t>
      </w:r>
    </w:p>
    <w:p w14:paraId="4949F06A">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12、因管养产生的绿化垃圾由乙方自行外运处理，不得堆放在景区内；各类药剂包装、农药瓶等由乙方收集后，自行对接有相关处理资质的单位进行销毁处理，不得随意丢弃在景区内。</w:t>
      </w:r>
    </w:p>
    <w:p w14:paraId="1794656B">
      <w:pPr>
        <w:adjustRightInd/>
        <w:spacing w:line="360" w:lineRule="auto"/>
        <w:ind w:firstLine="480" w:firstLineChars="200"/>
        <w:rPr>
          <w:rFonts w:hint="eastAsia" w:ascii="宋体" w:hAnsi="宋体" w:eastAsia="宋体" w:cs="宋体"/>
          <w:sz w:val="24"/>
          <w:highlight w:val="none"/>
        </w:rPr>
      </w:pPr>
    </w:p>
    <w:p w14:paraId="3AC91B7F">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六、绿地管养要点：</w:t>
      </w:r>
    </w:p>
    <w:p w14:paraId="4491D029">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（一）、建立日常巡查制度，巡查人员对所管辖的绿地每天巡查一次，发现问题及时整改。建立管养工作台帐，做好养护工作日报、月报、年报，健全管养档案制度。</w:t>
      </w:r>
    </w:p>
    <w:p w14:paraId="621B4569">
      <w:pPr>
        <w:adjustRightInd/>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（二） 达到《杭州市城区绿地养护质量标准》二级养护标准</w:t>
      </w:r>
      <w:r>
        <w:rPr>
          <w:rFonts w:hint="eastAsia" w:ascii="宋体" w:hAnsi="宋体" w:eastAsia="宋体" w:cs="宋体"/>
          <w:sz w:val="24"/>
          <w:highlight w:val="none"/>
          <w:lang w:eastAsia="zh-CN"/>
        </w:rPr>
        <w:t>，</w:t>
      </w:r>
      <w:r>
        <w:rPr>
          <w:rFonts w:hint="eastAsia" w:ascii="宋体" w:hAnsi="宋体" w:eastAsia="宋体" w:cs="宋体"/>
          <w:sz w:val="24"/>
          <w:highlight w:val="none"/>
        </w:rPr>
        <w:t>并做到：</w:t>
      </w:r>
    </w:p>
    <w:p w14:paraId="6DBD781A">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乔灌木的修剪按《杭州园林植物养护技术规程》进行操作；及时清除乔木、大型灌木的无效芽，保持树木骨架清晰，促使生长形态美观，营养集中；球形灌木应常年保持形态完整，色块灌木应控制高度及宽度，色块之间界限分明、线条清晰流畅，无缺株、无空洞。</w:t>
      </w:r>
    </w:p>
    <w:p w14:paraId="0B33A83B">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香樟等乔木或大型花灌木冬季必须刷白，及时防治病虫害；发现枯枝、死枝必须24小时内处理完毕；对枯死的树木应连同根部在24小时内挖除，并在2天内补种完毕，补种苗木的规格、品种和原苗木基本相同，特殊情况无法补种原规格苗木，需经甲方同意。</w:t>
      </w:r>
    </w:p>
    <w:p w14:paraId="75B05432">
      <w:pPr>
        <w:tabs>
          <w:tab w:val="left" w:pos="735"/>
        </w:tabs>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草坪随时修剪，草坪草高度不超过8cm（常绿草高度不超过6cm），树木周围和草坪边缘应及时切边。常绿草四季应保持绿色，草坪的纯洁度在98%以上，无空秃、黄化现象。对被人为损坏和已发生病害的常绿草坪两天内切除调换，补种时确保草坪的美观和平整。</w:t>
      </w:r>
    </w:p>
    <w:p w14:paraId="5B663CC3">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4、绿地内各类地被植物覆盖完好，覆盖率达到100%以上，植株缺损必须在二天内补种，补种苗木的品种和原苗木相同。地被植物与乔、灌木的界线清晰，线条流畅。</w:t>
      </w:r>
    </w:p>
    <w:p w14:paraId="010AB920">
      <w:pPr>
        <w:tabs>
          <w:tab w:val="left" w:pos="735"/>
        </w:tabs>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5、各类绿地、树穴、绿带要及时清除各类杂草。未经甲方认可禁止使用除草剂，造成损失按照湘湖景区树木损坏赔偿价标准执行。</w:t>
      </w:r>
    </w:p>
    <w:p w14:paraId="4C4F3A25">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6、植保员应每天检查绿地病虫害发生情况，发现病虫害应在2天内治理完毕；并根据各类植物的寄生对象及时做好预测预报，及时采取措施防治，做好病虫害防治工作台帐，要求园林植物常年无明显病虫害。</w:t>
      </w:r>
    </w:p>
    <w:p w14:paraId="7106DB71">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7、为保证景区环境卫生整洁，修剪、滚草、清理等园林垃圾不准随意倾倒、乱放，必须当日清运完毕。</w:t>
      </w:r>
    </w:p>
    <w:p w14:paraId="18B25F05">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8、根据各类植物的生长特点及植物对肥料的需要，要求年施肥不得少于2次， 2-5月1次（氮肥），9-11月1次（复合肥）；每次施肥量氮肥不少于20斤/亩，复合肥不少于40斤/亩；施肥时间应定于游人稀少的时间段，并通知甲方，以甲方验收为准。</w:t>
      </w:r>
    </w:p>
    <w:p w14:paraId="71180CB4">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9、由于养护不当造成绿化损失的，甲方按同类品种市场价值1.5倍扣减养护费用。遇到因人为</w:t>
      </w:r>
      <w:r>
        <w:rPr>
          <w:rFonts w:hint="eastAsia" w:ascii="宋体" w:hAnsi="宋体" w:eastAsia="宋体" w:cs="宋体"/>
          <w:sz w:val="24"/>
          <w:highlight w:val="none"/>
          <w:lang w:val="en-US" w:eastAsia="zh-CN"/>
        </w:rPr>
        <w:t>踩踏导致</w:t>
      </w:r>
      <w:r>
        <w:rPr>
          <w:rFonts w:hint="eastAsia" w:ascii="宋体" w:hAnsi="宋体" w:eastAsia="宋体" w:cs="宋体"/>
          <w:sz w:val="24"/>
          <w:highlight w:val="none"/>
        </w:rPr>
        <w:t xml:space="preserve">的苗木损坏，必须无条件在2天内补种完毕。 </w:t>
      </w:r>
    </w:p>
    <w:p w14:paraId="2E7504DA">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10、管理人员统一着装，标志明显，管理方式应文明、礼貌，对进入绿地践踏树木和损坏花木现象应及时予以制止，遇到严重的破坏绿化行为应及时上报甲方及执法部门。</w:t>
      </w:r>
    </w:p>
    <w:p w14:paraId="197418C9">
      <w:pPr>
        <w:adjustRightInd/>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（三）加强对花卉的养护管理。时花更换全年至少四次，在每一次更换时必须要将时花品种、数量方案事先上报甲方，由甲方确定后方能种植，否则将作无更换时花处理，种后由甲方现场验收签字确定。</w:t>
      </w:r>
    </w:p>
    <w:p w14:paraId="1F019399">
      <w:pPr>
        <w:adjustRightInd/>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（四）景观提升工程</w:t>
      </w:r>
      <w:r>
        <w:rPr>
          <w:rFonts w:hint="eastAsia" w:ascii="宋体" w:hAnsi="宋体" w:eastAsia="宋体" w:cs="宋体"/>
          <w:sz w:val="24"/>
          <w:highlight w:val="none"/>
          <w:lang w:val="en-US" w:eastAsia="zh-CN"/>
        </w:rPr>
        <w:t>实施</w:t>
      </w:r>
      <w:r>
        <w:rPr>
          <w:rFonts w:hint="eastAsia" w:ascii="宋体" w:hAnsi="宋体" w:eastAsia="宋体" w:cs="宋体"/>
          <w:sz w:val="24"/>
          <w:highlight w:val="none"/>
        </w:rPr>
        <w:t>前根据甲方设计方案上报预算，经确认后方可实施，苗木进场后经甲方认可种植，施工结束后由甲方现场验收签字确认，及时上报结算书。实施提升工程要保证养护人员、设备充足。</w:t>
      </w:r>
    </w:p>
    <w:p w14:paraId="22B3FC06">
      <w:pPr>
        <w:adjustRightInd/>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（五）加强应急管理</w:t>
      </w:r>
    </w:p>
    <w:p w14:paraId="155C3439">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1、制定灾害性天气应急预案，建立应急救灾队伍，将应急预案和人员名单上报甲方备案。</w:t>
      </w:r>
    </w:p>
    <w:p w14:paraId="5D0E5C58">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2、建立应急备货制，备货的内容有：（1）抗旱、防汛、抗台、抗寒、抗雪等物资（钢管、毛竹、水泵等）；（2）容器苗木，主要是夏季易干枯的灌木品种。</w:t>
      </w:r>
    </w:p>
    <w:p w14:paraId="2E7FF327">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3、遇灾害性天气，听从甲方统一指挥，及时组织人员夏季抗旱、抗台，冬季遇积雪必须及时组织人员进行抗雪。遇到树木斜倒时，根据甲方要求，做好清障扶正工作。 </w:t>
      </w:r>
    </w:p>
    <w:p w14:paraId="36A8F7C3">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4、做好防台树木支撑工作，在市气象台发出台风预警信号以后，立即做好树木支撑工作。</w:t>
      </w:r>
    </w:p>
    <w:p w14:paraId="3087C050">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（六）其他</w:t>
      </w:r>
    </w:p>
    <w:p w14:paraId="509FDFDB">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1、爱护管养设施，承包期限内本合同管养项目设施量</w:t>
      </w:r>
      <w:r>
        <w:rPr>
          <w:rFonts w:hint="eastAsia" w:ascii="宋体" w:hAnsi="宋体" w:eastAsia="宋体" w:cs="宋体"/>
          <w:sz w:val="24"/>
          <w:highlight w:val="none"/>
          <w:lang w:val="en-US" w:eastAsia="zh-CN"/>
        </w:rPr>
        <w:t>因乙方原因</w:t>
      </w:r>
      <w:r>
        <w:rPr>
          <w:rFonts w:hint="eastAsia" w:ascii="宋体" w:hAnsi="宋体" w:eastAsia="宋体" w:cs="宋体"/>
          <w:sz w:val="24"/>
          <w:highlight w:val="none"/>
        </w:rPr>
        <w:t>发生减少及毁损的，应及时补齐或修复，并自行承担所需费用。</w:t>
      </w:r>
    </w:p>
    <w:p w14:paraId="0F5C64A3">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2、及时完成甲方临时安排的任务。</w:t>
      </w:r>
    </w:p>
    <w:p w14:paraId="775039DD">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3、协助调查、解决来电来访等信访反映的管养问题。</w:t>
      </w:r>
    </w:p>
    <w:p w14:paraId="50E126FE">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4、乙方不得随意改变绿地的性质和植物的品种。</w:t>
      </w:r>
    </w:p>
    <w:p w14:paraId="7DFCB9E0">
      <w:pPr>
        <w:adjustRightInd/>
        <w:spacing w:line="360" w:lineRule="auto"/>
        <w:ind w:firstLine="480" w:firstLineChars="200"/>
        <w:rPr>
          <w:rFonts w:hint="eastAsia" w:ascii="宋体" w:hAnsi="宋体" w:eastAsia="宋体" w:cs="宋体"/>
          <w:sz w:val="24"/>
          <w:highlight w:val="none"/>
        </w:rPr>
      </w:pPr>
    </w:p>
    <w:p w14:paraId="5CB8915D">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七、考评办法</w:t>
      </w:r>
      <w:r>
        <w:rPr>
          <w:rFonts w:hint="eastAsia" w:ascii="宋体" w:hAnsi="宋体" w:eastAsia="宋体" w:cs="宋体"/>
          <w:sz w:val="24"/>
          <w:highlight w:val="none"/>
        </w:rPr>
        <w:tab/>
      </w:r>
    </w:p>
    <w:p w14:paraId="2990E64C">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1、绿地管养必须根据有关公共绿地管养的规范，全力争创管养精品，乙方必须配合甲方专职管理人员，确保责任落实。</w:t>
      </w:r>
    </w:p>
    <w:p w14:paraId="2EBA58EC">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2、根据招标文件、投标书和管养合同中的相关标准、要求以及《湘湖景区绿地管养、考核标准》，制定《湘湖景区绿地管养考核表》。每月由甲方组织专业人员进行考评，评分结果作为管养经费发放的依据。</w:t>
      </w:r>
    </w:p>
    <w:p w14:paraId="32D536D0">
      <w:pPr>
        <w:adjustRightInd/>
        <w:snapToGrid w:val="0"/>
        <w:spacing w:line="360" w:lineRule="auto"/>
        <w:ind w:firstLine="480" w:firstLineChars="200"/>
        <w:textAlignment w:val="baseline"/>
        <w:rPr>
          <w:rFonts w:hint="eastAsia" w:ascii="宋体" w:hAnsi="宋体" w:eastAsia="宋体" w:cs="宋体"/>
          <w:sz w:val="24"/>
          <w:highlight w:val="none"/>
          <w:lang w:eastAsia="zh-CN"/>
        </w:rPr>
      </w:pPr>
      <w:r>
        <w:rPr>
          <w:rFonts w:hint="eastAsia" w:ascii="宋体" w:hAnsi="宋体" w:eastAsia="宋体" w:cs="宋体"/>
          <w:sz w:val="24"/>
          <w:highlight w:val="none"/>
        </w:rPr>
        <w:t>3、管养实行百分制考评，每分考核分折合人民币500元。每月综合考核成绩合格分为</w:t>
      </w:r>
      <w:r>
        <w:rPr>
          <w:rFonts w:hint="eastAsia" w:ascii="宋体" w:hAnsi="宋体" w:cs="宋体"/>
          <w:sz w:val="24"/>
          <w:highlight w:val="none"/>
          <w:lang w:val="en-US" w:eastAsia="zh-CN"/>
        </w:rPr>
        <w:t>90</w:t>
      </w:r>
      <w:r>
        <w:rPr>
          <w:rFonts w:hint="eastAsia" w:ascii="宋体" w:hAnsi="宋体" w:eastAsia="宋体" w:cs="宋体"/>
          <w:sz w:val="24"/>
          <w:highlight w:val="none"/>
        </w:rPr>
        <w:t>分，全年月度综合考核成绩平均分在</w:t>
      </w:r>
      <w:r>
        <w:rPr>
          <w:rFonts w:hint="eastAsia" w:ascii="宋体" w:hAnsi="宋体" w:cs="宋体"/>
          <w:sz w:val="24"/>
          <w:highlight w:val="none"/>
          <w:lang w:val="en-US" w:eastAsia="zh-CN"/>
        </w:rPr>
        <w:t>90</w:t>
      </w:r>
      <w:r>
        <w:rPr>
          <w:rFonts w:hint="eastAsia" w:ascii="宋体" w:hAnsi="宋体" w:eastAsia="宋体" w:cs="宋体"/>
          <w:sz w:val="24"/>
          <w:highlight w:val="none"/>
        </w:rPr>
        <w:t>分以下的视为不合格，</w:t>
      </w:r>
      <w:r>
        <w:rPr>
          <w:rFonts w:hint="eastAsia" w:ascii="宋体" w:hAnsi="宋体" w:cs="宋体"/>
          <w:sz w:val="24"/>
          <w:highlight w:val="none"/>
          <w:lang w:eastAsia="zh-CN"/>
        </w:rPr>
        <w:t>加入公司黑名单。</w:t>
      </w:r>
    </w:p>
    <w:p w14:paraId="78AB98C2">
      <w:pPr>
        <w:adjustRightInd/>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4、如因绿化管养单位管养工作不到位，被省、市、区环境、绿化检查专班发现并抄告有负面问题，按照省级每个2000元、市级每个1000元、区级（含本级）每个500元的标准进行核扣，如在复查中未通过的加倍处扣。</w:t>
      </w:r>
    </w:p>
    <w:p w14:paraId="1DE654B8">
      <w:pPr>
        <w:adjustRightInd/>
        <w:spacing w:line="360" w:lineRule="auto"/>
        <w:ind w:firstLine="470" w:firstLineChars="196"/>
        <w:rPr>
          <w:rFonts w:hint="eastAsia" w:ascii="宋体" w:hAnsi="宋体" w:eastAsia="宋体" w:cs="宋体"/>
          <w:sz w:val="24"/>
          <w:highlight w:val="none"/>
        </w:rPr>
      </w:pPr>
    </w:p>
    <w:p w14:paraId="55710EDB">
      <w:pPr>
        <w:adjustRightInd/>
        <w:spacing w:line="360" w:lineRule="auto"/>
        <w:ind w:firstLine="470" w:firstLineChars="196"/>
        <w:rPr>
          <w:rFonts w:hint="eastAsia" w:ascii="宋体" w:hAnsi="宋体" w:eastAsia="宋体" w:cs="宋体"/>
          <w:sz w:val="24"/>
          <w:highlight w:val="none"/>
        </w:rPr>
      </w:pPr>
      <w:r>
        <w:rPr>
          <w:rFonts w:hint="eastAsia" w:ascii="宋体" w:hAnsi="宋体" w:eastAsia="宋体" w:cs="宋体"/>
          <w:sz w:val="24"/>
          <w:highlight w:val="none"/>
        </w:rPr>
        <w:t>八、违约责任</w:t>
      </w:r>
    </w:p>
    <w:p w14:paraId="7265A715">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（一）、双方不得无故终止合同（除合同约定），否则视为违约，由违约方支付对方合同总价10%违约金。   </w:t>
      </w:r>
    </w:p>
    <w:p w14:paraId="73CA6F5D">
      <w:pPr>
        <w:adjustRightInd/>
        <w:spacing w:line="360" w:lineRule="auto"/>
        <w:ind w:firstLine="537" w:firstLineChars="224"/>
        <w:rPr>
          <w:rFonts w:hint="eastAsia" w:ascii="宋体" w:hAnsi="宋体" w:eastAsia="宋体" w:cs="宋体"/>
          <w:bCs/>
          <w:sz w:val="24"/>
          <w:highlight w:val="none"/>
        </w:rPr>
      </w:pPr>
      <w:r>
        <w:rPr>
          <w:rFonts w:hint="eastAsia" w:ascii="宋体" w:hAnsi="宋体" w:eastAsia="宋体" w:cs="宋体"/>
          <w:bCs/>
          <w:sz w:val="24"/>
          <w:highlight w:val="none"/>
        </w:rPr>
        <w:t xml:space="preserve"> (二)、</w:t>
      </w:r>
      <w:r>
        <w:rPr>
          <w:rFonts w:hint="eastAsia" w:ascii="宋体" w:hAnsi="宋体" w:eastAsia="宋体" w:cs="宋体"/>
          <w:sz w:val="24"/>
          <w:highlight w:val="none"/>
        </w:rPr>
        <w:t>乙方在管养期间，由于</w:t>
      </w:r>
      <w:r>
        <w:rPr>
          <w:rFonts w:hint="eastAsia" w:ascii="宋体" w:hAnsi="宋体" w:eastAsia="宋体" w:cs="宋体"/>
          <w:bCs/>
          <w:sz w:val="24"/>
          <w:highlight w:val="none"/>
        </w:rPr>
        <w:t>管养措施不力，出现以下情况之一，甲方有权终止合同并由乙方承担一切责任。</w:t>
      </w:r>
    </w:p>
    <w:p w14:paraId="1ABC577E">
      <w:pPr>
        <w:adjustRightInd/>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1、乙方因同一问题被二次通报、抄告、曝光等；</w:t>
      </w:r>
    </w:p>
    <w:p w14:paraId="2672804F">
      <w:pPr>
        <w:adjustRightInd/>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2、发生重大质量安全责任事故，或被媒体曝光造成严重影响的；</w:t>
      </w:r>
    </w:p>
    <w:p w14:paraId="014F5E3F">
      <w:pPr>
        <w:adjustRightInd/>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3、遇灾害性天气，未听从甲方统一指挥，未按甲方要求进行应急管理造成严重损失。</w:t>
      </w:r>
    </w:p>
    <w:p w14:paraId="4F9FFF49">
      <w:pPr>
        <w:adjustRightInd/>
        <w:spacing w:line="360" w:lineRule="auto"/>
        <w:ind w:firstLine="480" w:firstLineChars="200"/>
        <w:rPr>
          <w:rFonts w:hint="eastAsia" w:ascii="宋体" w:hAnsi="宋体" w:eastAsia="宋体" w:cs="宋体"/>
          <w:bCs/>
          <w:sz w:val="24"/>
          <w:highlight w:val="none"/>
        </w:rPr>
      </w:pPr>
    </w:p>
    <w:p w14:paraId="735ADDAC">
      <w:pPr>
        <w:adjustRightInd/>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九、履约保证金</w:t>
      </w:r>
    </w:p>
    <w:p w14:paraId="12B50CD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1、签定合同时中标人需交金额为</w:t>
      </w:r>
      <w:r>
        <w:rPr>
          <w:rFonts w:hint="eastAsia" w:ascii="宋体" w:hAnsi="宋体" w:cs="宋体"/>
          <w:sz w:val="24"/>
          <w:highlight w:val="none"/>
          <w:lang w:eastAsia="zh-CN"/>
        </w:rPr>
        <w:t>合同价</w:t>
      </w:r>
      <w:r>
        <w:rPr>
          <w:rFonts w:hint="eastAsia" w:ascii="宋体" w:hAnsi="宋体" w:eastAsia="宋体" w:cs="宋体"/>
          <w:sz w:val="24"/>
          <w:highlight w:val="none"/>
        </w:rPr>
        <w:t>的2%</w:t>
      </w:r>
      <w:r>
        <w:rPr>
          <w:rFonts w:hint="eastAsia" w:ascii="宋体" w:hAnsi="宋体" w:cs="宋体"/>
          <w:sz w:val="24"/>
          <w:highlight w:val="none"/>
          <w:lang w:eastAsia="zh-CN"/>
        </w:rPr>
        <w:t>作为</w:t>
      </w:r>
      <w:r>
        <w:rPr>
          <w:rFonts w:hint="eastAsia" w:ascii="宋体" w:hAnsi="宋体" w:eastAsia="宋体" w:cs="宋体"/>
          <w:sz w:val="24"/>
          <w:highlight w:val="none"/>
        </w:rPr>
        <w:t>履约保证金，即</w:t>
      </w:r>
      <w:r>
        <w:rPr>
          <w:rFonts w:hint="eastAsia" w:ascii="宋体" w:hAnsi="宋体" w:cs="宋体"/>
          <w:sz w:val="24"/>
          <w:highlight w:val="non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圆整(￥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元)</w:t>
      </w:r>
      <w:r>
        <w:rPr>
          <w:rFonts w:hint="eastAsia" w:ascii="宋体" w:hAnsi="宋体" w:eastAsia="宋体" w:cs="宋体"/>
          <w:sz w:val="24"/>
          <w:highlight w:val="none"/>
        </w:rPr>
        <w:t>，在养管期满验收合格后十天内退还（不计息）。如管养期满验收不合格，因乙方原因中途或终止合同者，履约保证金不予归还。</w:t>
      </w:r>
    </w:p>
    <w:p w14:paraId="1677AB68">
      <w:pPr>
        <w:adjustRightInd/>
        <w:spacing w:line="360" w:lineRule="auto"/>
        <w:ind w:left="-357" w:leftChars="-170" w:right="-512" w:rightChars="-244" w:firstLine="840" w:firstLineChars="350"/>
        <w:rPr>
          <w:rFonts w:hint="eastAsia" w:ascii="宋体" w:hAnsi="宋体" w:eastAsia="宋体" w:cs="宋体"/>
          <w:sz w:val="24"/>
          <w:highlight w:val="none"/>
        </w:rPr>
      </w:pPr>
      <w:r>
        <w:rPr>
          <w:rFonts w:hint="eastAsia" w:ascii="宋体" w:hAnsi="宋体" w:eastAsia="宋体" w:cs="宋体"/>
          <w:sz w:val="24"/>
          <w:highlight w:val="none"/>
        </w:rPr>
        <w:t>2、在管养期内如遇管养检查考评中严重失分者，酌情扣去部</w:t>
      </w:r>
      <w:r>
        <w:rPr>
          <w:rFonts w:hint="eastAsia" w:ascii="宋体" w:hAnsi="宋体" w:eastAsia="宋体" w:cs="宋体"/>
          <w:sz w:val="24"/>
          <w:highlight w:val="none"/>
          <w:lang w:val="en-US" w:eastAsia="zh-CN"/>
        </w:rPr>
        <w:t>分</w:t>
      </w:r>
      <w:r>
        <w:rPr>
          <w:rFonts w:hint="eastAsia" w:ascii="宋体" w:hAnsi="宋体" w:eastAsia="宋体" w:cs="宋体"/>
          <w:sz w:val="24"/>
          <w:highlight w:val="none"/>
        </w:rPr>
        <w:t>履约保证</w:t>
      </w:r>
      <w:r>
        <w:rPr>
          <w:rFonts w:hint="eastAsia" w:ascii="宋体" w:hAnsi="宋体" w:eastAsia="宋体" w:cs="宋体"/>
          <w:sz w:val="24"/>
          <w:highlight w:val="none"/>
          <w:lang w:val="en-US" w:eastAsia="zh-CN"/>
        </w:rPr>
        <w:t>金</w:t>
      </w:r>
      <w:r>
        <w:rPr>
          <w:rFonts w:hint="eastAsia" w:ascii="宋体" w:hAnsi="宋体" w:eastAsia="宋体" w:cs="宋体"/>
          <w:sz w:val="24"/>
          <w:highlight w:val="none"/>
        </w:rPr>
        <w:t>。</w:t>
      </w:r>
    </w:p>
    <w:p w14:paraId="422F0DB4">
      <w:pPr>
        <w:adjustRightInd/>
        <w:spacing w:line="360" w:lineRule="auto"/>
        <w:ind w:left="-357" w:leftChars="-170" w:right="-512" w:rightChars="-244" w:firstLine="840" w:firstLineChars="350"/>
        <w:rPr>
          <w:rFonts w:hint="eastAsia" w:ascii="宋体" w:hAnsi="宋体" w:eastAsia="宋体" w:cs="宋体"/>
          <w:sz w:val="24"/>
          <w:highlight w:val="none"/>
        </w:rPr>
      </w:pPr>
    </w:p>
    <w:p w14:paraId="424B8F3A">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十、其它</w:t>
      </w:r>
    </w:p>
    <w:p w14:paraId="641182DE">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本合同未尽事宜以招标文件和乙方投标书为准，</w:t>
      </w:r>
      <w:r>
        <w:rPr>
          <w:rFonts w:hint="eastAsia" w:ascii="宋体" w:hAnsi="宋体" w:eastAsia="宋体" w:cs="宋体"/>
          <w:color w:val="auto"/>
          <w:sz w:val="24"/>
          <w:szCs w:val="24"/>
          <w:highlight w:val="none"/>
        </w:rPr>
        <w:t>因履行本合同产生争议的， 双方应当进行友好协商，协商不成的，可向萧山区人民法院起诉</w:t>
      </w:r>
      <w:r>
        <w:rPr>
          <w:rFonts w:hint="eastAsia" w:ascii="宋体" w:hAnsi="宋体" w:eastAsia="宋体" w:cs="宋体"/>
          <w:color w:val="auto"/>
          <w:sz w:val="24"/>
          <w:highlight w:val="none"/>
        </w:rPr>
        <w:t>。</w:t>
      </w:r>
    </w:p>
    <w:p w14:paraId="521FA2FF">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2、本合同所涉各类规章制度如有变更，按变更后实行。</w:t>
      </w:r>
    </w:p>
    <w:p w14:paraId="3D1457EB">
      <w:pPr>
        <w:adjustRightInd/>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3、本合同一式四份，各执两份，经双方签章后生效，养护合同期满后自动失效。  </w:t>
      </w:r>
    </w:p>
    <w:p w14:paraId="1C95D305">
      <w:pPr>
        <w:adjustRightInd/>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 xml:space="preserve"> 甲方：（盖章）                          乙方：（盖章）</w:t>
      </w:r>
    </w:p>
    <w:p w14:paraId="13009AF0">
      <w:pPr>
        <w:adjustRightInd/>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单位全称：                             单位全称：</w:t>
      </w:r>
    </w:p>
    <w:p w14:paraId="6719B606">
      <w:pPr>
        <w:adjustRightInd/>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法人代表：                             法人代表：</w:t>
      </w:r>
    </w:p>
    <w:p w14:paraId="12C1209B">
      <w:pPr>
        <w:adjustRightInd/>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 xml:space="preserve">联系人：                               联系人：     </w:t>
      </w:r>
    </w:p>
    <w:p w14:paraId="015BA36B">
      <w:pPr>
        <w:adjustRightInd/>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highlight w:val="none"/>
        </w:rPr>
        <w:t>签署日期：                             签署日期：</w:t>
      </w:r>
    </w:p>
    <w:p w14:paraId="52B15B02">
      <w:pPr>
        <w:jc w:val="center"/>
        <w:rPr>
          <w:rFonts w:hint="eastAsia" w:ascii="宋体" w:hAnsi="宋体" w:eastAsia="宋体" w:cs="宋体"/>
          <w:b/>
          <w:sz w:val="36"/>
          <w:szCs w:val="20"/>
          <w:highlight w:val="none"/>
        </w:rPr>
      </w:pPr>
    </w:p>
    <w:p w14:paraId="396DEF9E">
      <w:pPr>
        <w:pStyle w:val="2"/>
        <w:rPr>
          <w:rFonts w:hint="eastAsia" w:ascii="宋体" w:hAnsi="宋体" w:eastAsia="宋体" w:cs="宋体"/>
          <w:b/>
          <w:sz w:val="36"/>
          <w:szCs w:val="20"/>
          <w:highlight w:val="none"/>
        </w:rPr>
      </w:pPr>
    </w:p>
    <w:p w14:paraId="4A8C7660">
      <w:pPr>
        <w:rPr>
          <w:rFonts w:hint="eastAsia"/>
          <w:highlight w:val="none"/>
        </w:rPr>
      </w:pPr>
    </w:p>
    <w:p w14:paraId="5F3D7C10">
      <w:pPr>
        <w:pStyle w:val="2"/>
        <w:rPr>
          <w:rFonts w:hint="eastAsia"/>
          <w:highlight w:val="none"/>
        </w:rPr>
      </w:pPr>
    </w:p>
    <w:p w14:paraId="223901D3">
      <w:pPr>
        <w:rPr>
          <w:rFonts w:hint="eastAsia"/>
          <w:highlight w:val="none"/>
        </w:rPr>
      </w:pPr>
    </w:p>
    <w:p w14:paraId="154E63F0">
      <w:pPr>
        <w:pStyle w:val="2"/>
        <w:rPr>
          <w:rFonts w:hint="eastAsia"/>
          <w:highlight w:val="none"/>
        </w:rPr>
      </w:pPr>
    </w:p>
    <w:p w14:paraId="65E4EE5C">
      <w:pPr>
        <w:rPr>
          <w:rFonts w:hint="eastAsia"/>
          <w:highlight w:val="none"/>
        </w:rPr>
      </w:pPr>
    </w:p>
    <w:p w14:paraId="46C2E002">
      <w:pPr>
        <w:pStyle w:val="2"/>
        <w:rPr>
          <w:rFonts w:hint="eastAsia"/>
          <w:highlight w:val="none"/>
        </w:rPr>
      </w:pPr>
    </w:p>
    <w:p w14:paraId="44CC3AF0">
      <w:pPr>
        <w:rPr>
          <w:rFonts w:hint="eastAsia"/>
          <w:highlight w:val="none"/>
        </w:rPr>
      </w:pPr>
    </w:p>
    <w:p w14:paraId="6DF8B229">
      <w:pPr>
        <w:jc w:val="center"/>
        <w:rPr>
          <w:rFonts w:hint="eastAsia" w:ascii="宋体" w:hAnsi="宋体" w:eastAsia="宋体" w:cs="宋体"/>
          <w:b/>
          <w:sz w:val="36"/>
          <w:szCs w:val="20"/>
          <w:highlight w:val="none"/>
        </w:rPr>
      </w:pPr>
    </w:p>
    <w:p w14:paraId="1FEA0486">
      <w:pPr>
        <w:jc w:val="center"/>
        <w:rPr>
          <w:rFonts w:hint="eastAsia" w:ascii="宋体" w:hAnsi="宋体" w:eastAsia="宋体" w:cs="宋体"/>
          <w:b/>
          <w:sz w:val="36"/>
          <w:szCs w:val="20"/>
          <w:highlight w:val="none"/>
        </w:rPr>
      </w:pPr>
    </w:p>
    <w:p w14:paraId="669BFF5B">
      <w:pPr>
        <w:jc w:val="center"/>
        <w:rPr>
          <w:rFonts w:hint="eastAsia" w:ascii="宋体" w:hAnsi="宋体" w:eastAsia="宋体" w:cs="宋体"/>
          <w:b/>
          <w:kern w:val="0"/>
          <w:sz w:val="36"/>
          <w:szCs w:val="36"/>
          <w:highlight w:val="none"/>
        </w:rPr>
      </w:pPr>
      <w:r>
        <w:rPr>
          <w:rFonts w:hint="eastAsia" w:ascii="宋体" w:hAnsi="宋体" w:eastAsia="宋体" w:cs="宋体"/>
          <w:b/>
          <w:sz w:val="36"/>
          <w:szCs w:val="20"/>
          <w:highlight w:val="none"/>
        </w:rPr>
        <w:t>第六部分</w:t>
      </w:r>
      <w:bookmarkEnd w:id="383"/>
      <w:r>
        <w:rPr>
          <w:rFonts w:hint="eastAsia" w:ascii="宋体" w:hAnsi="宋体" w:eastAsia="宋体" w:cs="宋体"/>
          <w:b/>
          <w:sz w:val="36"/>
          <w:szCs w:val="20"/>
          <w:highlight w:val="none"/>
        </w:rPr>
        <w:t xml:space="preserve"> </w:t>
      </w:r>
      <w:bookmarkEnd w:id="384"/>
      <w:r>
        <w:rPr>
          <w:rFonts w:hint="eastAsia" w:ascii="宋体" w:hAnsi="宋体" w:eastAsia="宋体" w:cs="宋体"/>
          <w:b/>
          <w:sz w:val="36"/>
          <w:szCs w:val="20"/>
          <w:highlight w:val="none"/>
        </w:rPr>
        <w:t>应提交的有关格式范例</w:t>
      </w:r>
    </w:p>
    <w:p w14:paraId="2C1FA7F9">
      <w:pPr>
        <w:snapToGrid w:val="0"/>
        <w:spacing w:line="360" w:lineRule="auto"/>
        <w:jc w:val="center"/>
        <w:textAlignment w:val="baseline"/>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资格文件部分</w:t>
      </w:r>
    </w:p>
    <w:p w14:paraId="4D7752DD">
      <w:pPr>
        <w:snapToGrid w:val="0"/>
        <w:spacing w:line="360" w:lineRule="auto"/>
        <w:jc w:val="center"/>
        <w:textAlignment w:val="baseline"/>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2154F558">
      <w:pPr>
        <w:snapToGrid w:val="0"/>
        <w:spacing w:line="360" w:lineRule="auto"/>
        <w:jc w:val="center"/>
        <w:textAlignment w:val="baseline"/>
        <w:rPr>
          <w:rFonts w:hint="eastAsia" w:ascii="宋体" w:hAnsi="宋体" w:eastAsia="宋体" w:cs="宋体"/>
          <w:b/>
          <w:kern w:val="0"/>
          <w:sz w:val="36"/>
          <w:szCs w:val="36"/>
          <w:highlight w:val="none"/>
        </w:rPr>
      </w:pPr>
    </w:p>
    <w:p w14:paraId="4EA3BE6E">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（1）符合参加政府采购活动应当具备的一般条件的承诺函……………（页码）</w:t>
      </w:r>
    </w:p>
    <w:p w14:paraId="0A461898">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（2）落实政府采购政策需满足的资格要求………………………………（页码）</w:t>
      </w:r>
    </w:p>
    <w:p w14:paraId="249BD9B8">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（3）本项目的特定资格要求………………………………………………（页码）</w:t>
      </w:r>
    </w:p>
    <w:p w14:paraId="5E89D9FB">
      <w:pPr>
        <w:snapToGrid w:val="0"/>
        <w:spacing w:line="360" w:lineRule="auto"/>
        <w:ind w:firstLine="480" w:firstLineChars="200"/>
        <w:textAlignment w:val="baseline"/>
        <w:rPr>
          <w:rFonts w:hint="eastAsia" w:ascii="宋体" w:hAnsi="宋体" w:eastAsia="宋体" w:cs="宋体"/>
          <w:sz w:val="24"/>
          <w:highlight w:val="none"/>
        </w:rPr>
      </w:pPr>
    </w:p>
    <w:p w14:paraId="5C96FFBB">
      <w:pPr>
        <w:snapToGrid w:val="0"/>
        <w:spacing w:line="360" w:lineRule="auto"/>
        <w:ind w:firstLine="480" w:firstLineChars="200"/>
        <w:textAlignment w:val="baseline"/>
        <w:rPr>
          <w:rFonts w:hint="eastAsia" w:ascii="宋体" w:hAnsi="宋体" w:eastAsia="宋体" w:cs="宋体"/>
          <w:sz w:val="24"/>
          <w:highlight w:val="none"/>
        </w:rPr>
      </w:pPr>
    </w:p>
    <w:p w14:paraId="0C3BE3B1">
      <w:pPr>
        <w:snapToGrid w:val="0"/>
        <w:spacing w:line="360" w:lineRule="auto"/>
        <w:ind w:right="480"/>
        <w:jc w:val="center"/>
        <w:textAlignment w:val="baseline"/>
        <w:rPr>
          <w:rFonts w:hint="eastAsia" w:ascii="宋体" w:hAnsi="宋体" w:eastAsia="宋体" w:cs="宋体"/>
          <w:b/>
          <w:kern w:val="0"/>
          <w:sz w:val="32"/>
          <w:szCs w:val="32"/>
          <w:highlight w:val="none"/>
        </w:rPr>
      </w:pPr>
      <w:r>
        <w:rPr>
          <w:rFonts w:hint="eastAsia" w:ascii="宋体" w:hAnsi="宋体" w:eastAsia="宋体" w:cs="宋体"/>
          <w:kern w:val="0"/>
          <w:sz w:val="24"/>
          <w:highlight w:val="none"/>
        </w:rPr>
        <w:br w:type="page"/>
      </w:r>
    </w:p>
    <w:p w14:paraId="1341A892">
      <w:pPr>
        <w:snapToGrid w:val="0"/>
        <w:spacing w:line="360" w:lineRule="auto"/>
        <w:ind w:right="480"/>
        <w:jc w:val="center"/>
        <w:textAlignment w:val="baseline"/>
        <w:rPr>
          <w:rFonts w:hint="eastAsia" w:ascii="宋体" w:hAnsi="宋体" w:eastAsia="宋体" w:cs="宋体"/>
          <w:b/>
          <w:sz w:val="32"/>
          <w:highlight w:val="none"/>
        </w:rPr>
      </w:pPr>
      <w:r>
        <w:rPr>
          <w:rFonts w:hint="eastAsia" w:ascii="宋体" w:hAnsi="宋体" w:eastAsia="宋体" w:cs="宋体"/>
          <w:b/>
          <w:kern w:val="0"/>
          <w:sz w:val="32"/>
          <w:szCs w:val="32"/>
          <w:highlight w:val="none"/>
        </w:rPr>
        <w:t xml:space="preserve">  一、 符合参加政府采购活动应当具备的一般条件的承诺函</w:t>
      </w:r>
    </w:p>
    <w:p w14:paraId="078B853C">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745015D2">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我方参与（项目名称）【招标编号：（采购编号）】政府采购活动，郑重承诺：</w:t>
      </w:r>
    </w:p>
    <w:p w14:paraId="72B3CB94">
      <w:pPr>
        <w:snapToGrid w:val="0"/>
        <w:spacing w:line="360" w:lineRule="auto"/>
        <w:ind w:firstLine="360" w:firstLineChars="150"/>
        <w:textAlignment w:val="baseline"/>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（一）具备《中华人民共和国政府采购法》第二十二条第一款规定的条件：</w:t>
      </w:r>
    </w:p>
    <w:p w14:paraId="5117C0D4">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1、具有独立承担民事责任的能力；</w:t>
      </w:r>
    </w:p>
    <w:p w14:paraId="1CA93A1B">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2、具有良好的商业信誉和健全的财务会计制度； </w:t>
      </w:r>
    </w:p>
    <w:p w14:paraId="2221CA87">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3、具有履行合同所必需的设备和专业技术能力；</w:t>
      </w:r>
    </w:p>
    <w:p w14:paraId="1764040F">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4、有依法缴纳税收和社会保障资金的良好记录；</w:t>
      </w:r>
    </w:p>
    <w:p w14:paraId="551D5BC1">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5、参加政府采购活动前三年内，在经营活动中没有重大违法记录；</w:t>
      </w:r>
    </w:p>
    <w:p w14:paraId="13B863BD">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6、具有法律、行政法规规定的其他条件。</w:t>
      </w:r>
    </w:p>
    <w:p w14:paraId="65CDF2ED">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（二）未被信用中国（www.creditchina.gov.cn)、中国政府采购网（www.ccgp.gov.cn）列入失信被执行人、重大税收违法案件当事人名单、政府采购严重违法失信行为记录名单。</w:t>
      </w:r>
    </w:p>
    <w:p w14:paraId="63D93D90">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（三）不存在以下情况：</w:t>
      </w:r>
    </w:p>
    <w:p w14:paraId="5BC3A528">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1、单位负责人为同一人或者存在直接控股、管理关系的不同供应商参加同一合同项下的政府采购活动的；</w:t>
      </w:r>
    </w:p>
    <w:p w14:paraId="7EEF2470">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2、为采购项目提供整体设计、规范编制或者项目管理、监理、检测等服务后再参加该采购项目的其他采购活动的。</w:t>
      </w:r>
    </w:p>
    <w:p w14:paraId="26D71942">
      <w:pPr>
        <w:snapToGrid w:val="0"/>
        <w:spacing w:line="360" w:lineRule="auto"/>
        <w:ind w:firstLine="5520" w:firstLineChars="2300"/>
        <w:textAlignment w:val="baseline"/>
        <w:rPr>
          <w:rFonts w:hint="eastAsia" w:ascii="宋体" w:hAnsi="宋体" w:eastAsia="宋体" w:cs="宋体"/>
          <w:kern w:val="0"/>
          <w:sz w:val="24"/>
          <w:highlight w:val="none"/>
          <w:lang w:val="zh-CN"/>
        </w:rPr>
      </w:pPr>
    </w:p>
    <w:p w14:paraId="19D78F8A">
      <w:pPr>
        <w:snapToGrid w:val="0"/>
        <w:spacing w:line="360" w:lineRule="auto"/>
        <w:ind w:firstLine="5520" w:firstLineChars="2300"/>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投标人名称(电子签名)：</w:t>
      </w:r>
    </w:p>
    <w:p w14:paraId="71B5536E">
      <w:pPr>
        <w:snapToGrid w:val="0"/>
        <w:spacing w:line="360" w:lineRule="auto"/>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 xml:space="preserve">：  年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w:t>
      </w:r>
    </w:p>
    <w:p w14:paraId="37EF5FC3">
      <w:pPr>
        <w:snapToGrid w:val="0"/>
        <w:spacing w:line="360" w:lineRule="auto"/>
        <w:ind w:right="480"/>
        <w:jc w:val="center"/>
        <w:textAlignment w:val="baseline"/>
        <w:rPr>
          <w:rFonts w:hint="eastAsia" w:ascii="宋体" w:hAnsi="宋体" w:eastAsia="宋体" w:cs="宋体"/>
          <w:b/>
          <w:kern w:val="0"/>
          <w:sz w:val="32"/>
          <w:szCs w:val="32"/>
          <w:highlight w:val="none"/>
        </w:rPr>
      </w:pPr>
    </w:p>
    <w:p w14:paraId="2ED555EE">
      <w:pPr>
        <w:snapToGrid w:val="0"/>
        <w:spacing w:line="360" w:lineRule="auto"/>
        <w:ind w:right="480"/>
        <w:jc w:val="center"/>
        <w:textAlignment w:val="baseline"/>
        <w:rPr>
          <w:rFonts w:hint="eastAsia" w:ascii="宋体" w:hAnsi="宋体" w:eastAsia="宋体" w:cs="宋体"/>
          <w:b/>
          <w:kern w:val="0"/>
          <w:sz w:val="32"/>
          <w:szCs w:val="32"/>
          <w:highlight w:val="none"/>
        </w:rPr>
      </w:pPr>
    </w:p>
    <w:p w14:paraId="4979EA93">
      <w:pPr>
        <w:snapToGrid w:val="0"/>
        <w:spacing w:line="360" w:lineRule="auto"/>
        <w:ind w:right="480"/>
        <w:jc w:val="center"/>
        <w:textAlignment w:val="baseline"/>
        <w:rPr>
          <w:rFonts w:hint="eastAsia" w:ascii="宋体" w:hAnsi="宋体" w:eastAsia="宋体" w:cs="宋体"/>
          <w:b/>
          <w:kern w:val="0"/>
          <w:sz w:val="32"/>
          <w:szCs w:val="32"/>
          <w:highlight w:val="none"/>
        </w:rPr>
      </w:pPr>
    </w:p>
    <w:p w14:paraId="545695FC">
      <w:pPr>
        <w:snapToGrid w:val="0"/>
        <w:textAlignment w:val="baseline"/>
        <w:rPr>
          <w:rFonts w:hint="eastAsia" w:ascii="宋体" w:hAnsi="宋体" w:eastAsia="宋体" w:cs="宋体"/>
          <w:sz w:val="20"/>
          <w:highlight w:val="none"/>
        </w:rPr>
      </w:pPr>
    </w:p>
    <w:p w14:paraId="3581E957">
      <w:pPr>
        <w:snapToGrid w:val="0"/>
        <w:spacing w:line="360" w:lineRule="auto"/>
        <w:ind w:right="480"/>
        <w:jc w:val="center"/>
        <w:textAlignment w:val="baseline"/>
        <w:rPr>
          <w:rFonts w:hint="eastAsia" w:ascii="宋体" w:hAnsi="宋体" w:eastAsia="宋体" w:cs="宋体"/>
          <w:b/>
          <w:kern w:val="0"/>
          <w:sz w:val="32"/>
          <w:szCs w:val="32"/>
          <w:highlight w:val="none"/>
        </w:rPr>
      </w:pPr>
    </w:p>
    <w:p w14:paraId="33D6AFF4">
      <w:pPr>
        <w:snapToGrid w:val="0"/>
        <w:spacing w:line="360" w:lineRule="auto"/>
        <w:ind w:right="480"/>
        <w:jc w:val="center"/>
        <w:textAlignment w:val="baseline"/>
        <w:rPr>
          <w:rFonts w:hint="eastAsia" w:ascii="宋体" w:hAnsi="宋体" w:eastAsia="宋体" w:cs="宋体"/>
          <w:b/>
          <w:kern w:val="0"/>
          <w:sz w:val="32"/>
          <w:szCs w:val="32"/>
          <w:highlight w:val="none"/>
        </w:rPr>
      </w:pPr>
    </w:p>
    <w:p w14:paraId="5B0174B1">
      <w:pPr>
        <w:snapToGrid w:val="0"/>
        <w:spacing w:line="360" w:lineRule="auto"/>
        <w:ind w:right="480"/>
        <w:jc w:val="center"/>
        <w:textAlignment w:val="baseline"/>
        <w:rPr>
          <w:rFonts w:hint="eastAsia" w:ascii="宋体" w:hAnsi="宋体" w:eastAsia="宋体" w:cs="宋体"/>
          <w:b/>
          <w:kern w:val="0"/>
          <w:sz w:val="32"/>
          <w:szCs w:val="32"/>
          <w:highlight w:val="none"/>
        </w:rPr>
      </w:pPr>
    </w:p>
    <w:p w14:paraId="38481E91">
      <w:pPr>
        <w:snapToGrid w:val="0"/>
        <w:spacing w:line="360" w:lineRule="auto"/>
        <w:ind w:right="480"/>
        <w:jc w:val="center"/>
        <w:textAlignment w:val="baseline"/>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二、落实</w:t>
      </w:r>
      <w:r>
        <w:rPr>
          <w:rFonts w:hint="eastAsia" w:ascii="宋体" w:hAnsi="宋体" w:cs="宋体"/>
          <w:b/>
          <w:kern w:val="0"/>
          <w:sz w:val="32"/>
          <w:szCs w:val="32"/>
          <w:highlight w:val="none"/>
          <w:lang w:val="en-US" w:eastAsia="zh-CN"/>
        </w:rPr>
        <w:t>政府</w:t>
      </w:r>
      <w:r>
        <w:rPr>
          <w:rFonts w:hint="eastAsia" w:ascii="宋体" w:hAnsi="宋体" w:eastAsia="宋体" w:cs="宋体"/>
          <w:b/>
          <w:kern w:val="0"/>
          <w:sz w:val="32"/>
          <w:szCs w:val="32"/>
          <w:highlight w:val="none"/>
        </w:rPr>
        <w:t>采购政策需满足的资格要求</w:t>
      </w:r>
    </w:p>
    <w:p w14:paraId="138CDB2C">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（根据招标公告落实采购政策需满足的资格要求选择提供相应的材料；未要求的，无需提供）</w:t>
      </w:r>
    </w:p>
    <w:p w14:paraId="43F29CCE">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6A05BA14">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64A3E5AE">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447E18EB">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47C5FB64">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7DC9433B">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38BC22A5">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0FD1B200">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0633469B">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2A53098F">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4E4BD244">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39BD5D86">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5B3BEDE2">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5480861E">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2B806C68">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509607FB">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6249C010">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0DD5CC36">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791B74BB">
      <w:pPr>
        <w:widowControl/>
        <w:snapToGrid w:val="0"/>
        <w:spacing w:line="360" w:lineRule="auto"/>
        <w:ind w:left="150"/>
        <w:jc w:val="center"/>
        <w:textAlignment w:val="baseline"/>
        <w:rPr>
          <w:rFonts w:hint="eastAsia" w:ascii="宋体" w:hAnsi="宋体" w:eastAsia="宋体" w:cs="宋体"/>
          <w:b/>
          <w:kern w:val="0"/>
          <w:sz w:val="32"/>
          <w:szCs w:val="32"/>
          <w:highlight w:val="none"/>
        </w:rPr>
      </w:pPr>
    </w:p>
    <w:p w14:paraId="5B934CA8">
      <w:pPr>
        <w:widowControl/>
        <w:snapToGrid w:val="0"/>
        <w:spacing w:line="360" w:lineRule="auto"/>
        <w:ind w:left="150"/>
        <w:jc w:val="center"/>
        <w:textAlignment w:val="baseline"/>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三、本项目的特定资格要求</w:t>
      </w:r>
    </w:p>
    <w:p w14:paraId="0CE700FB">
      <w:pPr>
        <w:snapToGrid w:val="0"/>
        <w:spacing w:line="360" w:lineRule="auto"/>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0C58AFBB">
      <w:pPr>
        <w:snapToGrid w:val="0"/>
        <w:textAlignment w:val="baseline"/>
        <w:rPr>
          <w:rFonts w:hint="eastAsia" w:ascii="宋体" w:hAnsi="宋体" w:eastAsia="宋体" w:cs="宋体"/>
          <w:sz w:val="20"/>
          <w:highlight w:val="none"/>
        </w:rPr>
      </w:pPr>
    </w:p>
    <w:p w14:paraId="381C6B31">
      <w:pPr>
        <w:snapToGrid w:val="0"/>
        <w:spacing w:line="360" w:lineRule="auto"/>
        <w:ind w:right="480"/>
        <w:jc w:val="center"/>
        <w:textAlignment w:val="baseline"/>
        <w:rPr>
          <w:rFonts w:hint="eastAsia" w:ascii="宋体" w:hAnsi="宋体" w:eastAsia="宋体" w:cs="宋体"/>
          <w:b/>
          <w:kern w:val="0"/>
          <w:sz w:val="32"/>
          <w:szCs w:val="32"/>
          <w:highlight w:val="none"/>
        </w:rPr>
      </w:pPr>
    </w:p>
    <w:p w14:paraId="2DA41E3F">
      <w:pPr>
        <w:snapToGrid w:val="0"/>
        <w:spacing w:line="360" w:lineRule="auto"/>
        <w:ind w:right="480"/>
        <w:jc w:val="center"/>
        <w:textAlignment w:val="baseline"/>
        <w:rPr>
          <w:rFonts w:hint="eastAsia" w:ascii="宋体" w:hAnsi="宋体" w:eastAsia="宋体" w:cs="宋体"/>
          <w:b/>
          <w:kern w:val="0"/>
          <w:sz w:val="32"/>
          <w:szCs w:val="32"/>
          <w:highlight w:val="none"/>
        </w:rPr>
      </w:pPr>
    </w:p>
    <w:p w14:paraId="354664C9">
      <w:pPr>
        <w:snapToGrid w:val="0"/>
        <w:spacing w:line="360" w:lineRule="auto"/>
        <w:ind w:right="480"/>
        <w:jc w:val="center"/>
        <w:textAlignment w:val="baseline"/>
        <w:rPr>
          <w:rFonts w:hint="eastAsia" w:ascii="宋体" w:hAnsi="宋体" w:eastAsia="宋体" w:cs="宋体"/>
          <w:b/>
          <w:kern w:val="0"/>
          <w:sz w:val="32"/>
          <w:szCs w:val="32"/>
          <w:highlight w:val="none"/>
        </w:rPr>
      </w:pPr>
    </w:p>
    <w:p w14:paraId="714C8B42">
      <w:pPr>
        <w:snapToGrid w:val="0"/>
        <w:spacing w:line="360" w:lineRule="auto"/>
        <w:ind w:right="480"/>
        <w:jc w:val="center"/>
        <w:textAlignment w:val="baseline"/>
        <w:rPr>
          <w:rFonts w:hint="eastAsia" w:ascii="宋体" w:hAnsi="宋体" w:eastAsia="宋体" w:cs="宋体"/>
          <w:b/>
          <w:kern w:val="0"/>
          <w:sz w:val="32"/>
          <w:szCs w:val="32"/>
          <w:highlight w:val="none"/>
        </w:rPr>
      </w:pPr>
    </w:p>
    <w:p w14:paraId="4427C0DD">
      <w:pPr>
        <w:snapToGrid w:val="0"/>
        <w:spacing w:line="360" w:lineRule="auto"/>
        <w:ind w:right="480"/>
        <w:jc w:val="center"/>
        <w:textAlignment w:val="baseline"/>
        <w:rPr>
          <w:rFonts w:hint="eastAsia" w:ascii="宋体" w:hAnsi="宋体" w:eastAsia="宋体" w:cs="宋体"/>
          <w:b/>
          <w:kern w:val="0"/>
          <w:sz w:val="32"/>
          <w:szCs w:val="32"/>
          <w:highlight w:val="none"/>
        </w:rPr>
      </w:pPr>
    </w:p>
    <w:p w14:paraId="291359A3">
      <w:pPr>
        <w:snapToGrid w:val="0"/>
        <w:spacing w:line="360" w:lineRule="auto"/>
        <w:ind w:right="480"/>
        <w:jc w:val="center"/>
        <w:textAlignment w:val="baseline"/>
        <w:rPr>
          <w:rFonts w:hint="eastAsia" w:ascii="宋体" w:hAnsi="宋体" w:eastAsia="宋体" w:cs="宋体"/>
          <w:b/>
          <w:kern w:val="0"/>
          <w:sz w:val="32"/>
          <w:szCs w:val="32"/>
          <w:highlight w:val="none"/>
        </w:rPr>
      </w:pPr>
    </w:p>
    <w:p w14:paraId="119EAF17">
      <w:pPr>
        <w:snapToGrid w:val="0"/>
        <w:spacing w:line="360" w:lineRule="auto"/>
        <w:jc w:val="center"/>
        <w:textAlignment w:val="baseline"/>
        <w:rPr>
          <w:rFonts w:hint="eastAsia" w:ascii="宋体" w:hAnsi="宋体" w:eastAsia="宋体" w:cs="宋体"/>
          <w:b/>
          <w:kern w:val="0"/>
          <w:sz w:val="36"/>
          <w:szCs w:val="36"/>
          <w:highlight w:val="none"/>
        </w:rPr>
      </w:pPr>
    </w:p>
    <w:p w14:paraId="3DFAB93F">
      <w:pPr>
        <w:snapToGrid w:val="0"/>
        <w:spacing w:line="360" w:lineRule="auto"/>
        <w:ind w:right="480"/>
        <w:jc w:val="center"/>
        <w:textAlignment w:val="baseline"/>
        <w:rPr>
          <w:rFonts w:hint="eastAsia" w:ascii="宋体" w:hAnsi="宋体" w:eastAsia="宋体" w:cs="宋体"/>
          <w:b/>
          <w:kern w:val="0"/>
          <w:sz w:val="32"/>
          <w:szCs w:val="32"/>
          <w:highlight w:val="none"/>
        </w:rPr>
      </w:pPr>
    </w:p>
    <w:p w14:paraId="3C01A89D">
      <w:pPr>
        <w:snapToGrid w:val="0"/>
        <w:spacing w:line="360" w:lineRule="auto"/>
        <w:jc w:val="center"/>
        <w:textAlignment w:val="baseline"/>
        <w:rPr>
          <w:rFonts w:hint="eastAsia" w:ascii="宋体" w:hAnsi="宋体" w:eastAsia="宋体" w:cs="宋体"/>
          <w:b/>
          <w:kern w:val="0"/>
          <w:sz w:val="36"/>
          <w:szCs w:val="36"/>
          <w:highlight w:val="none"/>
        </w:rPr>
      </w:pPr>
    </w:p>
    <w:p w14:paraId="542950F6">
      <w:pPr>
        <w:snapToGrid w:val="0"/>
        <w:spacing w:line="360" w:lineRule="auto"/>
        <w:ind w:right="480"/>
        <w:jc w:val="center"/>
        <w:textAlignment w:val="baseline"/>
        <w:rPr>
          <w:rFonts w:hint="eastAsia" w:ascii="宋体" w:hAnsi="宋体" w:eastAsia="宋体" w:cs="宋体"/>
          <w:b/>
          <w:kern w:val="0"/>
          <w:sz w:val="32"/>
          <w:szCs w:val="32"/>
          <w:highlight w:val="none"/>
        </w:rPr>
      </w:pPr>
    </w:p>
    <w:p w14:paraId="36FF7B91">
      <w:pPr>
        <w:snapToGrid w:val="0"/>
        <w:spacing w:line="360" w:lineRule="auto"/>
        <w:textAlignment w:val="baseline"/>
        <w:rPr>
          <w:rFonts w:hint="eastAsia" w:ascii="宋体" w:hAnsi="宋体" w:eastAsia="宋体" w:cs="宋体"/>
          <w:b/>
          <w:kern w:val="0"/>
          <w:sz w:val="36"/>
          <w:szCs w:val="36"/>
          <w:highlight w:val="none"/>
        </w:rPr>
      </w:pPr>
    </w:p>
    <w:p w14:paraId="11DB4B1C">
      <w:pPr>
        <w:pStyle w:val="2"/>
        <w:rPr>
          <w:rFonts w:hint="eastAsia" w:ascii="宋体" w:hAnsi="宋体" w:eastAsia="宋体" w:cs="宋体"/>
          <w:kern w:val="0"/>
          <w:sz w:val="36"/>
          <w:szCs w:val="36"/>
          <w:highlight w:val="none"/>
        </w:rPr>
      </w:pPr>
    </w:p>
    <w:p w14:paraId="7CC2817E">
      <w:pPr>
        <w:rPr>
          <w:rFonts w:hint="eastAsia" w:ascii="宋体" w:hAnsi="宋体" w:eastAsia="宋体" w:cs="宋体"/>
          <w:b/>
          <w:kern w:val="0"/>
          <w:sz w:val="36"/>
          <w:szCs w:val="36"/>
          <w:highlight w:val="none"/>
        </w:rPr>
      </w:pPr>
    </w:p>
    <w:p w14:paraId="3B140A34">
      <w:pPr>
        <w:pStyle w:val="2"/>
        <w:rPr>
          <w:rFonts w:hint="eastAsia" w:ascii="宋体" w:hAnsi="宋体" w:eastAsia="宋体" w:cs="宋体"/>
          <w:kern w:val="0"/>
          <w:sz w:val="36"/>
          <w:szCs w:val="36"/>
          <w:highlight w:val="none"/>
        </w:rPr>
      </w:pPr>
    </w:p>
    <w:p w14:paraId="6DFFCABA">
      <w:pPr>
        <w:rPr>
          <w:rFonts w:hint="eastAsia" w:ascii="宋体" w:hAnsi="宋体" w:eastAsia="宋体" w:cs="宋体"/>
          <w:b/>
          <w:kern w:val="0"/>
          <w:sz w:val="36"/>
          <w:szCs w:val="36"/>
          <w:highlight w:val="none"/>
        </w:rPr>
      </w:pPr>
    </w:p>
    <w:p w14:paraId="06EE8861">
      <w:pPr>
        <w:pStyle w:val="2"/>
        <w:rPr>
          <w:rFonts w:hint="eastAsia" w:ascii="宋体" w:hAnsi="宋体" w:eastAsia="宋体" w:cs="宋体"/>
          <w:kern w:val="0"/>
          <w:sz w:val="36"/>
          <w:szCs w:val="36"/>
          <w:highlight w:val="none"/>
        </w:rPr>
      </w:pPr>
    </w:p>
    <w:p w14:paraId="1B5DA178">
      <w:pPr>
        <w:rPr>
          <w:rFonts w:hint="eastAsia" w:ascii="宋体" w:hAnsi="宋体" w:eastAsia="宋体" w:cs="宋体"/>
          <w:highlight w:val="none"/>
        </w:rPr>
      </w:pPr>
    </w:p>
    <w:p w14:paraId="0BCE47A7">
      <w:pPr>
        <w:snapToGrid w:val="0"/>
        <w:spacing w:line="360" w:lineRule="auto"/>
        <w:ind w:right="420" w:firstLine="3614" w:firstLineChars="1000"/>
        <w:textAlignment w:val="baseline"/>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商务技术文件部分</w:t>
      </w:r>
    </w:p>
    <w:p w14:paraId="34F5BAB5">
      <w:pPr>
        <w:snapToGrid w:val="0"/>
        <w:spacing w:line="360" w:lineRule="auto"/>
        <w:jc w:val="center"/>
        <w:textAlignment w:val="baseline"/>
        <w:rPr>
          <w:rFonts w:hint="eastAsia" w:ascii="宋体" w:hAnsi="宋体" w:eastAsia="宋体" w:cs="宋体"/>
          <w:b/>
          <w:kern w:val="0"/>
          <w:sz w:val="24"/>
          <w:highlight w:val="none"/>
        </w:rPr>
      </w:pPr>
    </w:p>
    <w:p w14:paraId="3BE7A8D1">
      <w:pPr>
        <w:snapToGrid w:val="0"/>
        <w:spacing w:line="360" w:lineRule="auto"/>
        <w:jc w:val="center"/>
        <w:textAlignment w:val="baseline"/>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目录</w:t>
      </w:r>
    </w:p>
    <w:p w14:paraId="41ED083D">
      <w:pPr>
        <w:snapToGrid w:val="0"/>
        <w:spacing w:line="360" w:lineRule="auto"/>
        <w:ind w:left="479" w:leftChars="228"/>
        <w:textAlignment w:val="baseline"/>
        <w:rPr>
          <w:rFonts w:hint="eastAsia" w:ascii="宋体" w:hAnsi="宋体" w:eastAsia="宋体" w:cs="宋体"/>
          <w:sz w:val="20"/>
          <w:highlight w:val="none"/>
        </w:rPr>
      </w:pPr>
      <w:r>
        <w:rPr>
          <w:rFonts w:hint="eastAsia" w:ascii="宋体" w:hAnsi="宋体" w:eastAsia="宋体" w:cs="宋体"/>
          <w:sz w:val="24"/>
          <w:highlight w:val="none"/>
        </w:rPr>
        <w:t>（1）投标函</w:t>
      </w:r>
      <w:r>
        <w:rPr>
          <w:rFonts w:hint="eastAsia" w:ascii="宋体" w:hAnsi="宋体" w:eastAsia="宋体" w:cs="宋体"/>
          <w:highlight w:val="none"/>
        </w:rPr>
        <w:t>…………………………………………………………………………………（页码）</w:t>
      </w:r>
      <w:r>
        <w:rPr>
          <w:rFonts w:hint="eastAsia" w:ascii="宋体" w:hAnsi="宋体" w:eastAsia="宋体" w:cs="宋体"/>
          <w:sz w:val="24"/>
          <w:highlight w:val="none"/>
        </w:rPr>
        <w:t>（2）授权委托书或法定代表人（单位负责人、自然人本人）身份证明</w:t>
      </w:r>
      <w:r>
        <w:rPr>
          <w:rFonts w:hint="eastAsia" w:ascii="宋体" w:hAnsi="宋体" w:eastAsia="宋体" w:cs="宋体"/>
          <w:highlight w:val="none"/>
        </w:rPr>
        <w:t>………（页码）</w:t>
      </w:r>
    </w:p>
    <w:p w14:paraId="15FD4559">
      <w:pPr>
        <w:snapToGrid w:val="0"/>
        <w:spacing w:line="360" w:lineRule="auto"/>
        <w:ind w:firstLine="480" w:firstLineChars="200"/>
        <w:textAlignment w:val="baseline"/>
        <w:rPr>
          <w:rFonts w:hint="eastAsia" w:ascii="宋体" w:hAnsi="宋体" w:eastAsia="宋体" w:cs="宋体"/>
          <w:sz w:val="20"/>
          <w:highlight w:val="none"/>
        </w:rPr>
      </w:pPr>
      <w:r>
        <w:rPr>
          <w:rFonts w:hint="eastAsia" w:ascii="宋体" w:hAnsi="宋体" w:eastAsia="宋体" w:cs="宋体"/>
          <w:sz w:val="24"/>
          <w:highlight w:val="none"/>
        </w:rPr>
        <w:t>（3）符合性审查资料</w:t>
      </w:r>
      <w:r>
        <w:rPr>
          <w:rFonts w:hint="eastAsia" w:ascii="宋体" w:hAnsi="宋体" w:eastAsia="宋体" w:cs="宋体"/>
          <w:highlight w:val="none"/>
        </w:rPr>
        <w:t>………………………………………………………………………（页码）</w:t>
      </w:r>
    </w:p>
    <w:p w14:paraId="41328B65">
      <w:pPr>
        <w:snapToGrid w:val="0"/>
        <w:spacing w:line="360" w:lineRule="auto"/>
        <w:ind w:left="479" w:leftChars="228"/>
        <w:textAlignment w:val="baseline"/>
        <w:rPr>
          <w:rFonts w:hint="eastAsia" w:ascii="宋体" w:hAnsi="宋体" w:eastAsia="宋体" w:cs="宋体"/>
          <w:sz w:val="20"/>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4</w:t>
      </w:r>
      <w:r>
        <w:rPr>
          <w:rFonts w:hint="eastAsia" w:ascii="宋体" w:hAnsi="宋体" w:eastAsia="宋体" w:cs="宋体"/>
          <w:sz w:val="24"/>
          <w:highlight w:val="none"/>
        </w:rPr>
        <w:t>）评标标准相应的商务技术资料</w:t>
      </w:r>
      <w:r>
        <w:rPr>
          <w:rFonts w:hint="eastAsia" w:ascii="宋体" w:hAnsi="宋体" w:eastAsia="宋体" w:cs="宋体"/>
          <w:highlight w:val="none"/>
        </w:rPr>
        <w:t>……………………………………………………（页码）</w:t>
      </w:r>
      <w:r>
        <w:rPr>
          <w:rFonts w:hint="eastAsia" w:ascii="宋体" w:hAnsi="宋体" w:eastAsia="宋体" w:cs="宋体"/>
          <w:sz w:val="24"/>
          <w:highlight w:val="none"/>
        </w:rPr>
        <w:t>（</w:t>
      </w:r>
      <w:r>
        <w:rPr>
          <w:rFonts w:hint="eastAsia" w:ascii="宋体" w:hAnsi="宋体" w:cs="宋体"/>
          <w:sz w:val="24"/>
          <w:highlight w:val="none"/>
          <w:lang w:val="en-US" w:eastAsia="zh-CN"/>
        </w:rPr>
        <w:t>5</w:t>
      </w:r>
      <w:r>
        <w:rPr>
          <w:rFonts w:hint="eastAsia" w:ascii="宋体" w:hAnsi="宋体" w:eastAsia="宋体" w:cs="宋体"/>
          <w:sz w:val="24"/>
          <w:highlight w:val="none"/>
        </w:rPr>
        <w:t>）投标标的清单</w:t>
      </w:r>
      <w:r>
        <w:rPr>
          <w:rFonts w:hint="eastAsia" w:ascii="宋体" w:hAnsi="宋体" w:eastAsia="宋体" w:cs="宋体"/>
          <w:highlight w:val="none"/>
        </w:rPr>
        <w:t>…………………………………………………………………………（页码）</w:t>
      </w:r>
    </w:p>
    <w:p w14:paraId="20A24D9A">
      <w:pPr>
        <w:snapToGrid w:val="0"/>
        <w:spacing w:line="360" w:lineRule="auto"/>
        <w:ind w:left="479" w:leftChars="228"/>
        <w:textAlignment w:val="baseline"/>
        <w:rPr>
          <w:rFonts w:hint="eastAsia" w:ascii="宋体" w:hAnsi="宋体" w:eastAsia="宋体" w:cs="宋体"/>
          <w:sz w:val="20"/>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6</w:t>
      </w:r>
      <w:r>
        <w:rPr>
          <w:rFonts w:hint="eastAsia" w:ascii="宋体" w:hAnsi="宋体" w:eastAsia="宋体" w:cs="宋体"/>
          <w:sz w:val="24"/>
          <w:highlight w:val="none"/>
        </w:rPr>
        <w:t>）商务技术偏离表</w:t>
      </w:r>
      <w:r>
        <w:rPr>
          <w:rFonts w:hint="eastAsia" w:ascii="宋体" w:hAnsi="宋体" w:eastAsia="宋体" w:cs="宋体"/>
          <w:highlight w:val="none"/>
        </w:rPr>
        <w:t>………………………………………………………………………（页码）</w:t>
      </w:r>
    </w:p>
    <w:p w14:paraId="3650AEBC">
      <w:pPr>
        <w:snapToGrid w:val="0"/>
        <w:spacing w:line="360" w:lineRule="auto"/>
        <w:ind w:left="479" w:leftChars="228"/>
        <w:textAlignment w:val="baseline"/>
        <w:rPr>
          <w:rFonts w:hint="eastAsia" w:ascii="宋体" w:hAnsi="宋体" w:eastAsia="宋体" w:cs="宋体"/>
          <w:sz w:val="20"/>
          <w:highlight w:val="none"/>
        </w:rPr>
      </w:pPr>
      <w:r>
        <w:rPr>
          <w:rFonts w:hint="eastAsia" w:ascii="宋体" w:hAnsi="宋体" w:eastAsia="宋体" w:cs="宋体"/>
          <w:sz w:val="24"/>
          <w:highlight w:val="none"/>
          <w:lang w:val="zh-CN"/>
        </w:rPr>
        <w:t>（</w:t>
      </w:r>
      <w:r>
        <w:rPr>
          <w:rFonts w:hint="eastAsia" w:ascii="宋体" w:hAnsi="宋体" w:cs="宋体"/>
          <w:sz w:val="24"/>
          <w:highlight w:val="none"/>
          <w:lang w:val="en-US" w:eastAsia="zh-CN"/>
        </w:rPr>
        <w:t>7</w:t>
      </w:r>
      <w:r>
        <w:rPr>
          <w:rFonts w:hint="eastAsia" w:ascii="宋体" w:hAnsi="宋体" w:eastAsia="宋体" w:cs="宋体"/>
          <w:sz w:val="24"/>
          <w:highlight w:val="none"/>
          <w:lang w:val="zh-CN"/>
        </w:rPr>
        <w:t>）供应商廉洁自律承诺书</w:t>
      </w:r>
      <w:r>
        <w:rPr>
          <w:rFonts w:hint="eastAsia" w:ascii="宋体" w:hAnsi="宋体" w:eastAsia="宋体" w:cs="宋体"/>
          <w:highlight w:val="none"/>
        </w:rPr>
        <w:t>………………………………………………………………（页码）</w:t>
      </w:r>
    </w:p>
    <w:p w14:paraId="55FF19A9">
      <w:pPr>
        <w:snapToGrid w:val="0"/>
        <w:spacing w:line="360" w:lineRule="auto"/>
        <w:jc w:val="center"/>
        <w:textAlignment w:val="baseline"/>
        <w:rPr>
          <w:rFonts w:hint="eastAsia" w:ascii="宋体" w:hAnsi="宋体" w:eastAsia="宋体" w:cs="宋体"/>
          <w:b/>
          <w:kern w:val="0"/>
          <w:sz w:val="32"/>
          <w:szCs w:val="32"/>
          <w:highlight w:val="none"/>
          <w:lang w:val="zh-CN"/>
        </w:rPr>
      </w:pPr>
    </w:p>
    <w:p w14:paraId="35FC5379">
      <w:pPr>
        <w:snapToGrid w:val="0"/>
        <w:spacing w:line="360" w:lineRule="auto"/>
        <w:jc w:val="center"/>
        <w:textAlignment w:val="baseline"/>
        <w:rPr>
          <w:rFonts w:hint="eastAsia" w:ascii="宋体" w:hAnsi="宋体" w:eastAsia="宋体" w:cs="宋体"/>
          <w:b/>
          <w:kern w:val="0"/>
          <w:sz w:val="32"/>
          <w:szCs w:val="32"/>
          <w:highlight w:val="none"/>
          <w:lang w:val="zh-CN"/>
        </w:rPr>
      </w:pPr>
    </w:p>
    <w:p w14:paraId="21936C01">
      <w:pPr>
        <w:snapToGrid w:val="0"/>
        <w:spacing w:line="360" w:lineRule="auto"/>
        <w:jc w:val="center"/>
        <w:textAlignment w:val="baseline"/>
        <w:rPr>
          <w:rFonts w:hint="eastAsia" w:ascii="宋体" w:hAnsi="宋体" w:eastAsia="宋体" w:cs="宋体"/>
          <w:b/>
          <w:kern w:val="0"/>
          <w:sz w:val="32"/>
          <w:szCs w:val="32"/>
          <w:highlight w:val="none"/>
          <w:lang w:val="zh-CN"/>
        </w:rPr>
      </w:pPr>
    </w:p>
    <w:p w14:paraId="24CEA1C6">
      <w:pPr>
        <w:snapToGrid w:val="0"/>
        <w:spacing w:line="360" w:lineRule="auto"/>
        <w:jc w:val="center"/>
        <w:textAlignment w:val="baseline"/>
        <w:rPr>
          <w:rFonts w:hint="eastAsia" w:ascii="宋体" w:hAnsi="宋体" w:eastAsia="宋体" w:cs="宋体"/>
          <w:b/>
          <w:kern w:val="0"/>
          <w:sz w:val="32"/>
          <w:szCs w:val="32"/>
          <w:highlight w:val="none"/>
          <w:lang w:val="zh-CN"/>
        </w:rPr>
      </w:pPr>
    </w:p>
    <w:p w14:paraId="31655B27">
      <w:pPr>
        <w:snapToGrid w:val="0"/>
        <w:spacing w:line="360" w:lineRule="auto"/>
        <w:jc w:val="center"/>
        <w:textAlignment w:val="baseline"/>
        <w:rPr>
          <w:rFonts w:hint="eastAsia" w:ascii="宋体" w:hAnsi="宋体" w:eastAsia="宋体" w:cs="宋体"/>
          <w:b/>
          <w:kern w:val="0"/>
          <w:sz w:val="32"/>
          <w:szCs w:val="32"/>
          <w:highlight w:val="none"/>
          <w:lang w:val="zh-CN"/>
        </w:rPr>
      </w:pPr>
    </w:p>
    <w:p w14:paraId="5F3F9703">
      <w:pPr>
        <w:snapToGrid w:val="0"/>
        <w:spacing w:line="360" w:lineRule="auto"/>
        <w:jc w:val="center"/>
        <w:textAlignment w:val="baseline"/>
        <w:rPr>
          <w:rFonts w:hint="eastAsia" w:ascii="宋体" w:hAnsi="宋体" w:eastAsia="宋体" w:cs="宋体"/>
          <w:b/>
          <w:kern w:val="0"/>
          <w:sz w:val="32"/>
          <w:szCs w:val="32"/>
          <w:highlight w:val="none"/>
        </w:rPr>
      </w:pPr>
    </w:p>
    <w:p w14:paraId="731135C0">
      <w:pPr>
        <w:snapToGrid w:val="0"/>
        <w:spacing w:line="360" w:lineRule="auto"/>
        <w:jc w:val="center"/>
        <w:textAlignment w:val="baseline"/>
        <w:rPr>
          <w:rFonts w:hint="eastAsia" w:ascii="宋体" w:hAnsi="宋体" w:eastAsia="宋体" w:cs="宋体"/>
          <w:b/>
          <w:kern w:val="0"/>
          <w:sz w:val="32"/>
          <w:szCs w:val="32"/>
          <w:highlight w:val="none"/>
        </w:rPr>
      </w:pPr>
    </w:p>
    <w:p w14:paraId="66BEF84A">
      <w:pPr>
        <w:snapToGrid w:val="0"/>
        <w:textAlignment w:val="baseline"/>
        <w:rPr>
          <w:rFonts w:hint="eastAsia" w:ascii="宋体" w:hAnsi="宋体" w:eastAsia="宋体" w:cs="宋体"/>
          <w:sz w:val="20"/>
          <w:highlight w:val="none"/>
        </w:rPr>
      </w:pPr>
    </w:p>
    <w:p w14:paraId="52C8B162">
      <w:pPr>
        <w:snapToGrid w:val="0"/>
        <w:spacing w:line="360" w:lineRule="auto"/>
        <w:jc w:val="center"/>
        <w:textAlignment w:val="baseline"/>
        <w:rPr>
          <w:rFonts w:hint="eastAsia" w:ascii="宋体" w:hAnsi="宋体" w:eastAsia="宋体" w:cs="宋体"/>
          <w:b/>
          <w:kern w:val="0"/>
          <w:sz w:val="32"/>
          <w:szCs w:val="32"/>
          <w:highlight w:val="none"/>
        </w:rPr>
      </w:pPr>
    </w:p>
    <w:p w14:paraId="0FB6F601">
      <w:pPr>
        <w:snapToGrid w:val="0"/>
        <w:spacing w:line="360" w:lineRule="auto"/>
        <w:jc w:val="center"/>
        <w:textAlignment w:val="baseline"/>
        <w:rPr>
          <w:rFonts w:hint="eastAsia" w:ascii="宋体" w:hAnsi="宋体" w:eastAsia="宋体" w:cs="宋体"/>
          <w:b/>
          <w:kern w:val="0"/>
          <w:sz w:val="32"/>
          <w:szCs w:val="32"/>
          <w:highlight w:val="none"/>
        </w:rPr>
      </w:pPr>
    </w:p>
    <w:p w14:paraId="597CB216">
      <w:pPr>
        <w:snapToGrid w:val="0"/>
        <w:spacing w:line="360" w:lineRule="auto"/>
        <w:jc w:val="center"/>
        <w:textAlignment w:val="baseline"/>
        <w:rPr>
          <w:rFonts w:hint="eastAsia" w:ascii="宋体" w:hAnsi="宋体" w:eastAsia="宋体" w:cs="宋体"/>
          <w:b/>
          <w:kern w:val="0"/>
          <w:sz w:val="32"/>
          <w:szCs w:val="32"/>
          <w:highlight w:val="none"/>
        </w:rPr>
      </w:pPr>
    </w:p>
    <w:p w14:paraId="60B00FF9">
      <w:pPr>
        <w:snapToGrid w:val="0"/>
        <w:spacing w:line="360" w:lineRule="auto"/>
        <w:jc w:val="center"/>
        <w:textAlignment w:val="baseline"/>
        <w:rPr>
          <w:rFonts w:hint="eastAsia" w:ascii="宋体" w:hAnsi="宋体" w:eastAsia="宋体" w:cs="宋体"/>
          <w:b/>
          <w:kern w:val="0"/>
          <w:sz w:val="32"/>
          <w:szCs w:val="32"/>
          <w:highlight w:val="none"/>
        </w:rPr>
      </w:pPr>
    </w:p>
    <w:p w14:paraId="6953D155">
      <w:pPr>
        <w:snapToGrid w:val="0"/>
        <w:spacing w:line="360" w:lineRule="auto"/>
        <w:jc w:val="center"/>
        <w:textAlignment w:val="baseline"/>
        <w:rPr>
          <w:rFonts w:hint="eastAsia" w:ascii="宋体" w:hAnsi="宋体" w:eastAsia="宋体" w:cs="宋体"/>
          <w:b/>
          <w:kern w:val="0"/>
          <w:sz w:val="32"/>
          <w:szCs w:val="32"/>
          <w:highlight w:val="none"/>
        </w:rPr>
      </w:pPr>
    </w:p>
    <w:p w14:paraId="53F76302">
      <w:pPr>
        <w:snapToGrid w:val="0"/>
        <w:spacing w:line="360" w:lineRule="auto"/>
        <w:jc w:val="center"/>
        <w:textAlignment w:val="baseline"/>
        <w:rPr>
          <w:rFonts w:hint="eastAsia" w:ascii="宋体" w:hAnsi="宋体" w:eastAsia="宋体" w:cs="宋体"/>
          <w:b/>
          <w:kern w:val="0"/>
          <w:sz w:val="32"/>
          <w:szCs w:val="32"/>
          <w:highlight w:val="none"/>
        </w:rPr>
      </w:pPr>
    </w:p>
    <w:p w14:paraId="4DEBBD73">
      <w:pPr>
        <w:snapToGrid w:val="0"/>
        <w:spacing w:line="360" w:lineRule="auto"/>
        <w:jc w:val="center"/>
        <w:textAlignment w:val="baseline"/>
        <w:rPr>
          <w:rFonts w:hint="eastAsia" w:ascii="宋体" w:hAnsi="宋体" w:eastAsia="宋体" w:cs="宋体"/>
          <w:b/>
          <w:kern w:val="0"/>
          <w:sz w:val="32"/>
          <w:szCs w:val="32"/>
          <w:highlight w:val="none"/>
        </w:rPr>
      </w:pPr>
    </w:p>
    <w:p w14:paraId="79AC9D44">
      <w:pPr>
        <w:snapToGrid w:val="0"/>
        <w:spacing w:line="360" w:lineRule="auto"/>
        <w:jc w:val="center"/>
        <w:textAlignment w:val="baseline"/>
        <w:rPr>
          <w:rFonts w:hint="eastAsia" w:ascii="宋体" w:hAnsi="宋体" w:eastAsia="宋体" w:cs="宋体"/>
          <w:b/>
          <w:sz w:val="32"/>
          <w:szCs w:val="32"/>
          <w:highlight w:val="none"/>
        </w:rPr>
      </w:pPr>
      <w:r>
        <w:rPr>
          <w:rFonts w:hint="eastAsia" w:ascii="宋体" w:hAnsi="宋体" w:eastAsia="宋体" w:cs="宋体"/>
          <w:b/>
          <w:kern w:val="0"/>
          <w:sz w:val="32"/>
          <w:szCs w:val="32"/>
          <w:highlight w:val="none"/>
        </w:rPr>
        <w:t>一、投标</w:t>
      </w:r>
      <w:r>
        <w:rPr>
          <w:rFonts w:hint="eastAsia" w:ascii="宋体" w:hAnsi="宋体" w:eastAsia="宋体" w:cs="宋体"/>
          <w:b/>
          <w:sz w:val="32"/>
          <w:szCs w:val="32"/>
          <w:highlight w:val="none"/>
        </w:rPr>
        <w:t>函</w:t>
      </w:r>
    </w:p>
    <w:p w14:paraId="49D1DB92">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（采购人）、（采购代理机构）：</w:t>
      </w:r>
    </w:p>
    <w:p w14:paraId="70F2CA8F">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我方参加你方组织的（项目名称）【招标编号：（采购编号）】招标的有关活动，并对此项目进行投标。为此：</w:t>
      </w:r>
    </w:p>
    <w:p w14:paraId="0BBB7F92">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1、我方承诺投标有效期从提交投标文件的截止之日起</w:t>
      </w:r>
      <w:r>
        <w:rPr>
          <w:rFonts w:hint="eastAsia" w:ascii="宋体" w:hAnsi="宋体" w:eastAsia="宋体" w:cs="宋体"/>
          <w:sz w:val="24"/>
          <w:highlight w:val="none"/>
          <w:u w:val="single" w:color="000000"/>
        </w:rPr>
        <w:t xml:space="preserve">     </w:t>
      </w:r>
      <w:r>
        <w:rPr>
          <w:rFonts w:hint="eastAsia" w:ascii="宋体" w:hAnsi="宋体" w:eastAsia="宋体" w:cs="宋体"/>
          <w:sz w:val="24"/>
          <w:highlight w:val="none"/>
        </w:rPr>
        <w:t>天（不少于90天）</w:t>
      </w:r>
      <w:r>
        <w:rPr>
          <w:rFonts w:hint="eastAsia" w:ascii="宋体" w:hAnsi="宋体" w:eastAsia="宋体" w:cs="宋体"/>
          <w:highlight w:val="none"/>
        </w:rPr>
        <w:t>，</w:t>
      </w:r>
      <w:r>
        <w:rPr>
          <w:rFonts w:hint="eastAsia" w:ascii="宋体" w:hAnsi="宋体" w:eastAsia="宋体" w:cs="宋体"/>
          <w:sz w:val="24"/>
          <w:highlight w:val="none"/>
        </w:rPr>
        <w:t>本投标文件在投标有效期满之前均具有约束力。</w:t>
      </w:r>
    </w:p>
    <w:p w14:paraId="4227D05A">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2、我方的投标文件包括以下内容：</w:t>
      </w:r>
    </w:p>
    <w:p w14:paraId="40D67870">
      <w:pPr>
        <w:snapToGrid w:val="0"/>
        <w:spacing w:line="360" w:lineRule="auto"/>
        <w:ind w:left="210" w:leftChars="1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2.1资格文件：</w:t>
      </w:r>
    </w:p>
    <w:p w14:paraId="75579620">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2.1.1承诺函；</w:t>
      </w:r>
    </w:p>
    <w:p w14:paraId="03B395B3">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2.1.2落实政府采购政策需满足的资格要求（如果有）；</w:t>
      </w:r>
    </w:p>
    <w:p w14:paraId="6F31AD07">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2.1.3本项目的特定资格要求（如果有）。</w:t>
      </w:r>
    </w:p>
    <w:p w14:paraId="4E229A97">
      <w:pPr>
        <w:snapToGrid w:val="0"/>
        <w:spacing w:line="360" w:lineRule="auto"/>
        <w:ind w:left="210" w:leftChars="100" w:firstLine="480" w:firstLineChars="200"/>
        <w:textAlignment w:val="baseline"/>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商务技术</w:t>
      </w:r>
      <w:r>
        <w:rPr>
          <w:rFonts w:hint="eastAsia" w:ascii="宋体" w:hAnsi="宋体" w:eastAsia="宋体" w:cs="宋体"/>
          <w:sz w:val="24"/>
          <w:highlight w:val="none"/>
          <w:lang w:val="zh-CN"/>
        </w:rPr>
        <w:t>文件：</w:t>
      </w:r>
    </w:p>
    <w:p w14:paraId="1718975A">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2.2.1投标函；</w:t>
      </w:r>
      <w:r>
        <w:rPr>
          <w:rFonts w:hint="eastAsia" w:ascii="宋体" w:hAnsi="宋体" w:eastAsia="宋体" w:cs="宋体"/>
          <w:sz w:val="24"/>
          <w:highlight w:val="none"/>
          <w:lang w:val="zh-CN"/>
        </w:rPr>
        <w:t xml:space="preserve"> </w:t>
      </w:r>
    </w:p>
    <w:p w14:paraId="03AC65B5">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2.2.2授权委托书或法定代表人（单位负责人）身份证明；</w:t>
      </w:r>
    </w:p>
    <w:p w14:paraId="792214E8">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2.2.3联合协议（如果有）；</w:t>
      </w:r>
    </w:p>
    <w:p w14:paraId="589A2EC0">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2.2.4分包意向协议（如果有）；</w:t>
      </w:r>
    </w:p>
    <w:p w14:paraId="25F8FB81">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2.2.5符合性审查资料；</w:t>
      </w:r>
    </w:p>
    <w:p w14:paraId="0D30376C">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2.2.6评标标准相应的商务技术资料；</w:t>
      </w:r>
    </w:p>
    <w:p w14:paraId="108CADAA">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2.2.7投标标的清单；</w:t>
      </w:r>
    </w:p>
    <w:p w14:paraId="21771639">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2.2.8商务技术偏离表；</w:t>
      </w:r>
    </w:p>
    <w:p w14:paraId="193C58A7">
      <w:pPr>
        <w:snapToGrid w:val="0"/>
        <w:spacing w:line="360" w:lineRule="auto"/>
        <w:ind w:left="420" w:leftChars="200" w:firstLine="480" w:firstLineChars="200"/>
        <w:textAlignment w:val="baseline"/>
        <w:rPr>
          <w:rFonts w:hint="eastAsia" w:ascii="宋体" w:hAnsi="宋体" w:eastAsia="宋体" w:cs="宋体"/>
          <w:sz w:val="24"/>
          <w:highlight w:val="none"/>
          <w:lang w:val="zh-CN"/>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9</w:t>
      </w:r>
      <w:r>
        <w:rPr>
          <w:rFonts w:hint="eastAsia" w:ascii="宋体" w:hAnsi="宋体" w:eastAsia="宋体" w:cs="宋体"/>
          <w:sz w:val="24"/>
          <w:highlight w:val="none"/>
          <w:lang w:val="zh-CN"/>
        </w:rPr>
        <w:t>政府采购供应商廉洁自律承诺书；</w:t>
      </w:r>
    </w:p>
    <w:p w14:paraId="2626DC4A">
      <w:pPr>
        <w:snapToGrid w:val="0"/>
        <w:spacing w:line="360" w:lineRule="auto"/>
        <w:ind w:left="210" w:leftChars="1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w:t>
      </w:r>
      <w:r>
        <w:rPr>
          <w:rFonts w:hint="eastAsia" w:ascii="宋体" w:hAnsi="宋体" w:eastAsia="宋体" w:cs="宋体"/>
          <w:sz w:val="24"/>
          <w:highlight w:val="none"/>
        </w:rPr>
        <w:t>3报价文件</w:t>
      </w:r>
    </w:p>
    <w:p w14:paraId="16E14096">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2.3.1开标一览表（报价表）；</w:t>
      </w:r>
    </w:p>
    <w:p w14:paraId="330CB3D1">
      <w:pPr>
        <w:snapToGrid w:val="0"/>
        <w:spacing w:line="360" w:lineRule="auto"/>
        <w:ind w:left="420" w:leftChars="2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2.3.2中小企业声明函（如果有）。</w:t>
      </w:r>
    </w:p>
    <w:p w14:paraId="2EBAB880">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3、我方承诺除商务技术偏离表列出的偏离外，我方响应招标文件的全部要求。</w:t>
      </w:r>
    </w:p>
    <w:p w14:paraId="583F12BC">
      <w:pPr>
        <w:snapToGrid w:val="0"/>
        <w:spacing w:line="360" w:lineRule="auto"/>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4、如我方中标，我方承诺：</w:t>
      </w:r>
    </w:p>
    <w:p w14:paraId="5C34F5A6">
      <w:pPr>
        <w:snapToGrid w:val="0"/>
        <w:spacing w:line="360" w:lineRule="auto"/>
        <w:ind w:left="210" w:leftChars="1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4.1在收到中标通知书后，在中标通知书规定的期限内与你方签订合同； </w:t>
      </w:r>
    </w:p>
    <w:p w14:paraId="7203FCC1">
      <w:pPr>
        <w:snapToGrid w:val="0"/>
        <w:spacing w:line="360" w:lineRule="auto"/>
        <w:ind w:left="210" w:leftChars="1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4.2在签订合同时不向你方提出附加条件； </w:t>
      </w:r>
    </w:p>
    <w:p w14:paraId="24FEF6E7">
      <w:pPr>
        <w:snapToGrid w:val="0"/>
        <w:spacing w:line="360" w:lineRule="auto"/>
        <w:ind w:left="210" w:leftChars="1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4.3按照招标文件要求提交履约保证金； </w:t>
      </w:r>
    </w:p>
    <w:p w14:paraId="3A06EA48">
      <w:pPr>
        <w:snapToGrid w:val="0"/>
        <w:spacing w:line="360" w:lineRule="auto"/>
        <w:ind w:left="210" w:leftChars="1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4.4在合同约定的期限内完成合同规定的全部义务。 </w:t>
      </w:r>
    </w:p>
    <w:p w14:paraId="2C2FA28A">
      <w:pPr>
        <w:snapToGrid w:val="0"/>
        <w:spacing w:line="360" w:lineRule="auto"/>
        <w:ind w:left="210" w:leftChars="100"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5、其他补充说明:</w:t>
      </w:r>
      <w:r>
        <w:rPr>
          <w:rFonts w:hint="eastAsia" w:ascii="宋体" w:hAnsi="宋体" w:eastAsia="宋体" w:cs="宋体"/>
          <w:sz w:val="24"/>
          <w:highlight w:val="none"/>
          <w:u w:val="single" w:color="000000"/>
        </w:rPr>
        <w:t xml:space="preserve">                                        </w:t>
      </w:r>
      <w:r>
        <w:rPr>
          <w:rFonts w:hint="eastAsia" w:ascii="宋体" w:hAnsi="宋体" w:eastAsia="宋体" w:cs="宋体"/>
          <w:sz w:val="24"/>
          <w:highlight w:val="none"/>
        </w:rPr>
        <w:t>。</w:t>
      </w:r>
    </w:p>
    <w:p w14:paraId="52559C30">
      <w:pPr>
        <w:snapToGrid w:val="0"/>
        <w:spacing w:line="360" w:lineRule="auto"/>
        <w:ind w:firstLine="3600" w:firstLineChars="1500"/>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投标人名称（电子签名）：                          </w:t>
      </w:r>
    </w:p>
    <w:p w14:paraId="4EAFC527">
      <w:pPr>
        <w:snapToGrid w:val="0"/>
        <w:spacing w:line="360" w:lineRule="auto"/>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4BB4ED6D">
      <w:pPr>
        <w:snapToGrid w:val="0"/>
        <w:spacing w:line="360" w:lineRule="auto"/>
        <w:ind w:left="420" w:leftChars="200" w:firstLine="4200" w:firstLineChars="1750"/>
        <w:textAlignment w:val="baseline"/>
        <w:rPr>
          <w:rFonts w:hint="eastAsia" w:ascii="宋体" w:hAnsi="宋体" w:eastAsia="宋体" w:cs="宋体"/>
          <w:kern w:val="0"/>
          <w:sz w:val="24"/>
          <w:highlight w:val="none"/>
          <w:u w:val="single" w:color="000000"/>
        </w:rPr>
      </w:pPr>
    </w:p>
    <w:p w14:paraId="142F1F71">
      <w:pPr>
        <w:snapToGrid w:val="0"/>
        <w:spacing w:line="360" w:lineRule="auto"/>
        <w:ind w:right="420"/>
        <w:textAlignment w:val="baseline"/>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1D50A3F1">
      <w:pPr>
        <w:snapToGrid w:val="0"/>
        <w:spacing w:line="360" w:lineRule="auto"/>
        <w:jc w:val="center"/>
        <w:textAlignment w:val="baseline"/>
        <w:rPr>
          <w:rFonts w:hint="eastAsia" w:ascii="宋体" w:hAnsi="宋体" w:eastAsia="宋体" w:cs="宋体"/>
          <w:b/>
          <w:kern w:val="0"/>
          <w:sz w:val="32"/>
          <w:szCs w:val="32"/>
          <w:highlight w:val="none"/>
        </w:rPr>
      </w:pPr>
    </w:p>
    <w:p w14:paraId="0B54E75B">
      <w:pPr>
        <w:snapToGrid w:val="0"/>
        <w:spacing w:line="360" w:lineRule="auto"/>
        <w:textAlignment w:val="baseline"/>
        <w:rPr>
          <w:rFonts w:hint="eastAsia" w:ascii="宋体" w:hAnsi="宋体" w:eastAsia="宋体" w:cs="宋体"/>
          <w:sz w:val="24"/>
          <w:highlight w:val="none"/>
        </w:rPr>
      </w:pPr>
    </w:p>
    <w:p w14:paraId="6786EDFB">
      <w:pPr>
        <w:snapToGrid w:val="0"/>
        <w:jc w:val="center"/>
        <w:textAlignment w:val="baseline"/>
        <w:rPr>
          <w:rFonts w:hint="eastAsia" w:ascii="宋体" w:hAnsi="宋体" w:eastAsia="宋体" w:cs="宋体"/>
          <w:b/>
          <w:kern w:val="0"/>
          <w:sz w:val="32"/>
          <w:szCs w:val="32"/>
          <w:highlight w:val="none"/>
        </w:rPr>
      </w:pPr>
    </w:p>
    <w:p w14:paraId="5174E54E">
      <w:pPr>
        <w:snapToGrid w:val="0"/>
        <w:jc w:val="center"/>
        <w:textAlignment w:val="baseline"/>
        <w:rPr>
          <w:rFonts w:hint="eastAsia" w:ascii="宋体" w:hAnsi="宋体" w:eastAsia="宋体" w:cs="宋体"/>
          <w:b/>
          <w:kern w:val="0"/>
          <w:sz w:val="32"/>
          <w:szCs w:val="32"/>
          <w:highlight w:val="none"/>
        </w:rPr>
      </w:pPr>
    </w:p>
    <w:p w14:paraId="5304BBAE">
      <w:pPr>
        <w:snapToGrid w:val="0"/>
        <w:jc w:val="center"/>
        <w:textAlignment w:val="baseline"/>
        <w:rPr>
          <w:rFonts w:hint="eastAsia" w:ascii="宋体" w:hAnsi="宋体" w:eastAsia="宋体" w:cs="宋体"/>
          <w:b/>
          <w:kern w:val="0"/>
          <w:sz w:val="32"/>
          <w:szCs w:val="32"/>
          <w:highlight w:val="none"/>
        </w:rPr>
      </w:pPr>
    </w:p>
    <w:p w14:paraId="4C063B14">
      <w:pPr>
        <w:snapToGrid w:val="0"/>
        <w:jc w:val="center"/>
        <w:textAlignment w:val="baseline"/>
        <w:rPr>
          <w:rFonts w:hint="eastAsia" w:ascii="宋体" w:hAnsi="宋体" w:eastAsia="宋体" w:cs="宋体"/>
          <w:b/>
          <w:kern w:val="0"/>
          <w:sz w:val="32"/>
          <w:szCs w:val="32"/>
          <w:highlight w:val="none"/>
        </w:rPr>
      </w:pPr>
    </w:p>
    <w:p w14:paraId="102A7357">
      <w:pPr>
        <w:snapToGrid w:val="0"/>
        <w:jc w:val="center"/>
        <w:textAlignment w:val="baseline"/>
        <w:rPr>
          <w:rFonts w:hint="eastAsia" w:ascii="宋体" w:hAnsi="宋体" w:eastAsia="宋体" w:cs="宋体"/>
          <w:b/>
          <w:kern w:val="0"/>
          <w:sz w:val="32"/>
          <w:szCs w:val="32"/>
          <w:highlight w:val="none"/>
        </w:rPr>
      </w:pPr>
    </w:p>
    <w:p w14:paraId="4214E83D">
      <w:pPr>
        <w:snapToGrid w:val="0"/>
        <w:jc w:val="center"/>
        <w:textAlignment w:val="baseline"/>
        <w:rPr>
          <w:rFonts w:hint="eastAsia" w:ascii="宋体" w:hAnsi="宋体" w:eastAsia="宋体" w:cs="宋体"/>
          <w:b/>
          <w:kern w:val="0"/>
          <w:sz w:val="32"/>
          <w:szCs w:val="32"/>
          <w:highlight w:val="none"/>
        </w:rPr>
      </w:pPr>
    </w:p>
    <w:p w14:paraId="328D84B0">
      <w:pPr>
        <w:snapToGrid w:val="0"/>
        <w:jc w:val="center"/>
        <w:textAlignment w:val="baseline"/>
        <w:rPr>
          <w:rFonts w:hint="eastAsia" w:ascii="宋体" w:hAnsi="宋体" w:eastAsia="宋体" w:cs="宋体"/>
          <w:b/>
          <w:kern w:val="0"/>
          <w:sz w:val="32"/>
          <w:szCs w:val="32"/>
          <w:highlight w:val="none"/>
        </w:rPr>
      </w:pPr>
    </w:p>
    <w:p w14:paraId="5D66F665">
      <w:pPr>
        <w:snapToGrid w:val="0"/>
        <w:jc w:val="center"/>
        <w:textAlignment w:val="baseline"/>
        <w:rPr>
          <w:rFonts w:hint="eastAsia" w:ascii="宋体" w:hAnsi="宋体" w:eastAsia="宋体" w:cs="宋体"/>
          <w:b/>
          <w:kern w:val="0"/>
          <w:sz w:val="32"/>
          <w:szCs w:val="32"/>
          <w:highlight w:val="none"/>
        </w:rPr>
      </w:pPr>
    </w:p>
    <w:p w14:paraId="06F21975">
      <w:pPr>
        <w:snapToGrid w:val="0"/>
        <w:jc w:val="center"/>
        <w:textAlignment w:val="baseline"/>
        <w:rPr>
          <w:rFonts w:hint="eastAsia" w:ascii="宋体" w:hAnsi="宋体" w:eastAsia="宋体" w:cs="宋体"/>
          <w:b/>
          <w:kern w:val="0"/>
          <w:sz w:val="32"/>
          <w:szCs w:val="32"/>
          <w:highlight w:val="none"/>
        </w:rPr>
      </w:pPr>
    </w:p>
    <w:p w14:paraId="6885FC87">
      <w:pPr>
        <w:snapToGrid w:val="0"/>
        <w:jc w:val="center"/>
        <w:textAlignment w:val="baseline"/>
        <w:rPr>
          <w:rFonts w:hint="eastAsia" w:ascii="宋体" w:hAnsi="宋体" w:eastAsia="宋体" w:cs="宋体"/>
          <w:b/>
          <w:kern w:val="0"/>
          <w:sz w:val="32"/>
          <w:szCs w:val="32"/>
          <w:highlight w:val="none"/>
        </w:rPr>
      </w:pPr>
    </w:p>
    <w:p w14:paraId="59389C90">
      <w:pPr>
        <w:snapToGrid w:val="0"/>
        <w:jc w:val="center"/>
        <w:textAlignment w:val="baseline"/>
        <w:rPr>
          <w:rFonts w:hint="eastAsia" w:ascii="宋体" w:hAnsi="宋体" w:eastAsia="宋体" w:cs="宋体"/>
          <w:b/>
          <w:kern w:val="0"/>
          <w:sz w:val="32"/>
          <w:szCs w:val="32"/>
          <w:highlight w:val="none"/>
        </w:rPr>
      </w:pPr>
    </w:p>
    <w:p w14:paraId="60033D56">
      <w:pPr>
        <w:snapToGrid w:val="0"/>
        <w:jc w:val="center"/>
        <w:textAlignment w:val="baseline"/>
        <w:rPr>
          <w:rFonts w:hint="eastAsia" w:ascii="宋体" w:hAnsi="宋体" w:eastAsia="宋体" w:cs="宋体"/>
          <w:b/>
          <w:kern w:val="0"/>
          <w:sz w:val="32"/>
          <w:szCs w:val="32"/>
          <w:highlight w:val="none"/>
        </w:rPr>
      </w:pPr>
    </w:p>
    <w:p w14:paraId="0E62C8B9">
      <w:pPr>
        <w:snapToGrid w:val="0"/>
        <w:jc w:val="center"/>
        <w:textAlignment w:val="baseline"/>
        <w:rPr>
          <w:rFonts w:hint="eastAsia" w:ascii="宋体" w:hAnsi="宋体" w:eastAsia="宋体" w:cs="宋体"/>
          <w:b/>
          <w:kern w:val="0"/>
          <w:sz w:val="32"/>
          <w:szCs w:val="32"/>
          <w:highlight w:val="none"/>
        </w:rPr>
      </w:pPr>
    </w:p>
    <w:p w14:paraId="4AAFBDAD">
      <w:pPr>
        <w:snapToGrid w:val="0"/>
        <w:jc w:val="center"/>
        <w:textAlignment w:val="baseline"/>
        <w:rPr>
          <w:rFonts w:hint="eastAsia" w:ascii="宋体" w:hAnsi="宋体" w:eastAsia="宋体" w:cs="宋体"/>
          <w:b/>
          <w:kern w:val="0"/>
          <w:sz w:val="32"/>
          <w:szCs w:val="32"/>
          <w:highlight w:val="none"/>
        </w:rPr>
      </w:pPr>
    </w:p>
    <w:p w14:paraId="644A3B54">
      <w:pPr>
        <w:snapToGrid w:val="0"/>
        <w:jc w:val="center"/>
        <w:textAlignment w:val="baseline"/>
        <w:rPr>
          <w:rFonts w:hint="eastAsia" w:ascii="宋体" w:hAnsi="宋体" w:eastAsia="宋体" w:cs="宋体"/>
          <w:b/>
          <w:kern w:val="0"/>
          <w:sz w:val="32"/>
          <w:szCs w:val="32"/>
          <w:highlight w:val="none"/>
        </w:rPr>
      </w:pPr>
    </w:p>
    <w:p w14:paraId="1EAADDC8">
      <w:pPr>
        <w:snapToGrid w:val="0"/>
        <w:jc w:val="center"/>
        <w:textAlignment w:val="baseline"/>
        <w:rPr>
          <w:rFonts w:hint="eastAsia" w:ascii="宋体" w:hAnsi="宋体" w:eastAsia="宋体" w:cs="宋体"/>
          <w:b/>
          <w:kern w:val="0"/>
          <w:sz w:val="32"/>
          <w:szCs w:val="32"/>
          <w:highlight w:val="none"/>
        </w:rPr>
      </w:pPr>
    </w:p>
    <w:p w14:paraId="729193D7">
      <w:pPr>
        <w:snapToGrid w:val="0"/>
        <w:jc w:val="center"/>
        <w:textAlignment w:val="baseline"/>
        <w:rPr>
          <w:rFonts w:hint="eastAsia" w:ascii="宋体" w:hAnsi="宋体" w:eastAsia="宋体" w:cs="宋体"/>
          <w:b/>
          <w:kern w:val="0"/>
          <w:sz w:val="32"/>
          <w:szCs w:val="32"/>
          <w:highlight w:val="none"/>
        </w:rPr>
      </w:pPr>
    </w:p>
    <w:p w14:paraId="66D2A33D">
      <w:pPr>
        <w:snapToGrid w:val="0"/>
        <w:jc w:val="center"/>
        <w:textAlignment w:val="baseline"/>
        <w:rPr>
          <w:rFonts w:hint="eastAsia" w:ascii="宋体" w:hAnsi="宋体" w:eastAsia="宋体" w:cs="宋体"/>
          <w:b/>
          <w:kern w:val="0"/>
          <w:sz w:val="32"/>
          <w:szCs w:val="32"/>
          <w:highlight w:val="none"/>
        </w:rPr>
      </w:pPr>
    </w:p>
    <w:p w14:paraId="1A0020C7">
      <w:pPr>
        <w:snapToGrid w:val="0"/>
        <w:jc w:val="center"/>
        <w:textAlignment w:val="baseline"/>
        <w:rPr>
          <w:rFonts w:hint="eastAsia" w:ascii="宋体" w:hAnsi="宋体" w:eastAsia="宋体" w:cs="宋体"/>
          <w:b/>
          <w:kern w:val="0"/>
          <w:sz w:val="32"/>
          <w:szCs w:val="32"/>
          <w:highlight w:val="none"/>
        </w:rPr>
      </w:pPr>
    </w:p>
    <w:p w14:paraId="4A7DA5F2">
      <w:pPr>
        <w:snapToGrid w:val="0"/>
        <w:jc w:val="center"/>
        <w:textAlignment w:val="baseline"/>
        <w:rPr>
          <w:rFonts w:hint="eastAsia" w:ascii="宋体" w:hAnsi="宋体" w:eastAsia="宋体" w:cs="宋体"/>
          <w:b/>
          <w:kern w:val="0"/>
          <w:sz w:val="32"/>
          <w:szCs w:val="32"/>
          <w:highlight w:val="none"/>
        </w:rPr>
      </w:pPr>
    </w:p>
    <w:p w14:paraId="7F25FC8C">
      <w:pPr>
        <w:snapToGrid w:val="0"/>
        <w:jc w:val="center"/>
        <w:textAlignment w:val="baseline"/>
        <w:rPr>
          <w:rFonts w:hint="eastAsia" w:ascii="宋体" w:hAnsi="宋体" w:eastAsia="宋体" w:cs="宋体"/>
          <w:b/>
          <w:kern w:val="0"/>
          <w:sz w:val="32"/>
          <w:szCs w:val="32"/>
          <w:highlight w:val="none"/>
        </w:rPr>
      </w:pPr>
    </w:p>
    <w:p w14:paraId="6DE05C4F">
      <w:pPr>
        <w:snapToGrid w:val="0"/>
        <w:jc w:val="center"/>
        <w:textAlignment w:val="baseline"/>
        <w:rPr>
          <w:rFonts w:hint="eastAsia" w:ascii="宋体" w:hAnsi="宋体" w:eastAsia="宋体" w:cs="宋体"/>
          <w:b/>
          <w:kern w:val="0"/>
          <w:sz w:val="32"/>
          <w:szCs w:val="32"/>
          <w:highlight w:val="none"/>
        </w:rPr>
      </w:pPr>
    </w:p>
    <w:p w14:paraId="302B8219">
      <w:pPr>
        <w:snapToGrid w:val="0"/>
        <w:textAlignment w:val="baseline"/>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br w:type="page"/>
      </w:r>
    </w:p>
    <w:p w14:paraId="1F43DFD7">
      <w:pPr>
        <w:snapToGrid w:val="0"/>
        <w:jc w:val="center"/>
        <w:textAlignment w:val="baseline"/>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二、授权委托书或法定代表人（单位负责人、自然人本人）身份证明</w:t>
      </w:r>
    </w:p>
    <w:p w14:paraId="78309D5C">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FFEF622">
      <w:pPr>
        <w:snapToGrid w:val="0"/>
        <w:spacing w:line="360" w:lineRule="auto"/>
        <w:ind w:firstLine="2869" w:firstLineChars="893"/>
        <w:textAlignment w:val="baseline"/>
        <w:rPr>
          <w:rFonts w:hint="eastAsia" w:ascii="宋体" w:hAnsi="宋体" w:eastAsia="宋体" w:cs="宋体"/>
          <w:sz w:val="20"/>
          <w:highlight w:val="none"/>
        </w:rPr>
      </w:pPr>
      <w:r>
        <w:rPr>
          <w:rFonts w:hint="eastAsia" w:ascii="宋体" w:hAnsi="宋体" w:eastAsia="宋体" w:cs="宋体"/>
          <w:b/>
          <w:kern w:val="0"/>
          <w:sz w:val="32"/>
          <w:szCs w:val="32"/>
          <w:highlight w:val="none"/>
          <w:lang w:val="zh-CN"/>
        </w:rPr>
        <w:t>授权委托书（适用于非联合体投标）</w:t>
      </w:r>
      <w:r>
        <w:rPr>
          <w:rFonts w:hint="eastAsia" w:ascii="宋体" w:hAnsi="宋体" w:eastAsia="宋体" w:cs="宋体"/>
          <w:highlight w:val="none"/>
        </w:rPr>
        <w:t xml:space="preserve">                               </w:t>
      </w:r>
    </w:p>
    <w:p w14:paraId="2E6A221C">
      <w:pPr>
        <w:snapToGrid w:val="0"/>
        <w:spacing w:line="360" w:lineRule="auto"/>
        <w:textAlignment w:val="baseline"/>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2DDC25C4">
      <w:pPr>
        <w:snapToGrid w:val="0"/>
        <w:spacing w:line="360" w:lineRule="auto"/>
        <w:ind w:firstLine="576"/>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现</w:t>
      </w:r>
      <w:r>
        <w:rPr>
          <w:rFonts w:hint="eastAsia" w:ascii="宋体" w:hAnsi="宋体" w:eastAsia="宋体" w:cs="宋体"/>
          <w:kern w:val="0"/>
          <w:sz w:val="24"/>
          <w:highlight w:val="none"/>
          <w:lang w:val="zh-CN"/>
        </w:rPr>
        <w:t>委托</w:t>
      </w:r>
      <w:r>
        <w:rPr>
          <w:rFonts w:hint="eastAsia" w:ascii="宋体" w:hAnsi="宋体" w:eastAsia="宋体" w:cs="宋体"/>
          <w:kern w:val="0"/>
          <w:sz w:val="24"/>
          <w:highlight w:val="none"/>
          <w:u w:val="single" w:color="000000"/>
          <w:lang w:val="zh-CN"/>
        </w:rPr>
        <w:t xml:space="preserve">          </w:t>
      </w:r>
      <w:r>
        <w:rPr>
          <w:rFonts w:hint="eastAsia" w:ascii="宋体" w:hAnsi="宋体" w:eastAsia="宋体" w:cs="宋体"/>
          <w:kern w:val="0"/>
          <w:sz w:val="24"/>
          <w:highlight w:val="none"/>
          <w:lang w:val="zh-CN"/>
        </w:rPr>
        <w:t>（姓名）为我方代理人（身份证号码：</w:t>
      </w:r>
      <w:r>
        <w:rPr>
          <w:rFonts w:hint="eastAsia" w:ascii="宋体" w:hAnsi="宋体" w:eastAsia="宋体" w:cs="宋体"/>
          <w:kern w:val="0"/>
          <w:sz w:val="24"/>
          <w:highlight w:val="none"/>
          <w:u w:val="single" w:color="000000"/>
          <w:lang w:val="zh-CN"/>
        </w:rPr>
        <w:t xml:space="preserve">          </w:t>
      </w:r>
      <w:r>
        <w:rPr>
          <w:rFonts w:hint="eastAsia" w:ascii="宋体" w:hAnsi="宋体" w:eastAsia="宋体" w:cs="宋体"/>
          <w:kern w:val="0"/>
          <w:sz w:val="24"/>
          <w:highlight w:val="none"/>
          <w:lang w:val="zh-CN"/>
        </w:rPr>
        <w:t>，手机：</w:t>
      </w:r>
      <w:r>
        <w:rPr>
          <w:rFonts w:hint="eastAsia" w:ascii="宋体" w:hAnsi="宋体" w:eastAsia="宋体" w:cs="宋体"/>
          <w:kern w:val="0"/>
          <w:sz w:val="24"/>
          <w:highlight w:val="none"/>
          <w:u w:val="single" w:color="000000"/>
          <w:lang w:val="zh-CN"/>
        </w:rPr>
        <w:t xml:space="preserve">          </w:t>
      </w:r>
      <w:r>
        <w:rPr>
          <w:rFonts w:hint="eastAsia" w:ascii="宋体" w:hAnsi="宋体" w:eastAsia="宋体" w:cs="宋体"/>
          <w:kern w:val="0"/>
          <w:sz w:val="24"/>
          <w:highlight w:val="none"/>
          <w:lang w:val="zh-CN"/>
        </w:rPr>
        <w:t>），以我方名义处理</w:t>
      </w:r>
      <w:r>
        <w:rPr>
          <w:rFonts w:hint="eastAsia" w:ascii="宋体" w:hAnsi="宋体" w:eastAsia="宋体" w:cs="宋体"/>
          <w:sz w:val="24"/>
          <w:highlight w:val="none"/>
        </w:rPr>
        <w:t>（项目名称）【招标编号：（采购编号）】</w:t>
      </w:r>
      <w:r>
        <w:rPr>
          <w:rFonts w:hint="eastAsia" w:ascii="宋体" w:hAnsi="宋体" w:eastAsia="宋体" w:cs="宋体"/>
          <w:kern w:val="0"/>
          <w:sz w:val="24"/>
          <w:highlight w:val="none"/>
          <w:lang w:val="zh-CN"/>
        </w:rPr>
        <w:t>政府采购投标的一切事项，其法律后果由我方承担。</w:t>
      </w:r>
    </w:p>
    <w:p w14:paraId="1FA0EA31">
      <w:pPr>
        <w:snapToGrid w:val="0"/>
        <w:spacing w:line="360" w:lineRule="auto"/>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委托期限</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自</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日起至</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年</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月</w:t>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日止。</w:t>
      </w:r>
    </w:p>
    <w:p w14:paraId="5CDE1B75">
      <w:pPr>
        <w:snapToGrid w:val="0"/>
        <w:spacing w:line="360" w:lineRule="auto"/>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lang w:val="zh-CN"/>
        </w:rPr>
        <w:t>特此告知。</w:t>
      </w:r>
    </w:p>
    <w:p w14:paraId="3E658418">
      <w:pPr>
        <w:snapToGrid w:val="0"/>
        <w:spacing w:line="360" w:lineRule="auto"/>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lang w:val="zh-CN"/>
        </w:rPr>
        <w:t xml:space="preserve">                                                 投标人名称(电子签名)：</w:t>
      </w:r>
    </w:p>
    <w:p w14:paraId="743F7AC3">
      <w:pPr>
        <w:snapToGrid w:val="0"/>
        <w:spacing w:line="360" w:lineRule="auto"/>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签发日期：  年  月   日</w:t>
      </w:r>
    </w:p>
    <w:p w14:paraId="3C2BB752">
      <w:pPr>
        <w:snapToGrid w:val="0"/>
        <w:spacing w:line="360" w:lineRule="auto"/>
        <w:textAlignment w:val="baseline"/>
        <w:rPr>
          <w:rFonts w:hint="eastAsia" w:ascii="宋体" w:hAnsi="宋体" w:eastAsia="宋体" w:cs="宋体"/>
          <w:sz w:val="24"/>
          <w:highlight w:val="none"/>
        </w:rPr>
      </w:pPr>
    </w:p>
    <w:p w14:paraId="2A0F0E7C">
      <w:pPr>
        <w:snapToGrid w:val="0"/>
        <w:spacing w:line="360" w:lineRule="auto"/>
        <w:textAlignment w:val="baseline"/>
        <w:rPr>
          <w:rFonts w:hint="eastAsia" w:ascii="宋体" w:hAnsi="宋体" w:eastAsia="宋体" w:cs="宋体"/>
          <w:sz w:val="24"/>
          <w:highlight w:val="none"/>
        </w:rPr>
      </w:pPr>
    </w:p>
    <w:p w14:paraId="1A0F2233">
      <w:pPr>
        <w:snapToGrid w:val="0"/>
        <w:spacing w:line="360" w:lineRule="auto"/>
        <w:textAlignment w:val="baseline"/>
        <w:rPr>
          <w:rFonts w:hint="eastAsia" w:ascii="宋体" w:hAnsi="宋体" w:eastAsia="宋体" w:cs="宋体"/>
          <w:sz w:val="24"/>
          <w:highlight w:val="none"/>
        </w:rPr>
      </w:pPr>
    </w:p>
    <w:p w14:paraId="328CFB53">
      <w:pPr>
        <w:snapToGrid w:val="0"/>
        <w:spacing w:line="360" w:lineRule="auto"/>
        <w:textAlignment w:val="baseline"/>
        <w:rPr>
          <w:rFonts w:hint="eastAsia" w:ascii="宋体" w:hAnsi="宋体" w:eastAsia="宋体" w:cs="宋体"/>
          <w:b/>
          <w:kern w:val="0"/>
          <w:sz w:val="32"/>
          <w:szCs w:val="32"/>
          <w:highlight w:val="none"/>
          <w:lang w:val="zh-CN"/>
        </w:rPr>
      </w:pPr>
      <w:r>
        <w:rPr>
          <w:rFonts w:hint="eastAsia" w:ascii="宋体" w:hAnsi="宋体" w:eastAsia="宋体" w:cs="宋体"/>
          <w:b/>
          <w:kern w:val="0"/>
          <w:sz w:val="32"/>
          <w:szCs w:val="32"/>
          <w:highlight w:val="none"/>
          <w:lang w:val="zh-CN"/>
        </w:rPr>
        <w:t xml:space="preserve">     </w:t>
      </w:r>
    </w:p>
    <w:p w14:paraId="6EE3DEEF">
      <w:pPr>
        <w:pStyle w:val="2"/>
        <w:rPr>
          <w:rFonts w:hint="eastAsia" w:ascii="宋体" w:hAnsi="宋体" w:eastAsia="宋体" w:cs="宋体"/>
          <w:b/>
          <w:kern w:val="0"/>
          <w:sz w:val="32"/>
          <w:szCs w:val="32"/>
          <w:highlight w:val="none"/>
          <w:lang w:val="zh-CN"/>
        </w:rPr>
      </w:pPr>
    </w:p>
    <w:p w14:paraId="4DE13543">
      <w:pPr>
        <w:rPr>
          <w:rFonts w:hint="eastAsia" w:ascii="宋体" w:hAnsi="宋体" w:eastAsia="宋体" w:cs="宋体"/>
          <w:b/>
          <w:kern w:val="0"/>
          <w:sz w:val="32"/>
          <w:szCs w:val="32"/>
          <w:highlight w:val="none"/>
          <w:lang w:val="zh-CN"/>
        </w:rPr>
      </w:pPr>
    </w:p>
    <w:p w14:paraId="6170F7CD">
      <w:pPr>
        <w:pStyle w:val="2"/>
        <w:rPr>
          <w:rFonts w:hint="eastAsia" w:ascii="宋体" w:hAnsi="宋体" w:eastAsia="宋体" w:cs="宋体"/>
          <w:b/>
          <w:kern w:val="0"/>
          <w:sz w:val="32"/>
          <w:szCs w:val="32"/>
          <w:highlight w:val="none"/>
          <w:lang w:val="zh-CN"/>
        </w:rPr>
      </w:pPr>
    </w:p>
    <w:p w14:paraId="26E10BE0">
      <w:pPr>
        <w:rPr>
          <w:rFonts w:hint="eastAsia" w:ascii="宋体" w:hAnsi="宋体" w:eastAsia="宋体" w:cs="宋体"/>
          <w:b/>
          <w:kern w:val="0"/>
          <w:sz w:val="32"/>
          <w:szCs w:val="32"/>
          <w:highlight w:val="none"/>
          <w:lang w:val="zh-CN"/>
        </w:rPr>
      </w:pPr>
    </w:p>
    <w:p w14:paraId="79418A4F">
      <w:pPr>
        <w:pStyle w:val="2"/>
        <w:rPr>
          <w:rFonts w:hint="eastAsia" w:ascii="宋体" w:hAnsi="宋体" w:eastAsia="宋体" w:cs="宋体"/>
          <w:b/>
          <w:kern w:val="0"/>
          <w:sz w:val="32"/>
          <w:szCs w:val="32"/>
          <w:highlight w:val="none"/>
          <w:lang w:val="zh-CN"/>
        </w:rPr>
      </w:pPr>
    </w:p>
    <w:p w14:paraId="06795094">
      <w:pPr>
        <w:rPr>
          <w:rFonts w:hint="eastAsia" w:ascii="宋体" w:hAnsi="宋体" w:eastAsia="宋体" w:cs="宋体"/>
          <w:b/>
          <w:kern w:val="0"/>
          <w:sz w:val="32"/>
          <w:szCs w:val="32"/>
          <w:highlight w:val="none"/>
          <w:lang w:val="zh-CN"/>
        </w:rPr>
      </w:pPr>
    </w:p>
    <w:p w14:paraId="0C00DA7B">
      <w:pPr>
        <w:pStyle w:val="2"/>
        <w:rPr>
          <w:rFonts w:hint="eastAsia"/>
          <w:highlight w:val="none"/>
          <w:lang w:val="zh-CN"/>
        </w:rPr>
      </w:pPr>
    </w:p>
    <w:p w14:paraId="385BB4F3">
      <w:pPr>
        <w:snapToGrid w:val="0"/>
        <w:spacing w:line="360" w:lineRule="auto"/>
        <w:jc w:val="center"/>
        <w:textAlignment w:val="baseline"/>
        <w:rPr>
          <w:rFonts w:hint="eastAsia" w:ascii="宋体" w:hAnsi="宋体" w:eastAsia="宋体" w:cs="宋体"/>
          <w:b/>
          <w:sz w:val="24"/>
          <w:highlight w:val="none"/>
        </w:rPr>
      </w:pPr>
      <w:r>
        <w:rPr>
          <w:rFonts w:hint="eastAsia" w:ascii="宋体" w:hAnsi="宋体" w:eastAsia="宋体" w:cs="宋体"/>
          <w:b/>
          <w:kern w:val="0"/>
          <w:sz w:val="32"/>
          <w:szCs w:val="32"/>
          <w:highlight w:val="none"/>
          <w:lang w:val="zh-CN"/>
        </w:rPr>
        <w:t>法定代表人、单位负责人或自然人本人</w:t>
      </w:r>
      <w:r>
        <w:rPr>
          <w:rFonts w:hint="eastAsia" w:ascii="宋体" w:hAnsi="宋体" w:eastAsia="宋体" w:cs="宋体"/>
          <w:b/>
          <w:sz w:val="30"/>
          <w:szCs w:val="30"/>
          <w:highlight w:val="none"/>
        </w:rPr>
        <w:t>的身份证明（适用于法定代表人、单位负责人或者自然人本人代表投标人参加投标）</w:t>
      </w:r>
    </w:p>
    <w:p w14:paraId="5F934668">
      <w:pPr>
        <w:pStyle w:val="146"/>
        <w:snapToGrid w:val="0"/>
        <w:spacing w:line="360" w:lineRule="auto"/>
        <w:textAlignment w:val="baseline"/>
        <w:rPr>
          <w:rFonts w:hint="eastAsia" w:ascii="宋体" w:hAnsi="宋体" w:eastAsia="宋体" w:cs="宋体"/>
          <w:bCs/>
          <w:sz w:val="24"/>
          <w:highlight w:val="none"/>
        </w:rPr>
      </w:pPr>
      <w:r>
        <w:rPr>
          <w:rFonts w:hint="eastAsia" w:ascii="宋体" w:hAnsi="宋体" w:eastAsia="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FF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028CD8A">
            <w:pPr>
              <w:pStyle w:val="146"/>
              <w:snapToGrid w:val="0"/>
              <w:spacing w:line="360" w:lineRule="auto"/>
              <w:textAlignment w:val="baseline"/>
              <w:rPr>
                <w:rFonts w:hint="eastAsia" w:ascii="宋体" w:hAnsi="宋体" w:eastAsia="宋体" w:cs="宋体"/>
                <w:bCs/>
                <w:sz w:val="24"/>
                <w:highlight w:val="none"/>
              </w:rPr>
            </w:pPr>
            <w:r>
              <w:rPr>
                <w:rFonts w:hint="eastAsia" w:ascii="宋体" w:hAnsi="宋体" w:eastAsia="宋体" w:cs="宋体"/>
                <w:bCs/>
                <w:sz w:val="24"/>
                <w:highlight w:val="none"/>
              </w:rPr>
              <w:t>正面：                                 反面：</w:t>
            </w:r>
          </w:p>
          <w:p w14:paraId="28750CE2">
            <w:pPr>
              <w:pStyle w:val="146"/>
              <w:snapToGrid w:val="0"/>
              <w:spacing w:line="360" w:lineRule="auto"/>
              <w:textAlignment w:val="baseline"/>
              <w:rPr>
                <w:rFonts w:hint="eastAsia" w:ascii="宋体" w:hAnsi="宋体" w:eastAsia="宋体" w:cs="宋体"/>
                <w:bCs/>
                <w:sz w:val="24"/>
                <w:highlight w:val="none"/>
              </w:rPr>
            </w:pPr>
          </w:p>
        </w:tc>
      </w:tr>
    </w:tbl>
    <w:p w14:paraId="6F7190AA">
      <w:pPr>
        <w:snapToGrid w:val="0"/>
        <w:spacing w:line="360" w:lineRule="auto"/>
        <w:ind w:firstLine="576"/>
        <w:jc w:val="center"/>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w:t>
      </w:r>
    </w:p>
    <w:p w14:paraId="3A14C42C">
      <w:pPr>
        <w:snapToGrid w:val="0"/>
        <w:spacing w:line="360" w:lineRule="auto"/>
        <w:ind w:firstLine="576"/>
        <w:jc w:val="center"/>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投标人名称(电子签名)：                              </w:t>
      </w:r>
    </w:p>
    <w:p w14:paraId="6745A319">
      <w:pPr>
        <w:snapToGrid w:val="0"/>
        <w:spacing w:line="360" w:lineRule="auto"/>
        <w:jc w:val="center"/>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                   日期：  年  月  日</w:t>
      </w:r>
    </w:p>
    <w:p w14:paraId="1A7A4485">
      <w:pPr>
        <w:snapToGrid w:val="0"/>
        <w:jc w:val="center"/>
        <w:textAlignment w:val="baseline"/>
        <w:rPr>
          <w:rFonts w:hint="eastAsia" w:ascii="宋体" w:hAnsi="宋体" w:eastAsia="宋体" w:cs="宋体"/>
          <w:b/>
          <w:kern w:val="0"/>
          <w:sz w:val="32"/>
          <w:szCs w:val="32"/>
          <w:highlight w:val="none"/>
        </w:rPr>
      </w:pPr>
    </w:p>
    <w:p w14:paraId="6B15694A">
      <w:pPr>
        <w:snapToGrid w:val="0"/>
        <w:jc w:val="center"/>
        <w:textAlignment w:val="baseline"/>
        <w:rPr>
          <w:rFonts w:hint="eastAsia" w:ascii="宋体" w:hAnsi="宋体" w:eastAsia="宋体" w:cs="宋体"/>
          <w:b/>
          <w:kern w:val="0"/>
          <w:sz w:val="32"/>
          <w:szCs w:val="32"/>
          <w:highlight w:val="none"/>
        </w:rPr>
      </w:pPr>
    </w:p>
    <w:p w14:paraId="351A389D">
      <w:pPr>
        <w:snapToGrid w:val="0"/>
        <w:jc w:val="both"/>
        <w:textAlignment w:val="baseline"/>
        <w:rPr>
          <w:rFonts w:hint="eastAsia" w:ascii="宋体" w:hAnsi="宋体" w:eastAsia="宋体" w:cs="宋体"/>
          <w:b/>
          <w:kern w:val="0"/>
          <w:sz w:val="32"/>
          <w:szCs w:val="32"/>
          <w:highlight w:val="none"/>
        </w:rPr>
      </w:pPr>
    </w:p>
    <w:p w14:paraId="6F790573">
      <w:pPr>
        <w:snapToGrid w:val="0"/>
        <w:jc w:val="both"/>
        <w:textAlignment w:val="baseline"/>
        <w:rPr>
          <w:rFonts w:hint="eastAsia" w:ascii="宋体" w:hAnsi="宋体" w:eastAsia="宋体" w:cs="宋体"/>
          <w:b/>
          <w:kern w:val="0"/>
          <w:sz w:val="32"/>
          <w:szCs w:val="32"/>
          <w:highlight w:val="none"/>
        </w:rPr>
      </w:pPr>
    </w:p>
    <w:p w14:paraId="5C859084">
      <w:pPr>
        <w:snapToGrid w:val="0"/>
        <w:jc w:val="both"/>
        <w:textAlignment w:val="baseline"/>
        <w:rPr>
          <w:rFonts w:hint="eastAsia" w:ascii="宋体" w:hAnsi="宋体" w:eastAsia="宋体" w:cs="宋体"/>
          <w:b/>
          <w:kern w:val="0"/>
          <w:sz w:val="32"/>
          <w:szCs w:val="32"/>
          <w:highlight w:val="none"/>
        </w:rPr>
      </w:pPr>
    </w:p>
    <w:p w14:paraId="61DF7CB7">
      <w:pPr>
        <w:snapToGrid w:val="0"/>
        <w:jc w:val="both"/>
        <w:textAlignment w:val="baseline"/>
        <w:rPr>
          <w:rFonts w:hint="eastAsia" w:ascii="宋体" w:hAnsi="宋体" w:eastAsia="宋体" w:cs="宋体"/>
          <w:b/>
          <w:kern w:val="0"/>
          <w:sz w:val="32"/>
          <w:szCs w:val="32"/>
          <w:highlight w:val="none"/>
        </w:rPr>
      </w:pPr>
    </w:p>
    <w:p w14:paraId="523B4E45">
      <w:pPr>
        <w:snapToGrid w:val="0"/>
        <w:jc w:val="both"/>
        <w:textAlignment w:val="baseline"/>
        <w:rPr>
          <w:rFonts w:hint="eastAsia" w:ascii="宋体" w:hAnsi="宋体" w:eastAsia="宋体" w:cs="宋体"/>
          <w:b/>
          <w:kern w:val="0"/>
          <w:sz w:val="32"/>
          <w:szCs w:val="32"/>
          <w:highlight w:val="none"/>
        </w:rPr>
      </w:pPr>
    </w:p>
    <w:p w14:paraId="01891361">
      <w:pPr>
        <w:snapToGrid w:val="0"/>
        <w:jc w:val="both"/>
        <w:textAlignment w:val="baseline"/>
        <w:rPr>
          <w:rFonts w:hint="eastAsia" w:ascii="宋体" w:hAnsi="宋体" w:eastAsia="宋体" w:cs="宋体"/>
          <w:b/>
          <w:kern w:val="0"/>
          <w:sz w:val="32"/>
          <w:szCs w:val="32"/>
          <w:highlight w:val="none"/>
        </w:rPr>
      </w:pPr>
    </w:p>
    <w:p w14:paraId="332CB838">
      <w:pPr>
        <w:snapToGrid w:val="0"/>
        <w:jc w:val="both"/>
        <w:textAlignment w:val="baseline"/>
        <w:rPr>
          <w:rFonts w:hint="eastAsia" w:ascii="宋体" w:hAnsi="宋体" w:eastAsia="宋体" w:cs="宋体"/>
          <w:b/>
          <w:kern w:val="0"/>
          <w:sz w:val="32"/>
          <w:szCs w:val="32"/>
          <w:highlight w:val="none"/>
        </w:rPr>
      </w:pPr>
    </w:p>
    <w:p w14:paraId="48CE2EEA">
      <w:pPr>
        <w:snapToGrid w:val="0"/>
        <w:jc w:val="both"/>
        <w:textAlignment w:val="baseline"/>
        <w:rPr>
          <w:rFonts w:hint="eastAsia" w:ascii="宋体" w:hAnsi="宋体" w:eastAsia="宋体" w:cs="宋体"/>
          <w:b/>
          <w:kern w:val="0"/>
          <w:sz w:val="32"/>
          <w:szCs w:val="32"/>
          <w:highlight w:val="none"/>
        </w:rPr>
      </w:pPr>
    </w:p>
    <w:p w14:paraId="1A206C71">
      <w:pPr>
        <w:snapToGrid w:val="0"/>
        <w:jc w:val="both"/>
        <w:textAlignment w:val="baseline"/>
        <w:rPr>
          <w:rFonts w:hint="eastAsia" w:ascii="宋体" w:hAnsi="宋体" w:eastAsia="宋体" w:cs="宋体"/>
          <w:b/>
          <w:kern w:val="0"/>
          <w:sz w:val="32"/>
          <w:szCs w:val="32"/>
          <w:highlight w:val="none"/>
        </w:rPr>
      </w:pPr>
    </w:p>
    <w:p w14:paraId="679E6FBE">
      <w:pPr>
        <w:snapToGrid w:val="0"/>
        <w:jc w:val="both"/>
        <w:textAlignment w:val="baseline"/>
        <w:rPr>
          <w:rFonts w:hint="eastAsia" w:ascii="宋体" w:hAnsi="宋体" w:eastAsia="宋体" w:cs="宋体"/>
          <w:b/>
          <w:kern w:val="0"/>
          <w:sz w:val="32"/>
          <w:szCs w:val="32"/>
          <w:highlight w:val="none"/>
        </w:rPr>
      </w:pPr>
    </w:p>
    <w:p w14:paraId="5EF8C0ED">
      <w:pPr>
        <w:snapToGrid w:val="0"/>
        <w:jc w:val="center"/>
        <w:textAlignment w:val="baseline"/>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val="en-US" w:eastAsia="zh-CN"/>
        </w:rPr>
        <w:t>三</w:t>
      </w:r>
      <w:r>
        <w:rPr>
          <w:rFonts w:hint="eastAsia" w:ascii="宋体" w:hAnsi="宋体" w:eastAsia="宋体" w:cs="宋体"/>
          <w:b/>
          <w:kern w:val="0"/>
          <w:sz w:val="32"/>
          <w:szCs w:val="32"/>
          <w:highlight w:val="none"/>
        </w:rPr>
        <w:t>、符合性审查资料</w:t>
      </w:r>
    </w:p>
    <w:p w14:paraId="137D586E">
      <w:pPr>
        <w:snapToGrid w:val="0"/>
        <w:jc w:val="center"/>
        <w:textAlignment w:val="baseline"/>
        <w:rPr>
          <w:rFonts w:hint="eastAsia" w:ascii="宋体" w:hAnsi="宋体" w:eastAsia="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947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10BCF80">
            <w:pPr>
              <w:snapToGrid w:val="0"/>
              <w:spacing w:line="240" w:lineRule="atLeast"/>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4991" w:type="dxa"/>
            <w:vAlign w:val="center"/>
          </w:tcPr>
          <w:p w14:paraId="2D46E946">
            <w:pPr>
              <w:snapToGrid w:val="0"/>
              <w:spacing w:line="240" w:lineRule="atLeast"/>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实质性要求</w:t>
            </w:r>
          </w:p>
        </w:tc>
        <w:tc>
          <w:tcPr>
            <w:tcW w:w="2551" w:type="dxa"/>
            <w:vAlign w:val="center"/>
          </w:tcPr>
          <w:p w14:paraId="15B672C2">
            <w:pPr>
              <w:snapToGrid w:val="0"/>
              <w:spacing w:line="240" w:lineRule="atLeast"/>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需要提供的符合性审查资料</w:t>
            </w:r>
          </w:p>
        </w:tc>
        <w:tc>
          <w:tcPr>
            <w:tcW w:w="1418" w:type="dxa"/>
            <w:vAlign w:val="center"/>
          </w:tcPr>
          <w:p w14:paraId="627C4D8C">
            <w:pPr>
              <w:snapToGrid w:val="0"/>
              <w:spacing w:line="240" w:lineRule="atLeast"/>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投标文件中的</w:t>
            </w:r>
          </w:p>
          <w:p w14:paraId="25C208C6">
            <w:pPr>
              <w:snapToGrid w:val="0"/>
              <w:spacing w:line="240" w:lineRule="atLeast"/>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页码位置</w:t>
            </w:r>
          </w:p>
        </w:tc>
      </w:tr>
      <w:tr w14:paraId="0E98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505177">
            <w:pPr>
              <w:snapToGrid w:val="0"/>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4991" w:type="dxa"/>
          </w:tcPr>
          <w:p w14:paraId="03A689E8">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投标文件按照招标文件要求签署、盖章。</w:t>
            </w:r>
          </w:p>
        </w:tc>
        <w:tc>
          <w:tcPr>
            <w:tcW w:w="2551" w:type="dxa"/>
            <w:vAlign w:val="center"/>
          </w:tcPr>
          <w:p w14:paraId="2A3BE6EF">
            <w:pPr>
              <w:snapToGrid w:val="0"/>
              <w:textAlignment w:val="baseline"/>
              <w:rPr>
                <w:rFonts w:hint="eastAsia" w:ascii="宋体" w:hAnsi="宋体" w:eastAsia="宋体" w:cs="宋体"/>
                <w:sz w:val="24"/>
                <w:highlight w:val="none"/>
              </w:rPr>
            </w:pPr>
            <w:r>
              <w:rPr>
                <w:rFonts w:hint="eastAsia" w:ascii="宋体" w:hAnsi="宋体" w:eastAsia="宋体" w:cs="宋体"/>
                <w:sz w:val="24"/>
                <w:highlight w:val="none"/>
              </w:rPr>
              <w:t>需要使用电子签名或者签字盖章的投标文件的组成部分</w:t>
            </w:r>
          </w:p>
        </w:tc>
        <w:tc>
          <w:tcPr>
            <w:tcW w:w="1418" w:type="dxa"/>
          </w:tcPr>
          <w:p w14:paraId="2BFE982A">
            <w:pPr>
              <w:snapToGrid w:val="0"/>
              <w:textAlignment w:val="baseline"/>
              <w:rPr>
                <w:rFonts w:hint="eastAsia" w:ascii="宋体" w:hAnsi="宋体" w:eastAsia="宋体" w:cs="宋体"/>
                <w:sz w:val="24"/>
                <w:highlight w:val="none"/>
              </w:rPr>
            </w:pPr>
          </w:p>
          <w:p w14:paraId="083D1CBD">
            <w:pPr>
              <w:snapToGrid w:val="0"/>
              <w:textAlignment w:val="baseline"/>
              <w:rPr>
                <w:rFonts w:hint="eastAsia" w:ascii="宋体" w:hAnsi="宋体" w:eastAsia="宋体" w:cs="宋体"/>
                <w:sz w:val="24"/>
                <w:highlight w:val="none"/>
              </w:rPr>
            </w:pPr>
            <w:r>
              <w:rPr>
                <w:rFonts w:hint="eastAsia" w:ascii="宋体" w:hAnsi="宋体" w:eastAsia="宋体" w:cs="宋体"/>
                <w:sz w:val="24"/>
                <w:highlight w:val="none"/>
              </w:rPr>
              <w:t>见投标文件</w:t>
            </w:r>
          </w:p>
          <w:p w14:paraId="63649F77">
            <w:pPr>
              <w:snapToGrid w:val="0"/>
              <w:textAlignment w:val="baseline"/>
              <w:rPr>
                <w:rFonts w:hint="eastAsia" w:ascii="宋体" w:hAnsi="宋体" w:eastAsia="宋体" w:cs="宋体"/>
                <w:sz w:val="20"/>
                <w:highlight w:val="none"/>
              </w:rPr>
            </w:pPr>
            <w:r>
              <w:rPr>
                <w:rFonts w:hint="eastAsia" w:ascii="宋体" w:hAnsi="宋体" w:eastAsia="宋体" w:cs="宋体"/>
                <w:sz w:val="24"/>
                <w:highlight w:val="none"/>
              </w:rPr>
              <w:t>第</w:t>
            </w:r>
            <w:r>
              <w:rPr>
                <w:rFonts w:hint="eastAsia" w:ascii="宋体" w:hAnsi="宋体" w:eastAsia="宋体" w:cs="宋体"/>
                <w:sz w:val="24"/>
                <w:highlight w:val="none"/>
                <w:u w:val="single" w:color="000000"/>
              </w:rPr>
              <w:t xml:space="preserve">  </w:t>
            </w:r>
            <w:r>
              <w:rPr>
                <w:rFonts w:hint="eastAsia" w:ascii="宋体" w:hAnsi="宋体" w:eastAsia="宋体" w:cs="宋体"/>
                <w:sz w:val="24"/>
                <w:highlight w:val="none"/>
              </w:rPr>
              <w:t>页</w:t>
            </w:r>
          </w:p>
        </w:tc>
      </w:tr>
      <w:tr w14:paraId="4D8D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BD8976">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2</w:t>
            </w:r>
          </w:p>
        </w:tc>
        <w:tc>
          <w:tcPr>
            <w:tcW w:w="4991" w:type="dxa"/>
          </w:tcPr>
          <w:p w14:paraId="21F1F253">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1BA0AEE">
            <w:pPr>
              <w:snapToGrid w:val="0"/>
              <w:textAlignment w:val="baseline"/>
              <w:rPr>
                <w:rFonts w:hint="eastAsia" w:ascii="宋体" w:hAnsi="宋体" w:eastAsia="宋体" w:cs="宋体"/>
                <w:sz w:val="24"/>
                <w:highlight w:val="none"/>
              </w:rPr>
            </w:pPr>
            <w:r>
              <w:rPr>
                <w:rFonts w:hint="eastAsia" w:ascii="宋体" w:hAnsi="宋体" w:eastAsia="宋体" w:cs="宋体"/>
                <w:sz w:val="24"/>
                <w:highlight w:val="none"/>
              </w:rPr>
              <w:t>节能产品认证证书（本项目拟采购的产品不属于政府强制采购的节能产品品目清单范围的，无需提供）</w:t>
            </w:r>
          </w:p>
        </w:tc>
        <w:tc>
          <w:tcPr>
            <w:tcW w:w="1418" w:type="dxa"/>
          </w:tcPr>
          <w:p w14:paraId="451BE9FC">
            <w:pPr>
              <w:snapToGrid w:val="0"/>
              <w:textAlignment w:val="baseline"/>
              <w:rPr>
                <w:rFonts w:hint="eastAsia" w:ascii="宋体" w:hAnsi="宋体" w:eastAsia="宋体" w:cs="宋体"/>
                <w:sz w:val="24"/>
                <w:highlight w:val="none"/>
              </w:rPr>
            </w:pPr>
          </w:p>
          <w:p w14:paraId="238FAD26">
            <w:pPr>
              <w:snapToGrid w:val="0"/>
              <w:textAlignment w:val="baseline"/>
              <w:rPr>
                <w:rFonts w:hint="eastAsia" w:ascii="宋体" w:hAnsi="宋体" w:eastAsia="宋体" w:cs="宋体"/>
                <w:sz w:val="24"/>
                <w:highlight w:val="none"/>
              </w:rPr>
            </w:pPr>
          </w:p>
          <w:p w14:paraId="0A342924">
            <w:pPr>
              <w:snapToGrid w:val="0"/>
              <w:textAlignment w:val="baseline"/>
              <w:rPr>
                <w:rFonts w:hint="eastAsia" w:ascii="宋体" w:hAnsi="宋体" w:eastAsia="宋体" w:cs="宋体"/>
                <w:sz w:val="24"/>
                <w:highlight w:val="none"/>
              </w:rPr>
            </w:pPr>
            <w:r>
              <w:rPr>
                <w:rFonts w:hint="eastAsia" w:ascii="宋体" w:hAnsi="宋体" w:eastAsia="宋体" w:cs="宋体"/>
                <w:sz w:val="24"/>
                <w:highlight w:val="none"/>
              </w:rPr>
              <w:t>见投标文件</w:t>
            </w:r>
          </w:p>
          <w:p w14:paraId="22A3A52D">
            <w:pPr>
              <w:pStyle w:val="4"/>
              <w:snapToGrid w:val="0"/>
              <w:textAlignment w:val="baseline"/>
              <w:rPr>
                <w:rFonts w:hint="eastAsia" w:ascii="宋体" w:hAnsi="宋体" w:eastAsia="宋体" w:cs="宋体"/>
                <w:highlight w:val="none"/>
                <w:lang w:val="en-US"/>
              </w:rPr>
            </w:pPr>
            <w:r>
              <w:rPr>
                <w:rFonts w:hint="eastAsia" w:ascii="宋体" w:hAnsi="宋体" w:eastAsia="宋体" w:cs="宋体"/>
                <w:b w:val="0"/>
                <w:bCs w:val="0"/>
                <w:sz w:val="24"/>
                <w:szCs w:val="24"/>
                <w:highlight w:val="none"/>
                <w:lang w:val="en-US"/>
              </w:rPr>
              <w:t>第</w:t>
            </w:r>
            <w:r>
              <w:rPr>
                <w:rFonts w:hint="eastAsia" w:ascii="宋体" w:hAnsi="宋体" w:eastAsia="宋体" w:cs="宋体"/>
                <w:b w:val="0"/>
                <w:bCs w:val="0"/>
                <w:sz w:val="24"/>
                <w:szCs w:val="24"/>
                <w:highlight w:val="none"/>
                <w:u w:val="single" w:color="000000"/>
                <w:lang w:val="en-US"/>
              </w:rPr>
              <w:t xml:space="preserve">  </w:t>
            </w:r>
            <w:r>
              <w:rPr>
                <w:rFonts w:hint="eastAsia" w:ascii="宋体" w:hAnsi="宋体" w:eastAsia="宋体" w:cs="宋体"/>
                <w:b w:val="0"/>
                <w:bCs w:val="0"/>
                <w:sz w:val="24"/>
                <w:szCs w:val="24"/>
                <w:highlight w:val="none"/>
                <w:lang w:val="en-US"/>
              </w:rPr>
              <w:t>页</w:t>
            </w:r>
          </w:p>
        </w:tc>
      </w:tr>
      <w:tr w14:paraId="41CBE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F311F9">
            <w:pPr>
              <w:snapToGrid w:val="0"/>
              <w:textAlignment w:val="baseline"/>
              <w:rPr>
                <w:rFonts w:hint="eastAsia" w:ascii="宋体" w:hAnsi="宋体" w:eastAsia="宋体" w:cs="宋体"/>
                <w:sz w:val="24"/>
                <w:highlight w:val="none"/>
              </w:rPr>
            </w:pPr>
            <w:r>
              <w:rPr>
                <w:rFonts w:hint="eastAsia" w:ascii="宋体" w:hAnsi="宋体" w:eastAsia="宋体" w:cs="宋体"/>
                <w:sz w:val="24"/>
                <w:highlight w:val="none"/>
              </w:rPr>
              <w:t>3</w:t>
            </w:r>
          </w:p>
        </w:tc>
        <w:tc>
          <w:tcPr>
            <w:tcW w:w="4991" w:type="dxa"/>
          </w:tcPr>
          <w:p w14:paraId="04EE9F0C">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投标文件中承诺的投标有效期不少于招标文件中载明的投标有效期。</w:t>
            </w:r>
          </w:p>
        </w:tc>
        <w:tc>
          <w:tcPr>
            <w:tcW w:w="2551" w:type="dxa"/>
            <w:vAlign w:val="center"/>
          </w:tcPr>
          <w:p w14:paraId="30F9F994">
            <w:pPr>
              <w:snapToGrid w:val="0"/>
              <w:textAlignment w:val="baseline"/>
              <w:rPr>
                <w:rFonts w:hint="eastAsia" w:ascii="宋体" w:hAnsi="宋体" w:eastAsia="宋体" w:cs="宋体"/>
                <w:sz w:val="24"/>
                <w:highlight w:val="none"/>
              </w:rPr>
            </w:pPr>
            <w:r>
              <w:rPr>
                <w:rFonts w:hint="eastAsia" w:ascii="宋体" w:hAnsi="宋体" w:eastAsia="宋体" w:cs="宋体"/>
                <w:sz w:val="24"/>
                <w:highlight w:val="none"/>
              </w:rPr>
              <w:t>投标函</w:t>
            </w:r>
          </w:p>
        </w:tc>
        <w:tc>
          <w:tcPr>
            <w:tcW w:w="1418" w:type="dxa"/>
          </w:tcPr>
          <w:p w14:paraId="5DC2CC37">
            <w:pPr>
              <w:snapToGrid w:val="0"/>
              <w:textAlignment w:val="baseline"/>
              <w:rPr>
                <w:rFonts w:hint="eastAsia" w:ascii="宋体" w:hAnsi="宋体" w:eastAsia="宋体" w:cs="宋体"/>
                <w:sz w:val="20"/>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color="000000"/>
              </w:rPr>
              <w:t xml:space="preserve">  </w:t>
            </w:r>
            <w:r>
              <w:rPr>
                <w:rFonts w:hint="eastAsia" w:ascii="宋体" w:hAnsi="宋体" w:eastAsia="宋体" w:cs="宋体"/>
                <w:sz w:val="24"/>
                <w:highlight w:val="none"/>
              </w:rPr>
              <w:t>页</w:t>
            </w:r>
          </w:p>
        </w:tc>
      </w:tr>
      <w:tr w14:paraId="0F09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CD1835">
            <w:pPr>
              <w:snapToGrid w:val="0"/>
              <w:textAlignment w:val="baseline"/>
              <w:rPr>
                <w:rFonts w:hint="eastAsia" w:ascii="宋体" w:hAnsi="宋体" w:eastAsia="宋体" w:cs="宋体"/>
                <w:sz w:val="24"/>
                <w:highlight w:val="none"/>
              </w:rPr>
            </w:pPr>
            <w:r>
              <w:rPr>
                <w:rFonts w:hint="eastAsia" w:ascii="宋体" w:hAnsi="宋体" w:eastAsia="宋体" w:cs="宋体"/>
                <w:sz w:val="24"/>
                <w:highlight w:val="none"/>
              </w:rPr>
              <w:t>4</w:t>
            </w:r>
          </w:p>
        </w:tc>
        <w:tc>
          <w:tcPr>
            <w:tcW w:w="4991" w:type="dxa"/>
          </w:tcPr>
          <w:p w14:paraId="77C24048">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投标文件满足招标文件的其它实质性要求。</w:t>
            </w:r>
          </w:p>
        </w:tc>
        <w:tc>
          <w:tcPr>
            <w:tcW w:w="2551" w:type="dxa"/>
            <w:vAlign w:val="center"/>
          </w:tcPr>
          <w:p w14:paraId="7F9C5EE8">
            <w:pPr>
              <w:snapToGrid w:val="0"/>
              <w:textAlignment w:val="baseline"/>
              <w:rPr>
                <w:rFonts w:hint="eastAsia" w:ascii="宋体" w:hAnsi="宋体" w:eastAsia="宋体" w:cs="宋体"/>
                <w:sz w:val="24"/>
                <w:highlight w:val="none"/>
              </w:rPr>
            </w:pPr>
            <w:r>
              <w:rPr>
                <w:rFonts w:hint="eastAsia" w:ascii="宋体" w:hAnsi="宋体" w:eastAsia="宋体" w:cs="宋体"/>
                <w:kern w:val="0"/>
                <w:sz w:val="24"/>
                <w:highlight w:val="none"/>
              </w:rPr>
              <w:t>招标文件其它实质性要求相应的材料（“▲” 系指实质性要求条款，招标文件无其它实质性要求的，无需提供）</w:t>
            </w:r>
          </w:p>
        </w:tc>
        <w:tc>
          <w:tcPr>
            <w:tcW w:w="1418" w:type="dxa"/>
          </w:tcPr>
          <w:p w14:paraId="0640A610">
            <w:pPr>
              <w:snapToGrid w:val="0"/>
              <w:textAlignment w:val="baseline"/>
              <w:rPr>
                <w:rFonts w:hint="eastAsia" w:ascii="宋体" w:hAnsi="宋体" w:eastAsia="宋体" w:cs="宋体"/>
                <w:sz w:val="20"/>
                <w:highlight w:val="none"/>
              </w:rPr>
            </w:pPr>
            <w:r>
              <w:rPr>
                <w:rFonts w:hint="eastAsia" w:ascii="宋体" w:hAnsi="宋体" w:eastAsia="宋体" w:cs="宋体"/>
                <w:sz w:val="24"/>
                <w:highlight w:val="none"/>
              </w:rPr>
              <w:t>见投标文件第</w:t>
            </w:r>
            <w:r>
              <w:rPr>
                <w:rFonts w:hint="eastAsia" w:ascii="宋体" w:hAnsi="宋体" w:eastAsia="宋体" w:cs="宋体"/>
                <w:sz w:val="24"/>
                <w:highlight w:val="none"/>
                <w:u w:val="single" w:color="000000"/>
              </w:rPr>
              <w:t xml:space="preserve">  </w:t>
            </w:r>
            <w:r>
              <w:rPr>
                <w:rFonts w:hint="eastAsia" w:ascii="宋体" w:hAnsi="宋体" w:eastAsia="宋体" w:cs="宋体"/>
                <w:sz w:val="24"/>
                <w:highlight w:val="none"/>
              </w:rPr>
              <w:t>页</w:t>
            </w:r>
          </w:p>
        </w:tc>
      </w:tr>
    </w:tbl>
    <w:p w14:paraId="61CB21CF">
      <w:pPr>
        <w:snapToGrid w:val="0"/>
        <w:spacing w:line="360" w:lineRule="auto"/>
        <w:ind w:right="420"/>
        <w:textAlignment w:val="baseline"/>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69EB45B3">
      <w:pPr>
        <w:snapToGrid w:val="0"/>
        <w:jc w:val="center"/>
        <w:textAlignment w:val="baseline"/>
        <w:rPr>
          <w:rFonts w:hint="eastAsia" w:ascii="宋体" w:hAnsi="宋体" w:eastAsia="宋体" w:cs="宋体"/>
          <w:b/>
          <w:kern w:val="0"/>
          <w:sz w:val="32"/>
          <w:szCs w:val="32"/>
          <w:highlight w:val="none"/>
        </w:rPr>
      </w:pPr>
    </w:p>
    <w:p w14:paraId="67075628">
      <w:pPr>
        <w:snapToGrid w:val="0"/>
        <w:jc w:val="center"/>
        <w:textAlignment w:val="baseline"/>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 xml:space="preserve">            </w:t>
      </w:r>
    </w:p>
    <w:p w14:paraId="4A743095">
      <w:pPr>
        <w:snapToGrid w:val="0"/>
        <w:jc w:val="center"/>
        <w:textAlignment w:val="baseline"/>
        <w:rPr>
          <w:rFonts w:hint="eastAsia" w:ascii="宋体" w:hAnsi="宋体" w:eastAsia="宋体" w:cs="宋体"/>
          <w:b/>
          <w:kern w:val="0"/>
          <w:sz w:val="32"/>
          <w:szCs w:val="32"/>
          <w:highlight w:val="none"/>
        </w:rPr>
      </w:pPr>
    </w:p>
    <w:p w14:paraId="59FB1BC3">
      <w:pPr>
        <w:snapToGrid w:val="0"/>
        <w:jc w:val="center"/>
        <w:textAlignment w:val="baseline"/>
        <w:rPr>
          <w:rFonts w:hint="eastAsia" w:ascii="宋体" w:hAnsi="宋体" w:eastAsia="宋体" w:cs="宋体"/>
          <w:b/>
          <w:kern w:val="0"/>
          <w:sz w:val="32"/>
          <w:szCs w:val="32"/>
          <w:highlight w:val="none"/>
        </w:rPr>
      </w:pPr>
    </w:p>
    <w:p w14:paraId="17F847D1">
      <w:pPr>
        <w:snapToGrid w:val="0"/>
        <w:jc w:val="center"/>
        <w:textAlignment w:val="baseline"/>
        <w:rPr>
          <w:rFonts w:hint="eastAsia" w:ascii="宋体" w:hAnsi="宋体" w:eastAsia="宋体" w:cs="宋体"/>
          <w:b/>
          <w:kern w:val="0"/>
          <w:sz w:val="32"/>
          <w:szCs w:val="32"/>
          <w:highlight w:val="none"/>
        </w:rPr>
      </w:pPr>
    </w:p>
    <w:p w14:paraId="3C1E9C60">
      <w:pPr>
        <w:snapToGrid w:val="0"/>
        <w:jc w:val="center"/>
        <w:textAlignment w:val="baseline"/>
        <w:rPr>
          <w:rFonts w:hint="eastAsia" w:ascii="宋体" w:hAnsi="宋体" w:eastAsia="宋体" w:cs="宋体"/>
          <w:b/>
          <w:kern w:val="0"/>
          <w:sz w:val="32"/>
          <w:szCs w:val="32"/>
          <w:highlight w:val="none"/>
        </w:rPr>
      </w:pPr>
    </w:p>
    <w:p w14:paraId="32030542">
      <w:pPr>
        <w:snapToGrid w:val="0"/>
        <w:jc w:val="center"/>
        <w:textAlignment w:val="baseline"/>
        <w:rPr>
          <w:rFonts w:hint="eastAsia" w:ascii="宋体" w:hAnsi="宋体" w:eastAsia="宋体" w:cs="宋体"/>
          <w:b/>
          <w:kern w:val="0"/>
          <w:sz w:val="32"/>
          <w:szCs w:val="32"/>
          <w:highlight w:val="none"/>
        </w:rPr>
      </w:pPr>
    </w:p>
    <w:p w14:paraId="207CABEA">
      <w:pPr>
        <w:snapToGrid w:val="0"/>
        <w:jc w:val="center"/>
        <w:textAlignment w:val="baseline"/>
        <w:rPr>
          <w:rFonts w:hint="eastAsia" w:ascii="宋体" w:hAnsi="宋体" w:eastAsia="宋体" w:cs="宋体"/>
          <w:b/>
          <w:kern w:val="0"/>
          <w:sz w:val="32"/>
          <w:szCs w:val="32"/>
          <w:highlight w:val="none"/>
        </w:rPr>
      </w:pPr>
    </w:p>
    <w:p w14:paraId="390E9139">
      <w:pPr>
        <w:snapToGrid w:val="0"/>
        <w:jc w:val="center"/>
        <w:textAlignment w:val="baseline"/>
        <w:rPr>
          <w:rFonts w:hint="eastAsia" w:ascii="宋体" w:hAnsi="宋体" w:eastAsia="宋体" w:cs="宋体"/>
          <w:b/>
          <w:kern w:val="0"/>
          <w:sz w:val="32"/>
          <w:szCs w:val="32"/>
          <w:highlight w:val="none"/>
        </w:rPr>
      </w:pPr>
    </w:p>
    <w:p w14:paraId="3CAA6E82">
      <w:pPr>
        <w:snapToGrid w:val="0"/>
        <w:jc w:val="center"/>
        <w:textAlignment w:val="baseline"/>
        <w:rPr>
          <w:rFonts w:hint="eastAsia" w:ascii="宋体" w:hAnsi="宋体" w:eastAsia="宋体" w:cs="宋体"/>
          <w:b/>
          <w:kern w:val="0"/>
          <w:sz w:val="32"/>
          <w:szCs w:val="32"/>
          <w:highlight w:val="none"/>
        </w:rPr>
      </w:pPr>
    </w:p>
    <w:p w14:paraId="4465E1A4">
      <w:pPr>
        <w:snapToGrid w:val="0"/>
        <w:jc w:val="center"/>
        <w:textAlignment w:val="baseline"/>
        <w:rPr>
          <w:rFonts w:hint="eastAsia" w:ascii="宋体" w:hAnsi="宋体" w:eastAsia="宋体" w:cs="宋体"/>
          <w:b/>
          <w:kern w:val="0"/>
          <w:sz w:val="32"/>
          <w:szCs w:val="32"/>
          <w:highlight w:val="none"/>
        </w:rPr>
      </w:pPr>
    </w:p>
    <w:p w14:paraId="0E6E9FCF">
      <w:pPr>
        <w:snapToGrid w:val="0"/>
        <w:jc w:val="center"/>
        <w:textAlignment w:val="baseline"/>
        <w:rPr>
          <w:rFonts w:hint="eastAsia" w:ascii="宋体" w:hAnsi="宋体" w:eastAsia="宋体" w:cs="宋体"/>
          <w:b/>
          <w:kern w:val="0"/>
          <w:sz w:val="32"/>
          <w:szCs w:val="32"/>
          <w:highlight w:val="none"/>
        </w:rPr>
      </w:pPr>
    </w:p>
    <w:p w14:paraId="1AC19AE5">
      <w:pPr>
        <w:snapToGrid w:val="0"/>
        <w:jc w:val="center"/>
        <w:textAlignment w:val="baseline"/>
        <w:rPr>
          <w:rFonts w:hint="eastAsia" w:ascii="宋体" w:hAnsi="宋体" w:eastAsia="宋体" w:cs="宋体"/>
          <w:b/>
          <w:kern w:val="0"/>
          <w:sz w:val="32"/>
          <w:szCs w:val="32"/>
          <w:highlight w:val="none"/>
        </w:rPr>
      </w:pPr>
    </w:p>
    <w:p w14:paraId="67FB0BAE">
      <w:pPr>
        <w:snapToGrid w:val="0"/>
        <w:jc w:val="center"/>
        <w:textAlignment w:val="baseline"/>
        <w:rPr>
          <w:rFonts w:hint="eastAsia" w:ascii="宋体" w:hAnsi="宋体" w:eastAsia="宋体" w:cs="宋体"/>
          <w:b/>
          <w:kern w:val="0"/>
          <w:sz w:val="32"/>
          <w:szCs w:val="32"/>
          <w:highlight w:val="none"/>
        </w:rPr>
      </w:pPr>
    </w:p>
    <w:p w14:paraId="578C1F16">
      <w:pPr>
        <w:snapToGrid w:val="0"/>
        <w:jc w:val="center"/>
        <w:textAlignment w:val="baseline"/>
        <w:rPr>
          <w:rFonts w:hint="eastAsia" w:ascii="宋体" w:hAnsi="宋体" w:eastAsia="宋体" w:cs="宋体"/>
          <w:sz w:val="20"/>
          <w:highlight w:val="none"/>
        </w:rPr>
      </w:pPr>
      <w:r>
        <w:rPr>
          <w:rFonts w:hint="eastAsia" w:ascii="宋体" w:hAnsi="宋体" w:cs="宋体"/>
          <w:b/>
          <w:kern w:val="0"/>
          <w:sz w:val="32"/>
          <w:szCs w:val="32"/>
          <w:highlight w:val="none"/>
          <w:lang w:val="en-US" w:eastAsia="zh-CN"/>
        </w:rPr>
        <w:t>四</w:t>
      </w:r>
      <w:r>
        <w:rPr>
          <w:rFonts w:hint="eastAsia" w:ascii="宋体" w:hAnsi="宋体" w:eastAsia="宋体" w:cs="宋体"/>
          <w:b/>
          <w:kern w:val="0"/>
          <w:sz w:val="32"/>
          <w:szCs w:val="32"/>
          <w:highlight w:val="none"/>
        </w:rPr>
        <w:t>、评标标准相应的商务技术资料</w:t>
      </w:r>
    </w:p>
    <w:p w14:paraId="58FFE173">
      <w:pPr>
        <w:snapToGrid w:val="0"/>
        <w:spacing w:line="360" w:lineRule="auto"/>
        <w:jc w:val="left"/>
        <w:textAlignment w:val="baseline"/>
        <w:rPr>
          <w:rFonts w:hint="eastAsia" w:ascii="宋体" w:hAnsi="宋体" w:eastAsia="宋体" w:cs="宋体"/>
          <w:b/>
          <w:sz w:val="24"/>
          <w:highlight w:val="none"/>
        </w:rPr>
      </w:pPr>
      <w:r>
        <w:rPr>
          <w:rFonts w:hint="eastAsia" w:ascii="宋体" w:hAnsi="宋体" w:eastAsia="宋体" w:cs="宋体"/>
          <w:b/>
          <w:sz w:val="24"/>
          <w:highlight w:val="none"/>
        </w:rPr>
        <w:t>（按招标文件第四部分评标办法前附表中“投标文件中评标标准相应的商务技术资料目录”提供资料。）</w:t>
      </w:r>
    </w:p>
    <w:p w14:paraId="65C1AC0B">
      <w:pPr>
        <w:snapToGrid w:val="0"/>
        <w:jc w:val="center"/>
        <w:textAlignment w:val="baseline"/>
        <w:rPr>
          <w:rFonts w:hint="eastAsia" w:ascii="宋体" w:hAnsi="宋体" w:eastAsia="宋体" w:cs="宋体"/>
          <w:b/>
          <w:kern w:val="0"/>
          <w:sz w:val="32"/>
          <w:szCs w:val="32"/>
          <w:highlight w:val="none"/>
        </w:rPr>
      </w:pPr>
    </w:p>
    <w:p w14:paraId="0222BD40">
      <w:pPr>
        <w:snapToGrid w:val="0"/>
        <w:jc w:val="center"/>
        <w:textAlignment w:val="baseline"/>
        <w:rPr>
          <w:rFonts w:hint="eastAsia" w:ascii="宋体" w:hAnsi="宋体" w:eastAsia="宋体" w:cs="宋体"/>
          <w:b/>
          <w:kern w:val="0"/>
          <w:sz w:val="32"/>
          <w:szCs w:val="32"/>
          <w:highlight w:val="none"/>
        </w:rPr>
      </w:pPr>
    </w:p>
    <w:p w14:paraId="3A756877">
      <w:pPr>
        <w:snapToGrid w:val="0"/>
        <w:jc w:val="center"/>
        <w:textAlignment w:val="baseline"/>
        <w:rPr>
          <w:rFonts w:hint="eastAsia" w:ascii="宋体" w:hAnsi="宋体" w:eastAsia="宋体" w:cs="宋体"/>
          <w:b/>
          <w:kern w:val="0"/>
          <w:sz w:val="32"/>
          <w:szCs w:val="32"/>
          <w:highlight w:val="none"/>
        </w:rPr>
      </w:pPr>
    </w:p>
    <w:p w14:paraId="520C3D01">
      <w:pPr>
        <w:snapToGrid w:val="0"/>
        <w:jc w:val="center"/>
        <w:textAlignment w:val="baseline"/>
        <w:rPr>
          <w:rFonts w:hint="eastAsia" w:ascii="宋体" w:hAnsi="宋体" w:eastAsia="宋体" w:cs="宋体"/>
          <w:b/>
          <w:kern w:val="0"/>
          <w:sz w:val="32"/>
          <w:szCs w:val="32"/>
          <w:highlight w:val="none"/>
        </w:rPr>
      </w:pPr>
    </w:p>
    <w:p w14:paraId="676756F1">
      <w:pPr>
        <w:snapToGrid w:val="0"/>
        <w:jc w:val="center"/>
        <w:textAlignment w:val="baseline"/>
        <w:rPr>
          <w:rFonts w:hint="eastAsia" w:ascii="宋体" w:hAnsi="宋体" w:eastAsia="宋体" w:cs="宋体"/>
          <w:b/>
          <w:kern w:val="0"/>
          <w:sz w:val="32"/>
          <w:szCs w:val="32"/>
          <w:highlight w:val="none"/>
        </w:rPr>
      </w:pPr>
    </w:p>
    <w:p w14:paraId="447CBEE7">
      <w:pPr>
        <w:snapToGrid w:val="0"/>
        <w:jc w:val="center"/>
        <w:textAlignment w:val="baseline"/>
        <w:rPr>
          <w:rFonts w:hint="eastAsia" w:ascii="宋体" w:hAnsi="宋体" w:eastAsia="宋体" w:cs="宋体"/>
          <w:b/>
          <w:kern w:val="0"/>
          <w:sz w:val="32"/>
          <w:szCs w:val="32"/>
          <w:highlight w:val="none"/>
        </w:rPr>
      </w:pPr>
    </w:p>
    <w:p w14:paraId="42E4258F">
      <w:pPr>
        <w:snapToGrid w:val="0"/>
        <w:jc w:val="center"/>
        <w:textAlignment w:val="baseline"/>
        <w:rPr>
          <w:rFonts w:hint="eastAsia" w:ascii="宋体" w:hAnsi="宋体" w:eastAsia="宋体" w:cs="宋体"/>
          <w:b/>
          <w:kern w:val="0"/>
          <w:sz w:val="32"/>
          <w:szCs w:val="32"/>
          <w:highlight w:val="none"/>
        </w:rPr>
      </w:pPr>
    </w:p>
    <w:p w14:paraId="11FB588F">
      <w:pPr>
        <w:snapToGrid w:val="0"/>
        <w:jc w:val="center"/>
        <w:textAlignment w:val="baseline"/>
        <w:rPr>
          <w:rFonts w:hint="eastAsia" w:ascii="宋体" w:hAnsi="宋体" w:eastAsia="宋体" w:cs="宋体"/>
          <w:b/>
          <w:kern w:val="0"/>
          <w:sz w:val="32"/>
          <w:szCs w:val="32"/>
          <w:highlight w:val="none"/>
        </w:rPr>
      </w:pPr>
    </w:p>
    <w:p w14:paraId="19D787E3">
      <w:pPr>
        <w:pStyle w:val="2"/>
        <w:rPr>
          <w:rFonts w:hint="eastAsia" w:ascii="宋体" w:hAnsi="宋体" w:eastAsia="宋体" w:cs="宋体"/>
          <w:kern w:val="0"/>
          <w:highlight w:val="none"/>
        </w:rPr>
      </w:pPr>
    </w:p>
    <w:p w14:paraId="76D2F5D7">
      <w:pPr>
        <w:rPr>
          <w:rFonts w:hint="eastAsia" w:ascii="宋体" w:hAnsi="宋体" w:eastAsia="宋体" w:cs="宋体"/>
          <w:b/>
          <w:kern w:val="0"/>
          <w:sz w:val="32"/>
          <w:szCs w:val="32"/>
          <w:highlight w:val="none"/>
        </w:rPr>
      </w:pPr>
    </w:p>
    <w:p w14:paraId="2E8CCB93">
      <w:pPr>
        <w:pStyle w:val="2"/>
        <w:rPr>
          <w:rFonts w:hint="eastAsia" w:ascii="宋体" w:hAnsi="宋体" w:eastAsia="宋体" w:cs="宋体"/>
          <w:kern w:val="0"/>
          <w:highlight w:val="none"/>
        </w:rPr>
      </w:pPr>
    </w:p>
    <w:p w14:paraId="5BB69220">
      <w:pPr>
        <w:rPr>
          <w:rFonts w:hint="eastAsia" w:ascii="宋体" w:hAnsi="宋体" w:eastAsia="宋体" w:cs="宋体"/>
          <w:b/>
          <w:kern w:val="0"/>
          <w:sz w:val="32"/>
          <w:szCs w:val="32"/>
          <w:highlight w:val="none"/>
        </w:rPr>
      </w:pPr>
    </w:p>
    <w:p w14:paraId="669E7FFD">
      <w:pPr>
        <w:pStyle w:val="2"/>
        <w:rPr>
          <w:rFonts w:hint="eastAsia" w:ascii="宋体" w:hAnsi="宋体" w:eastAsia="宋体" w:cs="宋体"/>
          <w:kern w:val="0"/>
          <w:highlight w:val="none"/>
        </w:rPr>
      </w:pPr>
    </w:p>
    <w:p w14:paraId="73EDFE7F">
      <w:pPr>
        <w:rPr>
          <w:rFonts w:hint="eastAsia" w:ascii="宋体" w:hAnsi="宋体" w:eastAsia="宋体" w:cs="宋体"/>
          <w:b/>
          <w:kern w:val="0"/>
          <w:sz w:val="32"/>
          <w:szCs w:val="32"/>
          <w:highlight w:val="none"/>
        </w:rPr>
      </w:pPr>
    </w:p>
    <w:p w14:paraId="138CF4A9">
      <w:pPr>
        <w:pStyle w:val="2"/>
        <w:rPr>
          <w:rFonts w:hint="eastAsia" w:ascii="宋体" w:hAnsi="宋体" w:eastAsia="宋体" w:cs="宋体"/>
          <w:kern w:val="0"/>
          <w:highlight w:val="none"/>
        </w:rPr>
      </w:pPr>
    </w:p>
    <w:p w14:paraId="0F057E87">
      <w:pPr>
        <w:rPr>
          <w:rFonts w:hint="eastAsia" w:ascii="宋体" w:hAnsi="宋体" w:eastAsia="宋体" w:cs="宋体"/>
          <w:b/>
          <w:kern w:val="0"/>
          <w:sz w:val="32"/>
          <w:szCs w:val="32"/>
          <w:highlight w:val="none"/>
        </w:rPr>
      </w:pPr>
    </w:p>
    <w:p w14:paraId="74CD74E1">
      <w:pPr>
        <w:pStyle w:val="2"/>
        <w:rPr>
          <w:rFonts w:hint="eastAsia" w:ascii="宋体" w:hAnsi="宋体" w:eastAsia="宋体" w:cs="宋体"/>
          <w:kern w:val="0"/>
          <w:highlight w:val="none"/>
        </w:rPr>
      </w:pPr>
    </w:p>
    <w:p w14:paraId="218CD93A">
      <w:pPr>
        <w:rPr>
          <w:rFonts w:hint="eastAsia" w:ascii="宋体" w:hAnsi="宋体" w:eastAsia="宋体" w:cs="宋体"/>
          <w:b/>
          <w:kern w:val="0"/>
          <w:sz w:val="32"/>
          <w:szCs w:val="32"/>
          <w:highlight w:val="none"/>
        </w:rPr>
      </w:pPr>
    </w:p>
    <w:p w14:paraId="56925436">
      <w:pPr>
        <w:pStyle w:val="2"/>
        <w:rPr>
          <w:rFonts w:hint="eastAsia" w:ascii="宋体" w:hAnsi="宋体" w:eastAsia="宋体" w:cs="宋体"/>
          <w:highlight w:val="none"/>
        </w:rPr>
      </w:pPr>
    </w:p>
    <w:p w14:paraId="06D7E8D4">
      <w:pPr>
        <w:snapToGrid w:val="0"/>
        <w:jc w:val="center"/>
        <w:textAlignment w:val="baseline"/>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val="en-US" w:eastAsia="zh-CN"/>
        </w:rPr>
        <w:t>五</w:t>
      </w:r>
      <w:r>
        <w:rPr>
          <w:rFonts w:hint="eastAsia" w:ascii="宋体" w:hAnsi="宋体" w:eastAsia="宋体" w:cs="宋体"/>
          <w:b/>
          <w:kern w:val="0"/>
          <w:sz w:val="32"/>
          <w:szCs w:val="32"/>
          <w:highlight w:val="none"/>
        </w:rPr>
        <w:t>、投标标的清单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397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2C8E3FB">
            <w:pPr>
              <w:snapToGrid w:val="0"/>
              <w:spacing w:line="360" w:lineRule="auto"/>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968920">
            <w:pPr>
              <w:snapToGrid w:val="0"/>
              <w:spacing w:line="360" w:lineRule="auto"/>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15CE43E2">
            <w:pPr>
              <w:snapToGrid w:val="0"/>
              <w:spacing w:line="360" w:lineRule="auto"/>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CE2DD42">
            <w:pPr>
              <w:snapToGrid w:val="0"/>
              <w:spacing w:line="360" w:lineRule="auto"/>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14:paraId="48C94365">
            <w:pPr>
              <w:snapToGrid w:val="0"/>
              <w:spacing w:line="360" w:lineRule="auto"/>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5BB6810F">
            <w:pPr>
              <w:snapToGrid w:val="0"/>
              <w:spacing w:line="360" w:lineRule="auto"/>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2F884D8A">
            <w:pPr>
              <w:snapToGrid w:val="0"/>
              <w:spacing w:line="360" w:lineRule="auto"/>
              <w:jc w:val="center"/>
              <w:textAlignment w:val="baseline"/>
              <w:rPr>
                <w:rFonts w:hint="eastAsia" w:ascii="宋体" w:hAnsi="宋体" w:eastAsia="宋体" w:cs="宋体"/>
                <w:b/>
                <w:sz w:val="24"/>
                <w:highlight w:val="none"/>
              </w:rPr>
            </w:pPr>
            <w:r>
              <w:rPr>
                <w:rFonts w:hint="eastAsia" w:ascii="宋体" w:hAnsi="宋体" w:eastAsia="宋体" w:cs="宋体"/>
                <w:b/>
                <w:sz w:val="24"/>
                <w:highlight w:val="none"/>
              </w:rPr>
              <w:t>备注</w:t>
            </w:r>
          </w:p>
        </w:tc>
      </w:tr>
      <w:tr w14:paraId="5ED3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6C568C">
            <w:pPr>
              <w:snapToGrid w:val="0"/>
              <w:spacing w:line="360" w:lineRule="auto"/>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23309CF">
            <w:pPr>
              <w:snapToGrid w:val="0"/>
              <w:spacing w:line="360" w:lineRule="auto"/>
              <w:jc w:val="center"/>
              <w:textAlignment w:val="baseline"/>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F4F003E">
            <w:pPr>
              <w:snapToGrid w:val="0"/>
              <w:spacing w:line="360" w:lineRule="auto"/>
              <w:jc w:val="center"/>
              <w:textAlignment w:val="baseline"/>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30AEAF">
            <w:pPr>
              <w:snapToGrid w:val="0"/>
              <w:spacing w:line="360" w:lineRule="auto"/>
              <w:jc w:val="center"/>
              <w:textAlignment w:val="baseline"/>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2934ED6">
            <w:pPr>
              <w:snapToGrid w:val="0"/>
              <w:spacing w:line="360" w:lineRule="auto"/>
              <w:jc w:val="center"/>
              <w:textAlignment w:val="baseline"/>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D62E90E">
            <w:pPr>
              <w:snapToGrid w:val="0"/>
              <w:spacing w:line="360" w:lineRule="auto"/>
              <w:jc w:val="center"/>
              <w:textAlignment w:val="baseline"/>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3E0A458">
            <w:pPr>
              <w:snapToGrid w:val="0"/>
              <w:spacing w:line="360" w:lineRule="auto"/>
              <w:jc w:val="center"/>
              <w:textAlignment w:val="baseline"/>
              <w:rPr>
                <w:rFonts w:hint="eastAsia" w:ascii="宋体" w:hAnsi="宋体" w:eastAsia="宋体" w:cs="宋体"/>
                <w:sz w:val="24"/>
                <w:highlight w:val="none"/>
              </w:rPr>
            </w:pPr>
          </w:p>
        </w:tc>
      </w:tr>
      <w:tr w14:paraId="5553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EB66DE">
            <w:pPr>
              <w:snapToGrid w:val="0"/>
              <w:spacing w:line="360" w:lineRule="auto"/>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65255A7">
            <w:pPr>
              <w:snapToGrid w:val="0"/>
              <w:spacing w:line="360" w:lineRule="auto"/>
              <w:jc w:val="center"/>
              <w:textAlignment w:val="baseline"/>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D61903F">
            <w:pPr>
              <w:snapToGrid w:val="0"/>
              <w:spacing w:line="360" w:lineRule="auto"/>
              <w:jc w:val="center"/>
              <w:textAlignment w:val="baseline"/>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6F551A7">
            <w:pPr>
              <w:snapToGrid w:val="0"/>
              <w:spacing w:line="360" w:lineRule="auto"/>
              <w:jc w:val="center"/>
              <w:textAlignment w:val="baseline"/>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5C1A947">
            <w:pPr>
              <w:snapToGrid w:val="0"/>
              <w:spacing w:line="360" w:lineRule="auto"/>
              <w:jc w:val="center"/>
              <w:textAlignment w:val="baseline"/>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73C89C6">
            <w:pPr>
              <w:snapToGrid w:val="0"/>
              <w:spacing w:line="360" w:lineRule="auto"/>
              <w:jc w:val="center"/>
              <w:textAlignment w:val="baseline"/>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DDB1745">
            <w:pPr>
              <w:snapToGrid w:val="0"/>
              <w:spacing w:line="360" w:lineRule="auto"/>
              <w:jc w:val="center"/>
              <w:textAlignment w:val="baseline"/>
              <w:rPr>
                <w:rFonts w:hint="eastAsia" w:ascii="宋体" w:hAnsi="宋体" w:eastAsia="宋体" w:cs="宋体"/>
                <w:sz w:val="24"/>
                <w:highlight w:val="none"/>
              </w:rPr>
            </w:pPr>
          </w:p>
        </w:tc>
      </w:tr>
      <w:tr w14:paraId="607D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A85335">
            <w:pPr>
              <w:snapToGrid w:val="0"/>
              <w:spacing w:line="360" w:lineRule="auto"/>
              <w:jc w:val="center"/>
              <w:textAlignment w:val="baseline"/>
              <w:rPr>
                <w:rFonts w:hint="eastAsia" w:ascii="宋体" w:hAnsi="宋体" w:eastAsia="宋体" w:cs="宋体"/>
                <w:sz w:val="24"/>
                <w:highlight w:val="none"/>
              </w:rPr>
            </w:pPr>
            <w:r>
              <w:rPr>
                <w:rFonts w:hint="eastAsia" w:ascii="宋体" w:hAnsi="宋体" w:eastAsia="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8D9F27B">
            <w:pPr>
              <w:snapToGrid w:val="0"/>
              <w:spacing w:line="360" w:lineRule="auto"/>
              <w:jc w:val="center"/>
              <w:textAlignment w:val="baseline"/>
              <w:rPr>
                <w:rFonts w:hint="eastAsia" w:ascii="宋体" w:hAnsi="宋体" w:eastAsia="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6697A75">
            <w:pPr>
              <w:snapToGrid w:val="0"/>
              <w:spacing w:line="360" w:lineRule="auto"/>
              <w:jc w:val="center"/>
              <w:textAlignment w:val="baseline"/>
              <w:rPr>
                <w:rFonts w:hint="eastAsia" w:ascii="宋体" w:hAnsi="宋体" w:eastAsia="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64344C6">
            <w:pPr>
              <w:snapToGrid w:val="0"/>
              <w:spacing w:line="360" w:lineRule="auto"/>
              <w:jc w:val="center"/>
              <w:textAlignment w:val="baseline"/>
              <w:rPr>
                <w:rFonts w:hint="eastAsia" w:ascii="宋体" w:hAnsi="宋体" w:eastAsia="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15603EA">
            <w:pPr>
              <w:snapToGrid w:val="0"/>
              <w:spacing w:line="360" w:lineRule="auto"/>
              <w:jc w:val="center"/>
              <w:textAlignment w:val="baseline"/>
              <w:rPr>
                <w:rFonts w:hint="eastAsia" w:ascii="宋体" w:hAnsi="宋体" w:eastAsia="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E61FAA0">
            <w:pPr>
              <w:snapToGrid w:val="0"/>
              <w:spacing w:line="360" w:lineRule="auto"/>
              <w:jc w:val="center"/>
              <w:textAlignment w:val="baseline"/>
              <w:rPr>
                <w:rFonts w:hint="eastAsia" w:ascii="宋体" w:hAnsi="宋体" w:eastAsia="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15D1A47">
            <w:pPr>
              <w:snapToGrid w:val="0"/>
              <w:spacing w:line="360" w:lineRule="auto"/>
              <w:jc w:val="center"/>
              <w:textAlignment w:val="baseline"/>
              <w:rPr>
                <w:rFonts w:hint="eastAsia" w:ascii="宋体" w:hAnsi="宋体" w:eastAsia="宋体" w:cs="宋体"/>
                <w:sz w:val="24"/>
                <w:highlight w:val="none"/>
              </w:rPr>
            </w:pPr>
          </w:p>
        </w:tc>
      </w:tr>
    </w:tbl>
    <w:p w14:paraId="2B6D972A">
      <w:pPr>
        <w:snapToGrid w:val="0"/>
        <w:spacing w:line="360" w:lineRule="auto"/>
        <w:ind w:right="420"/>
        <w:textAlignment w:val="baseline"/>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214FAB2F">
      <w:pPr>
        <w:snapToGrid w:val="0"/>
        <w:jc w:val="center"/>
        <w:textAlignment w:val="baseline"/>
        <w:rPr>
          <w:rFonts w:hint="eastAsia" w:ascii="宋体" w:hAnsi="宋体" w:eastAsia="宋体" w:cs="宋体"/>
          <w:b/>
          <w:kern w:val="0"/>
          <w:sz w:val="32"/>
          <w:szCs w:val="32"/>
          <w:highlight w:val="none"/>
        </w:rPr>
      </w:pPr>
    </w:p>
    <w:p w14:paraId="6B0DF6D4">
      <w:pPr>
        <w:snapToGrid w:val="0"/>
        <w:jc w:val="center"/>
        <w:textAlignment w:val="baseline"/>
        <w:rPr>
          <w:rFonts w:hint="eastAsia" w:ascii="宋体" w:hAnsi="宋体" w:eastAsia="宋体" w:cs="宋体"/>
          <w:b/>
          <w:kern w:val="0"/>
          <w:sz w:val="32"/>
          <w:szCs w:val="32"/>
          <w:highlight w:val="none"/>
        </w:rPr>
      </w:pPr>
    </w:p>
    <w:p w14:paraId="06B1261D">
      <w:pPr>
        <w:snapToGrid w:val="0"/>
        <w:jc w:val="center"/>
        <w:textAlignment w:val="baseline"/>
        <w:rPr>
          <w:rFonts w:hint="eastAsia" w:ascii="宋体" w:hAnsi="宋体" w:eastAsia="宋体" w:cs="宋体"/>
          <w:b/>
          <w:kern w:val="0"/>
          <w:sz w:val="32"/>
          <w:szCs w:val="32"/>
          <w:highlight w:val="none"/>
        </w:rPr>
      </w:pPr>
    </w:p>
    <w:p w14:paraId="19EFE6EA">
      <w:pPr>
        <w:snapToGrid w:val="0"/>
        <w:jc w:val="center"/>
        <w:textAlignment w:val="baseline"/>
        <w:rPr>
          <w:rFonts w:hint="eastAsia" w:ascii="宋体" w:hAnsi="宋体" w:eastAsia="宋体" w:cs="宋体"/>
          <w:b/>
          <w:kern w:val="0"/>
          <w:sz w:val="32"/>
          <w:szCs w:val="32"/>
          <w:highlight w:val="none"/>
        </w:rPr>
      </w:pPr>
    </w:p>
    <w:p w14:paraId="4D7F63F3">
      <w:pPr>
        <w:snapToGrid w:val="0"/>
        <w:jc w:val="center"/>
        <w:textAlignment w:val="baseline"/>
        <w:rPr>
          <w:rFonts w:hint="eastAsia" w:ascii="宋体" w:hAnsi="宋体" w:eastAsia="宋体" w:cs="宋体"/>
          <w:b/>
          <w:kern w:val="0"/>
          <w:sz w:val="32"/>
          <w:szCs w:val="32"/>
          <w:highlight w:val="none"/>
        </w:rPr>
      </w:pPr>
    </w:p>
    <w:p w14:paraId="6813E4DB">
      <w:pPr>
        <w:snapToGrid w:val="0"/>
        <w:jc w:val="center"/>
        <w:textAlignment w:val="baseline"/>
        <w:rPr>
          <w:rFonts w:hint="eastAsia" w:ascii="宋体" w:hAnsi="宋体" w:eastAsia="宋体" w:cs="宋体"/>
          <w:b/>
          <w:kern w:val="0"/>
          <w:sz w:val="32"/>
          <w:szCs w:val="32"/>
          <w:highlight w:val="none"/>
        </w:rPr>
      </w:pPr>
    </w:p>
    <w:p w14:paraId="1820B9A0">
      <w:pPr>
        <w:snapToGrid w:val="0"/>
        <w:jc w:val="center"/>
        <w:textAlignment w:val="baseline"/>
        <w:rPr>
          <w:rFonts w:hint="eastAsia" w:ascii="宋体" w:hAnsi="宋体" w:eastAsia="宋体" w:cs="宋体"/>
          <w:b/>
          <w:kern w:val="0"/>
          <w:sz w:val="32"/>
          <w:szCs w:val="32"/>
          <w:highlight w:val="none"/>
        </w:rPr>
      </w:pPr>
    </w:p>
    <w:p w14:paraId="0AC15067">
      <w:pPr>
        <w:snapToGrid w:val="0"/>
        <w:jc w:val="center"/>
        <w:textAlignment w:val="baseline"/>
        <w:rPr>
          <w:rFonts w:hint="eastAsia" w:ascii="宋体" w:hAnsi="宋体" w:eastAsia="宋体" w:cs="宋体"/>
          <w:b/>
          <w:kern w:val="0"/>
          <w:sz w:val="32"/>
          <w:szCs w:val="32"/>
          <w:highlight w:val="none"/>
        </w:rPr>
      </w:pPr>
    </w:p>
    <w:p w14:paraId="2D148AAF">
      <w:pPr>
        <w:snapToGrid w:val="0"/>
        <w:jc w:val="center"/>
        <w:textAlignment w:val="baseline"/>
        <w:rPr>
          <w:rFonts w:hint="eastAsia" w:ascii="宋体" w:hAnsi="宋体" w:eastAsia="宋体" w:cs="宋体"/>
          <w:b/>
          <w:kern w:val="0"/>
          <w:sz w:val="32"/>
          <w:szCs w:val="32"/>
          <w:highlight w:val="none"/>
        </w:rPr>
      </w:pPr>
    </w:p>
    <w:p w14:paraId="7CD88257">
      <w:pPr>
        <w:snapToGrid w:val="0"/>
        <w:jc w:val="center"/>
        <w:textAlignment w:val="baseline"/>
        <w:rPr>
          <w:rFonts w:hint="eastAsia" w:ascii="宋体" w:hAnsi="宋体" w:eastAsia="宋体" w:cs="宋体"/>
          <w:b/>
          <w:kern w:val="0"/>
          <w:sz w:val="32"/>
          <w:szCs w:val="32"/>
          <w:highlight w:val="none"/>
        </w:rPr>
      </w:pPr>
    </w:p>
    <w:p w14:paraId="67253FC6">
      <w:pPr>
        <w:snapToGrid w:val="0"/>
        <w:jc w:val="center"/>
        <w:textAlignment w:val="baseline"/>
        <w:rPr>
          <w:rFonts w:hint="eastAsia" w:ascii="宋体" w:hAnsi="宋体" w:eastAsia="宋体" w:cs="宋体"/>
          <w:b/>
          <w:kern w:val="0"/>
          <w:sz w:val="32"/>
          <w:szCs w:val="32"/>
          <w:highlight w:val="none"/>
        </w:rPr>
      </w:pPr>
    </w:p>
    <w:p w14:paraId="5E3B2A9F">
      <w:pPr>
        <w:snapToGrid w:val="0"/>
        <w:jc w:val="center"/>
        <w:textAlignment w:val="baseline"/>
        <w:rPr>
          <w:rFonts w:hint="eastAsia" w:ascii="宋体" w:hAnsi="宋体" w:eastAsia="宋体" w:cs="宋体"/>
          <w:b/>
          <w:kern w:val="0"/>
          <w:sz w:val="32"/>
          <w:szCs w:val="32"/>
          <w:highlight w:val="none"/>
        </w:rPr>
      </w:pPr>
    </w:p>
    <w:p w14:paraId="6E17530B">
      <w:pPr>
        <w:snapToGrid w:val="0"/>
        <w:jc w:val="center"/>
        <w:textAlignment w:val="baseline"/>
        <w:rPr>
          <w:rFonts w:hint="eastAsia" w:ascii="宋体" w:hAnsi="宋体" w:eastAsia="宋体" w:cs="宋体"/>
          <w:b/>
          <w:kern w:val="0"/>
          <w:sz w:val="32"/>
          <w:szCs w:val="32"/>
          <w:highlight w:val="none"/>
        </w:rPr>
      </w:pPr>
    </w:p>
    <w:p w14:paraId="7012B246">
      <w:pPr>
        <w:snapToGrid w:val="0"/>
        <w:jc w:val="center"/>
        <w:textAlignment w:val="baseline"/>
        <w:rPr>
          <w:rFonts w:hint="eastAsia" w:ascii="宋体" w:hAnsi="宋体" w:eastAsia="宋体" w:cs="宋体"/>
          <w:b/>
          <w:kern w:val="0"/>
          <w:sz w:val="32"/>
          <w:szCs w:val="32"/>
          <w:highlight w:val="none"/>
        </w:rPr>
      </w:pPr>
    </w:p>
    <w:p w14:paraId="6773FA28">
      <w:pPr>
        <w:snapToGrid w:val="0"/>
        <w:jc w:val="center"/>
        <w:textAlignment w:val="baseline"/>
        <w:rPr>
          <w:rFonts w:hint="eastAsia" w:ascii="宋体" w:hAnsi="宋体" w:eastAsia="宋体" w:cs="宋体"/>
          <w:b/>
          <w:kern w:val="0"/>
          <w:sz w:val="32"/>
          <w:szCs w:val="32"/>
          <w:highlight w:val="none"/>
        </w:rPr>
      </w:pPr>
    </w:p>
    <w:p w14:paraId="66979B51">
      <w:pPr>
        <w:snapToGrid w:val="0"/>
        <w:jc w:val="center"/>
        <w:textAlignment w:val="baseline"/>
        <w:rPr>
          <w:rFonts w:hint="eastAsia" w:ascii="宋体" w:hAnsi="宋体" w:eastAsia="宋体" w:cs="宋体"/>
          <w:b/>
          <w:kern w:val="0"/>
          <w:sz w:val="32"/>
          <w:szCs w:val="32"/>
          <w:highlight w:val="none"/>
        </w:rPr>
      </w:pPr>
    </w:p>
    <w:p w14:paraId="6DD2337F">
      <w:pPr>
        <w:snapToGrid w:val="0"/>
        <w:jc w:val="center"/>
        <w:textAlignment w:val="baseline"/>
        <w:rPr>
          <w:rFonts w:hint="eastAsia" w:ascii="宋体" w:hAnsi="宋体" w:eastAsia="宋体" w:cs="宋体"/>
          <w:b/>
          <w:kern w:val="0"/>
          <w:sz w:val="32"/>
          <w:szCs w:val="32"/>
          <w:highlight w:val="none"/>
        </w:rPr>
      </w:pPr>
    </w:p>
    <w:p w14:paraId="752E42F1">
      <w:pPr>
        <w:snapToGrid w:val="0"/>
        <w:jc w:val="center"/>
        <w:textAlignment w:val="baseline"/>
        <w:rPr>
          <w:rFonts w:hint="eastAsia" w:ascii="宋体" w:hAnsi="宋体" w:eastAsia="宋体" w:cs="宋体"/>
          <w:b/>
          <w:kern w:val="0"/>
          <w:sz w:val="32"/>
          <w:szCs w:val="32"/>
          <w:highlight w:val="none"/>
        </w:rPr>
      </w:pPr>
    </w:p>
    <w:p w14:paraId="3A3A7D05">
      <w:pPr>
        <w:snapToGrid w:val="0"/>
        <w:jc w:val="center"/>
        <w:textAlignment w:val="baseline"/>
        <w:rPr>
          <w:rFonts w:hint="eastAsia" w:ascii="宋体" w:hAnsi="宋体" w:eastAsia="宋体" w:cs="宋体"/>
          <w:b/>
          <w:kern w:val="0"/>
          <w:sz w:val="32"/>
          <w:szCs w:val="32"/>
          <w:highlight w:val="none"/>
        </w:rPr>
      </w:pPr>
    </w:p>
    <w:p w14:paraId="6166C4C8">
      <w:pPr>
        <w:snapToGrid w:val="0"/>
        <w:jc w:val="center"/>
        <w:textAlignment w:val="baseline"/>
        <w:rPr>
          <w:rFonts w:hint="eastAsia" w:ascii="宋体" w:hAnsi="宋体" w:eastAsia="宋体" w:cs="宋体"/>
          <w:b/>
          <w:kern w:val="0"/>
          <w:sz w:val="32"/>
          <w:szCs w:val="32"/>
          <w:highlight w:val="none"/>
        </w:rPr>
      </w:pPr>
    </w:p>
    <w:p w14:paraId="32964962">
      <w:pPr>
        <w:snapToGrid w:val="0"/>
        <w:jc w:val="center"/>
        <w:textAlignment w:val="baseline"/>
        <w:rPr>
          <w:rFonts w:hint="eastAsia" w:ascii="宋体" w:hAnsi="宋体" w:eastAsia="宋体" w:cs="宋体"/>
          <w:b/>
          <w:kern w:val="0"/>
          <w:sz w:val="32"/>
          <w:szCs w:val="32"/>
          <w:highlight w:val="none"/>
        </w:rPr>
      </w:pPr>
    </w:p>
    <w:p w14:paraId="62335309">
      <w:pPr>
        <w:snapToGrid w:val="0"/>
        <w:jc w:val="center"/>
        <w:textAlignment w:val="baseline"/>
        <w:rPr>
          <w:rFonts w:hint="eastAsia" w:ascii="宋体" w:hAnsi="宋体" w:eastAsia="宋体" w:cs="宋体"/>
          <w:b/>
          <w:kern w:val="0"/>
          <w:sz w:val="32"/>
          <w:szCs w:val="32"/>
          <w:highlight w:val="none"/>
        </w:rPr>
      </w:pPr>
    </w:p>
    <w:p w14:paraId="13F8A19A">
      <w:pPr>
        <w:snapToGrid w:val="0"/>
        <w:jc w:val="center"/>
        <w:textAlignment w:val="baseline"/>
        <w:rPr>
          <w:rFonts w:hint="eastAsia" w:ascii="宋体" w:hAnsi="宋体" w:eastAsia="宋体" w:cs="宋体"/>
          <w:b/>
          <w:kern w:val="0"/>
          <w:sz w:val="32"/>
          <w:szCs w:val="32"/>
          <w:highlight w:val="none"/>
        </w:rPr>
      </w:pPr>
      <w:r>
        <w:rPr>
          <w:rFonts w:hint="eastAsia" w:ascii="宋体" w:hAnsi="宋体" w:cs="宋体"/>
          <w:b/>
          <w:kern w:val="0"/>
          <w:sz w:val="32"/>
          <w:szCs w:val="32"/>
          <w:highlight w:val="none"/>
          <w:lang w:val="en-US" w:eastAsia="zh-CN"/>
        </w:rPr>
        <w:t>六</w:t>
      </w:r>
      <w:r>
        <w:rPr>
          <w:rFonts w:hint="eastAsia" w:ascii="宋体" w:hAnsi="宋体" w:eastAsia="宋体" w:cs="宋体"/>
          <w:b/>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BA5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4F93D7A">
            <w:pPr>
              <w:snapToGrid w:val="0"/>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序号</w:t>
            </w:r>
          </w:p>
        </w:tc>
        <w:tc>
          <w:tcPr>
            <w:tcW w:w="3683" w:type="dxa"/>
          </w:tcPr>
          <w:p w14:paraId="6C4ECF64">
            <w:pPr>
              <w:snapToGrid w:val="0"/>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招标文件章节及具体内容</w:t>
            </w:r>
          </w:p>
        </w:tc>
        <w:tc>
          <w:tcPr>
            <w:tcW w:w="3546" w:type="dxa"/>
          </w:tcPr>
          <w:p w14:paraId="1FC0DAB6">
            <w:pPr>
              <w:snapToGrid w:val="0"/>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投标文件章节及具体内容</w:t>
            </w:r>
          </w:p>
        </w:tc>
        <w:tc>
          <w:tcPr>
            <w:tcW w:w="1276" w:type="dxa"/>
          </w:tcPr>
          <w:p w14:paraId="4F4D2AA7">
            <w:pPr>
              <w:snapToGrid w:val="0"/>
              <w:jc w:val="center"/>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偏离说明</w:t>
            </w:r>
          </w:p>
        </w:tc>
      </w:tr>
      <w:tr w14:paraId="28F4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520A400">
            <w:pPr>
              <w:snapToGrid w:val="0"/>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3683" w:type="dxa"/>
          </w:tcPr>
          <w:p w14:paraId="336E3064">
            <w:pPr>
              <w:snapToGrid w:val="0"/>
              <w:jc w:val="center"/>
              <w:textAlignment w:val="baseline"/>
              <w:rPr>
                <w:rFonts w:hint="eastAsia" w:ascii="宋体" w:hAnsi="宋体" w:eastAsia="宋体" w:cs="宋体"/>
                <w:b/>
                <w:kern w:val="0"/>
                <w:sz w:val="32"/>
                <w:szCs w:val="32"/>
                <w:highlight w:val="none"/>
              </w:rPr>
            </w:pPr>
          </w:p>
        </w:tc>
        <w:tc>
          <w:tcPr>
            <w:tcW w:w="3546" w:type="dxa"/>
          </w:tcPr>
          <w:p w14:paraId="39800C50">
            <w:pPr>
              <w:snapToGrid w:val="0"/>
              <w:jc w:val="center"/>
              <w:textAlignment w:val="baseline"/>
              <w:rPr>
                <w:rFonts w:hint="eastAsia" w:ascii="宋体" w:hAnsi="宋体" w:eastAsia="宋体" w:cs="宋体"/>
                <w:b/>
                <w:kern w:val="0"/>
                <w:sz w:val="32"/>
                <w:szCs w:val="32"/>
                <w:highlight w:val="none"/>
              </w:rPr>
            </w:pPr>
          </w:p>
        </w:tc>
        <w:tc>
          <w:tcPr>
            <w:tcW w:w="1276" w:type="dxa"/>
          </w:tcPr>
          <w:p w14:paraId="6747C309">
            <w:pPr>
              <w:snapToGrid w:val="0"/>
              <w:jc w:val="center"/>
              <w:textAlignment w:val="baseline"/>
              <w:rPr>
                <w:rFonts w:hint="eastAsia" w:ascii="宋体" w:hAnsi="宋体" w:eastAsia="宋体" w:cs="宋体"/>
                <w:b/>
                <w:kern w:val="0"/>
                <w:sz w:val="32"/>
                <w:szCs w:val="32"/>
                <w:highlight w:val="none"/>
              </w:rPr>
            </w:pPr>
          </w:p>
        </w:tc>
      </w:tr>
      <w:tr w14:paraId="5BB6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39E208">
            <w:pPr>
              <w:snapToGrid w:val="0"/>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3683" w:type="dxa"/>
          </w:tcPr>
          <w:p w14:paraId="01A6DA36">
            <w:pPr>
              <w:snapToGrid w:val="0"/>
              <w:jc w:val="center"/>
              <w:textAlignment w:val="baseline"/>
              <w:rPr>
                <w:rFonts w:hint="eastAsia" w:ascii="宋体" w:hAnsi="宋体" w:eastAsia="宋体" w:cs="宋体"/>
                <w:b/>
                <w:kern w:val="0"/>
                <w:sz w:val="32"/>
                <w:szCs w:val="32"/>
                <w:highlight w:val="none"/>
              </w:rPr>
            </w:pPr>
          </w:p>
        </w:tc>
        <w:tc>
          <w:tcPr>
            <w:tcW w:w="3546" w:type="dxa"/>
          </w:tcPr>
          <w:p w14:paraId="7B4197AB">
            <w:pPr>
              <w:snapToGrid w:val="0"/>
              <w:jc w:val="center"/>
              <w:textAlignment w:val="baseline"/>
              <w:rPr>
                <w:rFonts w:hint="eastAsia" w:ascii="宋体" w:hAnsi="宋体" w:eastAsia="宋体" w:cs="宋体"/>
                <w:b/>
                <w:kern w:val="0"/>
                <w:sz w:val="32"/>
                <w:szCs w:val="32"/>
                <w:highlight w:val="none"/>
              </w:rPr>
            </w:pPr>
          </w:p>
        </w:tc>
        <w:tc>
          <w:tcPr>
            <w:tcW w:w="1276" w:type="dxa"/>
          </w:tcPr>
          <w:p w14:paraId="30FA2B9D">
            <w:pPr>
              <w:snapToGrid w:val="0"/>
              <w:jc w:val="center"/>
              <w:textAlignment w:val="baseline"/>
              <w:rPr>
                <w:rFonts w:hint="eastAsia" w:ascii="宋体" w:hAnsi="宋体" w:eastAsia="宋体" w:cs="宋体"/>
                <w:b/>
                <w:kern w:val="0"/>
                <w:sz w:val="32"/>
                <w:szCs w:val="32"/>
                <w:highlight w:val="none"/>
              </w:rPr>
            </w:pPr>
          </w:p>
        </w:tc>
      </w:tr>
      <w:tr w14:paraId="2846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1DB5FC">
            <w:pPr>
              <w:snapToGrid w:val="0"/>
              <w:jc w:val="center"/>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3683" w:type="dxa"/>
          </w:tcPr>
          <w:p w14:paraId="2FF955F2">
            <w:pPr>
              <w:snapToGrid w:val="0"/>
              <w:jc w:val="center"/>
              <w:textAlignment w:val="baseline"/>
              <w:rPr>
                <w:rFonts w:hint="eastAsia" w:ascii="宋体" w:hAnsi="宋体" w:eastAsia="宋体" w:cs="宋体"/>
                <w:b/>
                <w:kern w:val="0"/>
                <w:sz w:val="32"/>
                <w:szCs w:val="32"/>
                <w:highlight w:val="none"/>
              </w:rPr>
            </w:pPr>
          </w:p>
        </w:tc>
        <w:tc>
          <w:tcPr>
            <w:tcW w:w="3546" w:type="dxa"/>
          </w:tcPr>
          <w:p w14:paraId="15C84E3D">
            <w:pPr>
              <w:snapToGrid w:val="0"/>
              <w:jc w:val="center"/>
              <w:textAlignment w:val="baseline"/>
              <w:rPr>
                <w:rFonts w:hint="eastAsia" w:ascii="宋体" w:hAnsi="宋体" w:eastAsia="宋体" w:cs="宋体"/>
                <w:b/>
                <w:kern w:val="0"/>
                <w:sz w:val="32"/>
                <w:szCs w:val="32"/>
                <w:highlight w:val="none"/>
              </w:rPr>
            </w:pPr>
          </w:p>
        </w:tc>
        <w:tc>
          <w:tcPr>
            <w:tcW w:w="1276" w:type="dxa"/>
          </w:tcPr>
          <w:p w14:paraId="5C4F0342">
            <w:pPr>
              <w:snapToGrid w:val="0"/>
              <w:jc w:val="center"/>
              <w:textAlignment w:val="baseline"/>
              <w:rPr>
                <w:rFonts w:hint="eastAsia" w:ascii="宋体" w:hAnsi="宋体" w:eastAsia="宋体" w:cs="宋体"/>
                <w:b/>
                <w:kern w:val="0"/>
                <w:sz w:val="32"/>
                <w:szCs w:val="32"/>
                <w:highlight w:val="none"/>
              </w:rPr>
            </w:pPr>
          </w:p>
        </w:tc>
      </w:tr>
    </w:tbl>
    <w:p w14:paraId="08DD62D4">
      <w:pPr>
        <w:snapToGrid w:val="0"/>
        <w:jc w:val="left"/>
        <w:textAlignment w:val="baseline"/>
        <w:rPr>
          <w:rFonts w:hint="eastAsia" w:ascii="宋体" w:hAnsi="宋体" w:eastAsia="宋体" w:cs="宋体"/>
          <w:kern w:val="0"/>
          <w:sz w:val="24"/>
          <w:highlight w:val="none"/>
        </w:rPr>
      </w:pPr>
      <w:r>
        <w:rPr>
          <w:rFonts w:hint="eastAsia" w:ascii="宋体" w:hAnsi="宋体" w:eastAsia="宋体" w:cs="宋体"/>
          <w:kern w:val="0"/>
          <w:sz w:val="24"/>
          <w:highlight w:val="none"/>
        </w:rPr>
        <w:t>投标人保证：除商务技术偏离表列出的偏离外，投标人响应招标文件的全部要求</w:t>
      </w:r>
    </w:p>
    <w:p w14:paraId="5C6013DC">
      <w:pPr>
        <w:snapToGrid w:val="0"/>
        <w:jc w:val="center"/>
        <w:textAlignment w:val="baseline"/>
        <w:rPr>
          <w:rFonts w:hint="eastAsia" w:ascii="宋体" w:hAnsi="宋体" w:eastAsia="宋体" w:cs="宋体"/>
          <w:b/>
          <w:kern w:val="0"/>
          <w:sz w:val="32"/>
          <w:szCs w:val="32"/>
          <w:highlight w:val="none"/>
        </w:rPr>
      </w:pPr>
    </w:p>
    <w:p w14:paraId="4BC8A08A">
      <w:pPr>
        <w:snapToGrid w:val="0"/>
        <w:spacing w:line="360" w:lineRule="auto"/>
        <w:ind w:right="420"/>
        <w:textAlignment w:val="baseline"/>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20F1AED1">
      <w:pPr>
        <w:snapToGrid w:val="0"/>
        <w:jc w:val="center"/>
        <w:textAlignment w:val="baseline"/>
        <w:rPr>
          <w:rFonts w:hint="eastAsia" w:ascii="宋体" w:hAnsi="宋体" w:eastAsia="宋体" w:cs="宋体"/>
          <w:b/>
          <w:kern w:val="0"/>
          <w:sz w:val="32"/>
          <w:szCs w:val="32"/>
          <w:highlight w:val="none"/>
        </w:rPr>
      </w:pPr>
    </w:p>
    <w:p w14:paraId="54D28041">
      <w:pPr>
        <w:snapToGrid w:val="0"/>
        <w:textAlignment w:val="baseline"/>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7972AE1E">
      <w:pPr>
        <w:snapToGrid w:val="0"/>
        <w:ind w:firstLine="1911" w:firstLineChars="595"/>
        <w:textAlignment w:val="baseline"/>
        <w:rPr>
          <w:rFonts w:hint="eastAsia" w:ascii="宋体" w:hAnsi="宋体" w:eastAsia="宋体" w:cs="宋体"/>
          <w:b/>
          <w:kern w:val="0"/>
          <w:sz w:val="32"/>
          <w:szCs w:val="32"/>
          <w:highlight w:val="none"/>
        </w:rPr>
      </w:pPr>
      <w:r>
        <w:rPr>
          <w:rFonts w:hint="eastAsia" w:ascii="宋体" w:hAnsi="宋体" w:cs="宋体"/>
          <w:b/>
          <w:bCs/>
          <w:sz w:val="32"/>
          <w:szCs w:val="32"/>
          <w:highlight w:val="none"/>
          <w:lang w:val="en-US" w:eastAsia="zh-CN"/>
        </w:rPr>
        <w:t>七</w:t>
      </w:r>
      <w:r>
        <w:rPr>
          <w:rFonts w:hint="eastAsia" w:ascii="宋体" w:hAnsi="宋体" w:eastAsia="宋体" w:cs="宋体"/>
          <w:b/>
          <w:kern w:val="0"/>
          <w:sz w:val="32"/>
          <w:szCs w:val="32"/>
          <w:highlight w:val="none"/>
        </w:rPr>
        <w:t>、</w:t>
      </w:r>
      <w:r>
        <w:rPr>
          <w:rFonts w:hint="eastAsia" w:ascii="宋体" w:hAnsi="宋体" w:eastAsia="宋体" w:cs="宋体"/>
          <w:b/>
          <w:kern w:val="0"/>
          <w:sz w:val="32"/>
          <w:szCs w:val="32"/>
          <w:highlight w:val="none"/>
          <w:lang w:val="zh-CN"/>
        </w:rPr>
        <w:t>政府采购供应商廉洁自律承诺书</w:t>
      </w:r>
    </w:p>
    <w:p w14:paraId="142E6B83">
      <w:pPr>
        <w:snapToGrid w:val="0"/>
        <w:spacing w:line="360" w:lineRule="auto"/>
        <w:textAlignment w:val="baseline"/>
        <w:rPr>
          <w:rFonts w:hint="eastAsia" w:ascii="宋体" w:hAnsi="宋体" w:eastAsia="宋体" w:cs="宋体"/>
          <w:sz w:val="24"/>
          <w:highlight w:val="none"/>
        </w:rPr>
      </w:pPr>
    </w:p>
    <w:p w14:paraId="2FEFC749">
      <w:pPr>
        <w:snapToGrid w:val="0"/>
        <w:spacing w:line="360" w:lineRule="auto"/>
        <w:textAlignment w:val="baseline"/>
        <w:rPr>
          <w:rFonts w:hint="eastAsia" w:ascii="宋体" w:hAnsi="宋体" w:eastAsia="宋体" w:cs="宋体"/>
          <w:kern w:val="0"/>
          <w:sz w:val="24"/>
          <w:highlight w:val="non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p>
    <w:p w14:paraId="24671B83">
      <w:pPr>
        <w:snapToGrid w:val="0"/>
        <w:spacing w:line="360" w:lineRule="auto"/>
        <w:ind w:left="2" w:leftChars="1" w:firstLine="480" w:firstLineChars="20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我单位响应你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项目招标要求参加投标。在这次投标过程中和中标后，我们将严格遵守国家法律法规要求，并郑重承诺：</w:t>
      </w:r>
    </w:p>
    <w:p w14:paraId="282F4595">
      <w:pPr>
        <w:snapToGrid w:val="0"/>
        <w:spacing w:line="360" w:lineRule="auto"/>
        <w:ind w:left="2" w:leftChars="1" w:firstLine="480" w:firstLineChars="20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一、不向项目有关人员及部门赠送礼金礼物、有价证券、回扣以及中介费、介绍费、咨询费等好处费； </w:t>
      </w:r>
    </w:p>
    <w:p w14:paraId="5366F865">
      <w:pPr>
        <w:snapToGrid w:val="0"/>
        <w:spacing w:line="360" w:lineRule="auto"/>
        <w:ind w:left="2" w:leftChars="1" w:firstLine="480" w:firstLineChars="20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二、不为项目有关人员及部门报销应由你方单位或个人支付的费用； </w:t>
      </w:r>
    </w:p>
    <w:p w14:paraId="2D87001A">
      <w:pPr>
        <w:snapToGrid w:val="0"/>
        <w:spacing w:line="360" w:lineRule="auto"/>
        <w:ind w:left="2" w:leftChars="1" w:firstLine="480" w:firstLineChars="20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 xml:space="preserve">三、不向项目有关人员及部门提供有可能影响公正的宴请和健身娱乐等活动； </w:t>
      </w:r>
    </w:p>
    <w:p w14:paraId="05153D08">
      <w:pPr>
        <w:snapToGrid w:val="0"/>
        <w:spacing w:line="360" w:lineRule="auto"/>
        <w:ind w:left="2" w:leftChars="1" w:firstLine="480" w:firstLineChars="20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四、不为项目有关人员及部门出国（境）、旅游等提供方便；</w:t>
      </w:r>
    </w:p>
    <w:p w14:paraId="6DC2A921">
      <w:pPr>
        <w:snapToGrid w:val="0"/>
        <w:spacing w:line="360" w:lineRule="auto"/>
        <w:ind w:left="481" w:leftChars="229"/>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五、不为项目有关人员个人装修住房、婚丧嫁娶、配偶子女工作安排等提供</w:t>
      </w:r>
    </w:p>
    <w:p w14:paraId="238344FA">
      <w:pPr>
        <w:snapToGrid w:val="0"/>
        <w:spacing w:line="360" w:lineRule="auto"/>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好处；</w:t>
      </w:r>
    </w:p>
    <w:p w14:paraId="00B55771">
      <w:pPr>
        <w:snapToGrid w:val="0"/>
        <w:spacing w:line="360" w:lineRule="auto"/>
        <w:ind w:left="481" w:leftChars="229"/>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六、严格遵守《</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政府采购法》《</w:t>
      </w:r>
      <w:r>
        <w:rPr>
          <w:rFonts w:hint="eastAsia" w:ascii="宋体" w:hAnsi="宋体" w:eastAsia="宋体" w:cs="宋体"/>
          <w:sz w:val="24"/>
          <w:highlight w:val="none"/>
          <w:lang w:val="zh-CN"/>
        </w:rPr>
        <w:t>中华人民共和国</w:t>
      </w:r>
      <w:r>
        <w:rPr>
          <w:rFonts w:hint="eastAsia" w:ascii="宋体" w:hAnsi="宋体" w:eastAsia="宋体" w:cs="宋体"/>
          <w:kern w:val="0"/>
          <w:sz w:val="24"/>
          <w:highlight w:val="none"/>
          <w:lang w:val="zh-CN"/>
        </w:rPr>
        <w:t>招标投标</w:t>
      </w:r>
    </w:p>
    <w:p w14:paraId="042EC752">
      <w:pPr>
        <w:snapToGrid w:val="0"/>
        <w:spacing w:line="360" w:lineRule="auto"/>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法》</w:t>
      </w:r>
      <w:r>
        <w:rPr>
          <w:rFonts w:hint="eastAsia" w:ascii="宋体" w:hAnsi="宋体" w:eastAsia="宋体" w:cs="宋体"/>
          <w:sz w:val="24"/>
          <w:highlight w:val="none"/>
          <w:lang w:val="zh-CN"/>
        </w:rPr>
        <w:t>《中华人民共和国民法典》</w:t>
      </w:r>
      <w:r>
        <w:rPr>
          <w:rFonts w:hint="eastAsia" w:ascii="宋体" w:hAnsi="宋体" w:eastAsia="宋体" w:cs="宋体"/>
          <w:kern w:val="0"/>
          <w:sz w:val="24"/>
          <w:highlight w:val="none"/>
          <w:lang w:val="zh-CN"/>
        </w:rPr>
        <w:t xml:space="preserve">等法律法规，诚实守信，合法经营，坚决抵制各种违法违纪行为。 </w:t>
      </w:r>
    </w:p>
    <w:p w14:paraId="7A43942F">
      <w:pPr>
        <w:snapToGrid w:val="0"/>
        <w:spacing w:line="360" w:lineRule="auto"/>
        <w:ind w:firstLine="480" w:firstLineChars="20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如违反上述承诺，你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有权立即取消我单位投标、中标或在建项目的建设资格，有权拒绝我单位在一定时期内进入你</w:t>
      </w:r>
      <w:r>
        <w:rPr>
          <w:rFonts w:hint="eastAsia" w:ascii="宋体" w:hAnsi="宋体" w:eastAsia="宋体" w:cs="宋体"/>
          <w:sz w:val="24"/>
          <w:highlight w:val="none"/>
        </w:rPr>
        <w:t>单位</w:t>
      </w:r>
      <w:r>
        <w:rPr>
          <w:rFonts w:hint="eastAsia" w:ascii="宋体" w:hAnsi="宋体" w:eastAsia="宋体" w:cs="宋体"/>
          <w:kern w:val="0"/>
          <w:sz w:val="24"/>
          <w:highlight w:val="none"/>
          <w:lang w:val="zh-CN"/>
        </w:rPr>
        <w:t>进行项目建设或其他经营活动，并通报市财政局。由此引起的相应损失均由我单位承担。</w:t>
      </w:r>
    </w:p>
    <w:p w14:paraId="4A94CE6C">
      <w:pPr>
        <w:snapToGrid w:val="0"/>
        <w:spacing w:line="360" w:lineRule="auto"/>
        <w:ind w:left="2"/>
        <w:jc w:val="left"/>
        <w:textAlignment w:val="baseline"/>
        <w:rPr>
          <w:rFonts w:hint="eastAsia" w:ascii="宋体" w:hAnsi="宋体" w:eastAsia="宋体" w:cs="宋体"/>
          <w:kern w:val="0"/>
          <w:sz w:val="24"/>
          <w:highlight w:val="none"/>
          <w:lang w:val="zh-CN"/>
        </w:rPr>
      </w:pPr>
    </w:p>
    <w:p w14:paraId="03ED79FA">
      <w:pPr>
        <w:snapToGrid w:val="0"/>
        <w:spacing w:line="360" w:lineRule="auto"/>
        <w:ind w:left="2"/>
        <w:jc w:val="left"/>
        <w:textAlignment w:val="baseline"/>
        <w:rPr>
          <w:rFonts w:hint="eastAsia" w:ascii="宋体" w:hAnsi="宋体" w:eastAsia="宋体" w:cs="宋体"/>
          <w:kern w:val="0"/>
          <w:sz w:val="24"/>
          <w:highlight w:val="none"/>
          <w:lang w:val="zh-CN"/>
        </w:rPr>
      </w:pPr>
    </w:p>
    <w:p w14:paraId="254D2793">
      <w:pPr>
        <w:snapToGrid w:val="0"/>
        <w:spacing w:line="360" w:lineRule="auto"/>
        <w:ind w:left="2"/>
        <w:jc w:val="left"/>
        <w:textAlignment w:val="baseline"/>
        <w:rPr>
          <w:rFonts w:hint="eastAsia" w:ascii="宋体" w:hAnsi="宋体" w:eastAsia="宋体" w:cs="宋体"/>
          <w:kern w:val="0"/>
          <w:sz w:val="24"/>
          <w:highlight w:val="none"/>
          <w:lang w:val="zh-CN"/>
        </w:rPr>
      </w:pPr>
    </w:p>
    <w:p w14:paraId="32D2B161">
      <w:pPr>
        <w:snapToGrid w:val="0"/>
        <w:spacing w:line="360" w:lineRule="auto"/>
        <w:ind w:left="2" w:leftChars="1" w:right="1120" w:firstLine="4560" w:firstLineChars="1900"/>
        <w:jc w:val="left"/>
        <w:textAlignment w:val="baseline"/>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0760CAEC">
      <w:pPr>
        <w:snapToGrid w:val="0"/>
        <w:spacing w:line="360" w:lineRule="auto"/>
        <w:ind w:left="4620" w:leftChars="2200"/>
        <w:textAlignment w:val="baseline"/>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3F0D9D0F">
      <w:pPr>
        <w:snapToGrid w:val="0"/>
        <w:spacing w:line="360" w:lineRule="auto"/>
        <w:jc w:val="center"/>
        <w:textAlignment w:val="baseline"/>
        <w:rPr>
          <w:rFonts w:hint="eastAsia" w:ascii="宋体" w:hAnsi="宋体" w:eastAsia="宋体" w:cs="宋体"/>
          <w:b/>
          <w:bCs/>
          <w:sz w:val="24"/>
          <w:highlight w:val="none"/>
        </w:rPr>
      </w:pPr>
    </w:p>
    <w:p w14:paraId="51312999">
      <w:pPr>
        <w:snapToGrid w:val="0"/>
        <w:spacing w:line="360" w:lineRule="auto"/>
        <w:ind w:right="420"/>
        <w:textAlignment w:val="baseline"/>
        <w:rPr>
          <w:rFonts w:hint="eastAsia" w:ascii="宋体" w:hAnsi="宋体" w:eastAsia="宋体" w:cs="宋体"/>
          <w:sz w:val="24"/>
          <w:highlight w:val="none"/>
        </w:rPr>
      </w:pPr>
      <w:r>
        <w:rPr>
          <w:rFonts w:hint="eastAsia" w:ascii="宋体" w:hAnsi="宋体" w:eastAsia="宋体" w:cs="宋体"/>
          <w:sz w:val="24"/>
          <w:highlight w:val="none"/>
        </w:rPr>
        <w:t>注：按本格式和要求提供。</w:t>
      </w:r>
    </w:p>
    <w:p w14:paraId="3440F9BE">
      <w:pPr>
        <w:snapToGrid w:val="0"/>
        <w:spacing w:line="360" w:lineRule="auto"/>
        <w:jc w:val="center"/>
        <w:textAlignment w:val="baseline"/>
        <w:rPr>
          <w:rFonts w:hint="eastAsia" w:ascii="宋体" w:hAnsi="宋体" w:eastAsia="宋体" w:cs="宋体"/>
          <w:b/>
          <w:bCs/>
          <w:sz w:val="24"/>
          <w:highlight w:val="none"/>
        </w:rPr>
        <w:sectPr>
          <w:headerReference r:id="rId12" w:type="first"/>
          <w:footerReference r:id="rId14" w:type="first"/>
          <w:headerReference r:id="rId11" w:type="default"/>
          <w:footerReference r:id="rId13" w:type="default"/>
          <w:pgSz w:w="11906" w:h="16838"/>
          <w:pgMar w:top="1276" w:right="1417" w:bottom="1247" w:left="1417" w:header="851" w:footer="992" w:gutter="0"/>
          <w:cols w:space="0" w:num="1"/>
          <w:titlePg/>
          <w:docGrid w:linePitch="312" w:charSpace="0"/>
        </w:sectPr>
      </w:pPr>
    </w:p>
    <w:p w14:paraId="10EA5E48">
      <w:pPr>
        <w:snapToGrid w:val="0"/>
        <w:spacing w:line="360" w:lineRule="auto"/>
        <w:jc w:val="center"/>
        <w:textAlignment w:val="baseline"/>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报价文件部分</w:t>
      </w:r>
    </w:p>
    <w:p w14:paraId="612E2DBD">
      <w:pPr>
        <w:snapToGrid w:val="0"/>
        <w:spacing w:line="360" w:lineRule="auto"/>
        <w:jc w:val="center"/>
        <w:textAlignment w:val="baseline"/>
        <w:rPr>
          <w:rFonts w:hint="eastAsia" w:ascii="宋体" w:hAnsi="宋体" w:eastAsia="宋体" w:cs="宋体"/>
          <w:b/>
          <w:kern w:val="0"/>
          <w:sz w:val="36"/>
          <w:szCs w:val="36"/>
          <w:highlight w:val="none"/>
        </w:rPr>
      </w:pPr>
      <w:r>
        <w:rPr>
          <w:rFonts w:hint="eastAsia" w:ascii="宋体" w:hAnsi="宋体" w:eastAsia="宋体" w:cs="宋体"/>
          <w:b/>
          <w:kern w:val="0"/>
          <w:sz w:val="36"/>
          <w:szCs w:val="36"/>
          <w:highlight w:val="none"/>
        </w:rPr>
        <w:t>目录</w:t>
      </w:r>
    </w:p>
    <w:p w14:paraId="27C55C6D">
      <w:pPr>
        <w:snapToGrid w:val="0"/>
        <w:spacing w:line="360" w:lineRule="auto"/>
        <w:jc w:val="center"/>
        <w:textAlignment w:val="baseline"/>
        <w:rPr>
          <w:rFonts w:hint="eastAsia" w:ascii="宋体" w:hAnsi="宋体" w:eastAsia="宋体" w:cs="宋体"/>
          <w:b/>
          <w:kern w:val="0"/>
          <w:sz w:val="36"/>
          <w:szCs w:val="36"/>
          <w:highlight w:val="none"/>
        </w:rPr>
      </w:pPr>
    </w:p>
    <w:p w14:paraId="58B26F34">
      <w:pPr>
        <w:numPr>
          <w:ilvl w:val="0"/>
          <w:numId w:val="2"/>
        </w:numPr>
        <w:snapToGrid w:val="0"/>
        <w:spacing w:line="360" w:lineRule="auto"/>
        <w:rPr>
          <w:rFonts w:hint="eastAsia" w:ascii="宋体" w:hAnsi="宋体" w:eastAsia="宋体" w:cs="宋体"/>
          <w:highlight w:val="none"/>
        </w:rPr>
      </w:pPr>
      <w:r>
        <w:rPr>
          <w:rFonts w:hint="eastAsia" w:ascii="宋体" w:hAnsi="宋体" w:eastAsia="宋体" w:cs="宋体"/>
          <w:sz w:val="24"/>
          <w:highlight w:val="none"/>
        </w:rPr>
        <w:t>报价</w:t>
      </w:r>
      <w:r>
        <w:rPr>
          <w:rFonts w:hint="eastAsia" w:ascii="宋体" w:hAnsi="宋体" w:eastAsia="宋体" w:cs="宋体"/>
          <w:sz w:val="24"/>
          <w:highlight w:val="none"/>
          <w:lang w:val="en-US" w:eastAsia="zh-CN"/>
        </w:rPr>
        <w:t>函</w:t>
      </w:r>
      <w:r>
        <w:rPr>
          <w:rFonts w:hint="eastAsia" w:ascii="宋体" w:hAnsi="宋体" w:eastAsia="宋体" w:cs="宋体"/>
          <w:sz w:val="24"/>
          <w:highlight w:val="none"/>
        </w:rPr>
        <w:t>………………………………………………………（页码）</w:t>
      </w:r>
    </w:p>
    <w:p w14:paraId="2D3AED21">
      <w:pPr>
        <w:numPr>
          <w:ilvl w:val="0"/>
          <w:numId w:val="2"/>
        </w:numPr>
        <w:snapToGrid w:val="0"/>
        <w:spacing w:line="360" w:lineRule="auto"/>
        <w:rPr>
          <w:rFonts w:hint="eastAsia" w:ascii="宋体" w:hAnsi="宋体" w:eastAsia="宋体" w:cs="宋体"/>
          <w:highlight w:val="none"/>
        </w:rPr>
      </w:pPr>
      <w:r>
        <w:rPr>
          <w:rFonts w:hint="eastAsia" w:ascii="宋体" w:hAnsi="宋体" w:eastAsia="宋体" w:cs="宋体"/>
          <w:sz w:val="24"/>
          <w:highlight w:val="none"/>
          <w:lang w:val="en-US" w:eastAsia="zh-CN"/>
        </w:rPr>
        <w:t>报价明细表</w:t>
      </w:r>
      <w:r>
        <w:rPr>
          <w:rFonts w:hint="eastAsia" w:ascii="宋体" w:hAnsi="宋体" w:eastAsia="宋体" w:cs="宋体"/>
          <w:sz w:val="24"/>
          <w:highlight w:val="none"/>
        </w:rPr>
        <w:t>…………………………………………………（页码）</w:t>
      </w:r>
    </w:p>
    <w:p w14:paraId="5D24ECE1">
      <w:pPr>
        <w:snapToGrid w:val="0"/>
        <w:spacing w:line="360" w:lineRule="auto"/>
        <w:ind w:right="480"/>
        <w:jc w:val="center"/>
        <w:textAlignment w:val="baseline"/>
        <w:rPr>
          <w:rFonts w:hint="eastAsia" w:ascii="宋体" w:hAnsi="宋体" w:eastAsia="宋体" w:cs="宋体"/>
          <w:b/>
          <w:kern w:val="0"/>
          <w:sz w:val="32"/>
          <w:szCs w:val="32"/>
          <w:highlight w:val="none"/>
        </w:rPr>
        <w:sectPr>
          <w:headerReference r:id="rId16" w:type="first"/>
          <w:footerReference r:id="rId18" w:type="first"/>
          <w:headerReference r:id="rId15" w:type="default"/>
          <w:footerReference r:id="rId17" w:type="default"/>
          <w:pgSz w:w="11906" w:h="16838"/>
          <w:pgMar w:top="1276" w:right="1417" w:bottom="1247" w:left="1417" w:header="851" w:footer="992" w:gutter="0"/>
          <w:cols w:space="0" w:num="1"/>
          <w:titlePg/>
          <w:docGrid w:linePitch="312" w:charSpace="0"/>
        </w:sectPr>
      </w:pPr>
    </w:p>
    <w:p w14:paraId="3AD7E930">
      <w:pPr>
        <w:rPr>
          <w:rFonts w:hint="eastAsia" w:ascii="宋体" w:hAnsi="宋体" w:eastAsia="宋体" w:cs="宋体"/>
          <w:color w:val="auto"/>
          <w:szCs w:val="24"/>
          <w:highlight w:val="none"/>
          <w:shd w:val="clear" w:color="auto" w:fill="auto"/>
        </w:rPr>
      </w:pPr>
      <w:r>
        <w:rPr>
          <w:rFonts w:hint="eastAsia" w:ascii="宋体" w:hAnsi="宋体" w:eastAsia="宋体" w:cs="宋体"/>
          <w:color w:val="auto"/>
          <w:sz w:val="24"/>
          <w:szCs w:val="24"/>
          <w:highlight w:val="none"/>
          <w:shd w:val="clear" w:color="auto" w:fill="auto"/>
          <w:lang w:val="zh-CN"/>
        </w:rPr>
        <w:t>附件1：</w:t>
      </w:r>
    </w:p>
    <w:p w14:paraId="0E0D421C">
      <w:pPr>
        <w:keepNext/>
        <w:keepLines/>
        <w:tabs>
          <w:tab w:val="left" w:pos="720"/>
        </w:tabs>
        <w:spacing w:before="260" w:after="260" w:line="360" w:lineRule="auto"/>
        <w:jc w:val="center"/>
        <w:outlineLvl w:val="2"/>
        <w:rPr>
          <w:rFonts w:hint="eastAsia" w:ascii="宋体" w:hAnsi="宋体" w:eastAsia="宋体" w:cs="宋体"/>
          <w:b/>
          <w:bCs/>
          <w:color w:val="auto"/>
          <w:sz w:val="36"/>
          <w:szCs w:val="36"/>
          <w:highlight w:val="none"/>
          <w:shd w:val="clear" w:color="auto" w:fill="auto"/>
        </w:rPr>
      </w:pPr>
      <w:r>
        <w:rPr>
          <w:rFonts w:hint="eastAsia" w:ascii="宋体" w:hAnsi="宋体" w:eastAsia="宋体" w:cs="宋体"/>
          <w:b/>
          <w:bCs/>
          <w:color w:val="auto"/>
          <w:sz w:val="36"/>
          <w:szCs w:val="36"/>
          <w:highlight w:val="none"/>
          <w:shd w:val="clear" w:color="auto" w:fill="auto"/>
        </w:rPr>
        <w:t>报价函</w:t>
      </w:r>
    </w:p>
    <w:p w14:paraId="1FEE949B">
      <w:pPr>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shd w:val="clear" w:color="auto" w:fill="auto"/>
        </w:rPr>
        <w:t>致：</w:t>
      </w:r>
      <w:r>
        <w:rPr>
          <w:rFonts w:hint="eastAsia" w:ascii="宋体" w:hAnsi="宋体" w:eastAsia="宋体" w:cs="宋体"/>
          <w:color w:val="auto"/>
          <w:sz w:val="24"/>
          <w:szCs w:val="24"/>
          <w:highlight w:val="none"/>
          <w:u w:val="single"/>
          <w:shd w:val="clear" w:color="auto" w:fill="auto"/>
        </w:rPr>
        <w:t>（</w:t>
      </w:r>
      <w:r>
        <w:rPr>
          <w:rFonts w:hint="eastAsia" w:ascii="宋体" w:hAnsi="宋体" w:eastAsia="宋体" w:cs="宋体"/>
          <w:color w:val="auto"/>
          <w:sz w:val="24"/>
          <w:szCs w:val="24"/>
          <w:highlight w:val="none"/>
          <w:u w:val="single"/>
          <w:shd w:val="clear" w:color="auto" w:fill="auto"/>
          <w:lang w:val="en-US" w:eastAsia="zh-CN"/>
        </w:rPr>
        <w:t>招标</w:t>
      </w:r>
      <w:r>
        <w:rPr>
          <w:rFonts w:hint="eastAsia" w:ascii="宋体" w:hAnsi="宋体" w:eastAsia="宋体" w:cs="宋体"/>
          <w:color w:val="auto"/>
          <w:sz w:val="24"/>
          <w:szCs w:val="24"/>
          <w:highlight w:val="none"/>
          <w:u w:val="single"/>
          <w:shd w:val="clear" w:color="auto" w:fill="auto"/>
          <w:lang w:eastAsia="zh-CN"/>
        </w:rPr>
        <w:t>人</w:t>
      </w:r>
      <w:r>
        <w:rPr>
          <w:rFonts w:hint="eastAsia" w:ascii="宋体" w:hAnsi="宋体" w:eastAsia="宋体" w:cs="宋体"/>
          <w:color w:val="auto"/>
          <w:sz w:val="24"/>
          <w:szCs w:val="24"/>
          <w:highlight w:val="none"/>
          <w:u w:val="single"/>
          <w:shd w:val="clear" w:color="auto" w:fill="auto"/>
        </w:rPr>
        <w:t>名称）</w:t>
      </w:r>
    </w:p>
    <w:p w14:paraId="26DDEA77">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1、根据已收到的贵方编号为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的</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项目的</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文件，遵照有关规定，我方经研究上述</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文件的各项条款后，愿以以下报价承担</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文件要求的任务。</w:t>
      </w:r>
    </w:p>
    <w:p w14:paraId="645B9CFB">
      <w:pPr>
        <w:spacing w:line="360" w:lineRule="auto"/>
        <w:ind w:firstLine="480" w:firstLineChars="200"/>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标</w:t>
      </w:r>
      <w:r>
        <w:rPr>
          <w:rFonts w:hint="eastAsia" w:ascii="宋体" w:hAnsi="宋体" w:eastAsia="宋体" w:cs="宋体"/>
          <w:color w:val="auto"/>
          <w:sz w:val="24"/>
          <w:szCs w:val="24"/>
          <w:highlight w:val="none"/>
          <w:shd w:val="clear" w:color="auto" w:fill="auto"/>
        </w:rPr>
        <w:t>项</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none"/>
          <w:shd w:val="clear" w:color="auto" w:fill="auto"/>
          <w:lang w:eastAsia="zh-CN"/>
        </w:rPr>
        <w:t>，</w:t>
      </w:r>
      <w:r>
        <w:rPr>
          <w:rFonts w:hint="eastAsia" w:ascii="宋体" w:hAnsi="宋体" w:eastAsia="宋体" w:cs="宋体"/>
          <w:color w:val="auto"/>
          <w:sz w:val="24"/>
          <w:szCs w:val="24"/>
          <w:highlight w:val="none"/>
          <w:u w:val="none"/>
          <w:shd w:val="clear" w:color="auto" w:fill="auto"/>
          <w:lang w:val="en-US" w:eastAsia="zh-CN"/>
        </w:rPr>
        <w:t>招标项名称</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lang w:val="en-US" w:eastAsia="zh-CN"/>
        </w:rPr>
        <w:t xml:space="preserve"> </w:t>
      </w:r>
      <w:bookmarkStart w:id="385" w:name="_Hlk111223720"/>
      <w:r>
        <w:rPr>
          <w:rFonts w:hint="eastAsia" w:ascii="宋体" w:hAnsi="宋体" w:cs="宋体"/>
          <w:b/>
          <w:bCs/>
          <w:color w:val="auto"/>
          <w:sz w:val="24"/>
          <w:szCs w:val="24"/>
          <w:highlight w:val="none"/>
          <w:shd w:val="clear" w:color="auto" w:fill="auto"/>
          <w:lang w:val="en-US" w:eastAsia="zh-CN"/>
        </w:rPr>
        <w:t>投标总价</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（含税）（大写）：</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元人民币（RMB：￥</w:t>
      </w:r>
      <w:r>
        <w:rPr>
          <w:rFonts w:hint="eastAsia" w:ascii="宋体" w:hAnsi="宋体" w:eastAsia="宋体" w:cs="宋体"/>
          <w:color w:val="auto"/>
          <w:sz w:val="24"/>
          <w:szCs w:val="24"/>
          <w:highlight w:val="none"/>
          <w:u w:val="single"/>
          <w:shd w:val="clear" w:color="auto" w:fill="auto"/>
        </w:rPr>
        <w:t xml:space="preserve">    （注意：四舍五入到元）</w:t>
      </w:r>
      <w:r>
        <w:rPr>
          <w:rFonts w:hint="eastAsia" w:ascii="宋体" w:hAnsi="宋体" w:eastAsia="宋体" w:cs="宋体"/>
          <w:color w:val="auto"/>
          <w:sz w:val="24"/>
          <w:szCs w:val="24"/>
          <w:highlight w:val="none"/>
          <w:u w:val="single"/>
          <w:shd w:val="clear" w:color="auto" w:fill="auto"/>
          <w:lang w:eastAsia="zh-CN"/>
        </w:rPr>
        <w:t>。</w:t>
      </w:r>
    </w:p>
    <w:bookmarkEnd w:id="385"/>
    <w:p w14:paraId="2262406D">
      <w:pPr>
        <w:spacing w:line="360" w:lineRule="auto"/>
        <w:ind w:firstLine="480" w:firstLineChars="200"/>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服务期为：</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u w:val="single"/>
          <w:shd w:val="clear" w:color="auto" w:fill="auto"/>
          <w:lang w:eastAsia="zh-CN"/>
        </w:rPr>
        <w:t>。</w:t>
      </w:r>
    </w:p>
    <w:p w14:paraId="17F20595">
      <w:pPr>
        <w:spacing w:after="120" w:line="440" w:lineRule="exact"/>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2、我方已详细审阅全部文件，包括补疑文件及有关附件，完全接受本次</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文件的各项内容。</w:t>
      </w:r>
    </w:p>
    <w:p w14:paraId="2CB63033">
      <w:pPr>
        <w:spacing w:after="120" w:line="440" w:lineRule="exact"/>
        <w:ind w:firstLine="480" w:firstLineChars="200"/>
        <w:rPr>
          <w:rFonts w:hint="eastAsia" w:ascii="宋体" w:hAnsi="宋体" w:eastAsia="宋体" w:cs="宋体"/>
          <w:color w:val="auto"/>
          <w:sz w:val="24"/>
          <w:szCs w:val="24"/>
          <w:highlight w:val="none"/>
          <w:shd w:val="clear" w:color="auto" w:fill="auto"/>
        </w:rPr>
      </w:pPr>
      <w:bookmarkStart w:id="386" w:name="_Hlk104311405"/>
      <w:r>
        <w:rPr>
          <w:rFonts w:hint="eastAsia" w:ascii="宋体" w:hAnsi="宋体" w:eastAsia="宋体" w:cs="宋体"/>
          <w:color w:val="auto"/>
          <w:sz w:val="24"/>
          <w:szCs w:val="24"/>
          <w:highlight w:val="none"/>
          <w:shd w:val="clear" w:color="auto" w:fill="auto"/>
        </w:rPr>
        <w:t>3、我方对于本项目采用</w:t>
      </w:r>
      <w:r>
        <w:rPr>
          <w:rFonts w:hint="eastAsia" w:ascii="宋体" w:hAnsi="宋体" w:eastAsia="宋体" w:cs="宋体"/>
          <w:color w:val="auto"/>
          <w:sz w:val="24"/>
          <w:szCs w:val="24"/>
          <w:highlight w:val="none"/>
          <w:shd w:val="clear" w:color="auto" w:fill="auto"/>
          <w:lang w:val="en-US" w:eastAsia="zh-CN"/>
        </w:rPr>
        <w:t>乐</w:t>
      </w:r>
      <w:r>
        <w:rPr>
          <w:rFonts w:hint="eastAsia" w:ascii="宋体" w:hAnsi="宋体" w:eastAsia="宋体" w:cs="宋体"/>
          <w:color w:val="auto"/>
          <w:sz w:val="24"/>
          <w:szCs w:val="24"/>
          <w:highlight w:val="none"/>
          <w:shd w:val="clear" w:color="auto" w:fill="auto"/>
        </w:rPr>
        <w:t>采云平台电子</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的方式无异议，知晓并遵守相关规则。</w:t>
      </w:r>
    </w:p>
    <w:bookmarkEnd w:id="386"/>
    <w:p w14:paraId="399BFFCE">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4、我方自愿参加本次</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，并保证</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文件中所列举的报价、公司基本资料及相关资料真实合法。</w:t>
      </w:r>
    </w:p>
    <w:p w14:paraId="146195AE">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5、如果我方中选，我方保证按照</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文件要求、</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文件承诺签订并履行合同。</w:t>
      </w:r>
    </w:p>
    <w:p w14:paraId="5A079C99">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6、如我方</w:t>
      </w:r>
      <w:r>
        <w:rPr>
          <w:rFonts w:hint="eastAsia" w:ascii="宋体" w:hAnsi="宋体" w:eastAsia="宋体" w:cs="宋体"/>
          <w:color w:val="auto"/>
          <w:sz w:val="24"/>
          <w:szCs w:val="24"/>
          <w:highlight w:val="none"/>
          <w:shd w:val="clear" w:color="auto" w:fill="auto"/>
          <w:lang w:val="en-US" w:eastAsia="zh-CN"/>
        </w:rPr>
        <w:t>中标</w:t>
      </w:r>
      <w:r>
        <w:rPr>
          <w:rFonts w:hint="eastAsia" w:ascii="宋体" w:hAnsi="宋体" w:eastAsia="宋体" w:cs="宋体"/>
          <w:color w:val="auto"/>
          <w:sz w:val="24"/>
          <w:szCs w:val="24"/>
          <w:highlight w:val="none"/>
          <w:shd w:val="clear" w:color="auto" w:fill="auto"/>
        </w:rPr>
        <w:t>，我方保证</w:t>
      </w:r>
      <w:r>
        <w:rPr>
          <w:rFonts w:hint="eastAsia" w:ascii="宋体" w:hAnsi="宋体" w:eastAsia="宋体" w:cs="宋体"/>
          <w:color w:val="auto"/>
          <w:sz w:val="24"/>
          <w:szCs w:val="22"/>
          <w:highlight w:val="none"/>
          <w:shd w:val="clear" w:color="auto" w:fill="auto"/>
        </w:rPr>
        <w:t>遵守</w:t>
      </w:r>
      <w:r>
        <w:rPr>
          <w:rFonts w:hint="eastAsia" w:ascii="宋体" w:hAnsi="宋体" w:eastAsia="宋体" w:cs="宋体"/>
          <w:color w:val="auto"/>
          <w:sz w:val="24"/>
          <w:szCs w:val="22"/>
          <w:highlight w:val="none"/>
          <w:shd w:val="clear" w:color="auto" w:fill="auto"/>
          <w:lang w:val="en-US" w:eastAsia="zh-CN"/>
        </w:rPr>
        <w:t>招标</w:t>
      </w:r>
      <w:r>
        <w:rPr>
          <w:rFonts w:hint="eastAsia" w:ascii="宋体" w:hAnsi="宋体" w:eastAsia="宋体" w:cs="宋体"/>
          <w:color w:val="auto"/>
          <w:sz w:val="24"/>
          <w:szCs w:val="22"/>
          <w:highlight w:val="none"/>
          <w:shd w:val="clear" w:color="auto" w:fill="auto"/>
          <w:lang w:eastAsia="zh-CN"/>
        </w:rPr>
        <w:t>人</w:t>
      </w:r>
      <w:r>
        <w:rPr>
          <w:rFonts w:hint="eastAsia" w:ascii="宋体" w:hAnsi="宋体" w:eastAsia="宋体" w:cs="宋体"/>
          <w:color w:val="auto"/>
          <w:sz w:val="24"/>
          <w:szCs w:val="22"/>
          <w:highlight w:val="none"/>
          <w:shd w:val="clear" w:color="auto" w:fill="auto"/>
        </w:rPr>
        <w:t>（含</w:t>
      </w:r>
      <w:r>
        <w:rPr>
          <w:rFonts w:hint="eastAsia" w:ascii="宋体" w:hAnsi="宋体" w:eastAsia="宋体" w:cs="宋体"/>
          <w:color w:val="auto"/>
          <w:sz w:val="24"/>
          <w:szCs w:val="22"/>
          <w:highlight w:val="none"/>
          <w:shd w:val="clear" w:color="auto" w:fill="auto"/>
          <w:lang w:val="en-US" w:eastAsia="zh-CN"/>
        </w:rPr>
        <w:t>招标</w:t>
      </w:r>
      <w:r>
        <w:rPr>
          <w:rFonts w:hint="eastAsia" w:ascii="宋体" w:hAnsi="宋体" w:eastAsia="宋体" w:cs="宋体"/>
          <w:color w:val="auto"/>
          <w:sz w:val="24"/>
          <w:szCs w:val="22"/>
          <w:highlight w:val="none"/>
          <w:shd w:val="clear" w:color="auto" w:fill="auto"/>
          <w:lang w:eastAsia="zh-CN"/>
        </w:rPr>
        <w:t>人</w:t>
      </w:r>
      <w:r>
        <w:rPr>
          <w:rFonts w:hint="eastAsia" w:ascii="宋体" w:hAnsi="宋体" w:eastAsia="宋体" w:cs="宋体"/>
          <w:color w:val="auto"/>
          <w:sz w:val="24"/>
          <w:szCs w:val="22"/>
          <w:highlight w:val="none"/>
          <w:shd w:val="clear" w:color="auto" w:fill="auto"/>
        </w:rPr>
        <w:t>上级单位）《集团公司诚信库管理实施细则（试行）》等内部相关考核管理办法，我方在项目实施过程中发生相应行为的，</w:t>
      </w:r>
      <w:r>
        <w:rPr>
          <w:rFonts w:hint="eastAsia" w:ascii="宋体" w:hAnsi="宋体" w:eastAsia="宋体" w:cs="宋体"/>
          <w:color w:val="auto"/>
          <w:sz w:val="24"/>
          <w:szCs w:val="22"/>
          <w:highlight w:val="none"/>
          <w:shd w:val="clear" w:color="auto" w:fill="auto"/>
          <w:lang w:val="en-US" w:eastAsia="zh-CN"/>
        </w:rPr>
        <w:t>招标</w:t>
      </w:r>
      <w:r>
        <w:rPr>
          <w:rFonts w:hint="eastAsia" w:ascii="宋体" w:hAnsi="宋体" w:eastAsia="宋体" w:cs="宋体"/>
          <w:color w:val="auto"/>
          <w:sz w:val="24"/>
          <w:szCs w:val="22"/>
          <w:highlight w:val="none"/>
          <w:shd w:val="clear" w:color="auto" w:fill="auto"/>
          <w:lang w:eastAsia="zh-CN"/>
        </w:rPr>
        <w:t>人</w:t>
      </w:r>
      <w:r>
        <w:rPr>
          <w:rFonts w:hint="eastAsia" w:ascii="宋体" w:hAnsi="宋体" w:eastAsia="宋体" w:cs="宋体"/>
          <w:color w:val="auto"/>
          <w:sz w:val="24"/>
          <w:szCs w:val="22"/>
          <w:highlight w:val="none"/>
          <w:shd w:val="clear" w:color="auto" w:fill="auto"/>
        </w:rPr>
        <w:t>有权按照管理办法的相关规定对我方进行处理。</w:t>
      </w:r>
    </w:p>
    <w:p w14:paraId="07DA0D93">
      <w:pPr>
        <w:spacing w:after="120"/>
        <w:rPr>
          <w:rFonts w:hint="eastAsia" w:ascii="宋体" w:hAnsi="宋体" w:eastAsia="宋体" w:cs="宋体"/>
          <w:color w:val="auto"/>
          <w:szCs w:val="24"/>
          <w:highlight w:val="none"/>
          <w:shd w:val="clear" w:color="auto" w:fill="auto"/>
        </w:rPr>
      </w:pPr>
    </w:p>
    <w:p w14:paraId="510401E4">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投 标</w:t>
      </w:r>
      <w:r>
        <w:rPr>
          <w:rFonts w:hint="eastAsia" w:ascii="宋体" w:hAnsi="宋体" w:eastAsia="宋体" w:cs="宋体"/>
          <w:color w:val="auto"/>
          <w:sz w:val="24"/>
          <w:szCs w:val="24"/>
          <w:highlight w:val="none"/>
          <w:shd w:val="clear" w:color="auto" w:fill="auto"/>
        </w:rPr>
        <w:t xml:space="preserve"> 人（加盖公章）：</w:t>
      </w:r>
    </w:p>
    <w:p w14:paraId="586E608A">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法定代表人或其委托代理人（签字或印章）：</w:t>
      </w:r>
    </w:p>
    <w:p w14:paraId="0358F506">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日期：       年   月   日</w:t>
      </w:r>
    </w:p>
    <w:p w14:paraId="33864B0A">
      <w:pPr>
        <w:widowControl/>
        <w:jc w:val="left"/>
        <w:rPr>
          <w:rFonts w:hint="eastAsia" w:ascii="宋体" w:hAnsi="宋体" w:eastAsia="宋体" w:cs="宋体"/>
          <w:color w:val="auto"/>
          <w:sz w:val="24"/>
          <w:szCs w:val="24"/>
          <w:highlight w:val="none"/>
          <w:shd w:val="clear" w:color="auto" w:fill="auto"/>
        </w:rPr>
        <w:sectPr>
          <w:pgSz w:w="11906" w:h="16838"/>
          <w:pgMar w:top="1276" w:right="1700" w:bottom="1318" w:left="1803" w:header="851" w:footer="992" w:gutter="0"/>
          <w:pgBorders>
            <w:top w:val="none" w:sz="0" w:space="0"/>
            <w:left w:val="none" w:sz="0" w:space="0"/>
            <w:bottom w:val="none" w:sz="0" w:space="0"/>
            <w:right w:val="none" w:sz="0" w:space="0"/>
          </w:pgBorders>
          <w:pgNumType w:fmt="decimal"/>
          <w:cols w:space="720" w:num="1"/>
          <w:titlePg/>
          <w:docGrid w:type="lines" w:linePitch="319" w:charSpace="0"/>
        </w:sectPr>
      </w:pPr>
      <w:r>
        <w:rPr>
          <w:rFonts w:hint="eastAsia" w:ascii="宋体" w:hAnsi="宋体" w:eastAsia="宋体" w:cs="宋体"/>
          <w:color w:val="auto"/>
          <w:sz w:val="24"/>
          <w:szCs w:val="24"/>
          <w:highlight w:val="none"/>
          <w:shd w:val="clear" w:color="auto" w:fill="auto"/>
        </w:rPr>
        <w:br w:type="page"/>
      </w:r>
    </w:p>
    <w:p w14:paraId="495AB7DE">
      <w:pPr>
        <w:rPr>
          <w:rFonts w:hint="eastAsia" w:ascii="宋体" w:hAnsi="宋体" w:eastAsia="宋体" w:cs="宋体"/>
          <w:color w:val="auto"/>
          <w:sz w:val="24"/>
          <w:szCs w:val="24"/>
          <w:highlight w:val="none"/>
          <w:shd w:val="clear" w:color="auto" w:fill="auto"/>
          <w:lang w:val="zh-CN"/>
        </w:rPr>
      </w:pPr>
      <w:r>
        <w:rPr>
          <w:rFonts w:hint="eastAsia" w:ascii="宋体" w:hAnsi="宋体" w:eastAsia="宋体" w:cs="宋体"/>
          <w:color w:val="auto"/>
          <w:sz w:val="24"/>
          <w:szCs w:val="24"/>
          <w:highlight w:val="none"/>
          <w:shd w:val="clear" w:color="auto" w:fill="auto"/>
          <w:lang w:val="zh-CN"/>
        </w:rPr>
        <w:t>附件</w:t>
      </w: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lang w:val="zh-CN"/>
        </w:rPr>
        <w:t>：</w:t>
      </w:r>
    </w:p>
    <w:p w14:paraId="511DF7C2">
      <w:pPr>
        <w:keepNext/>
        <w:keepLines/>
        <w:pageBreakBefore w:val="0"/>
        <w:widowControl w:val="0"/>
        <w:tabs>
          <w:tab w:val="left" w:pos="720"/>
        </w:tabs>
        <w:kinsoku/>
        <w:wordWrap/>
        <w:overflowPunct/>
        <w:topLinePunct w:val="0"/>
        <w:autoSpaceDE/>
        <w:autoSpaceDN/>
        <w:bidi w:val="0"/>
        <w:adjustRightInd w:val="0"/>
        <w:snapToGrid/>
        <w:spacing w:before="140" w:after="140" w:line="240" w:lineRule="auto"/>
        <w:jc w:val="center"/>
        <w:textAlignment w:val="auto"/>
        <w:outlineLvl w:val="2"/>
        <w:rPr>
          <w:rFonts w:hint="eastAsia" w:ascii="宋体" w:hAnsi="宋体" w:eastAsia="宋体" w:cs="宋体"/>
          <w:b/>
          <w:bCs/>
          <w:color w:val="auto"/>
          <w:sz w:val="36"/>
          <w:szCs w:val="36"/>
          <w:highlight w:val="none"/>
          <w:shd w:val="clear" w:color="auto" w:fill="auto"/>
          <w:lang w:eastAsia="zh-CN"/>
        </w:rPr>
      </w:pPr>
      <w:r>
        <w:rPr>
          <w:rFonts w:hint="eastAsia" w:ascii="宋体" w:hAnsi="宋体" w:eastAsia="宋体" w:cs="宋体"/>
          <w:b/>
          <w:bCs/>
          <w:color w:val="auto"/>
          <w:sz w:val="36"/>
          <w:szCs w:val="36"/>
          <w:highlight w:val="none"/>
          <w:shd w:val="clear" w:color="auto" w:fill="auto"/>
        </w:rPr>
        <w:t>报价明细表</w:t>
      </w:r>
      <w:r>
        <w:rPr>
          <w:rFonts w:hint="eastAsia" w:ascii="宋体" w:hAnsi="宋体" w:cs="宋体"/>
          <w:b/>
          <w:bCs/>
          <w:color w:val="auto"/>
          <w:sz w:val="36"/>
          <w:szCs w:val="36"/>
          <w:highlight w:val="none"/>
          <w:shd w:val="clear" w:color="auto" w:fill="auto"/>
          <w:lang w:eastAsia="zh-CN"/>
        </w:rPr>
        <w:t>（</w:t>
      </w:r>
      <w:r>
        <w:rPr>
          <w:rFonts w:hint="eastAsia" w:ascii="宋体" w:hAnsi="宋体" w:cs="宋体"/>
          <w:b/>
          <w:bCs/>
          <w:color w:val="auto"/>
          <w:sz w:val="36"/>
          <w:szCs w:val="36"/>
          <w:highlight w:val="none"/>
          <w:shd w:val="clear" w:color="auto" w:fill="auto"/>
          <w:lang w:val="en-US" w:eastAsia="zh-CN"/>
        </w:rPr>
        <w:t>标项一</w:t>
      </w:r>
      <w:r>
        <w:rPr>
          <w:rFonts w:hint="eastAsia" w:ascii="宋体" w:hAnsi="宋体" w:cs="宋体"/>
          <w:b/>
          <w:bCs/>
          <w:color w:val="auto"/>
          <w:sz w:val="36"/>
          <w:szCs w:val="36"/>
          <w:highlight w:val="none"/>
          <w:shd w:val="clear" w:color="auto" w:fill="auto"/>
          <w:lang w:eastAsia="zh-CN"/>
        </w:rPr>
        <w:t>）</w:t>
      </w:r>
    </w:p>
    <w:p w14:paraId="106FC1AD">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一</w:t>
      </w:r>
      <w:r>
        <w:rPr>
          <w:rFonts w:hint="eastAsia" w:ascii="宋体" w:hAnsi="宋体" w:eastAsia="宋体" w:cs="宋体"/>
          <w:color w:val="auto"/>
          <w:sz w:val="24"/>
          <w:szCs w:val="24"/>
          <w:highlight w:val="none"/>
          <w:shd w:val="clear" w:color="auto" w:fill="auto"/>
        </w:rPr>
        <w:t xml:space="preserve">   </w:t>
      </w:r>
    </w:p>
    <w:p w14:paraId="0A907A57">
      <w:pPr>
        <w:spacing w:line="360" w:lineRule="auto"/>
        <w:rPr>
          <w:rFonts w:hint="eastAsia"/>
          <w:highlight w:val="none"/>
        </w:rPr>
      </w:pPr>
      <w:r>
        <w:rPr>
          <w:rFonts w:hint="eastAsia" w:ascii="宋体" w:hAnsi="宋体" w:eastAsia="宋体" w:cs="宋体"/>
          <w:color w:val="auto"/>
          <w:sz w:val="24"/>
          <w:szCs w:val="24"/>
          <w:highlight w:val="none"/>
          <w:shd w:val="clear" w:color="auto" w:fill="auto"/>
          <w:lang w:val="en-US" w:eastAsia="zh-CN"/>
        </w:rPr>
        <w:t>标项名称：</w:t>
      </w:r>
      <w:r>
        <w:rPr>
          <w:rFonts w:hint="eastAsia" w:ascii="宋体" w:hAnsi="宋体" w:eastAsia="宋体" w:cs="宋体"/>
          <w:bCs/>
          <w:sz w:val="24"/>
          <w:szCs w:val="24"/>
          <w:highlight w:val="none"/>
          <w:lang w:val="en-US" w:eastAsia="zh-CN"/>
        </w:rPr>
        <w:t>2024年湘湖一期景区北区块绿化管养服务项目</w:t>
      </w:r>
      <w:r>
        <w:rPr>
          <w:rFonts w:hint="eastAsia" w:ascii="宋体" w:hAnsi="宋体" w:eastAsia="宋体" w:cs="宋体"/>
          <w:color w:val="auto"/>
          <w:sz w:val="24"/>
          <w:szCs w:val="24"/>
          <w:highlight w:val="none"/>
          <w:shd w:val="clear" w:color="auto" w:fill="auto"/>
        </w:rPr>
        <w:t xml:space="preserve">                                      </w:t>
      </w:r>
    </w:p>
    <w:tbl>
      <w:tblPr>
        <w:tblStyle w:val="62"/>
        <w:tblW w:w="10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92"/>
        <w:gridCol w:w="1429"/>
        <w:gridCol w:w="1248"/>
        <w:gridCol w:w="924"/>
        <w:gridCol w:w="1452"/>
        <w:gridCol w:w="3254"/>
      </w:tblGrid>
      <w:tr w14:paraId="45EF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2" w:type="dxa"/>
            <w:shd w:val="clear" w:color="auto" w:fill="auto"/>
            <w:vAlign w:val="center"/>
          </w:tcPr>
          <w:p w14:paraId="2F51199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序号</w:t>
            </w:r>
          </w:p>
        </w:tc>
        <w:tc>
          <w:tcPr>
            <w:tcW w:w="1692" w:type="dxa"/>
            <w:shd w:val="clear" w:color="auto" w:fill="auto"/>
            <w:vAlign w:val="center"/>
          </w:tcPr>
          <w:p w14:paraId="5D64CE69">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名  称</w:t>
            </w:r>
          </w:p>
        </w:tc>
        <w:tc>
          <w:tcPr>
            <w:tcW w:w="1429" w:type="dxa"/>
            <w:shd w:val="clear" w:color="auto" w:fill="auto"/>
            <w:vAlign w:val="center"/>
          </w:tcPr>
          <w:p w14:paraId="181A222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单价</w:t>
            </w:r>
          </w:p>
        </w:tc>
        <w:tc>
          <w:tcPr>
            <w:tcW w:w="1248" w:type="dxa"/>
            <w:shd w:val="clear" w:color="auto" w:fill="auto"/>
            <w:vAlign w:val="center"/>
          </w:tcPr>
          <w:p w14:paraId="230C25E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面积/数量</w:t>
            </w:r>
          </w:p>
        </w:tc>
        <w:tc>
          <w:tcPr>
            <w:tcW w:w="924" w:type="dxa"/>
            <w:shd w:val="clear" w:color="auto" w:fill="auto"/>
            <w:vAlign w:val="center"/>
          </w:tcPr>
          <w:p w14:paraId="2DB49D87">
            <w:pPr>
              <w:keepNext w:val="0"/>
              <w:keepLines w:val="0"/>
              <w:suppressLineNumbers w:val="0"/>
              <w:spacing w:before="0" w:beforeAutospacing="0" w:after="0" w:afterAutospacing="0"/>
              <w:ind w:left="0" w:right="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时间/次数</w:t>
            </w:r>
          </w:p>
        </w:tc>
        <w:tc>
          <w:tcPr>
            <w:tcW w:w="1452" w:type="dxa"/>
            <w:shd w:val="clear" w:color="auto" w:fill="auto"/>
            <w:vAlign w:val="center"/>
          </w:tcPr>
          <w:p w14:paraId="4090382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含税总价</w:t>
            </w:r>
          </w:p>
        </w:tc>
        <w:tc>
          <w:tcPr>
            <w:tcW w:w="3254" w:type="dxa"/>
            <w:shd w:val="clear" w:color="auto" w:fill="auto"/>
            <w:vAlign w:val="center"/>
          </w:tcPr>
          <w:p w14:paraId="3C38879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备注</w:t>
            </w:r>
          </w:p>
        </w:tc>
      </w:tr>
      <w:tr w14:paraId="2F62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0CAF39C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1</w:t>
            </w:r>
          </w:p>
        </w:tc>
        <w:tc>
          <w:tcPr>
            <w:tcW w:w="1692" w:type="dxa"/>
            <w:shd w:val="clear" w:color="auto" w:fill="auto"/>
            <w:vAlign w:val="center"/>
          </w:tcPr>
          <w:p w14:paraId="7F779D9B">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日常养护费用</w:t>
            </w:r>
          </w:p>
        </w:tc>
        <w:tc>
          <w:tcPr>
            <w:tcW w:w="1429" w:type="dxa"/>
            <w:shd w:val="clear" w:color="auto" w:fill="auto"/>
            <w:vAlign w:val="center"/>
          </w:tcPr>
          <w:p w14:paraId="5D95B46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rPr>
            </w:pPr>
          </w:p>
        </w:tc>
        <w:tc>
          <w:tcPr>
            <w:tcW w:w="1248" w:type="dxa"/>
            <w:shd w:val="clear" w:color="auto" w:fill="auto"/>
            <w:vAlign w:val="center"/>
          </w:tcPr>
          <w:p w14:paraId="1E648D4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lang w:val="en-US" w:eastAsia="zh-CN"/>
              </w:rPr>
              <w:t>192675</w:t>
            </w:r>
            <w:r>
              <w:rPr>
                <w:rFonts w:hint="eastAsia" w:ascii="宋体" w:hAnsi="宋体" w:eastAsia="宋体" w:cs="宋体"/>
                <w:color w:val="auto"/>
                <w:highlight w:val="none"/>
              </w:rPr>
              <w:t>㎡</w:t>
            </w:r>
          </w:p>
        </w:tc>
        <w:tc>
          <w:tcPr>
            <w:tcW w:w="924" w:type="dxa"/>
            <w:shd w:val="clear" w:color="auto" w:fill="auto"/>
            <w:vAlign w:val="center"/>
          </w:tcPr>
          <w:p w14:paraId="43463E1B">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452" w:type="dxa"/>
            <w:shd w:val="clear" w:color="auto" w:fill="auto"/>
            <w:vAlign w:val="center"/>
          </w:tcPr>
          <w:p w14:paraId="4B2A88E2">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rPr>
            </w:pPr>
          </w:p>
        </w:tc>
        <w:tc>
          <w:tcPr>
            <w:tcW w:w="3254" w:type="dxa"/>
            <w:shd w:val="clear" w:color="auto" w:fill="auto"/>
            <w:vAlign w:val="center"/>
          </w:tcPr>
          <w:p w14:paraId="01B1974A">
            <w:pPr>
              <w:keepNext w:val="0"/>
              <w:keepLines w:val="0"/>
              <w:suppressLineNumbers w:val="0"/>
              <w:spacing w:before="0" w:beforeAutospacing="0" w:after="0" w:afterAutospacing="0"/>
              <w:ind w:left="0" w:right="0"/>
              <w:jc w:val="both"/>
              <w:rPr>
                <w:rFonts w:hint="eastAsia" w:ascii="宋体" w:hAnsi="宋体" w:cs="宋体"/>
                <w:b/>
                <w:bCs/>
                <w:color w:val="auto"/>
                <w:highlight w:val="none"/>
                <w:lang w:eastAsia="zh-CN"/>
              </w:rPr>
            </w:pPr>
            <w:r>
              <w:rPr>
                <w:rFonts w:hint="eastAsia" w:ascii="宋体" w:hAnsi="宋体" w:cs="宋体"/>
                <w:b/>
                <w:bCs/>
                <w:color w:val="auto"/>
                <w:szCs w:val="24"/>
                <w:highlight w:val="none"/>
                <w:shd w:val="clear" w:color="auto" w:fill="auto"/>
                <w:lang w:val="en-US" w:eastAsia="zh-CN"/>
              </w:rPr>
              <w:t>1.日常养护单方最高限价：</w:t>
            </w:r>
            <w:r>
              <w:rPr>
                <w:rFonts w:hint="eastAsia" w:ascii="宋体" w:hAnsi="宋体" w:eastAsia="宋体" w:cs="宋体"/>
                <w:b/>
                <w:bCs/>
                <w:color w:val="auto"/>
                <w:highlight w:val="none"/>
              </w:rPr>
              <w:t>5.5元/㎡/</w:t>
            </w:r>
            <w:r>
              <w:rPr>
                <w:rFonts w:hint="eastAsia" w:ascii="宋体" w:hAnsi="宋体" w:eastAsia="宋体" w:cs="宋体"/>
                <w:b/>
                <w:bCs/>
                <w:color w:val="auto"/>
                <w:highlight w:val="none"/>
                <w:lang w:eastAsia="zh-CN"/>
              </w:rPr>
              <w:t>年</w:t>
            </w:r>
            <w:r>
              <w:rPr>
                <w:rFonts w:hint="eastAsia" w:ascii="宋体" w:hAnsi="宋体" w:cs="宋体"/>
                <w:b/>
                <w:bCs/>
                <w:color w:val="auto"/>
                <w:highlight w:val="none"/>
                <w:lang w:eastAsia="zh-CN"/>
              </w:rPr>
              <w:t>；</w:t>
            </w:r>
          </w:p>
          <w:p w14:paraId="2109C4D8">
            <w:pPr>
              <w:keepNext w:val="0"/>
              <w:keepLines w:val="0"/>
              <w:suppressLineNumbers w:val="0"/>
              <w:spacing w:before="0" w:beforeAutospacing="0" w:after="0" w:afterAutospacing="0"/>
              <w:ind w:left="0" w:right="0"/>
              <w:jc w:val="both"/>
              <w:rPr>
                <w:rFonts w:hint="default"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2.日常养护总价最高限价：</w:t>
            </w:r>
            <w:r>
              <w:rPr>
                <w:rFonts w:hint="eastAsia" w:ascii="宋体" w:hAnsi="宋体" w:eastAsia="宋体" w:cs="宋体"/>
                <w:b/>
                <w:bCs/>
                <w:color w:val="auto"/>
                <w:highlight w:val="none"/>
                <w:lang w:val="en-US" w:eastAsia="zh-CN"/>
              </w:rPr>
              <w:t>1059712.5</w:t>
            </w:r>
            <w:r>
              <w:rPr>
                <w:rFonts w:hint="eastAsia" w:ascii="宋体" w:hAnsi="宋体" w:cs="宋体"/>
                <w:b/>
                <w:bCs/>
                <w:color w:val="auto"/>
                <w:highlight w:val="none"/>
                <w:lang w:val="en-US" w:eastAsia="zh-CN"/>
              </w:rPr>
              <w:t>元。</w:t>
            </w:r>
          </w:p>
        </w:tc>
      </w:tr>
      <w:tr w14:paraId="5286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662" w:type="dxa"/>
            <w:shd w:val="clear" w:color="auto" w:fill="auto"/>
            <w:vAlign w:val="center"/>
          </w:tcPr>
          <w:p w14:paraId="00A03C5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cs="宋体"/>
                <w:color w:val="auto"/>
                <w:szCs w:val="24"/>
                <w:highlight w:val="none"/>
                <w:shd w:val="clear" w:color="auto" w:fill="auto"/>
                <w:lang w:val="en-US" w:eastAsia="zh-CN"/>
              </w:rPr>
              <w:t>2</w:t>
            </w:r>
          </w:p>
        </w:tc>
        <w:tc>
          <w:tcPr>
            <w:tcW w:w="1692" w:type="dxa"/>
            <w:shd w:val="clear" w:color="auto" w:fill="auto"/>
            <w:vAlign w:val="center"/>
          </w:tcPr>
          <w:p w14:paraId="01491655">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4"/>
                <w:highlight w:val="none"/>
                <w:shd w:val="clear" w:color="auto" w:fill="auto"/>
                <w:lang w:val="en-US" w:eastAsia="zh-CN" w:bidi="ar-SA"/>
              </w:rPr>
            </w:pPr>
            <w:r>
              <w:rPr>
                <w:rFonts w:hint="eastAsia" w:ascii="宋体" w:hAnsi="宋体" w:cs="宋体"/>
                <w:b/>
                <w:bCs/>
                <w:color w:val="auto"/>
                <w:szCs w:val="24"/>
                <w:highlight w:val="none"/>
                <w:shd w:val="clear" w:color="auto" w:fill="auto"/>
                <w:lang w:val="en-US" w:eastAsia="zh-CN"/>
              </w:rPr>
              <w:t>时花费用</w:t>
            </w:r>
          </w:p>
        </w:tc>
        <w:tc>
          <w:tcPr>
            <w:tcW w:w="1429" w:type="dxa"/>
            <w:shd w:val="clear" w:color="auto" w:fill="auto"/>
            <w:vAlign w:val="center"/>
          </w:tcPr>
          <w:p w14:paraId="69234BFE">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4"/>
                <w:highlight w:val="none"/>
                <w:shd w:val="clear" w:color="auto" w:fill="auto"/>
              </w:rPr>
            </w:pPr>
            <w:r>
              <w:rPr>
                <w:rFonts w:hint="eastAsia" w:ascii="宋体" w:hAnsi="宋体" w:cs="宋体"/>
                <w:b/>
                <w:bCs/>
                <w:color w:val="auto"/>
                <w:szCs w:val="24"/>
                <w:highlight w:val="none"/>
                <w:shd w:val="clear" w:color="auto" w:fill="auto"/>
                <w:lang w:val="en-US" w:eastAsia="zh-CN"/>
              </w:rPr>
              <w:t>150元/㎡/期</w:t>
            </w:r>
          </w:p>
        </w:tc>
        <w:tc>
          <w:tcPr>
            <w:tcW w:w="1248" w:type="dxa"/>
            <w:shd w:val="clear" w:color="auto" w:fill="auto"/>
            <w:vAlign w:val="center"/>
          </w:tcPr>
          <w:p w14:paraId="57E06E4D">
            <w:pPr>
              <w:keepNext w:val="0"/>
              <w:keepLines w:val="0"/>
              <w:suppressLineNumbers w:val="0"/>
              <w:spacing w:before="0" w:beforeAutospacing="0" w:after="0" w:afterAutospacing="0"/>
              <w:ind w:left="0" w:right="0"/>
              <w:jc w:val="center"/>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905</w:t>
            </w:r>
            <w:r>
              <w:rPr>
                <w:rFonts w:hint="eastAsia" w:ascii="宋体" w:hAnsi="宋体" w:eastAsia="宋体" w:cs="宋体"/>
                <w:b/>
                <w:bCs/>
                <w:color w:val="auto"/>
                <w:highlight w:val="none"/>
              </w:rPr>
              <w:t>㎡</w:t>
            </w:r>
          </w:p>
        </w:tc>
        <w:tc>
          <w:tcPr>
            <w:tcW w:w="924" w:type="dxa"/>
            <w:shd w:val="clear" w:color="auto" w:fill="auto"/>
            <w:vAlign w:val="center"/>
          </w:tcPr>
          <w:p w14:paraId="72BCF45E">
            <w:pPr>
              <w:keepNext w:val="0"/>
              <w:keepLines w:val="0"/>
              <w:suppressLineNumbers w:val="0"/>
              <w:spacing w:before="0" w:beforeAutospacing="0" w:after="0" w:afterAutospacing="0"/>
              <w:ind w:left="0" w:right="0"/>
              <w:jc w:val="center"/>
              <w:rPr>
                <w:rFonts w:hint="default"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5期</w:t>
            </w:r>
          </w:p>
        </w:tc>
        <w:tc>
          <w:tcPr>
            <w:tcW w:w="1452" w:type="dxa"/>
            <w:shd w:val="clear" w:color="auto" w:fill="auto"/>
            <w:vAlign w:val="center"/>
          </w:tcPr>
          <w:p w14:paraId="0B0AD74A">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4"/>
                <w:highlight w:val="none"/>
                <w:shd w:val="clear" w:color="auto" w:fill="auto"/>
              </w:rPr>
            </w:pPr>
          </w:p>
        </w:tc>
        <w:tc>
          <w:tcPr>
            <w:tcW w:w="3254" w:type="dxa"/>
            <w:shd w:val="clear" w:color="auto" w:fill="auto"/>
            <w:vAlign w:val="center"/>
          </w:tcPr>
          <w:p w14:paraId="0E3BC5B8">
            <w:pPr>
              <w:keepNext w:val="0"/>
              <w:keepLines w:val="0"/>
              <w:suppressLineNumbers w:val="0"/>
              <w:spacing w:before="0" w:beforeAutospacing="0" w:after="0" w:afterAutospacing="0"/>
              <w:ind w:left="0" w:right="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2A3A057E">
            <w:pPr>
              <w:keepNext w:val="0"/>
              <w:keepLines w:val="0"/>
              <w:suppressLineNumbers w:val="0"/>
              <w:spacing w:before="0" w:beforeAutospacing="0" w:after="0" w:afterAutospacing="0"/>
              <w:ind w:left="0" w:right="0"/>
              <w:jc w:val="both"/>
              <w:rPr>
                <w:rFonts w:hint="default"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2.根据招标人任务单开展更换工作。</w:t>
            </w:r>
          </w:p>
        </w:tc>
      </w:tr>
      <w:tr w14:paraId="5FDB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0EECE16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cs="宋体"/>
                <w:color w:val="auto"/>
                <w:szCs w:val="24"/>
                <w:highlight w:val="none"/>
                <w:shd w:val="clear" w:color="auto" w:fill="auto"/>
                <w:lang w:val="en-US" w:eastAsia="zh-CN"/>
              </w:rPr>
              <w:t>3</w:t>
            </w:r>
          </w:p>
        </w:tc>
        <w:tc>
          <w:tcPr>
            <w:tcW w:w="1692" w:type="dxa"/>
            <w:shd w:val="clear" w:color="auto" w:fill="auto"/>
            <w:vAlign w:val="center"/>
          </w:tcPr>
          <w:p w14:paraId="29753FF5">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4"/>
                <w:highlight w:val="none"/>
                <w:shd w:val="clear" w:color="auto" w:fill="auto"/>
                <w:lang w:val="en-US" w:eastAsia="zh-CN" w:bidi="ar-SA"/>
              </w:rPr>
            </w:pPr>
            <w:r>
              <w:rPr>
                <w:rFonts w:hint="eastAsia" w:ascii="宋体" w:hAnsi="宋体" w:cs="宋体"/>
                <w:b/>
                <w:bCs/>
                <w:color w:val="auto"/>
                <w:szCs w:val="24"/>
                <w:highlight w:val="none"/>
                <w:shd w:val="clear" w:color="auto" w:fill="auto"/>
                <w:lang w:val="en-US" w:eastAsia="zh-CN"/>
              </w:rPr>
              <w:t>古树（樟树）打药费用</w:t>
            </w:r>
          </w:p>
        </w:tc>
        <w:tc>
          <w:tcPr>
            <w:tcW w:w="1429" w:type="dxa"/>
            <w:shd w:val="clear" w:color="auto" w:fill="auto"/>
            <w:vAlign w:val="center"/>
          </w:tcPr>
          <w:p w14:paraId="4EDCCFB2">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4"/>
                <w:highlight w:val="none"/>
                <w:shd w:val="clear" w:color="auto" w:fill="auto"/>
              </w:rPr>
            </w:pPr>
            <w:r>
              <w:rPr>
                <w:rFonts w:hint="eastAsia" w:ascii="宋体" w:hAnsi="宋体" w:cs="宋体"/>
                <w:b/>
                <w:bCs/>
                <w:color w:val="auto"/>
                <w:szCs w:val="24"/>
                <w:highlight w:val="none"/>
                <w:shd w:val="clear" w:color="auto" w:fill="auto"/>
                <w:lang w:val="en-US" w:eastAsia="zh-CN"/>
              </w:rPr>
              <w:t>800元/棵/次</w:t>
            </w:r>
          </w:p>
        </w:tc>
        <w:tc>
          <w:tcPr>
            <w:tcW w:w="1248" w:type="dxa"/>
            <w:shd w:val="clear" w:color="auto" w:fill="auto"/>
            <w:vAlign w:val="center"/>
          </w:tcPr>
          <w:p w14:paraId="2D7F4E1D">
            <w:pPr>
              <w:keepNext w:val="0"/>
              <w:keepLines w:val="0"/>
              <w:suppressLineNumbers w:val="0"/>
              <w:spacing w:before="0" w:beforeAutospacing="0" w:after="0" w:afterAutospacing="0"/>
              <w:ind w:left="0" w:right="0"/>
              <w:jc w:val="center"/>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7棵</w:t>
            </w:r>
          </w:p>
        </w:tc>
        <w:tc>
          <w:tcPr>
            <w:tcW w:w="924" w:type="dxa"/>
            <w:shd w:val="clear" w:color="auto" w:fill="auto"/>
            <w:vAlign w:val="center"/>
          </w:tcPr>
          <w:p w14:paraId="1CF7EAE1">
            <w:pPr>
              <w:keepNext w:val="0"/>
              <w:keepLines w:val="0"/>
              <w:suppressLineNumbers w:val="0"/>
              <w:spacing w:before="0" w:beforeAutospacing="0" w:after="0" w:afterAutospacing="0"/>
              <w:ind w:left="0" w:right="0"/>
              <w:jc w:val="center"/>
              <w:rPr>
                <w:rFonts w:hint="default"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12次</w:t>
            </w:r>
          </w:p>
        </w:tc>
        <w:tc>
          <w:tcPr>
            <w:tcW w:w="1452" w:type="dxa"/>
            <w:shd w:val="clear" w:color="auto" w:fill="auto"/>
            <w:vAlign w:val="center"/>
          </w:tcPr>
          <w:p w14:paraId="7AA6C1D9">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4"/>
                <w:highlight w:val="none"/>
                <w:shd w:val="clear" w:color="auto" w:fill="auto"/>
              </w:rPr>
            </w:pPr>
          </w:p>
        </w:tc>
        <w:tc>
          <w:tcPr>
            <w:tcW w:w="3254" w:type="dxa"/>
            <w:shd w:val="clear" w:color="auto" w:fill="auto"/>
            <w:vAlign w:val="center"/>
          </w:tcPr>
          <w:p w14:paraId="02AF2EBA">
            <w:pPr>
              <w:keepNext w:val="0"/>
              <w:keepLines w:val="0"/>
              <w:numPr>
                <w:ilvl w:val="0"/>
                <w:numId w:val="0"/>
              </w:numPr>
              <w:suppressLineNumbers w:val="0"/>
              <w:spacing w:before="0" w:beforeAutospacing="0" w:after="0" w:afterAutospacing="0"/>
              <w:ind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1E4F4574">
            <w:pPr>
              <w:keepNext w:val="0"/>
              <w:keepLines w:val="0"/>
              <w:suppressLineNumbers w:val="0"/>
              <w:spacing w:before="0" w:beforeAutospacing="0" w:after="0" w:afterAutospacing="0"/>
              <w:ind w:left="0" w:right="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w:t>
            </w:r>
            <w:r>
              <w:rPr>
                <w:rFonts w:hint="eastAsia" w:ascii="宋体" w:hAnsi="宋体" w:cs="宋体"/>
                <w:b/>
                <w:bCs/>
                <w:color w:val="auto"/>
                <w:highlight w:val="none"/>
                <w:lang w:val="en-US" w:eastAsia="zh-CN"/>
              </w:rPr>
              <w:t>根据招标人任务单开展打药工作。</w:t>
            </w:r>
          </w:p>
        </w:tc>
      </w:tr>
      <w:tr w14:paraId="04D1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3479ECD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cs="宋体"/>
                <w:color w:val="auto"/>
                <w:szCs w:val="24"/>
                <w:highlight w:val="none"/>
                <w:shd w:val="clear" w:color="auto" w:fill="auto"/>
                <w:lang w:val="en-US" w:eastAsia="zh-CN"/>
              </w:rPr>
              <w:t>4</w:t>
            </w:r>
          </w:p>
        </w:tc>
        <w:tc>
          <w:tcPr>
            <w:tcW w:w="1692" w:type="dxa"/>
            <w:shd w:val="clear" w:color="auto" w:fill="auto"/>
            <w:vAlign w:val="center"/>
          </w:tcPr>
          <w:p w14:paraId="5C0A958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cs="宋体"/>
                <w:color w:val="auto"/>
                <w:szCs w:val="24"/>
                <w:highlight w:val="none"/>
                <w:shd w:val="clear" w:color="auto" w:fill="auto"/>
                <w:lang w:val="en-US" w:eastAsia="zh-CN"/>
              </w:rPr>
              <w:t>绿化提升费用</w:t>
            </w:r>
          </w:p>
        </w:tc>
        <w:tc>
          <w:tcPr>
            <w:tcW w:w="1429" w:type="dxa"/>
            <w:shd w:val="clear" w:color="auto" w:fill="auto"/>
            <w:vAlign w:val="center"/>
          </w:tcPr>
          <w:p w14:paraId="082C1823">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w:t>
            </w:r>
          </w:p>
        </w:tc>
        <w:tc>
          <w:tcPr>
            <w:tcW w:w="1248" w:type="dxa"/>
            <w:shd w:val="clear" w:color="auto" w:fill="auto"/>
            <w:vAlign w:val="center"/>
          </w:tcPr>
          <w:p w14:paraId="56B071D7">
            <w:pPr>
              <w:keepNext w:val="0"/>
              <w:keepLines w:val="0"/>
              <w:suppressLineNumbers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1项</w:t>
            </w:r>
          </w:p>
        </w:tc>
        <w:tc>
          <w:tcPr>
            <w:tcW w:w="924" w:type="dxa"/>
            <w:shd w:val="clear" w:color="auto" w:fill="auto"/>
            <w:vAlign w:val="center"/>
          </w:tcPr>
          <w:p w14:paraId="06C6CBA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452" w:type="dxa"/>
            <w:shd w:val="clear" w:color="auto" w:fill="auto"/>
            <w:vAlign w:val="center"/>
          </w:tcPr>
          <w:p w14:paraId="13A69E6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rPr>
            </w:pPr>
          </w:p>
        </w:tc>
        <w:tc>
          <w:tcPr>
            <w:tcW w:w="3254" w:type="dxa"/>
            <w:shd w:val="clear" w:color="auto" w:fill="auto"/>
            <w:vAlign w:val="center"/>
          </w:tcPr>
          <w:p w14:paraId="5CA8BBC0">
            <w:pPr>
              <w:keepNext w:val="0"/>
              <w:keepLines w:val="0"/>
              <w:numPr>
                <w:ilvl w:val="0"/>
                <w:numId w:val="3"/>
              </w:numPr>
              <w:suppressLineNumbers w:val="0"/>
              <w:spacing w:before="0" w:beforeAutospacing="0" w:after="0" w:afterAutospacing="0"/>
              <w:ind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 xml:space="preserve">本项招标控制价为471962.5元，最高限价为387009.25元；       </w:t>
            </w:r>
          </w:p>
          <w:p w14:paraId="3DFE3647">
            <w:pPr>
              <w:keepNext w:val="0"/>
              <w:keepLines w:val="0"/>
              <w:numPr>
                <w:ilvl w:val="0"/>
                <w:numId w:val="0"/>
              </w:numPr>
              <w:suppressLineNumbers w:val="0"/>
              <w:spacing w:before="0" w:beforeAutospacing="0" w:after="0" w:afterAutospacing="0"/>
              <w:ind w:right="0" w:rightChars="0"/>
              <w:jc w:val="both"/>
              <w:rPr>
                <w:rFonts w:hint="default"/>
                <w:highlight w:val="none"/>
                <w:lang w:val="en-US" w:eastAsia="zh-CN"/>
              </w:rPr>
            </w:pPr>
            <w:r>
              <w:rPr>
                <w:rFonts w:hint="eastAsia" w:ascii="宋体" w:hAnsi="宋体" w:cs="宋体"/>
                <w:b/>
                <w:bCs/>
                <w:color w:val="auto"/>
                <w:szCs w:val="24"/>
                <w:highlight w:val="none"/>
                <w:shd w:val="clear" w:color="auto" w:fill="auto"/>
                <w:lang w:val="en-US" w:eastAsia="zh-CN"/>
              </w:rPr>
              <w:t>2.根据招标人任务单开展提升工作。</w:t>
            </w:r>
          </w:p>
        </w:tc>
      </w:tr>
      <w:tr w14:paraId="6E91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2354" w:type="dxa"/>
            <w:gridSpan w:val="2"/>
            <w:shd w:val="clear" w:color="auto" w:fill="auto"/>
            <w:vAlign w:val="center"/>
          </w:tcPr>
          <w:p w14:paraId="091D0E64">
            <w:pPr>
              <w:keepNext w:val="0"/>
              <w:keepLines w:val="0"/>
              <w:suppressLineNumbers w:val="0"/>
              <w:spacing w:before="0" w:beforeAutospacing="0" w:after="0" w:afterAutospacing="0" w:line="360" w:lineRule="auto"/>
              <w:ind w:left="0" w:right="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合计（日常养护费用含税总价+时花费用含税总价+古树（樟树）打药费用含税总价+绿化提升费用含税总价）</w:t>
            </w:r>
          </w:p>
        </w:tc>
        <w:tc>
          <w:tcPr>
            <w:tcW w:w="8307" w:type="dxa"/>
            <w:gridSpan w:val="5"/>
            <w:shd w:val="clear" w:color="auto" w:fill="auto"/>
            <w:vAlign w:val="center"/>
          </w:tcPr>
          <w:p w14:paraId="5F293C54">
            <w:pPr>
              <w:keepNext w:val="0"/>
              <w:keepLines w:val="0"/>
              <w:suppressLineNumbers w:val="0"/>
              <w:spacing w:before="0" w:beforeAutospacing="0" w:after="0" w:afterAutospacing="0"/>
              <w:ind w:left="0" w:right="0"/>
              <w:jc w:val="center"/>
              <w:rPr>
                <w:rFonts w:hint="eastAsia" w:ascii="宋体" w:hAnsi="宋体" w:cs="宋体"/>
                <w:color w:val="auto"/>
                <w:szCs w:val="24"/>
                <w:highlight w:val="none"/>
                <w:shd w:val="clear" w:color="auto" w:fill="auto"/>
                <w:lang w:val="en-US" w:eastAsia="zh-CN"/>
              </w:rPr>
            </w:pPr>
          </w:p>
        </w:tc>
      </w:tr>
      <w:tr w14:paraId="657A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661" w:type="dxa"/>
            <w:gridSpan w:val="7"/>
            <w:shd w:val="clear" w:color="auto" w:fill="auto"/>
            <w:vAlign w:val="center"/>
          </w:tcPr>
          <w:p w14:paraId="12CFBFD2">
            <w:pPr>
              <w:spacing w:line="360" w:lineRule="auto"/>
              <w:ind w:firstLine="480" w:firstLineChars="200"/>
              <w:jc w:val="left"/>
              <w:rPr>
                <w:rFonts w:hint="default" w:ascii="宋体" w:hAnsi="宋体" w:cs="宋体"/>
                <w:color w:val="auto"/>
                <w:szCs w:val="24"/>
                <w:highlight w:val="none"/>
                <w:shd w:val="clear" w:color="auto" w:fill="auto"/>
                <w:lang w:val="en-US" w:eastAsia="zh-CN"/>
              </w:rPr>
            </w:pPr>
            <w:r>
              <w:rPr>
                <w:rFonts w:hint="eastAsia" w:ascii="宋体" w:hAnsi="宋体" w:eastAsia="宋体" w:cs="宋体"/>
                <w:sz w:val="24"/>
                <w:highlight w:val="none"/>
              </w:rPr>
              <w:t>▲</w:t>
            </w:r>
            <w:r>
              <w:rPr>
                <w:rFonts w:hint="eastAsia" w:ascii="宋体" w:hAnsi="宋体" w:cs="宋体"/>
                <w:b/>
                <w:bCs/>
                <w:color w:val="auto"/>
                <w:szCs w:val="24"/>
                <w:highlight w:val="none"/>
                <w:shd w:val="clear" w:color="auto" w:fill="auto"/>
                <w:lang w:val="en-US" w:eastAsia="zh-CN"/>
              </w:rPr>
              <w:t>注：时花费用、古树（樟树）打药费用均为不可竞争价，报价时按面积或者数量乘以单价及次数进行报含税总价，如未按招标文件要求报价，将做无效标处理。</w:t>
            </w:r>
          </w:p>
        </w:tc>
      </w:tr>
    </w:tbl>
    <w:p w14:paraId="533214B2">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w:t>
      </w:r>
    </w:p>
    <w:p w14:paraId="713D8E99">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1、“报价明细表”以</w:t>
      </w:r>
      <w:r>
        <w:rPr>
          <w:rFonts w:hint="eastAsia" w:ascii="宋体" w:hAnsi="宋体" w:eastAsia="宋体" w:cs="宋体"/>
          <w:color w:val="auto"/>
          <w:sz w:val="24"/>
          <w:szCs w:val="24"/>
          <w:highlight w:val="none"/>
          <w:shd w:val="clear" w:color="auto" w:fill="auto"/>
          <w:lang w:val="en-US" w:eastAsia="zh-CN"/>
        </w:rPr>
        <w:t>单个标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为单位填写。此表在不减少上述规定内容基础上，可自行增加</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人认为需补充的内容。</w:t>
      </w:r>
    </w:p>
    <w:p w14:paraId="45C70376">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2、“报价明细表”所填内容按公开</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w:t>
      </w:r>
      <w:r>
        <w:rPr>
          <w:rFonts w:hint="eastAsia" w:ascii="宋体" w:hAnsi="宋体" w:eastAsia="宋体" w:cs="宋体"/>
          <w:color w:val="auto"/>
          <w:sz w:val="24"/>
          <w:szCs w:val="24"/>
          <w:highlight w:val="none"/>
          <w:shd w:val="clear" w:color="auto" w:fill="auto"/>
          <w:lang w:val="en-US" w:eastAsia="zh-CN"/>
        </w:rPr>
        <w:t>采购</w:t>
      </w:r>
      <w:r>
        <w:rPr>
          <w:rFonts w:hint="eastAsia" w:ascii="宋体" w:hAnsi="宋体" w:eastAsia="宋体" w:cs="宋体"/>
          <w:color w:val="auto"/>
          <w:sz w:val="24"/>
          <w:szCs w:val="24"/>
          <w:highlight w:val="none"/>
          <w:shd w:val="clear" w:color="auto" w:fill="auto"/>
        </w:rPr>
        <w:t>需求中</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一览表内容为准。漏报的视同已包含在</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总价内。有重大缺项的将作无效响应处理。</w:t>
      </w:r>
    </w:p>
    <w:p w14:paraId="3A7E69BE">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3、如</w:t>
      </w:r>
      <w:r>
        <w:rPr>
          <w:rFonts w:hint="eastAsia" w:ascii="宋体" w:hAnsi="宋体" w:eastAsia="宋体" w:cs="宋体"/>
          <w:color w:val="auto"/>
          <w:sz w:val="24"/>
          <w:szCs w:val="24"/>
          <w:highlight w:val="none"/>
          <w:shd w:val="clear" w:color="auto" w:fill="auto"/>
          <w:lang w:val="en-US" w:eastAsia="zh-CN"/>
        </w:rPr>
        <w:t>中标人</w:t>
      </w:r>
      <w:r>
        <w:rPr>
          <w:rFonts w:hint="eastAsia" w:ascii="宋体" w:hAnsi="宋体" w:eastAsia="宋体" w:cs="宋体"/>
          <w:color w:val="auto"/>
          <w:sz w:val="24"/>
          <w:szCs w:val="24"/>
          <w:highlight w:val="none"/>
          <w:shd w:val="clear" w:color="auto" w:fill="auto"/>
        </w:rPr>
        <w:t>开具的增值税专票增值税不足6%的，</w:t>
      </w:r>
      <w:r>
        <w:rPr>
          <w:rFonts w:hint="eastAsia" w:ascii="宋体" w:hAnsi="宋体" w:eastAsia="宋体" w:cs="宋体"/>
          <w:color w:val="auto"/>
          <w:sz w:val="24"/>
          <w:szCs w:val="24"/>
          <w:highlight w:val="none"/>
          <w:shd w:val="clear" w:color="auto" w:fill="auto"/>
          <w:lang w:val="en-US" w:eastAsia="zh-CN"/>
        </w:rPr>
        <w:t>中标</w:t>
      </w:r>
      <w:r>
        <w:rPr>
          <w:rFonts w:hint="eastAsia" w:ascii="宋体" w:hAnsi="宋体" w:eastAsia="宋体" w:cs="宋体"/>
          <w:color w:val="auto"/>
          <w:sz w:val="24"/>
          <w:szCs w:val="24"/>
          <w:highlight w:val="none"/>
          <w:shd w:val="clear" w:color="auto" w:fill="auto"/>
        </w:rPr>
        <w:t>人需要向甲方补缴其对应的税差额。</w:t>
      </w:r>
    </w:p>
    <w:p w14:paraId="21062D68">
      <w:pPr>
        <w:spacing w:line="360" w:lineRule="auto"/>
        <w:ind w:firstLine="504" w:firstLineChars="21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响应人（加盖公章）：</w:t>
      </w:r>
    </w:p>
    <w:p w14:paraId="6ED22E2F">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法定代表人或其委托代理人（签字或印章）：</w:t>
      </w:r>
    </w:p>
    <w:p w14:paraId="1B786752">
      <w:pPr>
        <w:spacing w:line="360" w:lineRule="auto"/>
        <w:ind w:firstLine="480" w:firstLineChars="200"/>
        <w:rPr>
          <w:rFonts w:hint="eastAsia" w:ascii="宋体" w:hAnsi="宋体" w:eastAsia="宋体" w:cs="宋体"/>
          <w:kern w:val="2"/>
          <w:sz w:val="32"/>
          <w:szCs w:val="32"/>
          <w:highlight w:val="none"/>
        </w:rPr>
      </w:pPr>
      <w:r>
        <w:rPr>
          <w:rFonts w:hint="eastAsia" w:ascii="宋体" w:hAnsi="宋体" w:eastAsia="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日期：  年   月   日</w:t>
      </w:r>
    </w:p>
    <w:p w14:paraId="4E8B77BA">
      <w:pPr>
        <w:keepNext/>
        <w:keepLines/>
        <w:tabs>
          <w:tab w:val="left" w:pos="720"/>
        </w:tabs>
        <w:spacing w:before="260" w:after="260" w:line="360" w:lineRule="auto"/>
        <w:jc w:val="center"/>
        <w:outlineLvl w:val="2"/>
        <w:rPr>
          <w:rFonts w:hint="eastAsia" w:ascii="宋体" w:hAnsi="宋体" w:eastAsia="宋体" w:cs="宋体"/>
          <w:b/>
          <w:bCs/>
          <w:color w:val="auto"/>
          <w:sz w:val="36"/>
          <w:szCs w:val="36"/>
          <w:highlight w:val="none"/>
          <w:shd w:val="clear" w:color="auto" w:fill="auto"/>
          <w:lang w:eastAsia="zh-CN"/>
        </w:rPr>
      </w:pPr>
      <w:bookmarkStart w:id="387" w:name="_Toc465665161"/>
      <w:r>
        <w:rPr>
          <w:rFonts w:hint="eastAsia" w:ascii="宋体" w:hAnsi="宋体" w:eastAsia="宋体" w:cs="宋体"/>
          <w:b/>
          <w:bCs/>
          <w:color w:val="auto"/>
          <w:sz w:val="36"/>
          <w:szCs w:val="36"/>
          <w:highlight w:val="none"/>
          <w:shd w:val="clear" w:color="auto" w:fill="auto"/>
        </w:rPr>
        <w:t>报价明细表</w:t>
      </w:r>
      <w:r>
        <w:rPr>
          <w:rFonts w:hint="eastAsia" w:ascii="宋体" w:hAnsi="宋体" w:cs="宋体"/>
          <w:b/>
          <w:bCs/>
          <w:color w:val="auto"/>
          <w:sz w:val="36"/>
          <w:szCs w:val="36"/>
          <w:highlight w:val="none"/>
          <w:shd w:val="clear" w:color="auto" w:fill="auto"/>
          <w:lang w:eastAsia="zh-CN"/>
        </w:rPr>
        <w:t>（</w:t>
      </w:r>
      <w:r>
        <w:rPr>
          <w:rFonts w:hint="eastAsia" w:ascii="宋体" w:hAnsi="宋体" w:cs="宋体"/>
          <w:b/>
          <w:bCs/>
          <w:color w:val="auto"/>
          <w:sz w:val="36"/>
          <w:szCs w:val="36"/>
          <w:highlight w:val="none"/>
          <w:shd w:val="clear" w:color="auto" w:fill="auto"/>
          <w:lang w:val="en-US" w:eastAsia="zh-CN"/>
        </w:rPr>
        <w:t>标项二</w:t>
      </w:r>
      <w:r>
        <w:rPr>
          <w:rFonts w:hint="eastAsia" w:ascii="宋体" w:hAnsi="宋体" w:cs="宋体"/>
          <w:b/>
          <w:bCs/>
          <w:color w:val="auto"/>
          <w:sz w:val="36"/>
          <w:szCs w:val="36"/>
          <w:highlight w:val="none"/>
          <w:shd w:val="clear" w:color="auto" w:fill="auto"/>
          <w:lang w:eastAsia="zh-CN"/>
        </w:rPr>
        <w:t>）</w:t>
      </w:r>
    </w:p>
    <w:p w14:paraId="13333295">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二</w:t>
      </w:r>
      <w:r>
        <w:rPr>
          <w:rFonts w:hint="eastAsia" w:ascii="宋体" w:hAnsi="宋体" w:eastAsia="宋体" w:cs="宋体"/>
          <w:color w:val="auto"/>
          <w:sz w:val="24"/>
          <w:szCs w:val="24"/>
          <w:highlight w:val="none"/>
          <w:shd w:val="clear" w:color="auto" w:fill="auto"/>
        </w:rPr>
        <w:t xml:space="preserve">  </w:t>
      </w:r>
    </w:p>
    <w:p w14:paraId="5F1DBE0E">
      <w:pPr>
        <w:pStyle w:val="23"/>
        <w:rPr>
          <w:rFonts w:hint="eastAsia"/>
          <w:highlight w:val="none"/>
        </w:rPr>
      </w:pPr>
      <w:r>
        <w:rPr>
          <w:rFonts w:hint="eastAsia" w:ascii="宋体" w:hAnsi="宋体" w:eastAsia="宋体" w:cs="宋体"/>
          <w:color w:val="auto"/>
          <w:sz w:val="24"/>
          <w:szCs w:val="24"/>
          <w:highlight w:val="none"/>
          <w:shd w:val="clear" w:color="auto" w:fill="auto"/>
          <w:lang w:val="en-US" w:eastAsia="zh-CN"/>
        </w:rPr>
        <w:t>标项名称：</w:t>
      </w:r>
      <w:r>
        <w:rPr>
          <w:rFonts w:hint="eastAsia" w:ascii="宋体" w:hAnsi="宋体" w:eastAsia="宋体" w:cs="宋体"/>
          <w:bCs/>
          <w:sz w:val="24"/>
          <w:szCs w:val="24"/>
          <w:highlight w:val="none"/>
          <w:lang w:val="en-US" w:eastAsia="zh-CN"/>
        </w:rPr>
        <w:t>2024年湘湖一期景区南区块绿化管养服务项目</w:t>
      </w:r>
      <w:r>
        <w:rPr>
          <w:rFonts w:hint="eastAsia" w:ascii="宋体" w:hAnsi="宋体" w:eastAsia="宋体" w:cs="宋体"/>
          <w:color w:val="auto"/>
          <w:sz w:val="24"/>
          <w:szCs w:val="24"/>
          <w:highlight w:val="none"/>
          <w:shd w:val="clear" w:color="auto" w:fill="auto"/>
        </w:rPr>
        <w:t xml:space="preserve">                                        </w:t>
      </w:r>
    </w:p>
    <w:tbl>
      <w:tblPr>
        <w:tblStyle w:val="62"/>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283"/>
        <w:gridCol w:w="1428"/>
        <w:gridCol w:w="1320"/>
        <w:gridCol w:w="864"/>
        <w:gridCol w:w="1320"/>
        <w:gridCol w:w="2281"/>
      </w:tblGrid>
      <w:tr w14:paraId="1B3D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2" w:type="dxa"/>
            <w:shd w:val="clear" w:color="auto" w:fill="auto"/>
            <w:vAlign w:val="center"/>
          </w:tcPr>
          <w:p w14:paraId="39228EFF">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序号</w:t>
            </w:r>
          </w:p>
        </w:tc>
        <w:tc>
          <w:tcPr>
            <w:tcW w:w="2283" w:type="dxa"/>
            <w:shd w:val="clear" w:color="auto" w:fill="auto"/>
            <w:vAlign w:val="center"/>
          </w:tcPr>
          <w:p w14:paraId="2253089D">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名  称</w:t>
            </w:r>
          </w:p>
        </w:tc>
        <w:tc>
          <w:tcPr>
            <w:tcW w:w="1428" w:type="dxa"/>
            <w:shd w:val="clear" w:color="auto" w:fill="auto"/>
            <w:vAlign w:val="center"/>
          </w:tcPr>
          <w:p w14:paraId="052DA963">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单价</w:t>
            </w:r>
          </w:p>
        </w:tc>
        <w:tc>
          <w:tcPr>
            <w:tcW w:w="1320" w:type="dxa"/>
            <w:shd w:val="clear" w:color="auto" w:fill="auto"/>
            <w:vAlign w:val="center"/>
          </w:tcPr>
          <w:p w14:paraId="55077C10">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面积/数量</w:t>
            </w:r>
          </w:p>
        </w:tc>
        <w:tc>
          <w:tcPr>
            <w:tcW w:w="864" w:type="dxa"/>
            <w:shd w:val="clear" w:color="auto" w:fill="auto"/>
            <w:vAlign w:val="center"/>
          </w:tcPr>
          <w:p w14:paraId="35E439D4">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时间/次数</w:t>
            </w:r>
          </w:p>
        </w:tc>
        <w:tc>
          <w:tcPr>
            <w:tcW w:w="1320" w:type="dxa"/>
            <w:shd w:val="clear" w:color="auto" w:fill="auto"/>
            <w:vAlign w:val="center"/>
          </w:tcPr>
          <w:p w14:paraId="4BAB5C7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含税总价</w:t>
            </w:r>
          </w:p>
        </w:tc>
        <w:tc>
          <w:tcPr>
            <w:tcW w:w="2281" w:type="dxa"/>
            <w:shd w:val="clear" w:color="auto" w:fill="auto"/>
            <w:vAlign w:val="center"/>
          </w:tcPr>
          <w:p w14:paraId="0384F56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备注</w:t>
            </w:r>
          </w:p>
        </w:tc>
      </w:tr>
      <w:tr w14:paraId="78A5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33DA1EE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1</w:t>
            </w:r>
          </w:p>
        </w:tc>
        <w:tc>
          <w:tcPr>
            <w:tcW w:w="2283" w:type="dxa"/>
            <w:shd w:val="clear" w:color="auto" w:fill="auto"/>
            <w:vAlign w:val="center"/>
          </w:tcPr>
          <w:p w14:paraId="1D91480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日常养护费用</w:t>
            </w:r>
          </w:p>
        </w:tc>
        <w:tc>
          <w:tcPr>
            <w:tcW w:w="1428" w:type="dxa"/>
            <w:shd w:val="clear" w:color="auto" w:fill="auto"/>
            <w:vAlign w:val="center"/>
          </w:tcPr>
          <w:p w14:paraId="1801D01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1320" w:type="dxa"/>
            <w:shd w:val="clear" w:color="auto" w:fill="auto"/>
            <w:vAlign w:val="center"/>
          </w:tcPr>
          <w:p w14:paraId="389D30D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r>
              <w:rPr>
                <w:rFonts w:hint="eastAsia" w:ascii="宋体" w:hAnsi="宋体" w:eastAsia="宋体" w:cs="宋体"/>
                <w:highlight w:val="none"/>
              </w:rPr>
              <w:t>207464</w:t>
            </w:r>
            <w:r>
              <w:rPr>
                <w:rFonts w:hint="eastAsia" w:ascii="宋体" w:hAnsi="宋体" w:eastAsia="宋体" w:cs="宋体"/>
                <w:color w:val="auto"/>
                <w:highlight w:val="none"/>
              </w:rPr>
              <w:t>㎡</w:t>
            </w:r>
          </w:p>
        </w:tc>
        <w:tc>
          <w:tcPr>
            <w:tcW w:w="864" w:type="dxa"/>
            <w:shd w:val="clear" w:color="auto" w:fill="auto"/>
            <w:vAlign w:val="center"/>
          </w:tcPr>
          <w:p w14:paraId="4447347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320" w:type="dxa"/>
            <w:shd w:val="clear" w:color="auto" w:fill="auto"/>
            <w:vAlign w:val="center"/>
          </w:tcPr>
          <w:p w14:paraId="62C7FA5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2281" w:type="dxa"/>
            <w:shd w:val="clear" w:color="auto" w:fill="auto"/>
            <w:vAlign w:val="center"/>
          </w:tcPr>
          <w:p w14:paraId="53E54374">
            <w:pPr>
              <w:keepNext w:val="0"/>
              <w:keepLines w:val="0"/>
              <w:suppressLineNumbers w:val="0"/>
              <w:spacing w:before="0" w:beforeAutospacing="0" w:after="0" w:afterAutospacing="0"/>
              <w:ind w:left="0" w:right="0"/>
              <w:jc w:val="both"/>
              <w:rPr>
                <w:rFonts w:hint="eastAsia" w:ascii="宋体" w:hAnsi="宋体" w:cs="宋体"/>
                <w:b/>
                <w:bCs/>
                <w:color w:val="auto"/>
                <w:highlight w:val="none"/>
                <w:lang w:eastAsia="zh-CN"/>
              </w:rPr>
            </w:pPr>
            <w:r>
              <w:rPr>
                <w:rFonts w:hint="eastAsia" w:ascii="宋体" w:hAnsi="宋体" w:cs="宋体"/>
                <w:b/>
                <w:bCs/>
                <w:color w:val="auto"/>
                <w:szCs w:val="24"/>
                <w:highlight w:val="none"/>
                <w:shd w:val="clear" w:color="auto" w:fill="auto"/>
                <w:lang w:val="en-US" w:eastAsia="zh-CN"/>
              </w:rPr>
              <w:t>1.日常养护单方最高限价：</w:t>
            </w:r>
            <w:r>
              <w:rPr>
                <w:rFonts w:hint="eastAsia" w:ascii="宋体" w:hAnsi="宋体" w:eastAsia="宋体" w:cs="宋体"/>
                <w:b/>
                <w:bCs/>
                <w:color w:val="auto"/>
                <w:highlight w:val="none"/>
              </w:rPr>
              <w:t>5.5元/㎡/</w:t>
            </w:r>
            <w:r>
              <w:rPr>
                <w:rFonts w:hint="eastAsia" w:ascii="宋体" w:hAnsi="宋体" w:eastAsia="宋体" w:cs="宋体"/>
                <w:b/>
                <w:bCs/>
                <w:color w:val="auto"/>
                <w:highlight w:val="none"/>
                <w:lang w:eastAsia="zh-CN"/>
              </w:rPr>
              <w:t>年</w:t>
            </w:r>
            <w:r>
              <w:rPr>
                <w:rFonts w:hint="eastAsia" w:ascii="宋体" w:hAnsi="宋体" w:cs="宋体"/>
                <w:b/>
                <w:bCs/>
                <w:color w:val="auto"/>
                <w:highlight w:val="none"/>
                <w:lang w:eastAsia="zh-CN"/>
              </w:rPr>
              <w:t>；</w:t>
            </w:r>
          </w:p>
          <w:p w14:paraId="776BE6DC">
            <w:pPr>
              <w:keepNext w:val="0"/>
              <w:keepLines w:val="0"/>
              <w:suppressLineNumbers w:val="0"/>
              <w:spacing w:before="0" w:beforeAutospacing="0" w:after="0" w:afterAutospacing="0"/>
              <w:ind w:left="0" w:leftChars="0" w:right="0" w:rightChars="0"/>
              <w:jc w:val="both"/>
              <w:rPr>
                <w:rFonts w:hint="default"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2.日常养护总价最高限价：</w:t>
            </w:r>
            <w:r>
              <w:rPr>
                <w:rFonts w:hint="eastAsia" w:ascii="宋体" w:hAnsi="宋体" w:eastAsia="宋体" w:cs="宋体"/>
                <w:b/>
                <w:bCs/>
                <w:highlight w:val="none"/>
              </w:rPr>
              <w:t>1141052</w:t>
            </w:r>
            <w:r>
              <w:rPr>
                <w:rFonts w:hint="eastAsia" w:ascii="宋体" w:hAnsi="宋体" w:cs="宋体"/>
                <w:b/>
                <w:bCs/>
                <w:color w:val="auto"/>
                <w:highlight w:val="none"/>
                <w:lang w:val="en-US" w:eastAsia="zh-CN"/>
              </w:rPr>
              <w:t>元。</w:t>
            </w:r>
          </w:p>
        </w:tc>
      </w:tr>
      <w:tr w14:paraId="3889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752E0F4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2</w:t>
            </w:r>
          </w:p>
        </w:tc>
        <w:tc>
          <w:tcPr>
            <w:tcW w:w="2283" w:type="dxa"/>
            <w:shd w:val="clear" w:color="auto" w:fill="auto"/>
            <w:vAlign w:val="center"/>
          </w:tcPr>
          <w:p w14:paraId="61BB2534">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时花费用</w:t>
            </w:r>
          </w:p>
        </w:tc>
        <w:tc>
          <w:tcPr>
            <w:tcW w:w="1428" w:type="dxa"/>
            <w:shd w:val="clear" w:color="auto" w:fill="auto"/>
            <w:vAlign w:val="center"/>
          </w:tcPr>
          <w:p w14:paraId="7FA7A9F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150元/㎡/期</w:t>
            </w:r>
          </w:p>
        </w:tc>
        <w:tc>
          <w:tcPr>
            <w:tcW w:w="1320" w:type="dxa"/>
            <w:shd w:val="clear" w:color="auto" w:fill="auto"/>
            <w:vAlign w:val="center"/>
          </w:tcPr>
          <w:p w14:paraId="50A8A56C">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b/>
                <w:bCs/>
                <w:color w:val="auto"/>
                <w:highlight w:val="none"/>
                <w:lang w:val="en-US" w:eastAsia="zh-CN"/>
              </w:rPr>
              <w:t>947</w:t>
            </w:r>
            <w:r>
              <w:rPr>
                <w:rFonts w:hint="eastAsia" w:ascii="宋体" w:hAnsi="宋体" w:eastAsia="宋体" w:cs="宋体"/>
                <w:b/>
                <w:bCs/>
                <w:color w:val="auto"/>
                <w:highlight w:val="none"/>
              </w:rPr>
              <w:t>㎡</w:t>
            </w:r>
          </w:p>
        </w:tc>
        <w:tc>
          <w:tcPr>
            <w:tcW w:w="864" w:type="dxa"/>
            <w:shd w:val="clear" w:color="auto" w:fill="auto"/>
            <w:vAlign w:val="center"/>
          </w:tcPr>
          <w:p w14:paraId="01AF99DF">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5期</w:t>
            </w:r>
          </w:p>
        </w:tc>
        <w:tc>
          <w:tcPr>
            <w:tcW w:w="1320" w:type="dxa"/>
            <w:shd w:val="clear" w:color="auto" w:fill="auto"/>
            <w:vAlign w:val="center"/>
          </w:tcPr>
          <w:p w14:paraId="41A8C516">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p>
        </w:tc>
        <w:tc>
          <w:tcPr>
            <w:tcW w:w="2281" w:type="dxa"/>
            <w:shd w:val="clear" w:color="auto" w:fill="auto"/>
            <w:vAlign w:val="center"/>
          </w:tcPr>
          <w:p w14:paraId="23FF780D">
            <w:pPr>
              <w:keepNext w:val="0"/>
              <w:keepLines w:val="0"/>
              <w:suppressLineNumbers w:val="0"/>
              <w:spacing w:before="0" w:beforeAutospacing="0" w:after="0" w:afterAutospacing="0"/>
              <w:ind w:left="0" w:right="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01D22DD2">
            <w:pPr>
              <w:keepNext w:val="0"/>
              <w:keepLines w:val="0"/>
              <w:suppressLineNumbers w:val="0"/>
              <w:spacing w:before="0" w:beforeAutospacing="0" w:after="0" w:afterAutospacing="0"/>
              <w:ind w:left="0" w:leftChars="0" w:right="0" w:rightChars="0"/>
              <w:jc w:val="both"/>
              <w:rPr>
                <w:rFonts w:hint="eastAsia" w:ascii="宋体" w:hAnsi="宋体" w:eastAsia="宋体" w:cs="宋体"/>
                <w:b w:val="0"/>
                <w:bCs w:val="0"/>
                <w:color w:val="auto"/>
                <w:sz w:val="24"/>
                <w:szCs w:val="24"/>
                <w:highlight w:val="none"/>
                <w:lang w:eastAsia="zh-CN"/>
              </w:rPr>
            </w:pPr>
            <w:r>
              <w:rPr>
                <w:rFonts w:hint="eastAsia" w:ascii="宋体" w:hAnsi="宋体" w:cs="宋体"/>
                <w:b/>
                <w:bCs/>
                <w:color w:val="auto"/>
                <w:szCs w:val="24"/>
                <w:highlight w:val="none"/>
                <w:shd w:val="clear" w:color="auto" w:fill="auto"/>
                <w:lang w:val="en-US" w:eastAsia="zh-CN"/>
              </w:rPr>
              <w:t>2.根据招标人任务单开展更换工作。</w:t>
            </w:r>
          </w:p>
        </w:tc>
      </w:tr>
      <w:tr w14:paraId="668A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300DF48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3</w:t>
            </w:r>
          </w:p>
        </w:tc>
        <w:tc>
          <w:tcPr>
            <w:tcW w:w="2283" w:type="dxa"/>
            <w:shd w:val="clear" w:color="auto" w:fill="auto"/>
            <w:vAlign w:val="center"/>
          </w:tcPr>
          <w:p w14:paraId="1ECEDDC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古树（樟树）打药费用</w:t>
            </w:r>
          </w:p>
        </w:tc>
        <w:tc>
          <w:tcPr>
            <w:tcW w:w="1428" w:type="dxa"/>
            <w:shd w:val="clear" w:color="auto" w:fill="auto"/>
            <w:vAlign w:val="center"/>
          </w:tcPr>
          <w:p w14:paraId="52AD249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800元/棵/次</w:t>
            </w:r>
          </w:p>
        </w:tc>
        <w:tc>
          <w:tcPr>
            <w:tcW w:w="1320" w:type="dxa"/>
            <w:shd w:val="clear" w:color="auto" w:fill="auto"/>
            <w:vAlign w:val="center"/>
          </w:tcPr>
          <w:p w14:paraId="434727F4">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b/>
                <w:bCs/>
                <w:color w:val="auto"/>
                <w:highlight w:val="none"/>
                <w:lang w:val="en-US" w:eastAsia="zh-CN"/>
              </w:rPr>
              <w:t>9棵</w:t>
            </w:r>
          </w:p>
        </w:tc>
        <w:tc>
          <w:tcPr>
            <w:tcW w:w="864" w:type="dxa"/>
            <w:shd w:val="clear" w:color="auto" w:fill="auto"/>
            <w:vAlign w:val="center"/>
          </w:tcPr>
          <w:p w14:paraId="77431159">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12次</w:t>
            </w:r>
          </w:p>
        </w:tc>
        <w:tc>
          <w:tcPr>
            <w:tcW w:w="1320" w:type="dxa"/>
            <w:shd w:val="clear" w:color="auto" w:fill="auto"/>
            <w:vAlign w:val="center"/>
          </w:tcPr>
          <w:p w14:paraId="33DE9B08">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p>
        </w:tc>
        <w:tc>
          <w:tcPr>
            <w:tcW w:w="2281" w:type="dxa"/>
            <w:shd w:val="clear" w:color="auto" w:fill="auto"/>
            <w:vAlign w:val="center"/>
          </w:tcPr>
          <w:p w14:paraId="0FDE4B4F">
            <w:pPr>
              <w:keepNext w:val="0"/>
              <w:keepLines w:val="0"/>
              <w:numPr>
                <w:ilvl w:val="0"/>
                <w:numId w:val="0"/>
              </w:numPr>
              <w:suppressLineNumbers w:val="0"/>
              <w:spacing w:before="0" w:beforeAutospacing="0" w:after="0" w:afterAutospacing="0"/>
              <w:ind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59DE03A2">
            <w:pPr>
              <w:keepNext w:val="0"/>
              <w:keepLines w:val="0"/>
              <w:suppressLineNumbers w:val="0"/>
              <w:spacing w:before="0" w:beforeAutospacing="0" w:after="0" w:afterAutospacing="0"/>
              <w:ind w:left="0" w:leftChars="0" w:right="0" w:rightChars="0"/>
              <w:jc w:val="both"/>
              <w:rPr>
                <w:rFonts w:hint="eastAsia" w:ascii="宋体" w:hAnsi="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w:t>
            </w:r>
            <w:r>
              <w:rPr>
                <w:rFonts w:hint="eastAsia" w:ascii="宋体" w:hAnsi="宋体" w:cs="宋体"/>
                <w:b/>
                <w:bCs/>
                <w:color w:val="auto"/>
                <w:highlight w:val="none"/>
                <w:lang w:val="en-US" w:eastAsia="zh-CN"/>
              </w:rPr>
              <w:t>根据招标人任务单开展打药工作。</w:t>
            </w:r>
          </w:p>
        </w:tc>
      </w:tr>
      <w:tr w14:paraId="3890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743431A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4</w:t>
            </w:r>
          </w:p>
        </w:tc>
        <w:tc>
          <w:tcPr>
            <w:tcW w:w="2283" w:type="dxa"/>
            <w:shd w:val="clear" w:color="auto" w:fill="auto"/>
            <w:vAlign w:val="center"/>
          </w:tcPr>
          <w:p w14:paraId="761DC8D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绿化提升费用</w:t>
            </w:r>
          </w:p>
        </w:tc>
        <w:tc>
          <w:tcPr>
            <w:tcW w:w="1428" w:type="dxa"/>
            <w:shd w:val="clear" w:color="auto" w:fill="auto"/>
            <w:vAlign w:val="center"/>
          </w:tcPr>
          <w:p w14:paraId="563D7D2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w:t>
            </w:r>
          </w:p>
        </w:tc>
        <w:tc>
          <w:tcPr>
            <w:tcW w:w="1320" w:type="dxa"/>
            <w:shd w:val="clear" w:color="auto" w:fill="auto"/>
            <w:vAlign w:val="center"/>
          </w:tcPr>
          <w:p w14:paraId="2F83C154">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color w:val="auto"/>
                <w:highlight w:val="none"/>
                <w:lang w:val="en-US" w:eastAsia="zh-CN"/>
              </w:rPr>
              <w:t>1项</w:t>
            </w:r>
          </w:p>
        </w:tc>
        <w:tc>
          <w:tcPr>
            <w:tcW w:w="864" w:type="dxa"/>
            <w:shd w:val="clear" w:color="auto" w:fill="auto"/>
            <w:vAlign w:val="center"/>
          </w:tcPr>
          <w:p w14:paraId="247C8376">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320" w:type="dxa"/>
            <w:shd w:val="clear" w:color="auto" w:fill="auto"/>
            <w:vAlign w:val="center"/>
          </w:tcPr>
          <w:p w14:paraId="20A45CAC">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p>
        </w:tc>
        <w:tc>
          <w:tcPr>
            <w:tcW w:w="2281" w:type="dxa"/>
            <w:shd w:val="clear" w:color="auto" w:fill="auto"/>
            <w:vAlign w:val="center"/>
          </w:tcPr>
          <w:p w14:paraId="1E38E335">
            <w:pPr>
              <w:keepNext w:val="0"/>
              <w:keepLines w:val="0"/>
              <w:numPr>
                <w:ilvl w:val="0"/>
                <w:numId w:val="4"/>
              </w:numPr>
              <w:suppressLineNumbers w:val="0"/>
              <w:spacing w:before="0" w:beforeAutospacing="0" w:after="0" w:afterAutospacing="0"/>
              <w:ind w:left="0" w:leftChars="0" w:right="0" w:rightChars="0" w:firstLine="0" w:firstLine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本项招标控制价为518660元，最高限价为425301.2元；</w:t>
            </w:r>
          </w:p>
          <w:p w14:paraId="22E643EC">
            <w:pPr>
              <w:keepNext w:val="0"/>
              <w:keepLines w:val="0"/>
              <w:numPr>
                <w:ilvl w:val="0"/>
                <w:numId w:val="0"/>
              </w:numPr>
              <w:suppressLineNumbers w:val="0"/>
              <w:spacing w:before="0" w:beforeAutospacing="0" w:after="0" w:afterAutospacing="0"/>
              <w:ind w:leftChars="0" w:right="0" w:rightChars="0"/>
              <w:jc w:val="both"/>
              <w:rPr>
                <w:rFonts w:hint="eastAsia" w:ascii="宋体" w:hAnsi="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2.根据招标人任务单开展提升工作。</w:t>
            </w:r>
          </w:p>
        </w:tc>
      </w:tr>
      <w:tr w14:paraId="4578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5" w:type="dxa"/>
            <w:gridSpan w:val="2"/>
            <w:shd w:val="clear" w:color="auto" w:fill="auto"/>
            <w:vAlign w:val="center"/>
          </w:tcPr>
          <w:p w14:paraId="4118A962">
            <w:pPr>
              <w:keepNext w:val="0"/>
              <w:keepLines w:val="0"/>
              <w:suppressLineNumbers w:val="0"/>
              <w:spacing w:before="0" w:beforeAutospacing="0" w:after="0" w:afterAutospacing="0"/>
              <w:ind w:left="0" w:right="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合计（日常养护费用含税总价+时花费用含税总价+古树（樟树）打药费用含税总价+绿化提升费用含税总价）</w:t>
            </w:r>
          </w:p>
        </w:tc>
        <w:tc>
          <w:tcPr>
            <w:tcW w:w="7213" w:type="dxa"/>
            <w:gridSpan w:val="5"/>
            <w:shd w:val="clear" w:color="auto" w:fill="auto"/>
            <w:vAlign w:val="center"/>
          </w:tcPr>
          <w:p w14:paraId="5B1749C4">
            <w:pPr>
              <w:keepNext w:val="0"/>
              <w:keepLines w:val="0"/>
              <w:suppressLineNumbers w:val="0"/>
              <w:spacing w:before="0" w:beforeAutospacing="0" w:after="0" w:afterAutospacing="0"/>
              <w:ind w:left="0" w:right="0"/>
              <w:jc w:val="center"/>
              <w:rPr>
                <w:rFonts w:hint="eastAsia" w:ascii="宋体" w:hAnsi="宋体" w:cs="宋体"/>
                <w:color w:val="auto"/>
                <w:szCs w:val="24"/>
                <w:highlight w:val="none"/>
                <w:shd w:val="clear" w:color="auto" w:fill="auto"/>
                <w:lang w:val="en-US" w:eastAsia="zh-CN"/>
              </w:rPr>
            </w:pPr>
          </w:p>
        </w:tc>
      </w:tr>
      <w:tr w14:paraId="6318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58" w:type="dxa"/>
            <w:gridSpan w:val="7"/>
            <w:shd w:val="clear" w:color="auto" w:fill="auto"/>
            <w:vAlign w:val="center"/>
          </w:tcPr>
          <w:p w14:paraId="21DF3008">
            <w:pPr>
              <w:spacing w:line="360" w:lineRule="auto"/>
              <w:ind w:firstLine="480" w:firstLineChars="200"/>
              <w:jc w:val="left"/>
              <w:rPr>
                <w:rFonts w:hint="default" w:ascii="宋体" w:hAnsi="宋体" w:cs="宋体"/>
                <w:color w:val="auto"/>
                <w:szCs w:val="24"/>
                <w:highlight w:val="none"/>
                <w:shd w:val="clear" w:color="auto" w:fill="auto"/>
                <w:lang w:val="en-US" w:eastAsia="zh-CN"/>
              </w:rPr>
            </w:pPr>
            <w:r>
              <w:rPr>
                <w:rFonts w:hint="eastAsia" w:ascii="宋体" w:hAnsi="宋体" w:eastAsia="宋体" w:cs="宋体"/>
                <w:sz w:val="24"/>
                <w:highlight w:val="none"/>
              </w:rPr>
              <w:t>▲</w:t>
            </w:r>
            <w:r>
              <w:rPr>
                <w:rFonts w:hint="eastAsia" w:ascii="宋体" w:hAnsi="宋体" w:cs="宋体"/>
                <w:b/>
                <w:bCs/>
                <w:color w:val="auto"/>
                <w:szCs w:val="24"/>
                <w:highlight w:val="none"/>
                <w:shd w:val="clear" w:color="auto" w:fill="auto"/>
                <w:lang w:val="en-US" w:eastAsia="zh-CN"/>
              </w:rPr>
              <w:t>注：时花费用、古树（樟树）打药费用均为不可竞争价，报价时按面积或者数量乘以单价及次数进行报含税总价，如未按招标文件要求报价，将做无效标处理。</w:t>
            </w:r>
          </w:p>
        </w:tc>
      </w:tr>
    </w:tbl>
    <w:p w14:paraId="3B2984ED">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w:t>
      </w:r>
    </w:p>
    <w:p w14:paraId="42B67195">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1、“报价明细表”以</w:t>
      </w:r>
      <w:r>
        <w:rPr>
          <w:rFonts w:hint="eastAsia" w:ascii="宋体" w:hAnsi="宋体" w:eastAsia="宋体" w:cs="宋体"/>
          <w:color w:val="auto"/>
          <w:sz w:val="24"/>
          <w:szCs w:val="24"/>
          <w:highlight w:val="none"/>
          <w:shd w:val="clear" w:color="auto" w:fill="auto"/>
          <w:lang w:val="en-US" w:eastAsia="zh-CN"/>
        </w:rPr>
        <w:t>单个标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为单位填写。此表在不减少上述规定内容基础上，可自行增加</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人认为需补充的内容。</w:t>
      </w:r>
    </w:p>
    <w:p w14:paraId="044291C5">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2、“报价明细表”所填内容按公开</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w:t>
      </w:r>
      <w:r>
        <w:rPr>
          <w:rFonts w:hint="eastAsia" w:ascii="宋体" w:hAnsi="宋体" w:eastAsia="宋体" w:cs="宋体"/>
          <w:color w:val="auto"/>
          <w:sz w:val="24"/>
          <w:szCs w:val="24"/>
          <w:highlight w:val="none"/>
          <w:shd w:val="clear" w:color="auto" w:fill="auto"/>
          <w:lang w:val="en-US" w:eastAsia="zh-CN"/>
        </w:rPr>
        <w:t>采购</w:t>
      </w:r>
      <w:r>
        <w:rPr>
          <w:rFonts w:hint="eastAsia" w:ascii="宋体" w:hAnsi="宋体" w:eastAsia="宋体" w:cs="宋体"/>
          <w:color w:val="auto"/>
          <w:sz w:val="24"/>
          <w:szCs w:val="24"/>
          <w:highlight w:val="none"/>
          <w:shd w:val="clear" w:color="auto" w:fill="auto"/>
        </w:rPr>
        <w:t>需求中</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一览表内容为准。漏报的视同已包含在</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总价内。有重大缺项的将作无效响应处理。</w:t>
      </w:r>
    </w:p>
    <w:p w14:paraId="6B71519E">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3、如</w:t>
      </w:r>
      <w:r>
        <w:rPr>
          <w:rFonts w:hint="eastAsia" w:ascii="宋体" w:hAnsi="宋体" w:eastAsia="宋体" w:cs="宋体"/>
          <w:color w:val="auto"/>
          <w:sz w:val="24"/>
          <w:szCs w:val="24"/>
          <w:highlight w:val="none"/>
          <w:shd w:val="clear" w:color="auto" w:fill="auto"/>
          <w:lang w:val="en-US" w:eastAsia="zh-CN"/>
        </w:rPr>
        <w:t>中标人</w:t>
      </w:r>
      <w:r>
        <w:rPr>
          <w:rFonts w:hint="eastAsia" w:ascii="宋体" w:hAnsi="宋体" w:eastAsia="宋体" w:cs="宋体"/>
          <w:color w:val="auto"/>
          <w:sz w:val="24"/>
          <w:szCs w:val="24"/>
          <w:highlight w:val="none"/>
          <w:shd w:val="clear" w:color="auto" w:fill="auto"/>
        </w:rPr>
        <w:t>开具的增值税专票增值税不足6%的，</w:t>
      </w:r>
      <w:r>
        <w:rPr>
          <w:rFonts w:hint="eastAsia" w:ascii="宋体" w:hAnsi="宋体" w:eastAsia="宋体" w:cs="宋体"/>
          <w:color w:val="auto"/>
          <w:sz w:val="24"/>
          <w:szCs w:val="24"/>
          <w:highlight w:val="none"/>
          <w:shd w:val="clear" w:color="auto" w:fill="auto"/>
          <w:lang w:val="en-US" w:eastAsia="zh-CN"/>
        </w:rPr>
        <w:t>中标</w:t>
      </w:r>
      <w:r>
        <w:rPr>
          <w:rFonts w:hint="eastAsia" w:ascii="宋体" w:hAnsi="宋体" w:eastAsia="宋体" w:cs="宋体"/>
          <w:color w:val="auto"/>
          <w:sz w:val="24"/>
          <w:szCs w:val="24"/>
          <w:highlight w:val="none"/>
          <w:shd w:val="clear" w:color="auto" w:fill="auto"/>
        </w:rPr>
        <w:t>人需要向甲方补缴其对应的税差额。</w:t>
      </w:r>
    </w:p>
    <w:p w14:paraId="6B7FAE06">
      <w:pPr>
        <w:spacing w:line="360" w:lineRule="auto"/>
        <w:ind w:firstLine="504" w:firstLineChars="21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响应人（加盖公章）：</w:t>
      </w:r>
    </w:p>
    <w:p w14:paraId="36F09188">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法定代表人或其委托代理人（签字或印章）：</w:t>
      </w:r>
    </w:p>
    <w:p w14:paraId="07BF5539">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6F5F18C1">
      <w:pPr>
        <w:spacing w:line="360" w:lineRule="auto"/>
        <w:ind w:firstLine="480" w:firstLineChars="200"/>
        <w:jc w:val="right"/>
        <w:rPr>
          <w:rFonts w:hint="eastAsia" w:ascii="宋体" w:hAnsi="宋体" w:eastAsia="宋体" w:cs="宋体"/>
          <w:kern w:val="2"/>
          <w:sz w:val="32"/>
          <w:szCs w:val="32"/>
          <w:highlight w:val="none"/>
        </w:rPr>
      </w:pPr>
      <w:r>
        <w:rPr>
          <w:rFonts w:hint="eastAsia" w:ascii="宋体" w:hAnsi="宋体" w:eastAsia="宋体" w:cs="宋体"/>
          <w:color w:val="auto"/>
          <w:sz w:val="24"/>
          <w:szCs w:val="24"/>
          <w:highlight w:val="none"/>
          <w:shd w:val="clear" w:color="auto" w:fill="auto"/>
        </w:rPr>
        <w:t xml:space="preserve">  日期：  年   月   日</w:t>
      </w:r>
    </w:p>
    <w:p w14:paraId="4CF77E1F">
      <w:pPr>
        <w:keepNext/>
        <w:keepLines/>
        <w:tabs>
          <w:tab w:val="left" w:pos="720"/>
        </w:tabs>
        <w:spacing w:before="260" w:after="260" w:line="360" w:lineRule="auto"/>
        <w:jc w:val="center"/>
        <w:outlineLvl w:val="2"/>
        <w:rPr>
          <w:rFonts w:hint="eastAsia" w:ascii="宋体" w:hAnsi="宋体" w:eastAsia="宋体" w:cs="宋体"/>
          <w:b/>
          <w:bCs/>
          <w:color w:val="auto"/>
          <w:sz w:val="36"/>
          <w:szCs w:val="36"/>
          <w:highlight w:val="none"/>
          <w:shd w:val="clear" w:color="auto" w:fill="auto"/>
          <w:lang w:eastAsia="zh-CN"/>
        </w:rPr>
      </w:pPr>
      <w:r>
        <w:rPr>
          <w:rFonts w:hint="eastAsia" w:ascii="宋体" w:hAnsi="宋体" w:eastAsia="宋体" w:cs="宋体"/>
          <w:b/>
          <w:bCs/>
          <w:color w:val="auto"/>
          <w:sz w:val="36"/>
          <w:szCs w:val="36"/>
          <w:highlight w:val="none"/>
          <w:shd w:val="clear" w:color="auto" w:fill="auto"/>
        </w:rPr>
        <w:t>报价明细表</w:t>
      </w:r>
      <w:r>
        <w:rPr>
          <w:rFonts w:hint="eastAsia" w:ascii="宋体" w:hAnsi="宋体" w:cs="宋体"/>
          <w:b/>
          <w:bCs/>
          <w:color w:val="auto"/>
          <w:sz w:val="36"/>
          <w:szCs w:val="36"/>
          <w:highlight w:val="none"/>
          <w:shd w:val="clear" w:color="auto" w:fill="auto"/>
          <w:lang w:eastAsia="zh-CN"/>
        </w:rPr>
        <w:t>（</w:t>
      </w:r>
      <w:r>
        <w:rPr>
          <w:rFonts w:hint="eastAsia" w:ascii="宋体" w:hAnsi="宋体" w:cs="宋体"/>
          <w:b/>
          <w:bCs/>
          <w:color w:val="auto"/>
          <w:sz w:val="36"/>
          <w:szCs w:val="36"/>
          <w:highlight w:val="none"/>
          <w:shd w:val="clear" w:color="auto" w:fill="auto"/>
          <w:lang w:val="en-US" w:eastAsia="zh-CN"/>
        </w:rPr>
        <w:t>标项三</w:t>
      </w:r>
      <w:r>
        <w:rPr>
          <w:rFonts w:hint="eastAsia" w:ascii="宋体" w:hAnsi="宋体" w:cs="宋体"/>
          <w:b/>
          <w:bCs/>
          <w:color w:val="auto"/>
          <w:sz w:val="36"/>
          <w:szCs w:val="36"/>
          <w:highlight w:val="none"/>
          <w:shd w:val="clear" w:color="auto" w:fill="auto"/>
          <w:lang w:eastAsia="zh-CN"/>
        </w:rPr>
        <w:t>）</w:t>
      </w:r>
    </w:p>
    <w:p w14:paraId="22D97CEA">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三</w:t>
      </w:r>
      <w:r>
        <w:rPr>
          <w:rFonts w:hint="eastAsia" w:ascii="宋体" w:hAnsi="宋体" w:eastAsia="宋体" w:cs="宋体"/>
          <w:color w:val="auto"/>
          <w:sz w:val="24"/>
          <w:szCs w:val="24"/>
          <w:highlight w:val="none"/>
          <w:shd w:val="clear" w:color="auto" w:fill="auto"/>
        </w:rPr>
        <w:t xml:space="preserve">  </w:t>
      </w:r>
    </w:p>
    <w:p w14:paraId="2081CB3D">
      <w:pPr>
        <w:spacing w:line="360" w:lineRule="auto"/>
        <w:rPr>
          <w:rFonts w:hint="eastAsia"/>
          <w:highlight w:val="none"/>
        </w:rPr>
      </w:pPr>
      <w:r>
        <w:rPr>
          <w:rFonts w:hint="eastAsia" w:ascii="宋体" w:hAnsi="宋体" w:eastAsia="宋体" w:cs="宋体"/>
          <w:color w:val="auto"/>
          <w:sz w:val="24"/>
          <w:szCs w:val="24"/>
          <w:highlight w:val="none"/>
          <w:shd w:val="clear" w:color="auto" w:fill="auto"/>
          <w:lang w:val="en-US" w:eastAsia="zh-CN"/>
        </w:rPr>
        <w:t>标项名称：</w:t>
      </w:r>
      <w:r>
        <w:rPr>
          <w:rFonts w:hint="eastAsia" w:ascii="宋体" w:hAnsi="宋体" w:eastAsia="宋体" w:cs="宋体"/>
          <w:bCs/>
          <w:sz w:val="24"/>
          <w:szCs w:val="24"/>
          <w:highlight w:val="none"/>
          <w:lang w:val="en-US" w:eastAsia="zh-CN"/>
        </w:rPr>
        <w:t>2024年湘湖二期景区北区块绿化管养服务项目</w:t>
      </w:r>
      <w:r>
        <w:rPr>
          <w:rFonts w:hint="eastAsia" w:ascii="宋体" w:hAnsi="宋体" w:eastAsia="宋体" w:cs="宋体"/>
          <w:color w:val="auto"/>
          <w:sz w:val="24"/>
          <w:szCs w:val="24"/>
          <w:highlight w:val="none"/>
          <w:shd w:val="clear" w:color="auto" w:fill="auto"/>
        </w:rPr>
        <w:t xml:space="preserve">                                      </w:t>
      </w:r>
    </w:p>
    <w:tbl>
      <w:tblPr>
        <w:tblStyle w:val="62"/>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10"/>
        <w:gridCol w:w="1564"/>
        <w:gridCol w:w="1764"/>
        <w:gridCol w:w="792"/>
        <w:gridCol w:w="1085"/>
        <w:gridCol w:w="2281"/>
      </w:tblGrid>
      <w:tr w14:paraId="0C39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2" w:type="dxa"/>
            <w:shd w:val="clear" w:color="auto" w:fill="auto"/>
            <w:vAlign w:val="center"/>
          </w:tcPr>
          <w:p w14:paraId="57359436">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序号</w:t>
            </w:r>
          </w:p>
        </w:tc>
        <w:tc>
          <w:tcPr>
            <w:tcW w:w="2010" w:type="dxa"/>
            <w:shd w:val="clear" w:color="auto" w:fill="auto"/>
            <w:vAlign w:val="center"/>
          </w:tcPr>
          <w:p w14:paraId="33468619">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名  称</w:t>
            </w:r>
          </w:p>
        </w:tc>
        <w:tc>
          <w:tcPr>
            <w:tcW w:w="1564" w:type="dxa"/>
            <w:shd w:val="clear" w:color="auto" w:fill="auto"/>
            <w:vAlign w:val="center"/>
          </w:tcPr>
          <w:p w14:paraId="32EFD852">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单价</w:t>
            </w:r>
          </w:p>
        </w:tc>
        <w:tc>
          <w:tcPr>
            <w:tcW w:w="1764" w:type="dxa"/>
            <w:shd w:val="clear" w:color="auto" w:fill="auto"/>
            <w:vAlign w:val="center"/>
          </w:tcPr>
          <w:p w14:paraId="0C18B99A">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面积/数量</w:t>
            </w:r>
          </w:p>
        </w:tc>
        <w:tc>
          <w:tcPr>
            <w:tcW w:w="792" w:type="dxa"/>
            <w:shd w:val="clear" w:color="auto" w:fill="auto"/>
            <w:vAlign w:val="center"/>
          </w:tcPr>
          <w:p w14:paraId="20EDC202">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时间/次数</w:t>
            </w:r>
          </w:p>
        </w:tc>
        <w:tc>
          <w:tcPr>
            <w:tcW w:w="1085" w:type="dxa"/>
            <w:shd w:val="clear" w:color="auto" w:fill="auto"/>
            <w:vAlign w:val="center"/>
          </w:tcPr>
          <w:p w14:paraId="37CFB2F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含税总价</w:t>
            </w:r>
          </w:p>
        </w:tc>
        <w:tc>
          <w:tcPr>
            <w:tcW w:w="2281" w:type="dxa"/>
            <w:shd w:val="clear" w:color="auto" w:fill="auto"/>
            <w:vAlign w:val="center"/>
          </w:tcPr>
          <w:p w14:paraId="6B49E53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备注</w:t>
            </w:r>
          </w:p>
        </w:tc>
      </w:tr>
      <w:tr w14:paraId="4E72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39E57F0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1</w:t>
            </w:r>
          </w:p>
        </w:tc>
        <w:tc>
          <w:tcPr>
            <w:tcW w:w="2010" w:type="dxa"/>
            <w:shd w:val="clear" w:color="auto" w:fill="auto"/>
            <w:vAlign w:val="center"/>
          </w:tcPr>
          <w:p w14:paraId="7F7BF887">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日常养护费用</w:t>
            </w:r>
          </w:p>
        </w:tc>
        <w:tc>
          <w:tcPr>
            <w:tcW w:w="1564" w:type="dxa"/>
            <w:shd w:val="clear" w:color="auto" w:fill="auto"/>
            <w:vAlign w:val="center"/>
          </w:tcPr>
          <w:p w14:paraId="6D84D57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1764" w:type="dxa"/>
            <w:shd w:val="clear" w:color="auto" w:fill="auto"/>
            <w:vAlign w:val="center"/>
          </w:tcPr>
          <w:p w14:paraId="1F11DD4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395519</w:t>
            </w:r>
            <w:r>
              <w:rPr>
                <w:rFonts w:hint="eastAsia" w:ascii="宋体" w:hAnsi="宋体" w:eastAsia="宋体" w:cs="宋体"/>
                <w:color w:val="auto"/>
                <w:highlight w:val="none"/>
              </w:rPr>
              <w:t>㎡</w:t>
            </w:r>
          </w:p>
        </w:tc>
        <w:tc>
          <w:tcPr>
            <w:tcW w:w="792" w:type="dxa"/>
            <w:shd w:val="clear" w:color="auto" w:fill="auto"/>
            <w:vAlign w:val="center"/>
          </w:tcPr>
          <w:p w14:paraId="19FCD32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085" w:type="dxa"/>
            <w:shd w:val="clear" w:color="auto" w:fill="auto"/>
            <w:vAlign w:val="center"/>
          </w:tcPr>
          <w:p w14:paraId="6B408C4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2281" w:type="dxa"/>
            <w:shd w:val="clear" w:color="auto" w:fill="auto"/>
            <w:vAlign w:val="center"/>
          </w:tcPr>
          <w:p w14:paraId="40DE1303">
            <w:pPr>
              <w:keepNext w:val="0"/>
              <w:keepLines w:val="0"/>
              <w:suppressLineNumbers w:val="0"/>
              <w:spacing w:before="0" w:beforeAutospacing="0" w:after="0" w:afterAutospacing="0"/>
              <w:ind w:left="0" w:right="0"/>
              <w:jc w:val="both"/>
              <w:rPr>
                <w:rFonts w:hint="eastAsia" w:ascii="宋体" w:hAnsi="宋体" w:cs="宋体"/>
                <w:b/>
                <w:bCs/>
                <w:color w:val="auto"/>
                <w:highlight w:val="none"/>
                <w:lang w:eastAsia="zh-CN"/>
              </w:rPr>
            </w:pPr>
            <w:r>
              <w:rPr>
                <w:rFonts w:hint="eastAsia" w:ascii="宋体" w:hAnsi="宋体" w:cs="宋体"/>
                <w:b/>
                <w:bCs/>
                <w:color w:val="auto"/>
                <w:szCs w:val="24"/>
                <w:highlight w:val="none"/>
                <w:shd w:val="clear" w:color="auto" w:fill="auto"/>
                <w:lang w:val="en-US" w:eastAsia="zh-CN"/>
              </w:rPr>
              <w:t>1.日常养护单方最高限价：</w:t>
            </w:r>
            <w:r>
              <w:rPr>
                <w:rFonts w:hint="eastAsia" w:ascii="宋体" w:hAnsi="宋体" w:eastAsia="宋体" w:cs="宋体"/>
                <w:b/>
                <w:bCs/>
                <w:color w:val="auto"/>
                <w:highlight w:val="none"/>
              </w:rPr>
              <w:t>5元/㎡/</w:t>
            </w:r>
            <w:r>
              <w:rPr>
                <w:rFonts w:hint="eastAsia" w:ascii="宋体" w:hAnsi="宋体" w:eastAsia="宋体" w:cs="宋体"/>
                <w:b/>
                <w:bCs/>
                <w:color w:val="auto"/>
                <w:highlight w:val="none"/>
                <w:lang w:eastAsia="zh-CN"/>
              </w:rPr>
              <w:t>年</w:t>
            </w:r>
            <w:r>
              <w:rPr>
                <w:rFonts w:hint="eastAsia" w:ascii="宋体" w:hAnsi="宋体" w:cs="宋体"/>
                <w:b/>
                <w:bCs/>
                <w:color w:val="auto"/>
                <w:highlight w:val="none"/>
                <w:lang w:eastAsia="zh-CN"/>
              </w:rPr>
              <w:t>；</w:t>
            </w:r>
          </w:p>
          <w:p w14:paraId="40693B55">
            <w:pPr>
              <w:keepNext w:val="0"/>
              <w:keepLines w:val="0"/>
              <w:suppressLineNumbers w:val="0"/>
              <w:spacing w:before="0" w:beforeAutospacing="0" w:after="0" w:afterAutospacing="0"/>
              <w:ind w:left="0" w:leftChars="0" w:right="0" w:rightChars="0"/>
              <w:jc w:val="both"/>
              <w:rPr>
                <w:rFonts w:hint="default"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2.日常养护总价最高限价：</w:t>
            </w:r>
            <w:r>
              <w:rPr>
                <w:rFonts w:hint="eastAsia" w:ascii="宋体" w:hAnsi="宋体" w:eastAsia="宋体" w:cs="宋体"/>
                <w:b/>
                <w:bCs/>
                <w:color w:val="auto"/>
                <w:highlight w:val="none"/>
                <w:lang w:val="en-US" w:eastAsia="zh-CN"/>
              </w:rPr>
              <w:t>1977595</w:t>
            </w:r>
            <w:r>
              <w:rPr>
                <w:rFonts w:hint="eastAsia" w:ascii="宋体" w:hAnsi="宋体" w:cs="宋体"/>
                <w:b/>
                <w:bCs/>
                <w:color w:val="auto"/>
                <w:highlight w:val="none"/>
                <w:lang w:val="en-US" w:eastAsia="zh-CN"/>
              </w:rPr>
              <w:t>元。</w:t>
            </w:r>
          </w:p>
        </w:tc>
      </w:tr>
      <w:tr w14:paraId="4C76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5F647B2E">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2</w:t>
            </w:r>
          </w:p>
        </w:tc>
        <w:tc>
          <w:tcPr>
            <w:tcW w:w="2010" w:type="dxa"/>
            <w:shd w:val="clear" w:color="auto" w:fill="auto"/>
            <w:vAlign w:val="center"/>
          </w:tcPr>
          <w:p w14:paraId="68BFF69E">
            <w:pPr>
              <w:keepNext w:val="0"/>
              <w:keepLines w:val="0"/>
              <w:suppressLineNumbers w:val="0"/>
              <w:spacing w:before="0" w:beforeAutospacing="0" w:after="0" w:afterAutospacing="0"/>
              <w:ind w:left="0" w:right="0"/>
              <w:jc w:val="center"/>
              <w:rPr>
                <w:rFonts w:hint="default"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时花费用</w:t>
            </w:r>
          </w:p>
        </w:tc>
        <w:tc>
          <w:tcPr>
            <w:tcW w:w="1564" w:type="dxa"/>
            <w:shd w:val="clear" w:color="auto" w:fill="auto"/>
            <w:vAlign w:val="center"/>
          </w:tcPr>
          <w:p w14:paraId="48B8ABC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150元/㎡/期</w:t>
            </w:r>
          </w:p>
        </w:tc>
        <w:tc>
          <w:tcPr>
            <w:tcW w:w="1764" w:type="dxa"/>
            <w:shd w:val="clear" w:color="auto" w:fill="auto"/>
            <w:vAlign w:val="center"/>
          </w:tcPr>
          <w:p w14:paraId="0555BE5C">
            <w:pPr>
              <w:keepNext w:val="0"/>
              <w:keepLines w:val="0"/>
              <w:suppressLineNumbers w:val="0"/>
              <w:spacing w:before="0" w:beforeAutospacing="0" w:after="0" w:afterAutospacing="0"/>
              <w:ind w:left="0" w:leftChars="0" w:right="0" w:rightChars="0"/>
              <w:jc w:val="center"/>
              <w:rPr>
                <w:rFonts w:hint="eastAsia" w:ascii="宋体" w:hAnsi="宋体" w:cs="宋体"/>
                <w:b/>
                <w:bCs/>
                <w:color w:val="auto"/>
                <w:szCs w:val="24"/>
                <w:highlight w:val="none"/>
                <w:shd w:val="clear" w:color="auto" w:fill="auto"/>
                <w:lang w:val="en-US" w:eastAsia="zh-CN"/>
              </w:rPr>
            </w:pPr>
            <w:r>
              <w:rPr>
                <w:rFonts w:hint="eastAsia" w:ascii="宋体" w:hAnsi="宋体" w:eastAsia="宋体" w:cs="宋体"/>
                <w:b/>
                <w:bCs/>
                <w:color w:val="auto"/>
                <w:highlight w:val="none"/>
              </w:rPr>
              <w:t>1245㎡</w:t>
            </w:r>
          </w:p>
        </w:tc>
        <w:tc>
          <w:tcPr>
            <w:tcW w:w="792" w:type="dxa"/>
            <w:shd w:val="clear" w:color="auto" w:fill="auto"/>
            <w:vAlign w:val="center"/>
          </w:tcPr>
          <w:p w14:paraId="337BB2BE">
            <w:pPr>
              <w:keepNext w:val="0"/>
              <w:keepLines w:val="0"/>
              <w:suppressLineNumbers w:val="0"/>
              <w:spacing w:before="0" w:beforeAutospacing="0" w:after="0" w:afterAutospacing="0"/>
              <w:ind w:left="0" w:leftChars="0" w:right="0" w:rightChars="0"/>
              <w:jc w:val="center"/>
              <w:rPr>
                <w:rFonts w:hint="default"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5期</w:t>
            </w:r>
          </w:p>
        </w:tc>
        <w:tc>
          <w:tcPr>
            <w:tcW w:w="1085" w:type="dxa"/>
            <w:shd w:val="clear" w:color="auto" w:fill="auto"/>
            <w:vAlign w:val="center"/>
          </w:tcPr>
          <w:p w14:paraId="12F8F5BD">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p>
        </w:tc>
        <w:tc>
          <w:tcPr>
            <w:tcW w:w="2281" w:type="dxa"/>
            <w:shd w:val="clear" w:color="auto" w:fill="auto"/>
            <w:vAlign w:val="center"/>
          </w:tcPr>
          <w:p w14:paraId="61DD837A">
            <w:pPr>
              <w:keepNext w:val="0"/>
              <w:keepLines w:val="0"/>
              <w:suppressLineNumbers w:val="0"/>
              <w:spacing w:before="0" w:beforeAutospacing="0" w:after="0" w:afterAutospacing="0"/>
              <w:ind w:left="0" w:right="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4F7A3B70">
            <w:pPr>
              <w:keepNext w:val="0"/>
              <w:keepLines w:val="0"/>
              <w:suppressLineNumbers w:val="0"/>
              <w:spacing w:before="0" w:beforeAutospacing="0" w:after="0" w:afterAutospacing="0"/>
              <w:ind w:left="0" w:leftChars="0" w:right="0" w:rightChars="0"/>
              <w:jc w:val="both"/>
              <w:rPr>
                <w:rFonts w:hint="eastAsia" w:ascii="宋体" w:hAnsi="宋体" w:eastAsia="宋体" w:cs="宋体"/>
                <w:b w:val="0"/>
                <w:bCs w:val="0"/>
                <w:color w:val="auto"/>
                <w:sz w:val="24"/>
                <w:szCs w:val="24"/>
                <w:highlight w:val="none"/>
                <w:lang w:eastAsia="zh-CN"/>
              </w:rPr>
            </w:pPr>
            <w:r>
              <w:rPr>
                <w:rFonts w:hint="eastAsia" w:ascii="宋体" w:hAnsi="宋体" w:cs="宋体"/>
                <w:b/>
                <w:bCs/>
                <w:color w:val="auto"/>
                <w:szCs w:val="24"/>
                <w:highlight w:val="none"/>
                <w:shd w:val="clear" w:color="auto" w:fill="auto"/>
                <w:lang w:val="en-US" w:eastAsia="zh-CN"/>
              </w:rPr>
              <w:t>2.根据招标人任务单开展更换工作。</w:t>
            </w:r>
          </w:p>
        </w:tc>
      </w:tr>
      <w:tr w14:paraId="5CFC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09B2DD2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3</w:t>
            </w:r>
          </w:p>
        </w:tc>
        <w:tc>
          <w:tcPr>
            <w:tcW w:w="2010" w:type="dxa"/>
            <w:shd w:val="clear" w:color="auto" w:fill="auto"/>
            <w:vAlign w:val="center"/>
          </w:tcPr>
          <w:p w14:paraId="2BD69CA6">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古树（樟树）打药费用</w:t>
            </w:r>
          </w:p>
        </w:tc>
        <w:tc>
          <w:tcPr>
            <w:tcW w:w="1564" w:type="dxa"/>
            <w:shd w:val="clear" w:color="auto" w:fill="auto"/>
            <w:vAlign w:val="center"/>
          </w:tcPr>
          <w:p w14:paraId="7C83A01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800元/棵/次</w:t>
            </w:r>
          </w:p>
        </w:tc>
        <w:tc>
          <w:tcPr>
            <w:tcW w:w="1764" w:type="dxa"/>
            <w:shd w:val="clear" w:color="auto" w:fill="auto"/>
            <w:vAlign w:val="center"/>
          </w:tcPr>
          <w:p w14:paraId="79A1124A">
            <w:pPr>
              <w:keepNext w:val="0"/>
              <w:keepLines w:val="0"/>
              <w:suppressLineNumbers w:val="0"/>
              <w:spacing w:before="0" w:beforeAutospacing="0" w:after="0" w:afterAutospacing="0"/>
              <w:ind w:left="0" w:leftChars="0" w:right="0" w:rightChars="0"/>
              <w:jc w:val="center"/>
              <w:rPr>
                <w:rFonts w:hint="default"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w:t>
            </w:r>
          </w:p>
        </w:tc>
        <w:tc>
          <w:tcPr>
            <w:tcW w:w="792" w:type="dxa"/>
            <w:shd w:val="clear" w:color="auto" w:fill="auto"/>
            <w:vAlign w:val="center"/>
          </w:tcPr>
          <w:p w14:paraId="59CCA400">
            <w:pPr>
              <w:keepNext w:val="0"/>
              <w:keepLines w:val="0"/>
              <w:suppressLineNumbers w:val="0"/>
              <w:spacing w:before="0" w:beforeAutospacing="0" w:after="0" w:afterAutospacing="0"/>
              <w:ind w:left="0" w:leftChars="0" w:right="0" w:rightChars="0"/>
              <w:jc w:val="center"/>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12次</w:t>
            </w:r>
          </w:p>
        </w:tc>
        <w:tc>
          <w:tcPr>
            <w:tcW w:w="1085" w:type="dxa"/>
            <w:shd w:val="clear" w:color="auto" w:fill="auto"/>
            <w:vAlign w:val="center"/>
          </w:tcPr>
          <w:p w14:paraId="3519B441">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w:t>
            </w:r>
          </w:p>
        </w:tc>
        <w:tc>
          <w:tcPr>
            <w:tcW w:w="2281" w:type="dxa"/>
            <w:shd w:val="clear" w:color="auto" w:fill="auto"/>
            <w:vAlign w:val="center"/>
          </w:tcPr>
          <w:p w14:paraId="0EAA784E">
            <w:pPr>
              <w:keepNext w:val="0"/>
              <w:keepLines w:val="0"/>
              <w:numPr>
                <w:ilvl w:val="0"/>
                <w:numId w:val="0"/>
              </w:numPr>
              <w:suppressLineNumbers w:val="0"/>
              <w:spacing w:before="0" w:beforeAutospacing="0" w:after="0" w:afterAutospacing="0"/>
              <w:ind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05D1B856">
            <w:pPr>
              <w:keepNext w:val="0"/>
              <w:keepLines w:val="0"/>
              <w:suppressLineNumbers w:val="0"/>
              <w:spacing w:before="0" w:beforeAutospacing="0" w:after="0" w:afterAutospacing="0"/>
              <w:ind w:left="0" w:leftChars="0" w:right="0" w:rightChars="0"/>
              <w:jc w:val="both"/>
              <w:rPr>
                <w:rFonts w:hint="eastAsia" w:ascii="宋体" w:hAnsi="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w:t>
            </w:r>
            <w:r>
              <w:rPr>
                <w:rFonts w:hint="eastAsia" w:ascii="宋体" w:hAnsi="宋体" w:cs="宋体"/>
                <w:b/>
                <w:bCs/>
                <w:color w:val="auto"/>
                <w:highlight w:val="none"/>
                <w:lang w:val="en-US" w:eastAsia="zh-CN"/>
              </w:rPr>
              <w:t>根据招标人任务单开展打药工作。</w:t>
            </w:r>
          </w:p>
        </w:tc>
      </w:tr>
      <w:tr w14:paraId="7D05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4F48C17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4</w:t>
            </w:r>
          </w:p>
        </w:tc>
        <w:tc>
          <w:tcPr>
            <w:tcW w:w="2010" w:type="dxa"/>
            <w:shd w:val="clear" w:color="auto" w:fill="auto"/>
            <w:vAlign w:val="center"/>
          </w:tcPr>
          <w:p w14:paraId="01F75ACA">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绿化提升费用</w:t>
            </w:r>
          </w:p>
        </w:tc>
        <w:tc>
          <w:tcPr>
            <w:tcW w:w="1564" w:type="dxa"/>
            <w:shd w:val="clear" w:color="auto" w:fill="auto"/>
            <w:vAlign w:val="center"/>
          </w:tcPr>
          <w:p w14:paraId="26F2F18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w:t>
            </w:r>
          </w:p>
        </w:tc>
        <w:tc>
          <w:tcPr>
            <w:tcW w:w="1764" w:type="dxa"/>
            <w:shd w:val="clear" w:color="auto" w:fill="auto"/>
            <w:vAlign w:val="center"/>
          </w:tcPr>
          <w:p w14:paraId="02EC8A0B">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color w:val="auto"/>
                <w:highlight w:val="none"/>
                <w:lang w:val="en-US" w:eastAsia="zh-CN"/>
              </w:rPr>
              <w:t>1项</w:t>
            </w:r>
          </w:p>
        </w:tc>
        <w:tc>
          <w:tcPr>
            <w:tcW w:w="792" w:type="dxa"/>
            <w:shd w:val="clear" w:color="auto" w:fill="auto"/>
            <w:vAlign w:val="center"/>
          </w:tcPr>
          <w:p w14:paraId="41C86BF1">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085" w:type="dxa"/>
            <w:shd w:val="clear" w:color="auto" w:fill="auto"/>
            <w:vAlign w:val="center"/>
          </w:tcPr>
          <w:p w14:paraId="1409A580">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p>
        </w:tc>
        <w:tc>
          <w:tcPr>
            <w:tcW w:w="2281" w:type="dxa"/>
            <w:shd w:val="clear" w:color="auto" w:fill="auto"/>
            <w:vAlign w:val="center"/>
          </w:tcPr>
          <w:p w14:paraId="0D3A9F92">
            <w:pPr>
              <w:keepNext w:val="0"/>
              <w:keepLines w:val="0"/>
              <w:numPr>
                <w:ilvl w:val="0"/>
                <w:numId w:val="0"/>
              </w:numPr>
              <w:suppressLineNumbers w:val="0"/>
              <w:spacing w:before="0" w:beforeAutospacing="0" w:after="0" w:afterAutospacing="0"/>
              <w:ind w:leftChars="0"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1.本项招标控制价为</w:t>
            </w:r>
            <w:r>
              <w:rPr>
                <w:rFonts w:hint="eastAsia" w:ascii="宋体" w:hAnsi="宋体" w:eastAsia="宋体" w:cs="宋体"/>
                <w:b/>
                <w:bCs/>
                <w:color w:val="auto"/>
                <w:highlight w:val="none"/>
              </w:rPr>
              <w:t>968975</w:t>
            </w:r>
            <w:r>
              <w:rPr>
                <w:rFonts w:hint="eastAsia" w:ascii="宋体" w:hAnsi="宋体" w:cs="宋体"/>
                <w:b/>
                <w:bCs/>
                <w:color w:val="auto"/>
                <w:szCs w:val="24"/>
                <w:highlight w:val="none"/>
                <w:shd w:val="clear" w:color="auto" w:fill="auto"/>
                <w:lang w:val="en-US" w:eastAsia="zh-CN"/>
              </w:rPr>
              <w:t>元，最高限价为794559.5元；</w:t>
            </w:r>
          </w:p>
          <w:p w14:paraId="5DBE50F5">
            <w:pPr>
              <w:keepNext w:val="0"/>
              <w:keepLines w:val="0"/>
              <w:numPr>
                <w:ilvl w:val="0"/>
                <w:numId w:val="0"/>
              </w:numPr>
              <w:suppressLineNumbers w:val="0"/>
              <w:spacing w:before="0" w:beforeAutospacing="0" w:after="0" w:afterAutospacing="0"/>
              <w:ind w:leftChars="0" w:right="0" w:rightChars="0"/>
              <w:jc w:val="both"/>
              <w:rPr>
                <w:rFonts w:hint="eastAsia" w:ascii="宋体" w:hAnsi="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2.根据招标人任务单开展提升工作</w:t>
            </w:r>
          </w:p>
        </w:tc>
      </w:tr>
      <w:tr w14:paraId="4F61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2" w:type="dxa"/>
            <w:gridSpan w:val="2"/>
            <w:shd w:val="clear" w:color="auto" w:fill="auto"/>
            <w:vAlign w:val="center"/>
          </w:tcPr>
          <w:p w14:paraId="6AA4FA99">
            <w:pPr>
              <w:keepNext w:val="0"/>
              <w:keepLines w:val="0"/>
              <w:suppressLineNumbers w:val="0"/>
              <w:spacing w:before="0" w:beforeAutospacing="0" w:after="0" w:afterAutospacing="0"/>
              <w:ind w:left="0" w:right="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合计（日常养护费用含税总价+时花费用含税总价+古树（樟树）打药费用含税总价+绿化提升费用含税总价）</w:t>
            </w:r>
          </w:p>
        </w:tc>
        <w:tc>
          <w:tcPr>
            <w:tcW w:w="1564" w:type="dxa"/>
            <w:shd w:val="clear" w:color="auto" w:fill="auto"/>
            <w:vAlign w:val="center"/>
          </w:tcPr>
          <w:p w14:paraId="79F94F2F">
            <w:pPr>
              <w:keepNext w:val="0"/>
              <w:keepLines w:val="0"/>
              <w:suppressLineNumbers w:val="0"/>
              <w:spacing w:before="0" w:beforeAutospacing="0" w:after="0" w:afterAutospacing="0"/>
              <w:ind w:left="0" w:right="0"/>
              <w:jc w:val="center"/>
              <w:rPr>
                <w:rFonts w:hint="eastAsia" w:ascii="宋体" w:hAnsi="宋体" w:cs="宋体"/>
                <w:color w:val="auto"/>
                <w:szCs w:val="24"/>
                <w:highlight w:val="none"/>
                <w:shd w:val="clear" w:color="auto" w:fill="auto"/>
                <w:lang w:val="en-US" w:eastAsia="zh-CN"/>
              </w:rPr>
            </w:pPr>
          </w:p>
        </w:tc>
        <w:tc>
          <w:tcPr>
            <w:tcW w:w="5922" w:type="dxa"/>
            <w:gridSpan w:val="4"/>
            <w:shd w:val="clear" w:color="auto" w:fill="auto"/>
            <w:vAlign w:val="center"/>
          </w:tcPr>
          <w:p w14:paraId="6B3A7AEE">
            <w:pPr>
              <w:keepNext w:val="0"/>
              <w:keepLines w:val="0"/>
              <w:suppressLineNumbers w:val="0"/>
              <w:spacing w:before="0" w:beforeAutospacing="0" w:after="0" w:afterAutospacing="0"/>
              <w:ind w:left="0" w:right="0"/>
              <w:jc w:val="center"/>
              <w:rPr>
                <w:rFonts w:hint="eastAsia" w:ascii="宋体" w:hAnsi="宋体" w:cs="宋体"/>
                <w:color w:val="auto"/>
                <w:szCs w:val="24"/>
                <w:highlight w:val="none"/>
                <w:shd w:val="clear" w:color="auto" w:fill="auto"/>
                <w:lang w:val="en-US" w:eastAsia="zh-CN"/>
              </w:rPr>
            </w:pPr>
          </w:p>
        </w:tc>
      </w:tr>
      <w:tr w14:paraId="4F3C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58" w:type="dxa"/>
            <w:gridSpan w:val="7"/>
            <w:shd w:val="clear" w:color="auto" w:fill="auto"/>
            <w:vAlign w:val="center"/>
          </w:tcPr>
          <w:p w14:paraId="576FEE22">
            <w:pPr>
              <w:spacing w:line="360" w:lineRule="auto"/>
              <w:ind w:firstLine="480" w:firstLineChars="200"/>
              <w:jc w:val="both"/>
              <w:rPr>
                <w:rFonts w:hint="default" w:ascii="宋体" w:hAnsi="宋体" w:cs="宋体"/>
                <w:color w:val="auto"/>
                <w:szCs w:val="24"/>
                <w:highlight w:val="none"/>
                <w:shd w:val="clear" w:color="auto" w:fill="auto"/>
                <w:lang w:val="en-US" w:eastAsia="zh-CN"/>
              </w:rPr>
            </w:pPr>
            <w:r>
              <w:rPr>
                <w:rFonts w:hint="eastAsia" w:ascii="宋体" w:hAnsi="宋体" w:eastAsia="宋体" w:cs="宋体"/>
                <w:sz w:val="24"/>
                <w:highlight w:val="none"/>
              </w:rPr>
              <w:t>▲</w:t>
            </w:r>
            <w:r>
              <w:rPr>
                <w:rFonts w:hint="eastAsia" w:ascii="宋体" w:hAnsi="宋体" w:cs="宋体"/>
                <w:b/>
                <w:bCs/>
                <w:color w:val="auto"/>
                <w:szCs w:val="24"/>
                <w:highlight w:val="none"/>
                <w:shd w:val="clear" w:color="auto" w:fill="auto"/>
                <w:lang w:val="en-US" w:eastAsia="zh-CN"/>
              </w:rPr>
              <w:t>注：时花费用、古树（樟树）打药费用均为不可竞争价，报价时按面积或者数量乘以单价及次数进行报含税总价，如未按招标文件要求报价，将做无效标处理。</w:t>
            </w:r>
          </w:p>
        </w:tc>
      </w:tr>
    </w:tbl>
    <w:p w14:paraId="476F53B9">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w:t>
      </w:r>
    </w:p>
    <w:p w14:paraId="440EF5F6">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1、“报价明细表”以</w:t>
      </w:r>
      <w:r>
        <w:rPr>
          <w:rFonts w:hint="eastAsia" w:ascii="宋体" w:hAnsi="宋体" w:eastAsia="宋体" w:cs="宋体"/>
          <w:color w:val="auto"/>
          <w:sz w:val="24"/>
          <w:szCs w:val="24"/>
          <w:highlight w:val="none"/>
          <w:shd w:val="clear" w:color="auto" w:fill="auto"/>
          <w:lang w:val="en-US" w:eastAsia="zh-CN"/>
        </w:rPr>
        <w:t>单个标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为单位填写。此表在不减少上述规定内容基础上，可自行增加</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人认为需补充的内容。</w:t>
      </w:r>
    </w:p>
    <w:p w14:paraId="1D792B2C">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2、“报价明细表”所填内容按公开</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w:t>
      </w:r>
      <w:r>
        <w:rPr>
          <w:rFonts w:hint="eastAsia" w:ascii="宋体" w:hAnsi="宋体" w:eastAsia="宋体" w:cs="宋体"/>
          <w:color w:val="auto"/>
          <w:sz w:val="24"/>
          <w:szCs w:val="24"/>
          <w:highlight w:val="none"/>
          <w:shd w:val="clear" w:color="auto" w:fill="auto"/>
          <w:lang w:val="en-US" w:eastAsia="zh-CN"/>
        </w:rPr>
        <w:t>采购</w:t>
      </w:r>
      <w:r>
        <w:rPr>
          <w:rFonts w:hint="eastAsia" w:ascii="宋体" w:hAnsi="宋体" w:eastAsia="宋体" w:cs="宋体"/>
          <w:color w:val="auto"/>
          <w:sz w:val="24"/>
          <w:szCs w:val="24"/>
          <w:highlight w:val="none"/>
          <w:shd w:val="clear" w:color="auto" w:fill="auto"/>
        </w:rPr>
        <w:t>需求中</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一览表内容为准。漏报的视同已包含在</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总价内。有重大缺项的将作无效响应处理。</w:t>
      </w:r>
    </w:p>
    <w:p w14:paraId="51F498A1">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3、如</w:t>
      </w:r>
      <w:r>
        <w:rPr>
          <w:rFonts w:hint="eastAsia" w:ascii="宋体" w:hAnsi="宋体" w:eastAsia="宋体" w:cs="宋体"/>
          <w:color w:val="auto"/>
          <w:sz w:val="24"/>
          <w:szCs w:val="24"/>
          <w:highlight w:val="none"/>
          <w:shd w:val="clear" w:color="auto" w:fill="auto"/>
          <w:lang w:val="en-US" w:eastAsia="zh-CN"/>
        </w:rPr>
        <w:t>中标人</w:t>
      </w:r>
      <w:r>
        <w:rPr>
          <w:rFonts w:hint="eastAsia" w:ascii="宋体" w:hAnsi="宋体" w:eastAsia="宋体" w:cs="宋体"/>
          <w:color w:val="auto"/>
          <w:sz w:val="24"/>
          <w:szCs w:val="24"/>
          <w:highlight w:val="none"/>
          <w:shd w:val="clear" w:color="auto" w:fill="auto"/>
        </w:rPr>
        <w:t>开具的增值税专票增值税不足6%的，</w:t>
      </w:r>
      <w:r>
        <w:rPr>
          <w:rFonts w:hint="eastAsia" w:ascii="宋体" w:hAnsi="宋体" w:eastAsia="宋体" w:cs="宋体"/>
          <w:color w:val="auto"/>
          <w:sz w:val="24"/>
          <w:szCs w:val="24"/>
          <w:highlight w:val="none"/>
          <w:shd w:val="clear" w:color="auto" w:fill="auto"/>
          <w:lang w:val="en-US" w:eastAsia="zh-CN"/>
        </w:rPr>
        <w:t>中标</w:t>
      </w:r>
      <w:r>
        <w:rPr>
          <w:rFonts w:hint="eastAsia" w:ascii="宋体" w:hAnsi="宋体" w:eastAsia="宋体" w:cs="宋体"/>
          <w:color w:val="auto"/>
          <w:sz w:val="24"/>
          <w:szCs w:val="24"/>
          <w:highlight w:val="none"/>
          <w:shd w:val="clear" w:color="auto" w:fill="auto"/>
        </w:rPr>
        <w:t>人需要向甲方补缴其对应的税差额。</w:t>
      </w:r>
    </w:p>
    <w:p w14:paraId="33496B43">
      <w:pPr>
        <w:spacing w:line="360" w:lineRule="auto"/>
        <w:ind w:firstLine="504" w:firstLineChars="21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响应人（加盖公章）：</w:t>
      </w:r>
    </w:p>
    <w:p w14:paraId="5A9FC861">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法定代表人或其委托代理人（签字或印章）：</w:t>
      </w:r>
    </w:p>
    <w:p w14:paraId="4C33732F">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41F95AC4">
      <w:pPr>
        <w:spacing w:line="360" w:lineRule="auto"/>
        <w:ind w:firstLine="540" w:firstLineChars="225"/>
        <w:jc w:val="right"/>
        <w:rPr>
          <w:rFonts w:hint="eastAsia" w:ascii="宋体" w:hAnsi="宋体" w:eastAsia="宋体" w:cs="宋体"/>
          <w:highlight w:val="none"/>
        </w:rPr>
      </w:pPr>
      <w:r>
        <w:rPr>
          <w:rFonts w:hint="eastAsia" w:ascii="宋体" w:hAnsi="宋体" w:eastAsia="宋体" w:cs="宋体"/>
          <w:color w:val="auto"/>
          <w:sz w:val="24"/>
          <w:szCs w:val="24"/>
          <w:highlight w:val="none"/>
          <w:shd w:val="clear" w:color="auto" w:fill="auto"/>
        </w:rPr>
        <w:t>日期：  年   月   日</w:t>
      </w:r>
    </w:p>
    <w:p w14:paraId="36F947F8">
      <w:pPr>
        <w:keepNext/>
        <w:keepLines/>
        <w:tabs>
          <w:tab w:val="left" w:pos="720"/>
        </w:tabs>
        <w:spacing w:before="260" w:after="260" w:line="360" w:lineRule="auto"/>
        <w:jc w:val="center"/>
        <w:outlineLvl w:val="2"/>
        <w:rPr>
          <w:rFonts w:hint="eastAsia" w:ascii="宋体" w:hAnsi="宋体" w:eastAsia="宋体" w:cs="宋体"/>
          <w:b/>
          <w:bCs/>
          <w:color w:val="auto"/>
          <w:sz w:val="36"/>
          <w:szCs w:val="36"/>
          <w:highlight w:val="none"/>
          <w:shd w:val="clear" w:color="auto" w:fill="auto"/>
          <w:lang w:eastAsia="zh-CN"/>
        </w:rPr>
      </w:pPr>
      <w:r>
        <w:rPr>
          <w:rFonts w:hint="eastAsia" w:ascii="宋体" w:hAnsi="宋体" w:eastAsia="宋体" w:cs="宋体"/>
          <w:b/>
          <w:bCs/>
          <w:color w:val="auto"/>
          <w:sz w:val="36"/>
          <w:szCs w:val="36"/>
          <w:highlight w:val="none"/>
          <w:shd w:val="clear" w:color="auto" w:fill="auto"/>
        </w:rPr>
        <w:t>报价明细表</w:t>
      </w:r>
      <w:r>
        <w:rPr>
          <w:rFonts w:hint="eastAsia" w:ascii="宋体" w:hAnsi="宋体" w:cs="宋体"/>
          <w:b/>
          <w:bCs/>
          <w:color w:val="auto"/>
          <w:sz w:val="36"/>
          <w:szCs w:val="36"/>
          <w:highlight w:val="none"/>
          <w:shd w:val="clear" w:color="auto" w:fill="auto"/>
          <w:lang w:eastAsia="zh-CN"/>
        </w:rPr>
        <w:t>（</w:t>
      </w:r>
      <w:r>
        <w:rPr>
          <w:rFonts w:hint="eastAsia" w:ascii="宋体" w:hAnsi="宋体" w:cs="宋体"/>
          <w:b/>
          <w:bCs/>
          <w:color w:val="auto"/>
          <w:sz w:val="36"/>
          <w:szCs w:val="36"/>
          <w:highlight w:val="none"/>
          <w:shd w:val="clear" w:color="auto" w:fill="auto"/>
          <w:lang w:val="en-US" w:eastAsia="zh-CN"/>
        </w:rPr>
        <w:t>标项四</w:t>
      </w:r>
      <w:r>
        <w:rPr>
          <w:rFonts w:hint="eastAsia" w:ascii="宋体" w:hAnsi="宋体" w:cs="宋体"/>
          <w:b/>
          <w:bCs/>
          <w:color w:val="auto"/>
          <w:sz w:val="36"/>
          <w:szCs w:val="36"/>
          <w:highlight w:val="none"/>
          <w:shd w:val="clear" w:color="auto" w:fill="auto"/>
          <w:lang w:eastAsia="zh-CN"/>
        </w:rPr>
        <w:t>）</w:t>
      </w:r>
    </w:p>
    <w:p w14:paraId="526EF168">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四</w:t>
      </w:r>
      <w:r>
        <w:rPr>
          <w:rFonts w:hint="eastAsia" w:ascii="宋体" w:hAnsi="宋体" w:eastAsia="宋体" w:cs="宋体"/>
          <w:color w:val="auto"/>
          <w:sz w:val="24"/>
          <w:szCs w:val="24"/>
          <w:highlight w:val="none"/>
          <w:shd w:val="clear" w:color="auto" w:fill="auto"/>
        </w:rPr>
        <w:t xml:space="preserve">  </w:t>
      </w:r>
    </w:p>
    <w:p w14:paraId="0B0E1625">
      <w:pPr>
        <w:spacing w:line="360" w:lineRule="auto"/>
        <w:rPr>
          <w:rFonts w:hint="eastAsia"/>
          <w:highlight w:val="none"/>
        </w:rPr>
      </w:pPr>
      <w:r>
        <w:rPr>
          <w:rFonts w:hint="eastAsia" w:ascii="宋体" w:hAnsi="宋体" w:eastAsia="宋体" w:cs="宋体"/>
          <w:color w:val="auto"/>
          <w:sz w:val="24"/>
          <w:szCs w:val="24"/>
          <w:highlight w:val="none"/>
          <w:shd w:val="clear" w:color="auto" w:fill="auto"/>
          <w:lang w:val="en-US" w:eastAsia="zh-CN"/>
        </w:rPr>
        <w:t>标项名称：</w:t>
      </w:r>
      <w:r>
        <w:rPr>
          <w:rFonts w:hint="eastAsia" w:ascii="宋体" w:hAnsi="宋体" w:eastAsia="宋体" w:cs="宋体"/>
          <w:bCs/>
          <w:sz w:val="24"/>
          <w:szCs w:val="24"/>
          <w:highlight w:val="none"/>
          <w:lang w:val="en-US" w:eastAsia="zh-CN"/>
        </w:rPr>
        <w:t>2024年湘湖二期景区南区块绿化管养服务项目</w:t>
      </w:r>
      <w:r>
        <w:rPr>
          <w:rFonts w:hint="eastAsia" w:ascii="宋体" w:hAnsi="宋体" w:eastAsia="宋体" w:cs="宋体"/>
          <w:color w:val="auto"/>
          <w:sz w:val="24"/>
          <w:szCs w:val="24"/>
          <w:highlight w:val="none"/>
          <w:shd w:val="clear" w:color="auto" w:fill="auto"/>
        </w:rPr>
        <w:t xml:space="preserve">                                   </w:t>
      </w:r>
    </w:p>
    <w:tbl>
      <w:tblPr>
        <w:tblStyle w:val="62"/>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10"/>
        <w:gridCol w:w="1305"/>
        <w:gridCol w:w="1260"/>
        <w:gridCol w:w="1320"/>
        <w:gridCol w:w="1320"/>
        <w:gridCol w:w="2281"/>
      </w:tblGrid>
      <w:tr w14:paraId="2D28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2" w:type="dxa"/>
            <w:shd w:val="clear" w:color="auto" w:fill="auto"/>
            <w:vAlign w:val="center"/>
          </w:tcPr>
          <w:p w14:paraId="2E8316D0">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序号</w:t>
            </w:r>
          </w:p>
        </w:tc>
        <w:tc>
          <w:tcPr>
            <w:tcW w:w="2010" w:type="dxa"/>
            <w:shd w:val="clear" w:color="auto" w:fill="auto"/>
            <w:vAlign w:val="center"/>
          </w:tcPr>
          <w:p w14:paraId="782134C0">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名  称</w:t>
            </w:r>
          </w:p>
        </w:tc>
        <w:tc>
          <w:tcPr>
            <w:tcW w:w="1305" w:type="dxa"/>
            <w:shd w:val="clear" w:color="auto" w:fill="auto"/>
            <w:vAlign w:val="center"/>
          </w:tcPr>
          <w:p w14:paraId="355241A0">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单价</w:t>
            </w:r>
          </w:p>
        </w:tc>
        <w:tc>
          <w:tcPr>
            <w:tcW w:w="1260" w:type="dxa"/>
            <w:shd w:val="clear" w:color="auto" w:fill="auto"/>
            <w:vAlign w:val="center"/>
          </w:tcPr>
          <w:p w14:paraId="29BF9F8D">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面积/数量</w:t>
            </w:r>
          </w:p>
        </w:tc>
        <w:tc>
          <w:tcPr>
            <w:tcW w:w="1320" w:type="dxa"/>
            <w:shd w:val="clear" w:color="auto" w:fill="auto"/>
            <w:vAlign w:val="center"/>
          </w:tcPr>
          <w:p w14:paraId="0C3B2834">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时间/次数</w:t>
            </w:r>
          </w:p>
        </w:tc>
        <w:tc>
          <w:tcPr>
            <w:tcW w:w="1320" w:type="dxa"/>
            <w:shd w:val="clear" w:color="auto" w:fill="auto"/>
            <w:vAlign w:val="center"/>
          </w:tcPr>
          <w:p w14:paraId="266B09A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含税总价</w:t>
            </w:r>
          </w:p>
        </w:tc>
        <w:tc>
          <w:tcPr>
            <w:tcW w:w="2281" w:type="dxa"/>
            <w:shd w:val="clear" w:color="auto" w:fill="auto"/>
            <w:vAlign w:val="center"/>
          </w:tcPr>
          <w:p w14:paraId="0013564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备注</w:t>
            </w:r>
          </w:p>
        </w:tc>
      </w:tr>
      <w:tr w14:paraId="557E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4D2BB2B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1</w:t>
            </w:r>
          </w:p>
        </w:tc>
        <w:tc>
          <w:tcPr>
            <w:tcW w:w="2010" w:type="dxa"/>
            <w:shd w:val="clear" w:color="auto" w:fill="auto"/>
            <w:vAlign w:val="center"/>
          </w:tcPr>
          <w:p w14:paraId="0ACB5CF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日常养护费用</w:t>
            </w:r>
          </w:p>
        </w:tc>
        <w:tc>
          <w:tcPr>
            <w:tcW w:w="1305" w:type="dxa"/>
            <w:shd w:val="clear" w:color="auto" w:fill="auto"/>
            <w:vAlign w:val="center"/>
          </w:tcPr>
          <w:p w14:paraId="6483C70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1260" w:type="dxa"/>
            <w:shd w:val="clear" w:color="auto" w:fill="auto"/>
            <w:vAlign w:val="center"/>
          </w:tcPr>
          <w:p w14:paraId="3ABE7E7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50376.5</w:t>
            </w:r>
            <w:r>
              <w:rPr>
                <w:rFonts w:hint="eastAsia" w:ascii="宋体" w:hAnsi="宋体" w:eastAsia="宋体" w:cs="宋体"/>
                <w:color w:val="auto"/>
                <w:highlight w:val="none"/>
              </w:rPr>
              <w:t>㎡</w:t>
            </w:r>
          </w:p>
        </w:tc>
        <w:tc>
          <w:tcPr>
            <w:tcW w:w="1320" w:type="dxa"/>
            <w:shd w:val="clear" w:color="auto" w:fill="auto"/>
            <w:vAlign w:val="center"/>
          </w:tcPr>
          <w:p w14:paraId="3AF9250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320" w:type="dxa"/>
            <w:shd w:val="clear" w:color="auto" w:fill="auto"/>
            <w:vAlign w:val="center"/>
          </w:tcPr>
          <w:p w14:paraId="11D73E8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2281" w:type="dxa"/>
            <w:shd w:val="clear" w:color="auto" w:fill="auto"/>
            <w:vAlign w:val="center"/>
          </w:tcPr>
          <w:p w14:paraId="4C1B1A39">
            <w:pPr>
              <w:keepNext w:val="0"/>
              <w:keepLines w:val="0"/>
              <w:suppressLineNumbers w:val="0"/>
              <w:spacing w:before="0" w:beforeAutospacing="0" w:after="0" w:afterAutospacing="0"/>
              <w:ind w:left="0" w:right="0"/>
              <w:jc w:val="both"/>
              <w:rPr>
                <w:rFonts w:hint="eastAsia" w:ascii="宋体" w:hAnsi="宋体" w:cs="宋体"/>
                <w:b/>
                <w:bCs/>
                <w:color w:val="auto"/>
                <w:highlight w:val="none"/>
                <w:lang w:eastAsia="zh-CN"/>
              </w:rPr>
            </w:pPr>
            <w:r>
              <w:rPr>
                <w:rFonts w:hint="eastAsia" w:ascii="宋体" w:hAnsi="宋体" w:cs="宋体"/>
                <w:b/>
                <w:bCs/>
                <w:color w:val="auto"/>
                <w:szCs w:val="24"/>
                <w:highlight w:val="none"/>
                <w:shd w:val="clear" w:color="auto" w:fill="auto"/>
                <w:lang w:val="en-US" w:eastAsia="zh-CN"/>
              </w:rPr>
              <w:t>1.日常养护单方最高限价：</w:t>
            </w:r>
            <w:r>
              <w:rPr>
                <w:rFonts w:hint="eastAsia" w:ascii="宋体" w:hAnsi="宋体" w:eastAsia="宋体" w:cs="宋体"/>
                <w:b/>
                <w:bCs/>
                <w:color w:val="auto"/>
                <w:highlight w:val="none"/>
              </w:rPr>
              <w:t>5元/㎡/</w:t>
            </w:r>
            <w:r>
              <w:rPr>
                <w:rFonts w:hint="eastAsia" w:ascii="宋体" w:hAnsi="宋体" w:eastAsia="宋体" w:cs="宋体"/>
                <w:b/>
                <w:bCs/>
                <w:color w:val="auto"/>
                <w:highlight w:val="none"/>
                <w:lang w:eastAsia="zh-CN"/>
              </w:rPr>
              <w:t>年</w:t>
            </w:r>
            <w:r>
              <w:rPr>
                <w:rFonts w:hint="eastAsia" w:ascii="宋体" w:hAnsi="宋体" w:cs="宋体"/>
                <w:b/>
                <w:bCs/>
                <w:color w:val="auto"/>
                <w:highlight w:val="none"/>
                <w:lang w:eastAsia="zh-CN"/>
              </w:rPr>
              <w:t>；</w:t>
            </w:r>
          </w:p>
          <w:p w14:paraId="0A9FB2E5">
            <w:pPr>
              <w:keepNext w:val="0"/>
              <w:keepLines w:val="0"/>
              <w:suppressLineNumbers w:val="0"/>
              <w:spacing w:before="0" w:beforeAutospacing="0" w:after="0" w:afterAutospacing="0"/>
              <w:ind w:left="0" w:leftChars="0" w:right="0" w:rightChars="0"/>
              <w:jc w:val="both"/>
              <w:rPr>
                <w:rFonts w:hint="default"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2.日常养护总价最高限价：</w:t>
            </w:r>
            <w:r>
              <w:rPr>
                <w:rFonts w:hint="eastAsia" w:ascii="宋体" w:hAnsi="宋体" w:eastAsia="宋体" w:cs="宋体"/>
                <w:b/>
                <w:bCs/>
                <w:color w:val="auto"/>
                <w:highlight w:val="none"/>
                <w:lang w:val="en-US" w:eastAsia="zh-CN"/>
              </w:rPr>
              <w:t>1751882.5</w:t>
            </w:r>
            <w:r>
              <w:rPr>
                <w:rFonts w:hint="eastAsia" w:ascii="宋体" w:hAnsi="宋体" w:cs="宋体"/>
                <w:b/>
                <w:bCs/>
                <w:color w:val="auto"/>
                <w:highlight w:val="none"/>
                <w:lang w:val="en-US" w:eastAsia="zh-CN"/>
              </w:rPr>
              <w:t>元。</w:t>
            </w:r>
          </w:p>
        </w:tc>
      </w:tr>
      <w:tr w14:paraId="16A0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0AF87CE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2</w:t>
            </w:r>
          </w:p>
        </w:tc>
        <w:tc>
          <w:tcPr>
            <w:tcW w:w="2010" w:type="dxa"/>
            <w:shd w:val="clear" w:color="auto" w:fill="auto"/>
            <w:vAlign w:val="center"/>
          </w:tcPr>
          <w:p w14:paraId="5940EE70">
            <w:pPr>
              <w:keepNext w:val="0"/>
              <w:keepLines w:val="0"/>
              <w:suppressLineNumbers w:val="0"/>
              <w:spacing w:before="0" w:beforeAutospacing="0" w:after="0" w:afterAutospacing="0"/>
              <w:ind w:left="0" w:right="0"/>
              <w:jc w:val="center"/>
              <w:rPr>
                <w:rFonts w:hint="default"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时花费用</w:t>
            </w:r>
          </w:p>
        </w:tc>
        <w:tc>
          <w:tcPr>
            <w:tcW w:w="1305" w:type="dxa"/>
            <w:shd w:val="clear" w:color="auto" w:fill="auto"/>
            <w:vAlign w:val="center"/>
          </w:tcPr>
          <w:p w14:paraId="0627E227">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150元/㎡/期</w:t>
            </w:r>
          </w:p>
        </w:tc>
        <w:tc>
          <w:tcPr>
            <w:tcW w:w="1260" w:type="dxa"/>
            <w:shd w:val="clear" w:color="auto" w:fill="auto"/>
            <w:vAlign w:val="center"/>
          </w:tcPr>
          <w:p w14:paraId="4EC06F0F">
            <w:pPr>
              <w:keepNext w:val="0"/>
              <w:keepLines w:val="0"/>
              <w:suppressLineNumbers w:val="0"/>
              <w:spacing w:before="0" w:beforeAutospacing="0" w:after="0" w:afterAutospacing="0"/>
              <w:ind w:left="0" w:leftChars="0" w:right="0" w:rightChars="0"/>
              <w:jc w:val="center"/>
              <w:rPr>
                <w:rFonts w:hint="eastAsia" w:ascii="宋体" w:hAnsi="宋体" w:cs="宋体"/>
                <w:b/>
                <w:bCs/>
                <w:color w:val="auto"/>
                <w:szCs w:val="24"/>
                <w:highlight w:val="none"/>
                <w:shd w:val="clear" w:color="auto" w:fill="auto"/>
                <w:lang w:val="en-US" w:eastAsia="zh-CN"/>
              </w:rPr>
            </w:pPr>
            <w:r>
              <w:rPr>
                <w:rFonts w:hint="eastAsia" w:ascii="宋体" w:hAnsi="宋体" w:eastAsia="宋体" w:cs="宋体"/>
                <w:b/>
                <w:bCs/>
                <w:color w:val="auto"/>
                <w:highlight w:val="none"/>
              </w:rPr>
              <w:t>1852㎡</w:t>
            </w:r>
          </w:p>
        </w:tc>
        <w:tc>
          <w:tcPr>
            <w:tcW w:w="1320" w:type="dxa"/>
            <w:shd w:val="clear" w:color="auto" w:fill="auto"/>
            <w:vAlign w:val="center"/>
          </w:tcPr>
          <w:p w14:paraId="37B716BD">
            <w:pPr>
              <w:keepNext w:val="0"/>
              <w:keepLines w:val="0"/>
              <w:suppressLineNumbers w:val="0"/>
              <w:spacing w:before="0" w:beforeAutospacing="0" w:after="0" w:afterAutospacing="0"/>
              <w:ind w:left="0" w:leftChars="0" w:right="0" w:rightChars="0"/>
              <w:jc w:val="center"/>
              <w:rPr>
                <w:rFonts w:hint="default"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5期</w:t>
            </w:r>
          </w:p>
        </w:tc>
        <w:tc>
          <w:tcPr>
            <w:tcW w:w="1320" w:type="dxa"/>
            <w:shd w:val="clear" w:color="auto" w:fill="auto"/>
            <w:vAlign w:val="center"/>
          </w:tcPr>
          <w:p w14:paraId="54C70A2D">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p>
        </w:tc>
        <w:tc>
          <w:tcPr>
            <w:tcW w:w="2281" w:type="dxa"/>
            <w:shd w:val="clear" w:color="auto" w:fill="auto"/>
            <w:vAlign w:val="center"/>
          </w:tcPr>
          <w:p w14:paraId="3ACCB625">
            <w:pPr>
              <w:keepNext w:val="0"/>
              <w:keepLines w:val="0"/>
              <w:suppressLineNumbers w:val="0"/>
              <w:spacing w:before="0" w:beforeAutospacing="0" w:after="0" w:afterAutospacing="0"/>
              <w:ind w:left="0" w:right="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2C5AB30E">
            <w:pPr>
              <w:keepNext w:val="0"/>
              <w:keepLines w:val="0"/>
              <w:suppressLineNumbers w:val="0"/>
              <w:spacing w:before="0" w:beforeAutospacing="0" w:after="0" w:afterAutospacing="0"/>
              <w:ind w:left="0" w:leftChars="0" w:right="0" w:rightChars="0"/>
              <w:jc w:val="both"/>
              <w:rPr>
                <w:rFonts w:hint="eastAsia" w:ascii="宋体" w:hAnsi="宋体" w:eastAsia="宋体" w:cs="宋体"/>
                <w:b w:val="0"/>
                <w:bCs w:val="0"/>
                <w:color w:val="auto"/>
                <w:sz w:val="24"/>
                <w:szCs w:val="24"/>
                <w:highlight w:val="none"/>
                <w:lang w:eastAsia="zh-CN"/>
              </w:rPr>
            </w:pPr>
            <w:r>
              <w:rPr>
                <w:rFonts w:hint="eastAsia" w:ascii="宋体" w:hAnsi="宋体" w:cs="宋体"/>
                <w:b/>
                <w:bCs/>
                <w:color w:val="auto"/>
                <w:szCs w:val="24"/>
                <w:highlight w:val="none"/>
                <w:shd w:val="clear" w:color="auto" w:fill="auto"/>
                <w:lang w:val="en-US" w:eastAsia="zh-CN"/>
              </w:rPr>
              <w:t>2.根据招标人任务单开展更换工作。</w:t>
            </w:r>
          </w:p>
        </w:tc>
      </w:tr>
      <w:tr w14:paraId="4B02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292F374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3</w:t>
            </w:r>
          </w:p>
        </w:tc>
        <w:tc>
          <w:tcPr>
            <w:tcW w:w="2010" w:type="dxa"/>
            <w:shd w:val="clear" w:color="auto" w:fill="auto"/>
            <w:vAlign w:val="center"/>
          </w:tcPr>
          <w:p w14:paraId="6A44396B">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古树（樟树）打药费用</w:t>
            </w:r>
          </w:p>
        </w:tc>
        <w:tc>
          <w:tcPr>
            <w:tcW w:w="1305" w:type="dxa"/>
            <w:shd w:val="clear" w:color="auto" w:fill="auto"/>
            <w:vAlign w:val="center"/>
          </w:tcPr>
          <w:p w14:paraId="625F34E9">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800元/棵/次</w:t>
            </w:r>
          </w:p>
        </w:tc>
        <w:tc>
          <w:tcPr>
            <w:tcW w:w="1260" w:type="dxa"/>
            <w:shd w:val="clear" w:color="auto" w:fill="auto"/>
            <w:vAlign w:val="center"/>
          </w:tcPr>
          <w:p w14:paraId="0DA9A0F1">
            <w:pPr>
              <w:keepNext w:val="0"/>
              <w:keepLines w:val="0"/>
              <w:suppressLineNumbers w:val="0"/>
              <w:spacing w:before="0" w:beforeAutospacing="0" w:after="0" w:afterAutospacing="0"/>
              <w:ind w:left="0" w:leftChars="0" w:right="0" w:rightChars="0"/>
              <w:jc w:val="center"/>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highlight w:val="none"/>
                <w:lang w:val="en-US" w:eastAsia="zh-CN"/>
              </w:rPr>
              <w:t>/</w:t>
            </w:r>
          </w:p>
        </w:tc>
        <w:tc>
          <w:tcPr>
            <w:tcW w:w="1320" w:type="dxa"/>
            <w:shd w:val="clear" w:color="auto" w:fill="auto"/>
            <w:vAlign w:val="center"/>
          </w:tcPr>
          <w:p w14:paraId="12ED8BE6">
            <w:pPr>
              <w:keepNext w:val="0"/>
              <w:keepLines w:val="0"/>
              <w:suppressLineNumbers w:val="0"/>
              <w:spacing w:before="0" w:beforeAutospacing="0" w:after="0" w:afterAutospacing="0"/>
              <w:ind w:left="0" w:leftChars="0" w:right="0" w:rightChars="0"/>
              <w:jc w:val="center"/>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12次</w:t>
            </w:r>
          </w:p>
        </w:tc>
        <w:tc>
          <w:tcPr>
            <w:tcW w:w="1320" w:type="dxa"/>
            <w:shd w:val="clear" w:color="auto" w:fill="auto"/>
            <w:vAlign w:val="center"/>
          </w:tcPr>
          <w:p w14:paraId="0F6E6788">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color w:val="auto"/>
                <w:highlight w:val="none"/>
                <w:lang w:val="en-US" w:eastAsia="zh-CN"/>
              </w:rPr>
              <w:t>/</w:t>
            </w:r>
          </w:p>
        </w:tc>
        <w:tc>
          <w:tcPr>
            <w:tcW w:w="2281" w:type="dxa"/>
            <w:shd w:val="clear" w:color="auto" w:fill="auto"/>
            <w:vAlign w:val="center"/>
          </w:tcPr>
          <w:p w14:paraId="564B91B7">
            <w:pPr>
              <w:keepNext w:val="0"/>
              <w:keepLines w:val="0"/>
              <w:numPr>
                <w:ilvl w:val="0"/>
                <w:numId w:val="0"/>
              </w:numPr>
              <w:suppressLineNumbers w:val="0"/>
              <w:spacing w:before="0" w:beforeAutospacing="0" w:after="0" w:afterAutospacing="0"/>
              <w:ind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7366FFD3">
            <w:pPr>
              <w:keepNext w:val="0"/>
              <w:keepLines w:val="0"/>
              <w:suppressLineNumbers w:val="0"/>
              <w:spacing w:before="0" w:beforeAutospacing="0" w:after="0" w:afterAutospacing="0"/>
              <w:ind w:left="0" w:leftChars="0" w:right="0" w:rightChars="0"/>
              <w:jc w:val="both"/>
              <w:rPr>
                <w:rFonts w:hint="eastAsia" w:ascii="宋体" w:hAnsi="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w:t>
            </w:r>
            <w:r>
              <w:rPr>
                <w:rFonts w:hint="eastAsia" w:ascii="宋体" w:hAnsi="宋体" w:cs="宋体"/>
                <w:b/>
                <w:bCs/>
                <w:color w:val="auto"/>
                <w:highlight w:val="none"/>
                <w:lang w:val="en-US" w:eastAsia="zh-CN"/>
              </w:rPr>
              <w:t>根据招标人任务单开展打药工作。</w:t>
            </w:r>
          </w:p>
        </w:tc>
      </w:tr>
      <w:tr w14:paraId="5C7A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49983C58">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4</w:t>
            </w:r>
          </w:p>
        </w:tc>
        <w:tc>
          <w:tcPr>
            <w:tcW w:w="2010" w:type="dxa"/>
            <w:shd w:val="clear" w:color="auto" w:fill="auto"/>
            <w:vAlign w:val="center"/>
          </w:tcPr>
          <w:p w14:paraId="1F9490B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绿化提升费用</w:t>
            </w:r>
          </w:p>
        </w:tc>
        <w:tc>
          <w:tcPr>
            <w:tcW w:w="1305" w:type="dxa"/>
            <w:shd w:val="clear" w:color="auto" w:fill="auto"/>
            <w:vAlign w:val="center"/>
          </w:tcPr>
          <w:p w14:paraId="3054C82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w:t>
            </w:r>
          </w:p>
        </w:tc>
        <w:tc>
          <w:tcPr>
            <w:tcW w:w="1260" w:type="dxa"/>
            <w:shd w:val="clear" w:color="auto" w:fill="auto"/>
            <w:vAlign w:val="center"/>
          </w:tcPr>
          <w:p w14:paraId="67BF8D0B">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color w:val="auto"/>
                <w:highlight w:val="none"/>
                <w:lang w:val="en-US" w:eastAsia="zh-CN"/>
              </w:rPr>
              <w:t>1项</w:t>
            </w:r>
          </w:p>
        </w:tc>
        <w:tc>
          <w:tcPr>
            <w:tcW w:w="1320" w:type="dxa"/>
            <w:shd w:val="clear" w:color="auto" w:fill="auto"/>
            <w:vAlign w:val="center"/>
          </w:tcPr>
          <w:p w14:paraId="700D5CDC">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320" w:type="dxa"/>
            <w:shd w:val="clear" w:color="auto" w:fill="auto"/>
            <w:vAlign w:val="center"/>
          </w:tcPr>
          <w:p w14:paraId="33495D34">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p>
        </w:tc>
        <w:tc>
          <w:tcPr>
            <w:tcW w:w="2281" w:type="dxa"/>
            <w:shd w:val="clear" w:color="auto" w:fill="auto"/>
            <w:vAlign w:val="center"/>
          </w:tcPr>
          <w:p w14:paraId="7F892124">
            <w:pPr>
              <w:keepNext w:val="0"/>
              <w:keepLines w:val="0"/>
              <w:numPr>
                <w:ilvl w:val="0"/>
                <w:numId w:val="0"/>
              </w:numPr>
              <w:suppressLineNumbers w:val="0"/>
              <w:spacing w:before="0" w:beforeAutospacing="0" w:after="0" w:afterAutospacing="0"/>
              <w:ind w:leftChars="0"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1.本项招标控制价为</w:t>
            </w:r>
            <w:r>
              <w:rPr>
                <w:rFonts w:hint="eastAsia" w:ascii="宋体" w:hAnsi="宋体" w:eastAsia="宋体" w:cs="宋体"/>
                <w:b/>
                <w:bCs/>
                <w:color w:val="auto"/>
                <w:highlight w:val="none"/>
              </w:rPr>
              <w:t>855107.5</w:t>
            </w:r>
            <w:r>
              <w:rPr>
                <w:rFonts w:hint="eastAsia" w:ascii="宋体" w:hAnsi="宋体" w:cs="宋体"/>
                <w:b/>
                <w:bCs/>
                <w:color w:val="auto"/>
                <w:szCs w:val="24"/>
                <w:highlight w:val="none"/>
                <w:shd w:val="clear" w:color="auto" w:fill="auto"/>
                <w:lang w:val="en-US" w:eastAsia="zh-CN"/>
              </w:rPr>
              <w:t>元，最高限价为701188.15元；</w:t>
            </w:r>
          </w:p>
          <w:p w14:paraId="4A2D1013">
            <w:pPr>
              <w:keepNext w:val="0"/>
              <w:keepLines w:val="0"/>
              <w:numPr>
                <w:ilvl w:val="0"/>
                <w:numId w:val="0"/>
              </w:numPr>
              <w:suppressLineNumbers w:val="0"/>
              <w:spacing w:before="0" w:beforeAutospacing="0" w:after="0" w:afterAutospacing="0"/>
              <w:ind w:leftChars="0"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2.根据招标人任务单开展提升工作。</w:t>
            </w:r>
          </w:p>
        </w:tc>
      </w:tr>
      <w:tr w14:paraId="3D13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2" w:type="dxa"/>
            <w:gridSpan w:val="2"/>
            <w:shd w:val="clear" w:color="auto" w:fill="auto"/>
            <w:vAlign w:val="center"/>
          </w:tcPr>
          <w:p w14:paraId="7FD90FB1">
            <w:pPr>
              <w:keepNext w:val="0"/>
              <w:keepLines w:val="0"/>
              <w:suppressLineNumbers w:val="0"/>
              <w:spacing w:before="0" w:beforeAutospacing="0" w:after="0" w:afterAutospacing="0"/>
              <w:ind w:left="0" w:right="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合计（日常养护费用含税总价+时花费用含税总价+古树（樟树）打药费用含税总价+绿化提升费用含税总价）</w:t>
            </w:r>
          </w:p>
        </w:tc>
        <w:tc>
          <w:tcPr>
            <w:tcW w:w="7486" w:type="dxa"/>
            <w:gridSpan w:val="5"/>
            <w:shd w:val="clear" w:color="auto" w:fill="auto"/>
            <w:vAlign w:val="center"/>
          </w:tcPr>
          <w:p w14:paraId="5CE60048">
            <w:pPr>
              <w:keepNext w:val="0"/>
              <w:keepLines w:val="0"/>
              <w:suppressLineNumbers w:val="0"/>
              <w:spacing w:before="0" w:beforeAutospacing="0" w:after="0" w:afterAutospacing="0"/>
              <w:ind w:left="0" w:right="0"/>
              <w:jc w:val="center"/>
              <w:rPr>
                <w:rFonts w:hint="eastAsia" w:ascii="宋体" w:hAnsi="宋体" w:cs="宋体"/>
                <w:color w:val="auto"/>
                <w:szCs w:val="24"/>
                <w:highlight w:val="none"/>
                <w:shd w:val="clear" w:color="auto" w:fill="auto"/>
                <w:lang w:val="en-US" w:eastAsia="zh-CN"/>
              </w:rPr>
            </w:pPr>
          </w:p>
        </w:tc>
      </w:tr>
      <w:tr w14:paraId="7646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58" w:type="dxa"/>
            <w:gridSpan w:val="7"/>
            <w:shd w:val="clear" w:color="auto" w:fill="auto"/>
            <w:vAlign w:val="center"/>
          </w:tcPr>
          <w:p w14:paraId="05D191BC">
            <w:pPr>
              <w:spacing w:line="360" w:lineRule="auto"/>
              <w:ind w:firstLine="480" w:firstLineChars="200"/>
              <w:jc w:val="left"/>
              <w:rPr>
                <w:rFonts w:hint="default" w:ascii="宋体" w:hAnsi="宋体" w:cs="宋体"/>
                <w:color w:val="auto"/>
                <w:szCs w:val="24"/>
                <w:highlight w:val="none"/>
                <w:shd w:val="clear" w:color="auto" w:fill="auto"/>
                <w:lang w:val="en-US" w:eastAsia="zh-CN"/>
              </w:rPr>
            </w:pPr>
            <w:r>
              <w:rPr>
                <w:rFonts w:hint="eastAsia" w:ascii="宋体" w:hAnsi="宋体" w:eastAsia="宋体" w:cs="宋体"/>
                <w:sz w:val="24"/>
                <w:highlight w:val="none"/>
              </w:rPr>
              <w:t>▲</w:t>
            </w:r>
            <w:r>
              <w:rPr>
                <w:rFonts w:hint="eastAsia" w:ascii="宋体" w:hAnsi="宋体" w:cs="宋体"/>
                <w:b/>
                <w:bCs/>
                <w:color w:val="auto"/>
                <w:szCs w:val="24"/>
                <w:highlight w:val="none"/>
                <w:shd w:val="clear" w:color="auto" w:fill="auto"/>
                <w:lang w:val="en-US" w:eastAsia="zh-CN"/>
              </w:rPr>
              <w:t>注：时花费用、古树（樟树）打药费用均为不可竞争价，报价时按面积或者数量乘以单价及次数进行报含税总价，如未按招标文件要求报价，将做无效标处理。</w:t>
            </w:r>
          </w:p>
        </w:tc>
      </w:tr>
    </w:tbl>
    <w:p w14:paraId="5D98F962">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w:t>
      </w:r>
    </w:p>
    <w:p w14:paraId="0CDACE27">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1、“报价明细表”以</w:t>
      </w:r>
      <w:r>
        <w:rPr>
          <w:rFonts w:hint="eastAsia" w:ascii="宋体" w:hAnsi="宋体" w:eastAsia="宋体" w:cs="宋体"/>
          <w:color w:val="auto"/>
          <w:sz w:val="24"/>
          <w:szCs w:val="24"/>
          <w:highlight w:val="none"/>
          <w:shd w:val="clear" w:color="auto" w:fill="auto"/>
          <w:lang w:val="en-US" w:eastAsia="zh-CN"/>
        </w:rPr>
        <w:t>单个标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为单位填写。此表在不减少上述规定内容基础上，可自行增加</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人认为需补充的内容。</w:t>
      </w:r>
    </w:p>
    <w:p w14:paraId="4E96D1C1">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2、“报价明细表”所填内容按公开</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w:t>
      </w:r>
      <w:r>
        <w:rPr>
          <w:rFonts w:hint="eastAsia" w:ascii="宋体" w:hAnsi="宋体" w:eastAsia="宋体" w:cs="宋体"/>
          <w:color w:val="auto"/>
          <w:sz w:val="24"/>
          <w:szCs w:val="24"/>
          <w:highlight w:val="none"/>
          <w:shd w:val="clear" w:color="auto" w:fill="auto"/>
          <w:lang w:val="en-US" w:eastAsia="zh-CN"/>
        </w:rPr>
        <w:t>采购</w:t>
      </w:r>
      <w:r>
        <w:rPr>
          <w:rFonts w:hint="eastAsia" w:ascii="宋体" w:hAnsi="宋体" w:eastAsia="宋体" w:cs="宋体"/>
          <w:color w:val="auto"/>
          <w:sz w:val="24"/>
          <w:szCs w:val="24"/>
          <w:highlight w:val="none"/>
          <w:shd w:val="clear" w:color="auto" w:fill="auto"/>
        </w:rPr>
        <w:t>需求中</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一览表内容为准。漏报的视同已包含在</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总价内。有重大缺项的将作无效响应处理。</w:t>
      </w:r>
    </w:p>
    <w:p w14:paraId="35C470BB">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3、如</w:t>
      </w:r>
      <w:r>
        <w:rPr>
          <w:rFonts w:hint="eastAsia" w:ascii="宋体" w:hAnsi="宋体" w:eastAsia="宋体" w:cs="宋体"/>
          <w:color w:val="auto"/>
          <w:sz w:val="24"/>
          <w:szCs w:val="24"/>
          <w:highlight w:val="none"/>
          <w:shd w:val="clear" w:color="auto" w:fill="auto"/>
          <w:lang w:val="en-US" w:eastAsia="zh-CN"/>
        </w:rPr>
        <w:t>中标人</w:t>
      </w:r>
      <w:r>
        <w:rPr>
          <w:rFonts w:hint="eastAsia" w:ascii="宋体" w:hAnsi="宋体" w:eastAsia="宋体" w:cs="宋体"/>
          <w:color w:val="auto"/>
          <w:sz w:val="24"/>
          <w:szCs w:val="24"/>
          <w:highlight w:val="none"/>
          <w:shd w:val="clear" w:color="auto" w:fill="auto"/>
        </w:rPr>
        <w:t>开具的增值税专票增值税不足6%的，</w:t>
      </w:r>
      <w:r>
        <w:rPr>
          <w:rFonts w:hint="eastAsia" w:ascii="宋体" w:hAnsi="宋体" w:eastAsia="宋体" w:cs="宋体"/>
          <w:color w:val="auto"/>
          <w:sz w:val="24"/>
          <w:szCs w:val="24"/>
          <w:highlight w:val="none"/>
          <w:shd w:val="clear" w:color="auto" w:fill="auto"/>
          <w:lang w:val="en-US" w:eastAsia="zh-CN"/>
        </w:rPr>
        <w:t>中标</w:t>
      </w:r>
      <w:r>
        <w:rPr>
          <w:rFonts w:hint="eastAsia" w:ascii="宋体" w:hAnsi="宋体" w:eastAsia="宋体" w:cs="宋体"/>
          <w:color w:val="auto"/>
          <w:sz w:val="24"/>
          <w:szCs w:val="24"/>
          <w:highlight w:val="none"/>
          <w:shd w:val="clear" w:color="auto" w:fill="auto"/>
        </w:rPr>
        <w:t>人需要向甲方补缴其对应的税差额。</w:t>
      </w:r>
    </w:p>
    <w:p w14:paraId="5CC3297B">
      <w:pPr>
        <w:spacing w:line="360" w:lineRule="auto"/>
        <w:ind w:firstLine="504" w:firstLineChars="21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响应人（加盖公章）：</w:t>
      </w:r>
    </w:p>
    <w:p w14:paraId="40F7B87F">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法定代表人或其委托代理人（签字或印章）：</w:t>
      </w:r>
    </w:p>
    <w:p w14:paraId="58864E09">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0CA74AFC">
      <w:pPr>
        <w:spacing w:line="360" w:lineRule="auto"/>
        <w:ind w:firstLine="540" w:firstLineChars="225"/>
        <w:jc w:val="right"/>
        <w:rPr>
          <w:rFonts w:hint="eastAsia" w:ascii="宋体" w:hAnsi="宋体" w:eastAsia="宋体" w:cs="宋体"/>
          <w:highlight w:val="none"/>
        </w:rPr>
      </w:pPr>
      <w:r>
        <w:rPr>
          <w:rFonts w:hint="eastAsia" w:ascii="宋体" w:hAnsi="宋体" w:eastAsia="宋体" w:cs="宋体"/>
          <w:color w:val="auto"/>
          <w:sz w:val="24"/>
          <w:szCs w:val="24"/>
          <w:highlight w:val="none"/>
          <w:shd w:val="clear" w:color="auto" w:fill="auto"/>
        </w:rPr>
        <w:t xml:space="preserve">   日期：  年   月   日</w:t>
      </w:r>
    </w:p>
    <w:p w14:paraId="5A45FA10">
      <w:pPr>
        <w:keepNext/>
        <w:keepLines/>
        <w:tabs>
          <w:tab w:val="left" w:pos="720"/>
        </w:tabs>
        <w:spacing w:before="260" w:after="260" w:line="360" w:lineRule="auto"/>
        <w:jc w:val="center"/>
        <w:outlineLvl w:val="2"/>
        <w:rPr>
          <w:rFonts w:hint="eastAsia" w:ascii="宋体" w:hAnsi="宋体" w:eastAsia="宋体" w:cs="宋体"/>
          <w:b/>
          <w:bCs/>
          <w:color w:val="auto"/>
          <w:sz w:val="36"/>
          <w:szCs w:val="36"/>
          <w:highlight w:val="none"/>
          <w:shd w:val="clear" w:color="auto" w:fill="auto"/>
          <w:lang w:eastAsia="zh-CN"/>
        </w:rPr>
      </w:pPr>
      <w:r>
        <w:rPr>
          <w:rFonts w:hint="eastAsia" w:ascii="宋体" w:hAnsi="宋体" w:eastAsia="宋体" w:cs="宋体"/>
          <w:b/>
          <w:bCs/>
          <w:color w:val="auto"/>
          <w:sz w:val="36"/>
          <w:szCs w:val="36"/>
          <w:highlight w:val="none"/>
          <w:shd w:val="clear" w:color="auto" w:fill="auto"/>
        </w:rPr>
        <w:t>报价明细表</w:t>
      </w:r>
      <w:r>
        <w:rPr>
          <w:rFonts w:hint="eastAsia" w:ascii="宋体" w:hAnsi="宋体" w:cs="宋体"/>
          <w:b/>
          <w:bCs/>
          <w:color w:val="auto"/>
          <w:sz w:val="36"/>
          <w:szCs w:val="36"/>
          <w:highlight w:val="none"/>
          <w:shd w:val="clear" w:color="auto" w:fill="auto"/>
          <w:lang w:eastAsia="zh-CN"/>
        </w:rPr>
        <w:t>（</w:t>
      </w:r>
      <w:r>
        <w:rPr>
          <w:rFonts w:hint="eastAsia" w:ascii="宋体" w:hAnsi="宋体" w:cs="宋体"/>
          <w:b/>
          <w:bCs/>
          <w:color w:val="auto"/>
          <w:sz w:val="36"/>
          <w:szCs w:val="36"/>
          <w:highlight w:val="none"/>
          <w:shd w:val="clear" w:color="auto" w:fill="auto"/>
          <w:lang w:val="en-US" w:eastAsia="zh-CN"/>
        </w:rPr>
        <w:t>标项五</w:t>
      </w:r>
      <w:r>
        <w:rPr>
          <w:rFonts w:hint="eastAsia" w:ascii="宋体" w:hAnsi="宋体" w:cs="宋体"/>
          <w:b/>
          <w:bCs/>
          <w:color w:val="auto"/>
          <w:sz w:val="36"/>
          <w:szCs w:val="36"/>
          <w:highlight w:val="none"/>
          <w:shd w:val="clear" w:color="auto" w:fill="auto"/>
          <w:lang w:eastAsia="zh-CN"/>
        </w:rPr>
        <w:t>）</w:t>
      </w:r>
    </w:p>
    <w:p w14:paraId="6B344730">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五</w:t>
      </w:r>
      <w:r>
        <w:rPr>
          <w:rFonts w:hint="eastAsia" w:ascii="宋体" w:hAnsi="宋体" w:eastAsia="宋体" w:cs="宋体"/>
          <w:color w:val="auto"/>
          <w:sz w:val="24"/>
          <w:szCs w:val="24"/>
          <w:highlight w:val="none"/>
          <w:shd w:val="clear" w:color="auto" w:fill="auto"/>
        </w:rPr>
        <w:t xml:space="preserve">  </w:t>
      </w:r>
    </w:p>
    <w:p w14:paraId="7D096735">
      <w:pPr>
        <w:spacing w:line="360" w:lineRule="auto"/>
        <w:rPr>
          <w:rFonts w:hint="eastAsia"/>
          <w:highlight w:val="none"/>
        </w:rPr>
      </w:pPr>
      <w:r>
        <w:rPr>
          <w:rFonts w:hint="eastAsia" w:ascii="宋体" w:hAnsi="宋体" w:eastAsia="宋体" w:cs="宋体"/>
          <w:color w:val="auto"/>
          <w:sz w:val="24"/>
          <w:szCs w:val="24"/>
          <w:highlight w:val="none"/>
          <w:shd w:val="clear" w:color="auto" w:fill="auto"/>
          <w:lang w:val="en-US" w:eastAsia="zh-CN"/>
        </w:rPr>
        <w:t>标项名称：</w:t>
      </w:r>
      <w:r>
        <w:rPr>
          <w:rFonts w:hint="eastAsia" w:ascii="宋体" w:hAnsi="宋体" w:eastAsia="宋体" w:cs="宋体"/>
          <w:bCs/>
          <w:sz w:val="24"/>
          <w:szCs w:val="24"/>
          <w:highlight w:val="none"/>
          <w:lang w:val="en-US" w:eastAsia="zh-CN"/>
        </w:rPr>
        <w:t>2024年湘湖三期景区东区块绿化管养服务项目</w:t>
      </w:r>
      <w:r>
        <w:rPr>
          <w:rFonts w:hint="eastAsia" w:ascii="宋体" w:hAnsi="宋体" w:eastAsia="宋体" w:cs="宋体"/>
          <w:color w:val="auto"/>
          <w:sz w:val="24"/>
          <w:szCs w:val="24"/>
          <w:highlight w:val="none"/>
          <w:shd w:val="clear" w:color="auto" w:fill="auto"/>
        </w:rPr>
        <w:t xml:space="preserve">                                   </w:t>
      </w:r>
    </w:p>
    <w:tbl>
      <w:tblPr>
        <w:tblStyle w:val="62"/>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10"/>
        <w:gridCol w:w="1305"/>
        <w:gridCol w:w="1260"/>
        <w:gridCol w:w="1320"/>
        <w:gridCol w:w="1320"/>
        <w:gridCol w:w="2281"/>
      </w:tblGrid>
      <w:tr w14:paraId="7EAA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2" w:type="dxa"/>
            <w:shd w:val="clear" w:color="auto" w:fill="auto"/>
            <w:vAlign w:val="center"/>
          </w:tcPr>
          <w:p w14:paraId="5A6D3AA9">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序号</w:t>
            </w:r>
          </w:p>
        </w:tc>
        <w:tc>
          <w:tcPr>
            <w:tcW w:w="2010" w:type="dxa"/>
            <w:shd w:val="clear" w:color="auto" w:fill="auto"/>
            <w:vAlign w:val="center"/>
          </w:tcPr>
          <w:p w14:paraId="1C57B18F">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名  称</w:t>
            </w:r>
          </w:p>
        </w:tc>
        <w:tc>
          <w:tcPr>
            <w:tcW w:w="1305" w:type="dxa"/>
            <w:shd w:val="clear" w:color="auto" w:fill="auto"/>
            <w:vAlign w:val="center"/>
          </w:tcPr>
          <w:p w14:paraId="0F2533EF">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单价</w:t>
            </w:r>
          </w:p>
        </w:tc>
        <w:tc>
          <w:tcPr>
            <w:tcW w:w="1260" w:type="dxa"/>
            <w:shd w:val="clear" w:color="auto" w:fill="auto"/>
            <w:vAlign w:val="center"/>
          </w:tcPr>
          <w:p w14:paraId="7FD904BC">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面积/数量</w:t>
            </w:r>
          </w:p>
        </w:tc>
        <w:tc>
          <w:tcPr>
            <w:tcW w:w="1320" w:type="dxa"/>
            <w:shd w:val="clear" w:color="auto" w:fill="auto"/>
            <w:vAlign w:val="center"/>
          </w:tcPr>
          <w:p w14:paraId="4EBD24BC">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时间/次数</w:t>
            </w:r>
          </w:p>
        </w:tc>
        <w:tc>
          <w:tcPr>
            <w:tcW w:w="1320" w:type="dxa"/>
            <w:shd w:val="clear" w:color="auto" w:fill="auto"/>
            <w:vAlign w:val="center"/>
          </w:tcPr>
          <w:p w14:paraId="3A56695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含税总价</w:t>
            </w:r>
          </w:p>
        </w:tc>
        <w:tc>
          <w:tcPr>
            <w:tcW w:w="2281" w:type="dxa"/>
            <w:shd w:val="clear" w:color="auto" w:fill="auto"/>
            <w:vAlign w:val="center"/>
          </w:tcPr>
          <w:p w14:paraId="23C105A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备注</w:t>
            </w:r>
          </w:p>
        </w:tc>
      </w:tr>
      <w:tr w14:paraId="21DC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5A0E1C27">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1</w:t>
            </w:r>
          </w:p>
        </w:tc>
        <w:tc>
          <w:tcPr>
            <w:tcW w:w="2010" w:type="dxa"/>
            <w:shd w:val="clear" w:color="auto" w:fill="auto"/>
            <w:vAlign w:val="center"/>
          </w:tcPr>
          <w:p w14:paraId="2EE980C1">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日常养护费用</w:t>
            </w:r>
          </w:p>
        </w:tc>
        <w:tc>
          <w:tcPr>
            <w:tcW w:w="1305" w:type="dxa"/>
            <w:shd w:val="clear" w:color="auto" w:fill="auto"/>
            <w:vAlign w:val="center"/>
          </w:tcPr>
          <w:p w14:paraId="4715D74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1260" w:type="dxa"/>
            <w:shd w:val="clear" w:color="auto" w:fill="auto"/>
            <w:vAlign w:val="center"/>
          </w:tcPr>
          <w:p w14:paraId="13E9254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lang w:val="en-US" w:eastAsia="zh-CN"/>
              </w:rPr>
              <w:t>290831</w:t>
            </w:r>
            <w:r>
              <w:rPr>
                <w:rFonts w:hint="eastAsia" w:ascii="宋体" w:hAnsi="宋体" w:eastAsia="宋体" w:cs="宋体"/>
                <w:color w:val="auto"/>
                <w:highlight w:val="none"/>
              </w:rPr>
              <w:t>㎡</w:t>
            </w:r>
          </w:p>
        </w:tc>
        <w:tc>
          <w:tcPr>
            <w:tcW w:w="1320" w:type="dxa"/>
            <w:shd w:val="clear" w:color="auto" w:fill="auto"/>
            <w:vAlign w:val="center"/>
          </w:tcPr>
          <w:p w14:paraId="5826A82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320" w:type="dxa"/>
            <w:shd w:val="clear" w:color="auto" w:fill="auto"/>
            <w:vAlign w:val="center"/>
          </w:tcPr>
          <w:p w14:paraId="51AF28E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2281" w:type="dxa"/>
            <w:shd w:val="clear" w:color="auto" w:fill="auto"/>
            <w:vAlign w:val="center"/>
          </w:tcPr>
          <w:p w14:paraId="692053E0">
            <w:pPr>
              <w:keepNext w:val="0"/>
              <w:keepLines w:val="0"/>
              <w:suppressLineNumbers w:val="0"/>
              <w:spacing w:before="0" w:beforeAutospacing="0" w:after="0" w:afterAutospacing="0"/>
              <w:ind w:left="0" w:right="0"/>
              <w:jc w:val="both"/>
              <w:rPr>
                <w:rFonts w:hint="eastAsia" w:ascii="宋体" w:hAnsi="宋体" w:cs="宋体"/>
                <w:b/>
                <w:bCs/>
                <w:color w:val="auto"/>
                <w:highlight w:val="none"/>
                <w:lang w:eastAsia="zh-CN"/>
              </w:rPr>
            </w:pPr>
            <w:r>
              <w:rPr>
                <w:rFonts w:hint="eastAsia" w:ascii="宋体" w:hAnsi="宋体" w:cs="宋体"/>
                <w:b/>
                <w:bCs/>
                <w:color w:val="auto"/>
                <w:szCs w:val="24"/>
                <w:highlight w:val="none"/>
                <w:shd w:val="clear" w:color="auto" w:fill="auto"/>
                <w:lang w:val="en-US" w:eastAsia="zh-CN"/>
              </w:rPr>
              <w:t>1.日常养护单方最高限价：</w:t>
            </w:r>
            <w:r>
              <w:rPr>
                <w:rFonts w:hint="eastAsia" w:ascii="宋体" w:hAnsi="宋体" w:cs="宋体"/>
                <w:b/>
                <w:bCs/>
                <w:color w:val="auto"/>
                <w:highlight w:val="none"/>
                <w:lang w:val="en-US" w:eastAsia="zh-CN"/>
              </w:rPr>
              <w:t>4</w:t>
            </w:r>
            <w:r>
              <w:rPr>
                <w:rFonts w:hint="eastAsia" w:ascii="宋体" w:hAnsi="宋体" w:eastAsia="宋体" w:cs="宋体"/>
                <w:b/>
                <w:bCs/>
                <w:color w:val="auto"/>
                <w:highlight w:val="none"/>
              </w:rPr>
              <w:t>元/㎡/</w:t>
            </w:r>
            <w:r>
              <w:rPr>
                <w:rFonts w:hint="eastAsia" w:ascii="宋体" w:hAnsi="宋体" w:eastAsia="宋体" w:cs="宋体"/>
                <w:b/>
                <w:bCs/>
                <w:color w:val="auto"/>
                <w:highlight w:val="none"/>
                <w:lang w:eastAsia="zh-CN"/>
              </w:rPr>
              <w:t>年</w:t>
            </w:r>
            <w:r>
              <w:rPr>
                <w:rFonts w:hint="eastAsia" w:ascii="宋体" w:hAnsi="宋体" w:cs="宋体"/>
                <w:b/>
                <w:bCs/>
                <w:color w:val="auto"/>
                <w:highlight w:val="none"/>
                <w:lang w:eastAsia="zh-CN"/>
              </w:rPr>
              <w:t>；</w:t>
            </w:r>
          </w:p>
          <w:p w14:paraId="20191F6F">
            <w:pPr>
              <w:keepNext w:val="0"/>
              <w:keepLines w:val="0"/>
              <w:suppressLineNumbers w:val="0"/>
              <w:spacing w:before="0" w:beforeAutospacing="0" w:after="0" w:afterAutospacing="0"/>
              <w:ind w:left="0" w:leftChars="0" w:right="0" w:rightChars="0"/>
              <w:jc w:val="both"/>
              <w:rPr>
                <w:rFonts w:hint="default"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2.日常养护总价最高限价：</w:t>
            </w:r>
            <w:r>
              <w:rPr>
                <w:rFonts w:hint="eastAsia" w:ascii="宋体" w:hAnsi="宋体" w:eastAsia="宋体" w:cs="宋体"/>
                <w:b/>
                <w:bCs/>
                <w:color w:val="auto"/>
                <w:highlight w:val="none"/>
                <w:lang w:val="en-US" w:eastAsia="zh-CN"/>
              </w:rPr>
              <w:t>1163324</w:t>
            </w:r>
            <w:r>
              <w:rPr>
                <w:rFonts w:hint="eastAsia" w:ascii="宋体" w:hAnsi="宋体" w:cs="宋体"/>
                <w:b/>
                <w:bCs/>
                <w:color w:val="auto"/>
                <w:highlight w:val="none"/>
                <w:lang w:val="en-US" w:eastAsia="zh-CN"/>
              </w:rPr>
              <w:t>元。</w:t>
            </w:r>
          </w:p>
        </w:tc>
      </w:tr>
      <w:tr w14:paraId="6297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2B065B6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2</w:t>
            </w:r>
          </w:p>
        </w:tc>
        <w:tc>
          <w:tcPr>
            <w:tcW w:w="2010" w:type="dxa"/>
            <w:shd w:val="clear" w:color="auto" w:fill="auto"/>
            <w:vAlign w:val="center"/>
          </w:tcPr>
          <w:p w14:paraId="3ED2F652">
            <w:pPr>
              <w:keepNext w:val="0"/>
              <w:keepLines w:val="0"/>
              <w:suppressLineNumbers w:val="0"/>
              <w:spacing w:before="0" w:beforeAutospacing="0" w:after="0" w:afterAutospacing="0"/>
              <w:ind w:left="0" w:right="0"/>
              <w:jc w:val="center"/>
              <w:rPr>
                <w:rFonts w:hint="default"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时花费用</w:t>
            </w:r>
          </w:p>
        </w:tc>
        <w:tc>
          <w:tcPr>
            <w:tcW w:w="1305" w:type="dxa"/>
            <w:shd w:val="clear" w:color="auto" w:fill="auto"/>
            <w:vAlign w:val="center"/>
          </w:tcPr>
          <w:p w14:paraId="417CF28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150元/㎡/期</w:t>
            </w:r>
          </w:p>
        </w:tc>
        <w:tc>
          <w:tcPr>
            <w:tcW w:w="1260" w:type="dxa"/>
            <w:shd w:val="clear" w:color="auto" w:fill="auto"/>
            <w:vAlign w:val="center"/>
          </w:tcPr>
          <w:p w14:paraId="161C8235">
            <w:pPr>
              <w:keepNext w:val="0"/>
              <w:keepLines w:val="0"/>
              <w:suppressLineNumbers w:val="0"/>
              <w:spacing w:before="0" w:beforeAutospacing="0" w:after="0" w:afterAutospacing="0"/>
              <w:ind w:left="0" w:leftChars="0" w:right="0" w:rightChars="0"/>
              <w:jc w:val="center"/>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highlight w:val="none"/>
                <w:lang w:val="en-US" w:eastAsia="zh-CN"/>
              </w:rPr>
              <w:t>836</w:t>
            </w:r>
            <w:r>
              <w:rPr>
                <w:rFonts w:hint="eastAsia" w:ascii="宋体" w:hAnsi="宋体" w:eastAsia="宋体" w:cs="宋体"/>
                <w:b/>
                <w:bCs/>
                <w:color w:val="auto"/>
                <w:highlight w:val="none"/>
              </w:rPr>
              <w:t>㎡</w:t>
            </w:r>
          </w:p>
        </w:tc>
        <w:tc>
          <w:tcPr>
            <w:tcW w:w="1320" w:type="dxa"/>
            <w:shd w:val="clear" w:color="auto" w:fill="auto"/>
            <w:vAlign w:val="center"/>
          </w:tcPr>
          <w:p w14:paraId="0CC330C0">
            <w:pPr>
              <w:keepNext w:val="0"/>
              <w:keepLines w:val="0"/>
              <w:suppressLineNumbers w:val="0"/>
              <w:spacing w:before="0" w:beforeAutospacing="0" w:after="0" w:afterAutospacing="0"/>
              <w:ind w:left="0" w:leftChars="0" w:right="0" w:rightChars="0"/>
              <w:jc w:val="center"/>
              <w:rPr>
                <w:rFonts w:hint="default"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5期</w:t>
            </w:r>
          </w:p>
        </w:tc>
        <w:tc>
          <w:tcPr>
            <w:tcW w:w="1320" w:type="dxa"/>
            <w:shd w:val="clear" w:color="auto" w:fill="auto"/>
            <w:vAlign w:val="center"/>
          </w:tcPr>
          <w:p w14:paraId="352556C6">
            <w:pPr>
              <w:keepNext w:val="0"/>
              <w:keepLines w:val="0"/>
              <w:suppressLineNumbers w:val="0"/>
              <w:spacing w:before="0" w:beforeAutospacing="0" w:after="0" w:afterAutospacing="0"/>
              <w:ind w:left="0" w:leftChars="0" w:right="0" w:rightChars="0"/>
              <w:jc w:val="center"/>
              <w:rPr>
                <w:rFonts w:hint="default" w:ascii="宋体" w:hAnsi="宋体" w:cs="宋体"/>
                <w:b/>
                <w:bCs/>
                <w:color w:val="auto"/>
                <w:szCs w:val="24"/>
                <w:highlight w:val="none"/>
                <w:shd w:val="clear" w:color="auto" w:fill="auto"/>
                <w:lang w:val="en-US" w:eastAsia="zh-CN"/>
              </w:rPr>
            </w:pPr>
          </w:p>
        </w:tc>
        <w:tc>
          <w:tcPr>
            <w:tcW w:w="2281" w:type="dxa"/>
            <w:shd w:val="clear" w:color="auto" w:fill="auto"/>
            <w:vAlign w:val="center"/>
          </w:tcPr>
          <w:p w14:paraId="49E34EDC">
            <w:pPr>
              <w:keepNext w:val="0"/>
              <w:keepLines w:val="0"/>
              <w:suppressLineNumbers w:val="0"/>
              <w:spacing w:before="0" w:beforeAutospacing="0" w:after="0" w:afterAutospacing="0"/>
              <w:ind w:left="0" w:right="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3A6C188A">
            <w:pPr>
              <w:keepNext w:val="0"/>
              <w:keepLines w:val="0"/>
              <w:suppressLineNumbers w:val="0"/>
              <w:spacing w:before="0" w:beforeAutospacing="0" w:after="0" w:afterAutospacing="0"/>
              <w:ind w:left="0" w:leftChars="0" w:right="0" w:rightChars="0"/>
              <w:jc w:val="both"/>
              <w:rPr>
                <w:rFonts w:hint="eastAsia" w:ascii="宋体" w:hAnsi="宋体" w:eastAsia="宋体" w:cs="宋体"/>
                <w:b w:val="0"/>
                <w:bCs w:val="0"/>
                <w:color w:val="auto"/>
                <w:sz w:val="24"/>
                <w:szCs w:val="24"/>
                <w:highlight w:val="none"/>
                <w:lang w:eastAsia="zh-CN"/>
              </w:rPr>
            </w:pPr>
            <w:r>
              <w:rPr>
                <w:rFonts w:hint="eastAsia" w:ascii="宋体" w:hAnsi="宋体" w:cs="宋体"/>
                <w:b/>
                <w:bCs/>
                <w:color w:val="auto"/>
                <w:szCs w:val="24"/>
                <w:highlight w:val="none"/>
                <w:shd w:val="clear" w:color="auto" w:fill="auto"/>
                <w:lang w:val="en-US" w:eastAsia="zh-CN"/>
              </w:rPr>
              <w:t>2.根据招标人任务单开展更换工作。</w:t>
            </w:r>
          </w:p>
        </w:tc>
      </w:tr>
      <w:tr w14:paraId="194A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254F3186">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3</w:t>
            </w:r>
          </w:p>
        </w:tc>
        <w:tc>
          <w:tcPr>
            <w:tcW w:w="2010" w:type="dxa"/>
            <w:shd w:val="clear" w:color="auto" w:fill="auto"/>
            <w:vAlign w:val="center"/>
          </w:tcPr>
          <w:p w14:paraId="14DF1161">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古树（樟树）打药费用</w:t>
            </w:r>
          </w:p>
        </w:tc>
        <w:tc>
          <w:tcPr>
            <w:tcW w:w="1305" w:type="dxa"/>
            <w:shd w:val="clear" w:color="auto" w:fill="auto"/>
            <w:vAlign w:val="center"/>
          </w:tcPr>
          <w:p w14:paraId="71AB6C52">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800元/棵/次</w:t>
            </w:r>
          </w:p>
        </w:tc>
        <w:tc>
          <w:tcPr>
            <w:tcW w:w="1260" w:type="dxa"/>
            <w:shd w:val="clear" w:color="auto" w:fill="auto"/>
            <w:vAlign w:val="center"/>
          </w:tcPr>
          <w:p w14:paraId="3278FCA2">
            <w:pPr>
              <w:keepNext w:val="0"/>
              <w:keepLines w:val="0"/>
              <w:suppressLineNumbers w:val="0"/>
              <w:spacing w:before="0" w:beforeAutospacing="0" w:after="0" w:afterAutospacing="0"/>
              <w:ind w:left="0" w:leftChars="0" w:right="0" w:rightChars="0"/>
              <w:jc w:val="center"/>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highlight w:val="none"/>
                <w:lang w:val="en-US" w:eastAsia="zh-CN"/>
              </w:rPr>
              <w:t>/</w:t>
            </w:r>
          </w:p>
        </w:tc>
        <w:tc>
          <w:tcPr>
            <w:tcW w:w="1320" w:type="dxa"/>
            <w:shd w:val="clear" w:color="auto" w:fill="auto"/>
            <w:vAlign w:val="center"/>
          </w:tcPr>
          <w:p w14:paraId="07E7A233">
            <w:pPr>
              <w:keepNext w:val="0"/>
              <w:keepLines w:val="0"/>
              <w:suppressLineNumbers w:val="0"/>
              <w:spacing w:before="0" w:beforeAutospacing="0" w:after="0" w:afterAutospacing="0"/>
              <w:ind w:left="0" w:leftChars="0" w:right="0" w:rightChars="0"/>
              <w:jc w:val="center"/>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12次</w:t>
            </w:r>
          </w:p>
        </w:tc>
        <w:tc>
          <w:tcPr>
            <w:tcW w:w="1320" w:type="dxa"/>
            <w:shd w:val="clear" w:color="auto" w:fill="auto"/>
            <w:vAlign w:val="center"/>
          </w:tcPr>
          <w:p w14:paraId="0F4A3002">
            <w:pPr>
              <w:keepNext w:val="0"/>
              <w:keepLines w:val="0"/>
              <w:suppressLineNumbers w:val="0"/>
              <w:spacing w:before="0" w:beforeAutospacing="0" w:after="0" w:afterAutospacing="0"/>
              <w:ind w:left="0" w:leftChars="0" w:right="0" w:rightChars="0"/>
              <w:jc w:val="center"/>
              <w:rPr>
                <w:rFonts w:hint="eastAsia" w:ascii="宋体" w:hAnsi="宋体" w:cs="宋体"/>
                <w:b/>
                <w:bCs/>
                <w:color w:val="auto"/>
                <w:szCs w:val="24"/>
                <w:highlight w:val="none"/>
                <w:shd w:val="clear" w:color="auto" w:fill="auto"/>
                <w:lang w:val="en-US" w:eastAsia="zh-CN"/>
              </w:rPr>
            </w:pPr>
            <w:r>
              <w:rPr>
                <w:rFonts w:hint="eastAsia" w:ascii="宋体" w:hAnsi="宋体" w:cs="宋体"/>
                <w:b w:val="0"/>
                <w:bCs w:val="0"/>
                <w:color w:val="auto"/>
                <w:highlight w:val="none"/>
                <w:lang w:val="en-US" w:eastAsia="zh-CN"/>
              </w:rPr>
              <w:t>/</w:t>
            </w:r>
          </w:p>
        </w:tc>
        <w:tc>
          <w:tcPr>
            <w:tcW w:w="2281" w:type="dxa"/>
            <w:shd w:val="clear" w:color="auto" w:fill="auto"/>
            <w:vAlign w:val="center"/>
          </w:tcPr>
          <w:p w14:paraId="7E675B98">
            <w:pPr>
              <w:keepNext w:val="0"/>
              <w:keepLines w:val="0"/>
              <w:numPr>
                <w:ilvl w:val="0"/>
                <w:numId w:val="0"/>
              </w:numPr>
              <w:suppressLineNumbers w:val="0"/>
              <w:spacing w:before="0" w:beforeAutospacing="0" w:after="0" w:afterAutospacing="0"/>
              <w:ind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5C420EC7">
            <w:pPr>
              <w:keepNext w:val="0"/>
              <w:keepLines w:val="0"/>
              <w:suppressLineNumbers w:val="0"/>
              <w:spacing w:before="0" w:beforeAutospacing="0" w:after="0" w:afterAutospacing="0"/>
              <w:ind w:left="0" w:leftChars="0" w:right="0" w:rightChars="0"/>
              <w:jc w:val="both"/>
              <w:rPr>
                <w:rFonts w:hint="eastAsia" w:ascii="宋体" w:hAnsi="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w:t>
            </w:r>
            <w:r>
              <w:rPr>
                <w:rFonts w:hint="eastAsia" w:ascii="宋体" w:hAnsi="宋体" w:cs="宋体"/>
                <w:b/>
                <w:bCs/>
                <w:color w:val="auto"/>
                <w:highlight w:val="none"/>
                <w:lang w:val="en-US" w:eastAsia="zh-CN"/>
              </w:rPr>
              <w:t>根据招标人任务单开展打药工作。</w:t>
            </w:r>
          </w:p>
        </w:tc>
      </w:tr>
      <w:tr w14:paraId="7A58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41875CD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4</w:t>
            </w:r>
          </w:p>
        </w:tc>
        <w:tc>
          <w:tcPr>
            <w:tcW w:w="2010" w:type="dxa"/>
            <w:shd w:val="clear" w:color="auto" w:fill="auto"/>
            <w:vAlign w:val="center"/>
          </w:tcPr>
          <w:p w14:paraId="246F4C1F">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绿化提升费用</w:t>
            </w:r>
          </w:p>
        </w:tc>
        <w:tc>
          <w:tcPr>
            <w:tcW w:w="1305" w:type="dxa"/>
            <w:shd w:val="clear" w:color="auto" w:fill="auto"/>
            <w:vAlign w:val="center"/>
          </w:tcPr>
          <w:p w14:paraId="0E078F9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w:t>
            </w:r>
          </w:p>
        </w:tc>
        <w:tc>
          <w:tcPr>
            <w:tcW w:w="1260" w:type="dxa"/>
            <w:shd w:val="clear" w:color="auto" w:fill="auto"/>
            <w:vAlign w:val="center"/>
          </w:tcPr>
          <w:p w14:paraId="7B88BC11">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color w:val="auto"/>
                <w:highlight w:val="none"/>
                <w:lang w:val="en-US" w:eastAsia="zh-CN"/>
              </w:rPr>
              <w:t>1项</w:t>
            </w:r>
          </w:p>
        </w:tc>
        <w:tc>
          <w:tcPr>
            <w:tcW w:w="1320" w:type="dxa"/>
            <w:shd w:val="clear" w:color="auto" w:fill="auto"/>
            <w:vAlign w:val="center"/>
          </w:tcPr>
          <w:p w14:paraId="61BEDF23">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320" w:type="dxa"/>
            <w:shd w:val="clear" w:color="auto" w:fill="auto"/>
            <w:vAlign w:val="center"/>
          </w:tcPr>
          <w:p w14:paraId="6CDFE501">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p>
        </w:tc>
        <w:tc>
          <w:tcPr>
            <w:tcW w:w="2281" w:type="dxa"/>
            <w:shd w:val="clear" w:color="auto" w:fill="auto"/>
            <w:vAlign w:val="center"/>
          </w:tcPr>
          <w:p w14:paraId="6F959E94">
            <w:pPr>
              <w:keepNext w:val="0"/>
              <w:keepLines w:val="0"/>
              <w:numPr>
                <w:ilvl w:val="0"/>
                <w:numId w:val="0"/>
              </w:numPr>
              <w:suppressLineNumbers w:val="0"/>
              <w:spacing w:before="0" w:beforeAutospacing="0" w:after="0" w:afterAutospacing="0"/>
              <w:ind w:leftChars="0"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1.本项招标控制价为</w:t>
            </w:r>
            <w:r>
              <w:rPr>
                <w:rFonts w:hint="eastAsia" w:ascii="宋体" w:hAnsi="宋体" w:eastAsia="宋体" w:cs="宋体"/>
                <w:b/>
                <w:bCs/>
                <w:color w:val="auto"/>
                <w:highlight w:val="none"/>
                <w:lang w:val="en-US" w:eastAsia="zh-CN"/>
              </w:rPr>
              <w:t>581662</w:t>
            </w:r>
            <w:r>
              <w:rPr>
                <w:rFonts w:hint="eastAsia" w:ascii="宋体" w:hAnsi="宋体" w:cs="宋体"/>
                <w:b/>
                <w:bCs/>
                <w:color w:val="auto"/>
                <w:szCs w:val="24"/>
                <w:highlight w:val="none"/>
                <w:shd w:val="clear" w:color="auto" w:fill="auto"/>
                <w:lang w:val="en-US" w:eastAsia="zh-CN"/>
              </w:rPr>
              <w:t>元，最高限价为476962.84元；</w:t>
            </w:r>
          </w:p>
          <w:p w14:paraId="40D29BBD">
            <w:pPr>
              <w:keepNext w:val="0"/>
              <w:keepLines w:val="0"/>
              <w:numPr>
                <w:ilvl w:val="0"/>
                <w:numId w:val="0"/>
              </w:numPr>
              <w:suppressLineNumbers w:val="0"/>
              <w:spacing w:before="0" w:beforeAutospacing="0" w:after="0" w:afterAutospacing="0"/>
              <w:ind w:leftChars="0"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2.根据招标人任务单开展提升工作。</w:t>
            </w:r>
          </w:p>
        </w:tc>
      </w:tr>
      <w:tr w14:paraId="2F4E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2" w:type="dxa"/>
            <w:gridSpan w:val="2"/>
            <w:shd w:val="clear" w:color="auto" w:fill="auto"/>
            <w:vAlign w:val="center"/>
          </w:tcPr>
          <w:p w14:paraId="0A27B14A">
            <w:pPr>
              <w:keepNext w:val="0"/>
              <w:keepLines w:val="0"/>
              <w:suppressLineNumbers w:val="0"/>
              <w:spacing w:before="0" w:beforeAutospacing="0" w:after="0" w:afterAutospacing="0"/>
              <w:ind w:left="0" w:right="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合计（日常养护费用含税总价+时花费用含税总价+古树（樟树）打药费用含税总价+绿化提升费用含税总价）</w:t>
            </w:r>
          </w:p>
        </w:tc>
        <w:tc>
          <w:tcPr>
            <w:tcW w:w="7486" w:type="dxa"/>
            <w:gridSpan w:val="5"/>
            <w:shd w:val="clear" w:color="auto" w:fill="auto"/>
            <w:vAlign w:val="center"/>
          </w:tcPr>
          <w:p w14:paraId="48CA8D7F">
            <w:pPr>
              <w:keepNext w:val="0"/>
              <w:keepLines w:val="0"/>
              <w:suppressLineNumbers w:val="0"/>
              <w:spacing w:before="0" w:beforeAutospacing="0" w:after="0" w:afterAutospacing="0"/>
              <w:ind w:left="0" w:right="0"/>
              <w:jc w:val="center"/>
              <w:rPr>
                <w:rFonts w:hint="eastAsia" w:ascii="宋体" w:hAnsi="宋体" w:cs="宋体"/>
                <w:color w:val="auto"/>
                <w:szCs w:val="24"/>
                <w:highlight w:val="none"/>
                <w:shd w:val="clear" w:color="auto" w:fill="auto"/>
                <w:lang w:val="en-US" w:eastAsia="zh-CN"/>
              </w:rPr>
            </w:pPr>
          </w:p>
        </w:tc>
      </w:tr>
      <w:tr w14:paraId="5412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58" w:type="dxa"/>
            <w:gridSpan w:val="7"/>
            <w:shd w:val="clear" w:color="auto" w:fill="auto"/>
            <w:vAlign w:val="center"/>
          </w:tcPr>
          <w:p w14:paraId="7C7B6834">
            <w:pPr>
              <w:spacing w:line="360" w:lineRule="auto"/>
              <w:ind w:firstLine="480" w:firstLineChars="200"/>
              <w:jc w:val="left"/>
              <w:rPr>
                <w:rFonts w:hint="default" w:ascii="宋体" w:hAnsi="宋体" w:cs="宋体"/>
                <w:color w:val="auto"/>
                <w:szCs w:val="24"/>
                <w:highlight w:val="none"/>
                <w:shd w:val="clear" w:color="auto" w:fill="auto"/>
                <w:lang w:val="en-US" w:eastAsia="zh-CN"/>
              </w:rPr>
            </w:pPr>
            <w:r>
              <w:rPr>
                <w:rFonts w:hint="eastAsia" w:ascii="宋体" w:hAnsi="宋体" w:eastAsia="宋体" w:cs="宋体"/>
                <w:sz w:val="24"/>
                <w:highlight w:val="none"/>
              </w:rPr>
              <w:t>▲</w:t>
            </w:r>
            <w:r>
              <w:rPr>
                <w:rFonts w:hint="eastAsia" w:ascii="宋体" w:hAnsi="宋体" w:cs="宋体"/>
                <w:b/>
                <w:bCs/>
                <w:color w:val="auto"/>
                <w:szCs w:val="24"/>
                <w:highlight w:val="none"/>
                <w:shd w:val="clear" w:color="auto" w:fill="auto"/>
                <w:lang w:val="en-US" w:eastAsia="zh-CN"/>
              </w:rPr>
              <w:t>注：时花费用、古树（樟树）打药费用均为不可竞争价，报价时按面积或者数量乘以单价及次数进行报含税总价，如未按招标文件要求报价，将做无效标处理。</w:t>
            </w:r>
          </w:p>
        </w:tc>
      </w:tr>
    </w:tbl>
    <w:p w14:paraId="513AB65F">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w:t>
      </w:r>
    </w:p>
    <w:p w14:paraId="05DA779D">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1、“报价明细表”以</w:t>
      </w:r>
      <w:r>
        <w:rPr>
          <w:rFonts w:hint="eastAsia" w:ascii="宋体" w:hAnsi="宋体" w:eastAsia="宋体" w:cs="宋体"/>
          <w:color w:val="auto"/>
          <w:sz w:val="24"/>
          <w:szCs w:val="24"/>
          <w:highlight w:val="none"/>
          <w:shd w:val="clear" w:color="auto" w:fill="auto"/>
          <w:lang w:val="en-US" w:eastAsia="zh-CN"/>
        </w:rPr>
        <w:t>单个标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为单位填写。此表在不减少上述规定内容基础上，可自行增加</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人认为需补充的内容。</w:t>
      </w:r>
    </w:p>
    <w:p w14:paraId="1EC02D09">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2、“报价明细表”所填内容按公开</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w:t>
      </w:r>
      <w:r>
        <w:rPr>
          <w:rFonts w:hint="eastAsia" w:ascii="宋体" w:hAnsi="宋体" w:eastAsia="宋体" w:cs="宋体"/>
          <w:color w:val="auto"/>
          <w:sz w:val="24"/>
          <w:szCs w:val="24"/>
          <w:highlight w:val="none"/>
          <w:shd w:val="clear" w:color="auto" w:fill="auto"/>
          <w:lang w:val="en-US" w:eastAsia="zh-CN"/>
        </w:rPr>
        <w:t>采购</w:t>
      </w:r>
      <w:r>
        <w:rPr>
          <w:rFonts w:hint="eastAsia" w:ascii="宋体" w:hAnsi="宋体" w:eastAsia="宋体" w:cs="宋体"/>
          <w:color w:val="auto"/>
          <w:sz w:val="24"/>
          <w:szCs w:val="24"/>
          <w:highlight w:val="none"/>
          <w:shd w:val="clear" w:color="auto" w:fill="auto"/>
        </w:rPr>
        <w:t>需求中</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一览表内容为准。漏报的视同已包含在</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总价内。有重大缺项的将作无效响应处理。</w:t>
      </w:r>
    </w:p>
    <w:p w14:paraId="1E427FA9">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3、如</w:t>
      </w:r>
      <w:r>
        <w:rPr>
          <w:rFonts w:hint="eastAsia" w:ascii="宋体" w:hAnsi="宋体" w:eastAsia="宋体" w:cs="宋体"/>
          <w:color w:val="auto"/>
          <w:sz w:val="24"/>
          <w:szCs w:val="24"/>
          <w:highlight w:val="none"/>
          <w:shd w:val="clear" w:color="auto" w:fill="auto"/>
          <w:lang w:val="en-US" w:eastAsia="zh-CN"/>
        </w:rPr>
        <w:t>中标人</w:t>
      </w:r>
      <w:r>
        <w:rPr>
          <w:rFonts w:hint="eastAsia" w:ascii="宋体" w:hAnsi="宋体" w:eastAsia="宋体" w:cs="宋体"/>
          <w:color w:val="auto"/>
          <w:sz w:val="24"/>
          <w:szCs w:val="24"/>
          <w:highlight w:val="none"/>
          <w:shd w:val="clear" w:color="auto" w:fill="auto"/>
        </w:rPr>
        <w:t>开具的增值税专票增值税不足6%的，</w:t>
      </w:r>
      <w:r>
        <w:rPr>
          <w:rFonts w:hint="eastAsia" w:ascii="宋体" w:hAnsi="宋体" w:eastAsia="宋体" w:cs="宋体"/>
          <w:color w:val="auto"/>
          <w:sz w:val="24"/>
          <w:szCs w:val="24"/>
          <w:highlight w:val="none"/>
          <w:shd w:val="clear" w:color="auto" w:fill="auto"/>
          <w:lang w:val="en-US" w:eastAsia="zh-CN"/>
        </w:rPr>
        <w:t>中标</w:t>
      </w:r>
      <w:r>
        <w:rPr>
          <w:rFonts w:hint="eastAsia" w:ascii="宋体" w:hAnsi="宋体" w:eastAsia="宋体" w:cs="宋体"/>
          <w:color w:val="auto"/>
          <w:sz w:val="24"/>
          <w:szCs w:val="24"/>
          <w:highlight w:val="none"/>
          <w:shd w:val="clear" w:color="auto" w:fill="auto"/>
        </w:rPr>
        <w:t>人需要向甲方补缴其对应的税差额。</w:t>
      </w:r>
    </w:p>
    <w:p w14:paraId="35A2AA7A">
      <w:pPr>
        <w:spacing w:line="360" w:lineRule="auto"/>
        <w:ind w:firstLine="504" w:firstLineChars="21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响应人（加盖公章）：</w:t>
      </w:r>
    </w:p>
    <w:p w14:paraId="4B928FFD">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法定代表人或其委托代理人（签字或印章）：</w:t>
      </w:r>
    </w:p>
    <w:p w14:paraId="7A10CFC9">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486DE43F">
      <w:pPr>
        <w:spacing w:line="360" w:lineRule="auto"/>
        <w:ind w:firstLine="540" w:firstLineChars="225"/>
        <w:jc w:val="right"/>
        <w:rPr>
          <w:rFonts w:hint="eastAsia" w:ascii="宋体" w:hAnsi="宋体" w:eastAsia="宋体" w:cs="宋体"/>
          <w:highlight w:val="none"/>
        </w:rPr>
      </w:pPr>
      <w:r>
        <w:rPr>
          <w:rFonts w:hint="eastAsia" w:ascii="宋体" w:hAnsi="宋体" w:eastAsia="宋体" w:cs="宋体"/>
          <w:color w:val="auto"/>
          <w:sz w:val="24"/>
          <w:szCs w:val="24"/>
          <w:highlight w:val="none"/>
          <w:shd w:val="clear" w:color="auto" w:fill="auto"/>
        </w:rPr>
        <w:t xml:space="preserve">    日期：  年   月   日</w:t>
      </w:r>
    </w:p>
    <w:p w14:paraId="5EE446F3">
      <w:pPr>
        <w:keepNext/>
        <w:keepLines/>
        <w:tabs>
          <w:tab w:val="left" w:pos="720"/>
        </w:tabs>
        <w:spacing w:before="260" w:after="260" w:line="360" w:lineRule="auto"/>
        <w:jc w:val="center"/>
        <w:outlineLvl w:val="2"/>
        <w:rPr>
          <w:rFonts w:hint="eastAsia" w:ascii="宋体" w:hAnsi="宋体" w:eastAsia="宋体" w:cs="宋体"/>
          <w:b/>
          <w:bCs/>
          <w:color w:val="auto"/>
          <w:sz w:val="36"/>
          <w:szCs w:val="36"/>
          <w:highlight w:val="none"/>
          <w:shd w:val="clear" w:color="auto" w:fill="auto"/>
          <w:lang w:eastAsia="zh-CN"/>
        </w:rPr>
      </w:pPr>
      <w:r>
        <w:rPr>
          <w:rFonts w:hint="eastAsia" w:ascii="宋体" w:hAnsi="宋体" w:eastAsia="宋体" w:cs="宋体"/>
          <w:b/>
          <w:bCs/>
          <w:color w:val="auto"/>
          <w:sz w:val="36"/>
          <w:szCs w:val="36"/>
          <w:highlight w:val="none"/>
          <w:shd w:val="clear" w:color="auto" w:fill="auto"/>
        </w:rPr>
        <w:t>报价明细表</w:t>
      </w:r>
      <w:r>
        <w:rPr>
          <w:rFonts w:hint="eastAsia" w:ascii="宋体" w:hAnsi="宋体" w:cs="宋体"/>
          <w:b/>
          <w:bCs/>
          <w:color w:val="auto"/>
          <w:sz w:val="36"/>
          <w:szCs w:val="36"/>
          <w:highlight w:val="none"/>
          <w:shd w:val="clear" w:color="auto" w:fill="auto"/>
          <w:lang w:eastAsia="zh-CN"/>
        </w:rPr>
        <w:t>（</w:t>
      </w:r>
      <w:r>
        <w:rPr>
          <w:rFonts w:hint="eastAsia" w:ascii="宋体" w:hAnsi="宋体" w:cs="宋体"/>
          <w:b/>
          <w:bCs/>
          <w:color w:val="auto"/>
          <w:sz w:val="36"/>
          <w:szCs w:val="36"/>
          <w:highlight w:val="none"/>
          <w:shd w:val="clear" w:color="auto" w:fill="auto"/>
          <w:lang w:val="en-US" w:eastAsia="zh-CN"/>
        </w:rPr>
        <w:t>标项六</w:t>
      </w:r>
      <w:r>
        <w:rPr>
          <w:rFonts w:hint="eastAsia" w:ascii="宋体" w:hAnsi="宋体" w:cs="宋体"/>
          <w:b/>
          <w:bCs/>
          <w:color w:val="auto"/>
          <w:sz w:val="36"/>
          <w:szCs w:val="36"/>
          <w:highlight w:val="none"/>
          <w:shd w:val="clear" w:color="auto" w:fill="auto"/>
          <w:lang w:eastAsia="zh-CN"/>
        </w:rPr>
        <w:t>）</w:t>
      </w:r>
    </w:p>
    <w:p w14:paraId="75AC439F">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六</w:t>
      </w:r>
      <w:r>
        <w:rPr>
          <w:rFonts w:hint="eastAsia" w:ascii="宋体" w:hAnsi="宋体" w:eastAsia="宋体" w:cs="宋体"/>
          <w:color w:val="auto"/>
          <w:sz w:val="24"/>
          <w:szCs w:val="24"/>
          <w:highlight w:val="none"/>
          <w:shd w:val="clear" w:color="auto" w:fill="auto"/>
        </w:rPr>
        <w:t xml:space="preserve">  </w:t>
      </w:r>
    </w:p>
    <w:p w14:paraId="3073BEB3">
      <w:pPr>
        <w:spacing w:line="360" w:lineRule="auto"/>
        <w:rPr>
          <w:rFonts w:hint="eastAsia"/>
          <w:highlight w:val="none"/>
        </w:rPr>
      </w:pPr>
      <w:r>
        <w:rPr>
          <w:rFonts w:hint="eastAsia" w:ascii="宋体" w:hAnsi="宋体" w:eastAsia="宋体" w:cs="宋体"/>
          <w:color w:val="auto"/>
          <w:sz w:val="24"/>
          <w:szCs w:val="24"/>
          <w:highlight w:val="none"/>
          <w:shd w:val="clear" w:color="auto" w:fill="auto"/>
          <w:lang w:val="en-US" w:eastAsia="zh-CN"/>
        </w:rPr>
        <w:t>标项名称：</w:t>
      </w:r>
      <w:r>
        <w:rPr>
          <w:rFonts w:hint="eastAsia" w:ascii="宋体" w:hAnsi="宋体" w:eastAsia="宋体" w:cs="宋体"/>
          <w:bCs/>
          <w:sz w:val="24"/>
          <w:szCs w:val="24"/>
          <w:highlight w:val="none"/>
          <w:lang w:val="en-US" w:eastAsia="zh-CN"/>
        </w:rPr>
        <w:t>2024年湘湖三期景区中区块绿化管养服务项目</w:t>
      </w:r>
      <w:r>
        <w:rPr>
          <w:rFonts w:hint="eastAsia" w:ascii="宋体" w:hAnsi="宋体" w:eastAsia="宋体" w:cs="宋体"/>
          <w:color w:val="auto"/>
          <w:sz w:val="24"/>
          <w:szCs w:val="24"/>
          <w:highlight w:val="none"/>
          <w:shd w:val="clear" w:color="auto" w:fill="auto"/>
        </w:rPr>
        <w:t xml:space="preserve">                                    </w:t>
      </w:r>
    </w:p>
    <w:tbl>
      <w:tblPr>
        <w:tblStyle w:val="62"/>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2010"/>
        <w:gridCol w:w="1305"/>
        <w:gridCol w:w="1260"/>
        <w:gridCol w:w="1320"/>
        <w:gridCol w:w="1320"/>
        <w:gridCol w:w="2281"/>
      </w:tblGrid>
      <w:tr w14:paraId="4B8B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2" w:type="dxa"/>
            <w:shd w:val="clear" w:color="auto" w:fill="auto"/>
            <w:vAlign w:val="center"/>
          </w:tcPr>
          <w:p w14:paraId="07D33C20">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序号</w:t>
            </w:r>
          </w:p>
        </w:tc>
        <w:tc>
          <w:tcPr>
            <w:tcW w:w="2010" w:type="dxa"/>
            <w:shd w:val="clear" w:color="auto" w:fill="auto"/>
            <w:vAlign w:val="center"/>
          </w:tcPr>
          <w:p w14:paraId="409156A1">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名  称</w:t>
            </w:r>
          </w:p>
        </w:tc>
        <w:tc>
          <w:tcPr>
            <w:tcW w:w="1305" w:type="dxa"/>
            <w:shd w:val="clear" w:color="auto" w:fill="auto"/>
            <w:vAlign w:val="center"/>
          </w:tcPr>
          <w:p w14:paraId="326A3AFD">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单价</w:t>
            </w:r>
          </w:p>
        </w:tc>
        <w:tc>
          <w:tcPr>
            <w:tcW w:w="1260" w:type="dxa"/>
            <w:shd w:val="clear" w:color="auto" w:fill="auto"/>
            <w:vAlign w:val="center"/>
          </w:tcPr>
          <w:p w14:paraId="24797BAD">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面积/数量</w:t>
            </w:r>
          </w:p>
        </w:tc>
        <w:tc>
          <w:tcPr>
            <w:tcW w:w="1320" w:type="dxa"/>
            <w:shd w:val="clear" w:color="auto" w:fill="auto"/>
            <w:vAlign w:val="center"/>
          </w:tcPr>
          <w:p w14:paraId="3EE9A11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时间/次数</w:t>
            </w:r>
          </w:p>
        </w:tc>
        <w:tc>
          <w:tcPr>
            <w:tcW w:w="1320" w:type="dxa"/>
            <w:shd w:val="clear" w:color="auto" w:fill="auto"/>
            <w:vAlign w:val="center"/>
          </w:tcPr>
          <w:p w14:paraId="5646535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含税总价</w:t>
            </w:r>
          </w:p>
        </w:tc>
        <w:tc>
          <w:tcPr>
            <w:tcW w:w="2281" w:type="dxa"/>
            <w:shd w:val="clear" w:color="auto" w:fill="auto"/>
            <w:vAlign w:val="center"/>
          </w:tcPr>
          <w:p w14:paraId="6509878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备注</w:t>
            </w:r>
          </w:p>
        </w:tc>
      </w:tr>
      <w:tr w14:paraId="4C08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59B0F22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1</w:t>
            </w:r>
          </w:p>
        </w:tc>
        <w:tc>
          <w:tcPr>
            <w:tcW w:w="2010" w:type="dxa"/>
            <w:shd w:val="clear" w:color="auto" w:fill="auto"/>
            <w:vAlign w:val="center"/>
          </w:tcPr>
          <w:p w14:paraId="178C666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日常养护费用</w:t>
            </w:r>
          </w:p>
        </w:tc>
        <w:tc>
          <w:tcPr>
            <w:tcW w:w="1305" w:type="dxa"/>
            <w:shd w:val="clear" w:color="auto" w:fill="auto"/>
            <w:vAlign w:val="center"/>
          </w:tcPr>
          <w:p w14:paraId="3877B3F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1260" w:type="dxa"/>
            <w:shd w:val="clear" w:color="auto" w:fill="auto"/>
            <w:vAlign w:val="center"/>
          </w:tcPr>
          <w:p w14:paraId="1617DDE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lang w:val="en-US" w:eastAsia="zh-CN"/>
              </w:rPr>
              <w:t>333451</w:t>
            </w:r>
            <w:r>
              <w:rPr>
                <w:rFonts w:hint="eastAsia" w:ascii="宋体" w:hAnsi="宋体" w:eastAsia="宋体" w:cs="宋体"/>
                <w:color w:val="auto"/>
                <w:highlight w:val="none"/>
              </w:rPr>
              <w:t>㎡</w:t>
            </w:r>
          </w:p>
        </w:tc>
        <w:tc>
          <w:tcPr>
            <w:tcW w:w="1320" w:type="dxa"/>
            <w:shd w:val="clear" w:color="auto" w:fill="auto"/>
            <w:vAlign w:val="center"/>
          </w:tcPr>
          <w:p w14:paraId="00345CD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320" w:type="dxa"/>
            <w:shd w:val="clear" w:color="auto" w:fill="auto"/>
            <w:vAlign w:val="center"/>
          </w:tcPr>
          <w:p w14:paraId="41DF9401">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2281" w:type="dxa"/>
            <w:shd w:val="clear" w:color="auto" w:fill="auto"/>
            <w:vAlign w:val="center"/>
          </w:tcPr>
          <w:p w14:paraId="34594179">
            <w:pPr>
              <w:keepNext w:val="0"/>
              <w:keepLines w:val="0"/>
              <w:suppressLineNumbers w:val="0"/>
              <w:spacing w:before="0" w:beforeAutospacing="0" w:after="0" w:afterAutospacing="0"/>
              <w:ind w:left="0" w:right="0"/>
              <w:jc w:val="both"/>
              <w:rPr>
                <w:rFonts w:hint="eastAsia" w:ascii="宋体" w:hAnsi="宋体" w:cs="宋体"/>
                <w:b/>
                <w:bCs/>
                <w:color w:val="auto"/>
                <w:highlight w:val="none"/>
                <w:lang w:eastAsia="zh-CN"/>
              </w:rPr>
            </w:pPr>
            <w:r>
              <w:rPr>
                <w:rFonts w:hint="eastAsia" w:ascii="宋体" w:hAnsi="宋体" w:cs="宋体"/>
                <w:b/>
                <w:bCs/>
                <w:color w:val="auto"/>
                <w:szCs w:val="24"/>
                <w:highlight w:val="none"/>
                <w:shd w:val="clear" w:color="auto" w:fill="auto"/>
                <w:lang w:val="en-US" w:eastAsia="zh-CN"/>
              </w:rPr>
              <w:t>1.日常养护单方最高限价：</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rPr>
              <w:t>元/㎡/</w:t>
            </w:r>
            <w:r>
              <w:rPr>
                <w:rFonts w:hint="eastAsia" w:ascii="宋体" w:hAnsi="宋体" w:eastAsia="宋体" w:cs="宋体"/>
                <w:b/>
                <w:bCs/>
                <w:color w:val="auto"/>
                <w:highlight w:val="none"/>
                <w:lang w:eastAsia="zh-CN"/>
              </w:rPr>
              <w:t>年</w:t>
            </w:r>
            <w:r>
              <w:rPr>
                <w:rFonts w:hint="eastAsia" w:ascii="宋体" w:hAnsi="宋体" w:cs="宋体"/>
                <w:b/>
                <w:bCs/>
                <w:color w:val="auto"/>
                <w:highlight w:val="none"/>
                <w:lang w:eastAsia="zh-CN"/>
              </w:rPr>
              <w:t>；</w:t>
            </w:r>
          </w:p>
          <w:p w14:paraId="565EF3E7">
            <w:pPr>
              <w:keepNext w:val="0"/>
              <w:keepLines w:val="0"/>
              <w:suppressLineNumbers w:val="0"/>
              <w:spacing w:before="0" w:beforeAutospacing="0" w:after="0" w:afterAutospacing="0"/>
              <w:ind w:left="0" w:leftChars="0" w:right="0" w:rightChars="0"/>
              <w:jc w:val="both"/>
              <w:rPr>
                <w:rFonts w:hint="default"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2.日常养护总价最高限价：</w:t>
            </w:r>
            <w:r>
              <w:rPr>
                <w:rFonts w:hint="eastAsia" w:ascii="宋体" w:hAnsi="宋体" w:eastAsia="宋体" w:cs="宋体"/>
                <w:b/>
                <w:bCs/>
                <w:color w:val="auto"/>
                <w:highlight w:val="none"/>
                <w:lang w:val="en-US" w:eastAsia="zh-CN"/>
              </w:rPr>
              <w:t>1667255</w:t>
            </w:r>
            <w:r>
              <w:rPr>
                <w:rFonts w:hint="eastAsia" w:ascii="宋体" w:hAnsi="宋体" w:cs="宋体"/>
                <w:b/>
                <w:bCs/>
                <w:color w:val="auto"/>
                <w:highlight w:val="none"/>
                <w:lang w:val="en-US" w:eastAsia="zh-CN"/>
              </w:rPr>
              <w:t>元。</w:t>
            </w:r>
          </w:p>
        </w:tc>
      </w:tr>
      <w:tr w14:paraId="1DA6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553B019C">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2</w:t>
            </w:r>
          </w:p>
        </w:tc>
        <w:tc>
          <w:tcPr>
            <w:tcW w:w="2010" w:type="dxa"/>
            <w:shd w:val="clear" w:color="auto" w:fill="auto"/>
            <w:vAlign w:val="center"/>
          </w:tcPr>
          <w:p w14:paraId="3754FCD4">
            <w:pPr>
              <w:keepNext w:val="0"/>
              <w:keepLines w:val="0"/>
              <w:suppressLineNumbers w:val="0"/>
              <w:spacing w:before="0" w:beforeAutospacing="0" w:after="0" w:afterAutospacing="0"/>
              <w:ind w:left="0" w:right="0"/>
              <w:jc w:val="center"/>
              <w:rPr>
                <w:rFonts w:hint="default"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时花费用</w:t>
            </w:r>
          </w:p>
        </w:tc>
        <w:tc>
          <w:tcPr>
            <w:tcW w:w="1305" w:type="dxa"/>
            <w:shd w:val="clear" w:color="auto" w:fill="auto"/>
            <w:vAlign w:val="center"/>
          </w:tcPr>
          <w:p w14:paraId="6B3C7F4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150元/㎡/期</w:t>
            </w:r>
          </w:p>
        </w:tc>
        <w:tc>
          <w:tcPr>
            <w:tcW w:w="1260" w:type="dxa"/>
            <w:shd w:val="clear" w:color="auto" w:fill="auto"/>
            <w:vAlign w:val="center"/>
          </w:tcPr>
          <w:p w14:paraId="116DA2E9">
            <w:pPr>
              <w:keepNext w:val="0"/>
              <w:keepLines w:val="0"/>
              <w:suppressLineNumbers w:val="0"/>
              <w:spacing w:before="0" w:beforeAutospacing="0" w:after="0" w:afterAutospacing="0"/>
              <w:ind w:left="0" w:leftChars="0" w:right="0" w:rightChars="0"/>
              <w:jc w:val="center"/>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highlight w:val="none"/>
                <w:lang w:val="en-US" w:eastAsia="zh-CN"/>
              </w:rPr>
              <w:t>479</w:t>
            </w:r>
            <w:r>
              <w:rPr>
                <w:rFonts w:hint="eastAsia" w:ascii="宋体" w:hAnsi="宋体" w:eastAsia="宋体" w:cs="宋体"/>
                <w:b/>
                <w:bCs/>
                <w:color w:val="auto"/>
                <w:highlight w:val="none"/>
              </w:rPr>
              <w:t>㎡</w:t>
            </w:r>
          </w:p>
        </w:tc>
        <w:tc>
          <w:tcPr>
            <w:tcW w:w="1320" w:type="dxa"/>
            <w:shd w:val="clear" w:color="auto" w:fill="auto"/>
            <w:vAlign w:val="center"/>
          </w:tcPr>
          <w:p w14:paraId="1BCB2E64">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4"/>
                <w:highlight w:val="none"/>
                <w:shd w:val="clear" w:color="auto" w:fill="auto"/>
                <w:lang w:val="en-US" w:eastAsia="zh-CN" w:bidi="ar-SA"/>
              </w:rPr>
            </w:pPr>
            <w:r>
              <w:rPr>
                <w:rFonts w:hint="eastAsia" w:ascii="宋体" w:hAnsi="宋体" w:cs="宋体"/>
                <w:b/>
                <w:bCs/>
                <w:color w:val="auto"/>
                <w:szCs w:val="24"/>
                <w:highlight w:val="none"/>
                <w:shd w:val="clear" w:color="auto" w:fill="auto"/>
                <w:lang w:val="en-US" w:eastAsia="zh-CN"/>
              </w:rPr>
              <w:t>5期</w:t>
            </w:r>
          </w:p>
        </w:tc>
        <w:tc>
          <w:tcPr>
            <w:tcW w:w="1320" w:type="dxa"/>
            <w:shd w:val="clear" w:color="auto" w:fill="auto"/>
            <w:vAlign w:val="center"/>
          </w:tcPr>
          <w:p w14:paraId="4B2EE771">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p>
        </w:tc>
        <w:tc>
          <w:tcPr>
            <w:tcW w:w="2281" w:type="dxa"/>
            <w:shd w:val="clear" w:color="auto" w:fill="auto"/>
            <w:vAlign w:val="center"/>
          </w:tcPr>
          <w:p w14:paraId="3CCB7E08">
            <w:pPr>
              <w:keepNext w:val="0"/>
              <w:keepLines w:val="0"/>
              <w:suppressLineNumbers w:val="0"/>
              <w:spacing w:before="0" w:beforeAutospacing="0" w:after="0" w:afterAutospacing="0"/>
              <w:ind w:left="0" w:right="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7B51A3DD">
            <w:pPr>
              <w:keepNext w:val="0"/>
              <w:keepLines w:val="0"/>
              <w:suppressLineNumbers w:val="0"/>
              <w:spacing w:before="0" w:beforeAutospacing="0" w:after="0" w:afterAutospacing="0"/>
              <w:ind w:left="0" w:leftChars="0" w:right="0" w:rightChars="0"/>
              <w:jc w:val="both"/>
              <w:rPr>
                <w:rFonts w:hint="eastAsia" w:ascii="宋体" w:hAnsi="宋体" w:eastAsia="宋体" w:cs="宋体"/>
                <w:b w:val="0"/>
                <w:bCs w:val="0"/>
                <w:color w:val="auto"/>
                <w:sz w:val="24"/>
                <w:szCs w:val="24"/>
                <w:highlight w:val="none"/>
                <w:lang w:eastAsia="zh-CN"/>
              </w:rPr>
            </w:pPr>
            <w:r>
              <w:rPr>
                <w:rFonts w:hint="eastAsia" w:ascii="宋体" w:hAnsi="宋体" w:cs="宋体"/>
                <w:b/>
                <w:bCs/>
                <w:color w:val="auto"/>
                <w:szCs w:val="24"/>
                <w:highlight w:val="none"/>
                <w:shd w:val="clear" w:color="auto" w:fill="auto"/>
                <w:lang w:val="en-US" w:eastAsia="zh-CN"/>
              </w:rPr>
              <w:t>2.根据招标人任务单开展更换工作。</w:t>
            </w:r>
          </w:p>
        </w:tc>
      </w:tr>
      <w:tr w14:paraId="66B9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6623B205">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3</w:t>
            </w:r>
          </w:p>
        </w:tc>
        <w:tc>
          <w:tcPr>
            <w:tcW w:w="2010" w:type="dxa"/>
            <w:shd w:val="clear" w:color="auto" w:fill="auto"/>
            <w:vAlign w:val="center"/>
          </w:tcPr>
          <w:p w14:paraId="55429BB5">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古树（樟树）打药费用</w:t>
            </w:r>
          </w:p>
        </w:tc>
        <w:tc>
          <w:tcPr>
            <w:tcW w:w="1305" w:type="dxa"/>
            <w:shd w:val="clear" w:color="auto" w:fill="auto"/>
            <w:vAlign w:val="center"/>
          </w:tcPr>
          <w:p w14:paraId="5B0B15B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800元/棵/次</w:t>
            </w:r>
          </w:p>
        </w:tc>
        <w:tc>
          <w:tcPr>
            <w:tcW w:w="1260" w:type="dxa"/>
            <w:shd w:val="clear" w:color="auto" w:fill="auto"/>
            <w:vAlign w:val="center"/>
          </w:tcPr>
          <w:p w14:paraId="61E4309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szCs w:val="24"/>
                <w:highlight w:val="none"/>
                <w:shd w:val="clear" w:color="auto" w:fill="auto"/>
                <w:lang w:val="en-US" w:eastAsia="zh-CN"/>
              </w:rPr>
            </w:pPr>
            <w:r>
              <w:rPr>
                <w:rFonts w:hint="eastAsia" w:ascii="宋体" w:hAnsi="宋体" w:cs="宋体"/>
                <w:b/>
                <w:bCs/>
                <w:color w:val="auto"/>
                <w:highlight w:val="none"/>
                <w:lang w:val="en-US" w:eastAsia="zh-CN"/>
              </w:rPr>
              <w:t>5棵</w:t>
            </w:r>
          </w:p>
        </w:tc>
        <w:tc>
          <w:tcPr>
            <w:tcW w:w="1320" w:type="dxa"/>
            <w:shd w:val="clear" w:color="auto" w:fill="auto"/>
            <w:vAlign w:val="center"/>
          </w:tcPr>
          <w:p w14:paraId="142786E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auto"/>
                <w:kern w:val="2"/>
                <w:sz w:val="21"/>
                <w:szCs w:val="24"/>
                <w:highlight w:val="none"/>
                <w:shd w:val="clear" w:color="auto" w:fill="auto"/>
                <w:lang w:val="en-US" w:eastAsia="zh-CN" w:bidi="ar-SA"/>
              </w:rPr>
            </w:pPr>
            <w:r>
              <w:rPr>
                <w:rFonts w:hint="eastAsia" w:ascii="宋体" w:hAnsi="宋体" w:cs="宋体"/>
                <w:b/>
                <w:bCs/>
                <w:color w:val="auto"/>
                <w:szCs w:val="24"/>
                <w:highlight w:val="none"/>
                <w:shd w:val="clear" w:color="auto" w:fill="auto"/>
                <w:lang w:val="en-US" w:eastAsia="zh-CN"/>
              </w:rPr>
              <w:t>12次</w:t>
            </w:r>
          </w:p>
        </w:tc>
        <w:tc>
          <w:tcPr>
            <w:tcW w:w="1320" w:type="dxa"/>
            <w:shd w:val="clear" w:color="auto" w:fill="auto"/>
            <w:vAlign w:val="center"/>
          </w:tcPr>
          <w:p w14:paraId="18E5D744">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p>
        </w:tc>
        <w:tc>
          <w:tcPr>
            <w:tcW w:w="2281" w:type="dxa"/>
            <w:shd w:val="clear" w:color="auto" w:fill="auto"/>
            <w:vAlign w:val="center"/>
          </w:tcPr>
          <w:p w14:paraId="4A63FD0B">
            <w:pPr>
              <w:keepNext w:val="0"/>
              <w:keepLines w:val="0"/>
              <w:numPr>
                <w:ilvl w:val="0"/>
                <w:numId w:val="0"/>
              </w:numPr>
              <w:suppressLineNumbers w:val="0"/>
              <w:spacing w:before="0" w:beforeAutospacing="0" w:after="0" w:afterAutospacing="0"/>
              <w:ind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2DAA2AF1">
            <w:pPr>
              <w:keepNext w:val="0"/>
              <w:keepLines w:val="0"/>
              <w:suppressLineNumbers w:val="0"/>
              <w:spacing w:before="0" w:beforeAutospacing="0" w:after="0" w:afterAutospacing="0"/>
              <w:ind w:left="0" w:leftChars="0" w:right="0" w:rightChars="0"/>
              <w:jc w:val="both"/>
              <w:rPr>
                <w:rFonts w:hint="eastAsia" w:ascii="宋体" w:hAnsi="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w:t>
            </w:r>
            <w:r>
              <w:rPr>
                <w:rFonts w:hint="eastAsia" w:ascii="宋体" w:hAnsi="宋体" w:cs="宋体"/>
                <w:b/>
                <w:bCs/>
                <w:color w:val="auto"/>
                <w:highlight w:val="none"/>
                <w:lang w:val="en-US" w:eastAsia="zh-CN"/>
              </w:rPr>
              <w:t>根据招标人任务单开展打药工作。</w:t>
            </w:r>
          </w:p>
        </w:tc>
      </w:tr>
      <w:tr w14:paraId="5550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3364E3E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4</w:t>
            </w:r>
          </w:p>
        </w:tc>
        <w:tc>
          <w:tcPr>
            <w:tcW w:w="2010" w:type="dxa"/>
            <w:shd w:val="clear" w:color="auto" w:fill="auto"/>
            <w:vAlign w:val="center"/>
          </w:tcPr>
          <w:p w14:paraId="26F4E1B5">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绿化提升费用</w:t>
            </w:r>
          </w:p>
        </w:tc>
        <w:tc>
          <w:tcPr>
            <w:tcW w:w="1305" w:type="dxa"/>
            <w:shd w:val="clear" w:color="auto" w:fill="auto"/>
            <w:vAlign w:val="center"/>
          </w:tcPr>
          <w:p w14:paraId="57FAB74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w:t>
            </w:r>
          </w:p>
        </w:tc>
        <w:tc>
          <w:tcPr>
            <w:tcW w:w="1260" w:type="dxa"/>
            <w:shd w:val="clear" w:color="auto" w:fill="auto"/>
            <w:vAlign w:val="center"/>
          </w:tcPr>
          <w:p w14:paraId="13FCAED3">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color w:val="auto"/>
                <w:highlight w:val="none"/>
                <w:lang w:val="en-US" w:eastAsia="zh-CN"/>
              </w:rPr>
              <w:t>1项</w:t>
            </w:r>
          </w:p>
        </w:tc>
        <w:tc>
          <w:tcPr>
            <w:tcW w:w="1320" w:type="dxa"/>
            <w:shd w:val="clear" w:color="auto" w:fill="auto"/>
            <w:vAlign w:val="center"/>
          </w:tcPr>
          <w:p w14:paraId="43A88EF3">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shd w:val="clear" w:color="auto" w:fill="auto"/>
                <w:lang w:val="en-US" w:eastAsia="zh-CN" w:bidi="ar-SA"/>
              </w:rPr>
            </w:pPr>
            <w:r>
              <w:rPr>
                <w:rFonts w:hint="eastAsia" w:ascii="宋体" w:hAnsi="宋体" w:cs="宋体"/>
                <w:color w:val="auto"/>
                <w:szCs w:val="24"/>
                <w:highlight w:val="none"/>
                <w:shd w:val="clear" w:color="auto" w:fill="auto"/>
                <w:lang w:val="en-US" w:eastAsia="zh-CN"/>
              </w:rPr>
              <w:t>1年</w:t>
            </w:r>
          </w:p>
        </w:tc>
        <w:tc>
          <w:tcPr>
            <w:tcW w:w="1320" w:type="dxa"/>
            <w:shd w:val="clear" w:color="auto" w:fill="auto"/>
            <w:vAlign w:val="center"/>
          </w:tcPr>
          <w:p w14:paraId="3DC26903">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p>
        </w:tc>
        <w:tc>
          <w:tcPr>
            <w:tcW w:w="2281" w:type="dxa"/>
            <w:shd w:val="clear" w:color="auto" w:fill="auto"/>
            <w:vAlign w:val="center"/>
          </w:tcPr>
          <w:p w14:paraId="41DDC66E">
            <w:pPr>
              <w:keepNext w:val="0"/>
              <w:keepLines w:val="0"/>
              <w:numPr>
                <w:ilvl w:val="0"/>
                <w:numId w:val="0"/>
              </w:numPr>
              <w:suppressLineNumbers w:val="0"/>
              <w:spacing w:before="0" w:beforeAutospacing="0" w:after="0" w:afterAutospacing="0"/>
              <w:ind w:leftChars="0"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1.本项招标控制价为</w:t>
            </w:r>
            <w:r>
              <w:rPr>
                <w:rFonts w:hint="eastAsia" w:ascii="宋体" w:hAnsi="宋体" w:eastAsia="宋体" w:cs="宋体"/>
                <w:b/>
                <w:bCs/>
                <w:color w:val="auto"/>
                <w:highlight w:val="none"/>
              </w:rPr>
              <w:t>704745</w:t>
            </w:r>
            <w:r>
              <w:rPr>
                <w:rFonts w:hint="eastAsia" w:ascii="宋体" w:hAnsi="宋体" w:cs="宋体"/>
                <w:b/>
                <w:bCs/>
                <w:color w:val="auto"/>
                <w:szCs w:val="24"/>
                <w:highlight w:val="none"/>
                <w:shd w:val="clear" w:color="auto" w:fill="auto"/>
                <w:lang w:val="en-US" w:eastAsia="zh-CN"/>
              </w:rPr>
              <w:t>元，最高限价为577890.9元；</w:t>
            </w:r>
          </w:p>
          <w:p w14:paraId="5FEC8932">
            <w:pPr>
              <w:keepNext w:val="0"/>
              <w:keepLines w:val="0"/>
              <w:numPr>
                <w:ilvl w:val="0"/>
                <w:numId w:val="0"/>
              </w:numPr>
              <w:suppressLineNumbers w:val="0"/>
              <w:spacing w:before="0" w:beforeAutospacing="0" w:after="0" w:afterAutospacing="0"/>
              <w:ind w:leftChars="0"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2.根据招标人任务单开展提升工作。</w:t>
            </w:r>
          </w:p>
        </w:tc>
      </w:tr>
      <w:tr w14:paraId="2E4D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72" w:type="dxa"/>
            <w:gridSpan w:val="2"/>
            <w:shd w:val="clear" w:color="auto" w:fill="auto"/>
            <w:vAlign w:val="center"/>
          </w:tcPr>
          <w:p w14:paraId="63D46EC2">
            <w:pPr>
              <w:keepNext w:val="0"/>
              <w:keepLines w:val="0"/>
              <w:suppressLineNumbers w:val="0"/>
              <w:spacing w:before="0" w:beforeAutospacing="0" w:after="0" w:afterAutospacing="0"/>
              <w:ind w:left="0" w:right="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合计（日常养护费用含税总价+时花费用含税总价+古树（樟树）打药费用含税总价+绿化提升费用含税总价）</w:t>
            </w:r>
          </w:p>
        </w:tc>
        <w:tc>
          <w:tcPr>
            <w:tcW w:w="7486" w:type="dxa"/>
            <w:gridSpan w:val="5"/>
            <w:shd w:val="clear" w:color="auto" w:fill="auto"/>
            <w:vAlign w:val="center"/>
          </w:tcPr>
          <w:p w14:paraId="127F0EB9">
            <w:pPr>
              <w:keepNext w:val="0"/>
              <w:keepLines w:val="0"/>
              <w:suppressLineNumbers w:val="0"/>
              <w:spacing w:before="0" w:beforeAutospacing="0" w:after="0" w:afterAutospacing="0"/>
              <w:ind w:left="0" w:right="0"/>
              <w:jc w:val="center"/>
              <w:rPr>
                <w:rFonts w:hint="eastAsia" w:ascii="宋体" w:hAnsi="宋体" w:cs="宋体"/>
                <w:color w:val="auto"/>
                <w:szCs w:val="24"/>
                <w:highlight w:val="none"/>
                <w:shd w:val="clear" w:color="auto" w:fill="auto"/>
                <w:lang w:val="en-US" w:eastAsia="zh-CN"/>
              </w:rPr>
            </w:pPr>
          </w:p>
        </w:tc>
      </w:tr>
      <w:tr w14:paraId="51232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58" w:type="dxa"/>
            <w:gridSpan w:val="7"/>
            <w:shd w:val="clear" w:color="auto" w:fill="auto"/>
            <w:vAlign w:val="center"/>
          </w:tcPr>
          <w:p w14:paraId="068E896F">
            <w:pPr>
              <w:spacing w:line="360" w:lineRule="auto"/>
              <w:ind w:firstLine="480" w:firstLineChars="200"/>
              <w:jc w:val="left"/>
              <w:rPr>
                <w:rFonts w:hint="default" w:ascii="宋体" w:hAnsi="宋体" w:cs="宋体"/>
                <w:color w:val="auto"/>
                <w:szCs w:val="24"/>
                <w:highlight w:val="none"/>
                <w:shd w:val="clear" w:color="auto" w:fill="auto"/>
                <w:lang w:val="en-US" w:eastAsia="zh-CN"/>
              </w:rPr>
            </w:pPr>
            <w:r>
              <w:rPr>
                <w:rFonts w:hint="eastAsia" w:ascii="宋体" w:hAnsi="宋体" w:eastAsia="宋体" w:cs="宋体"/>
                <w:sz w:val="24"/>
                <w:highlight w:val="none"/>
              </w:rPr>
              <w:t>▲</w:t>
            </w:r>
            <w:r>
              <w:rPr>
                <w:rFonts w:hint="eastAsia" w:ascii="宋体" w:hAnsi="宋体" w:cs="宋体"/>
                <w:b/>
                <w:bCs/>
                <w:color w:val="auto"/>
                <w:szCs w:val="24"/>
                <w:highlight w:val="none"/>
                <w:shd w:val="clear" w:color="auto" w:fill="auto"/>
                <w:lang w:val="en-US" w:eastAsia="zh-CN"/>
              </w:rPr>
              <w:t>注：时花费用、古树（樟树）打药费用均为不可竞争价，报价时按面积或者数量乘以单价及次数进行报含税总价，如未按招标文件要求报价，将做无效标处理。</w:t>
            </w:r>
          </w:p>
        </w:tc>
      </w:tr>
    </w:tbl>
    <w:p w14:paraId="041E926B">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w:t>
      </w:r>
    </w:p>
    <w:p w14:paraId="63520157">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1、“报价明细表”以</w:t>
      </w:r>
      <w:r>
        <w:rPr>
          <w:rFonts w:hint="eastAsia" w:ascii="宋体" w:hAnsi="宋体" w:eastAsia="宋体" w:cs="宋体"/>
          <w:color w:val="auto"/>
          <w:sz w:val="24"/>
          <w:szCs w:val="24"/>
          <w:highlight w:val="none"/>
          <w:shd w:val="clear" w:color="auto" w:fill="auto"/>
          <w:lang w:val="en-US" w:eastAsia="zh-CN"/>
        </w:rPr>
        <w:t>单个标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为单位填写。此表在不减少上述规定内容基础上，可自行增加</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人认为需补充的内容。</w:t>
      </w:r>
    </w:p>
    <w:p w14:paraId="24A20C89">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2、“报价明细表”所填内容按公开</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w:t>
      </w:r>
      <w:r>
        <w:rPr>
          <w:rFonts w:hint="eastAsia" w:ascii="宋体" w:hAnsi="宋体" w:eastAsia="宋体" w:cs="宋体"/>
          <w:color w:val="auto"/>
          <w:sz w:val="24"/>
          <w:szCs w:val="24"/>
          <w:highlight w:val="none"/>
          <w:shd w:val="clear" w:color="auto" w:fill="auto"/>
          <w:lang w:val="en-US" w:eastAsia="zh-CN"/>
        </w:rPr>
        <w:t>采购</w:t>
      </w:r>
      <w:r>
        <w:rPr>
          <w:rFonts w:hint="eastAsia" w:ascii="宋体" w:hAnsi="宋体" w:eastAsia="宋体" w:cs="宋体"/>
          <w:color w:val="auto"/>
          <w:sz w:val="24"/>
          <w:szCs w:val="24"/>
          <w:highlight w:val="none"/>
          <w:shd w:val="clear" w:color="auto" w:fill="auto"/>
        </w:rPr>
        <w:t>需求中</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一览表内容为准。漏报的视同已包含在</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总价内。有重大缺项的将作无效响应处理。</w:t>
      </w:r>
    </w:p>
    <w:p w14:paraId="6578F948">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3、如</w:t>
      </w:r>
      <w:r>
        <w:rPr>
          <w:rFonts w:hint="eastAsia" w:ascii="宋体" w:hAnsi="宋体" w:eastAsia="宋体" w:cs="宋体"/>
          <w:color w:val="auto"/>
          <w:sz w:val="24"/>
          <w:szCs w:val="24"/>
          <w:highlight w:val="none"/>
          <w:shd w:val="clear" w:color="auto" w:fill="auto"/>
          <w:lang w:val="en-US" w:eastAsia="zh-CN"/>
        </w:rPr>
        <w:t>中标人</w:t>
      </w:r>
      <w:r>
        <w:rPr>
          <w:rFonts w:hint="eastAsia" w:ascii="宋体" w:hAnsi="宋体" w:eastAsia="宋体" w:cs="宋体"/>
          <w:color w:val="auto"/>
          <w:sz w:val="24"/>
          <w:szCs w:val="24"/>
          <w:highlight w:val="none"/>
          <w:shd w:val="clear" w:color="auto" w:fill="auto"/>
        </w:rPr>
        <w:t>开具的增值税专票增值税不足6%的，</w:t>
      </w:r>
      <w:r>
        <w:rPr>
          <w:rFonts w:hint="eastAsia" w:ascii="宋体" w:hAnsi="宋体" w:eastAsia="宋体" w:cs="宋体"/>
          <w:color w:val="auto"/>
          <w:sz w:val="24"/>
          <w:szCs w:val="24"/>
          <w:highlight w:val="none"/>
          <w:shd w:val="clear" w:color="auto" w:fill="auto"/>
          <w:lang w:val="en-US" w:eastAsia="zh-CN"/>
        </w:rPr>
        <w:t>中标</w:t>
      </w:r>
      <w:r>
        <w:rPr>
          <w:rFonts w:hint="eastAsia" w:ascii="宋体" w:hAnsi="宋体" w:eastAsia="宋体" w:cs="宋体"/>
          <w:color w:val="auto"/>
          <w:sz w:val="24"/>
          <w:szCs w:val="24"/>
          <w:highlight w:val="none"/>
          <w:shd w:val="clear" w:color="auto" w:fill="auto"/>
        </w:rPr>
        <w:t>人需要向甲方补缴其对应的税差额。</w:t>
      </w:r>
    </w:p>
    <w:p w14:paraId="7C743F8A">
      <w:pPr>
        <w:spacing w:line="360" w:lineRule="auto"/>
        <w:ind w:firstLine="504" w:firstLineChars="21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响应人（加盖公章）：</w:t>
      </w:r>
    </w:p>
    <w:p w14:paraId="2F1B71F9">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法定代表人或其委托代理人（签字或印章）：</w:t>
      </w:r>
    </w:p>
    <w:p w14:paraId="46641A95">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57FB9064">
      <w:pPr>
        <w:spacing w:line="360" w:lineRule="auto"/>
        <w:ind w:firstLine="540" w:firstLineChars="225"/>
        <w:jc w:val="right"/>
        <w:rPr>
          <w:rFonts w:hint="eastAsia" w:ascii="宋体" w:hAnsi="宋体" w:eastAsia="宋体" w:cs="宋体"/>
          <w:b/>
          <w:bCs/>
          <w:color w:val="auto"/>
          <w:sz w:val="36"/>
          <w:szCs w:val="36"/>
          <w:highlight w:val="none"/>
          <w:shd w:val="clear" w:color="auto" w:fill="auto"/>
        </w:rPr>
      </w:pPr>
      <w:r>
        <w:rPr>
          <w:rFonts w:hint="eastAsia" w:ascii="宋体" w:hAnsi="宋体" w:eastAsia="宋体" w:cs="宋体"/>
          <w:color w:val="auto"/>
          <w:sz w:val="24"/>
          <w:szCs w:val="24"/>
          <w:highlight w:val="none"/>
          <w:shd w:val="clear" w:color="auto" w:fill="auto"/>
        </w:rPr>
        <w:t xml:space="preserve">  日期：  年   月   日</w:t>
      </w:r>
    </w:p>
    <w:p w14:paraId="04F6D8AF">
      <w:pPr>
        <w:keepNext/>
        <w:keepLines/>
        <w:tabs>
          <w:tab w:val="left" w:pos="720"/>
        </w:tabs>
        <w:spacing w:before="260" w:after="260" w:line="360" w:lineRule="auto"/>
        <w:jc w:val="center"/>
        <w:outlineLvl w:val="2"/>
        <w:rPr>
          <w:rFonts w:hint="eastAsia" w:ascii="宋体" w:hAnsi="宋体" w:eastAsia="宋体" w:cs="宋体"/>
          <w:b/>
          <w:bCs/>
          <w:color w:val="auto"/>
          <w:sz w:val="36"/>
          <w:szCs w:val="36"/>
          <w:highlight w:val="none"/>
          <w:shd w:val="clear" w:color="auto" w:fill="auto"/>
          <w:lang w:eastAsia="zh-CN"/>
        </w:rPr>
      </w:pPr>
      <w:r>
        <w:rPr>
          <w:rFonts w:hint="eastAsia" w:ascii="宋体" w:hAnsi="宋体" w:eastAsia="宋体" w:cs="宋体"/>
          <w:b/>
          <w:bCs/>
          <w:color w:val="auto"/>
          <w:sz w:val="36"/>
          <w:szCs w:val="36"/>
          <w:highlight w:val="none"/>
          <w:shd w:val="clear" w:color="auto" w:fill="auto"/>
        </w:rPr>
        <w:t>报价明细表</w:t>
      </w:r>
      <w:r>
        <w:rPr>
          <w:rFonts w:hint="eastAsia" w:ascii="宋体" w:hAnsi="宋体" w:cs="宋体"/>
          <w:b/>
          <w:bCs/>
          <w:color w:val="auto"/>
          <w:sz w:val="36"/>
          <w:szCs w:val="36"/>
          <w:highlight w:val="none"/>
          <w:shd w:val="clear" w:color="auto" w:fill="auto"/>
          <w:lang w:eastAsia="zh-CN"/>
        </w:rPr>
        <w:t>（</w:t>
      </w:r>
      <w:r>
        <w:rPr>
          <w:rFonts w:hint="eastAsia" w:ascii="宋体" w:hAnsi="宋体" w:cs="宋体"/>
          <w:b/>
          <w:bCs/>
          <w:color w:val="auto"/>
          <w:sz w:val="36"/>
          <w:szCs w:val="36"/>
          <w:highlight w:val="none"/>
          <w:shd w:val="clear" w:color="auto" w:fill="auto"/>
          <w:lang w:val="en-US" w:eastAsia="zh-CN"/>
        </w:rPr>
        <w:t>标项七</w:t>
      </w:r>
      <w:r>
        <w:rPr>
          <w:rFonts w:hint="eastAsia" w:ascii="宋体" w:hAnsi="宋体" w:cs="宋体"/>
          <w:b/>
          <w:bCs/>
          <w:color w:val="auto"/>
          <w:sz w:val="36"/>
          <w:szCs w:val="36"/>
          <w:highlight w:val="none"/>
          <w:shd w:val="clear" w:color="auto" w:fill="auto"/>
          <w:lang w:eastAsia="zh-CN"/>
        </w:rPr>
        <w:t>）</w:t>
      </w:r>
    </w:p>
    <w:p w14:paraId="4E2DC252">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七</w:t>
      </w:r>
      <w:r>
        <w:rPr>
          <w:rFonts w:hint="eastAsia" w:ascii="宋体" w:hAnsi="宋体" w:eastAsia="宋体" w:cs="宋体"/>
          <w:color w:val="auto"/>
          <w:sz w:val="24"/>
          <w:szCs w:val="24"/>
          <w:highlight w:val="none"/>
          <w:shd w:val="clear" w:color="auto" w:fill="auto"/>
        </w:rPr>
        <w:t xml:space="preserve">  </w:t>
      </w:r>
    </w:p>
    <w:p w14:paraId="577A2012">
      <w:pPr>
        <w:spacing w:line="360" w:lineRule="auto"/>
        <w:rPr>
          <w:rFonts w:hint="eastAsia"/>
          <w:highlight w:val="none"/>
        </w:rPr>
      </w:pPr>
      <w:r>
        <w:rPr>
          <w:rFonts w:hint="eastAsia" w:ascii="宋体" w:hAnsi="宋体" w:eastAsia="宋体" w:cs="宋体"/>
          <w:color w:val="auto"/>
          <w:sz w:val="24"/>
          <w:szCs w:val="24"/>
          <w:highlight w:val="none"/>
          <w:shd w:val="clear" w:color="auto" w:fill="auto"/>
          <w:lang w:val="en-US" w:eastAsia="zh-CN"/>
        </w:rPr>
        <w:t>标项名称：</w:t>
      </w:r>
      <w:r>
        <w:rPr>
          <w:rFonts w:hint="eastAsia" w:ascii="宋体" w:hAnsi="宋体" w:eastAsia="宋体" w:cs="宋体"/>
          <w:bCs/>
          <w:sz w:val="24"/>
          <w:szCs w:val="24"/>
          <w:highlight w:val="none"/>
          <w:lang w:val="en-US" w:eastAsia="zh-CN"/>
        </w:rPr>
        <w:t>2024年湘湖三期景区西区块绿化管养服务项目</w:t>
      </w:r>
      <w:r>
        <w:rPr>
          <w:rFonts w:hint="eastAsia" w:ascii="宋体" w:hAnsi="宋体" w:eastAsia="宋体" w:cs="宋体"/>
          <w:color w:val="auto"/>
          <w:sz w:val="24"/>
          <w:szCs w:val="24"/>
          <w:highlight w:val="none"/>
          <w:shd w:val="clear" w:color="auto" w:fill="auto"/>
        </w:rPr>
        <w:t xml:space="preserve">                                     </w:t>
      </w:r>
    </w:p>
    <w:tbl>
      <w:tblPr>
        <w:tblStyle w:val="62"/>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42"/>
        <w:gridCol w:w="1308"/>
        <w:gridCol w:w="1320"/>
        <w:gridCol w:w="1308"/>
        <w:gridCol w:w="1308"/>
        <w:gridCol w:w="2598"/>
      </w:tblGrid>
      <w:tr w14:paraId="0BFE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62" w:type="dxa"/>
            <w:shd w:val="clear" w:color="auto" w:fill="auto"/>
            <w:vAlign w:val="center"/>
          </w:tcPr>
          <w:p w14:paraId="01BDFDF3">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序号</w:t>
            </w:r>
          </w:p>
        </w:tc>
        <w:tc>
          <w:tcPr>
            <w:tcW w:w="1642" w:type="dxa"/>
            <w:shd w:val="clear" w:color="auto" w:fill="auto"/>
            <w:vAlign w:val="center"/>
          </w:tcPr>
          <w:p w14:paraId="40E3E922">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名  称</w:t>
            </w:r>
          </w:p>
        </w:tc>
        <w:tc>
          <w:tcPr>
            <w:tcW w:w="1308" w:type="dxa"/>
            <w:shd w:val="clear" w:color="auto" w:fill="auto"/>
            <w:vAlign w:val="center"/>
          </w:tcPr>
          <w:p w14:paraId="1728A2AD">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单价</w:t>
            </w:r>
          </w:p>
        </w:tc>
        <w:tc>
          <w:tcPr>
            <w:tcW w:w="1320" w:type="dxa"/>
            <w:shd w:val="clear" w:color="auto" w:fill="auto"/>
            <w:vAlign w:val="center"/>
          </w:tcPr>
          <w:p w14:paraId="4F4A8381">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面积/数量</w:t>
            </w:r>
          </w:p>
        </w:tc>
        <w:tc>
          <w:tcPr>
            <w:tcW w:w="1308" w:type="dxa"/>
            <w:shd w:val="clear" w:color="auto" w:fill="auto"/>
            <w:vAlign w:val="center"/>
          </w:tcPr>
          <w:p w14:paraId="4F8F19A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时间/次数</w:t>
            </w:r>
          </w:p>
        </w:tc>
        <w:tc>
          <w:tcPr>
            <w:tcW w:w="1308" w:type="dxa"/>
            <w:shd w:val="clear" w:color="auto" w:fill="auto"/>
            <w:vAlign w:val="center"/>
          </w:tcPr>
          <w:p w14:paraId="34FE7CC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含税总价</w:t>
            </w:r>
          </w:p>
        </w:tc>
        <w:tc>
          <w:tcPr>
            <w:tcW w:w="2598" w:type="dxa"/>
            <w:shd w:val="clear" w:color="auto" w:fill="auto"/>
            <w:vAlign w:val="center"/>
          </w:tcPr>
          <w:p w14:paraId="1B05F4A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备注</w:t>
            </w:r>
          </w:p>
        </w:tc>
      </w:tr>
      <w:tr w14:paraId="7B4A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6FCB07C3">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1</w:t>
            </w:r>
          </w:p>
        </w:tc>
        <w:tc>
          <w:tcPr>
            <w:tcW w:w="1642" w:type="dxa"/>
            <w:shd w:val="clear" w:color="auto" w:fill="auto"/>
            <w:vAlign w:val="center"/>
          </w:tcPr>
          <w:p w14:paraId="54D1270E">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日常养护费用</w:t>
            </w:r>
          </w:p>
        </w:tc>
        <w:tc>
          <w:tcPr>
            <w:tcW w:w="1308" w:type="dxa"/>
            <w:shd w:val="clear" w:color="auto" w:fill="auto"/>
            <w:vAlign w:val="center"/>
          </w:tcPr>
          <w:p w14:paraId="2FDEC7A9">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1320" w:type="dxa"/>
            <w:shd w:val="clear" w:color="auto" w:fill="auto"/>
            <w:vAlign w:val="center"/>
          </w:tcPr>
          <w:p w14:paraId="4AC85B1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lang w:val="en-US" w:eastAsia="zh-CN"/>
              </w:rPr>
              <w:t>377653</w:t>
            </w:r>
            <w:r>
              <w:rPr>
                <w:rFonts w:hint="eastAsia" w:ascii="宋体" w:hAnsi="宋体" w:eastAsia="宋体" w:cs="宋体"/>
                <w:color w:val="auto"/>
                <w:highlight w:val="none"/>
              </w:rPr>
              <w:t>㎡</w:t>
            </w:r>
          </w:p>
        </w:tc>
        <w:tc>
          <w:tcPr>
            <w:tcW w:w="1308" w:type="dxa"/>
            <w:shd w:val="clear" w:color="auto" w:fill="auto"/>
            <w:vAlign w:val="center"/>
          </w:tcPr>
          <w:p w14:paraId="2BE5410A">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308" w:type="dxa"/>
            <w:shd w:val="clear" w:color="auto" w:fill="auto"/>
            <w:vAlign w:val="center"/>
          </w:tcPr>
          <w:p w14:paraId="0CF1D9E6">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rPr>
            </w:pPr>
          </w:p>
        </w:tc>
        <w:tc>
          <w:tcPr>
            <w:tcW w:w="2598" w:type="dxa"/>
            <w:shd w:val="clear" w:color="auto" w:fill="auto"/>
            <w:vAlign w:val="center"/>
          </w:tcPr>
          <w:p w14:paraId="57CF0745">
            <w:pPr>
              <w:keepNext w:val="0"/>
              <w:keepLines w:val="0"/>
              <w:suppressLineNumbers w:val="0"/>
              <w:spacing w:before="0" w:beforeAutospacing="0" w:after="0" w:afterAutospacing="0"/>
              <w:ind w:left="0" w:right="0"/>
              <w:jc w:val="both"/>
              <w:rPr>
                <w:rFonts w:hint="eastAsia" w:ascii="宋体" w:hAnsi="宋体" w:cs="宋体"/>
                <w:b/>
                <w:bCs/>
                <w:color w:val="auto"/>
                <w:highlight w:val="none"/>
                <w:lang w:eastAsia="zh-CN"/>
              </w:rPr>
            </w:pPr>
            <w:r>
              <w:rPr>
                <w:rFonts w:hint="eastAsia" w:ascii="宋体" w:hAnsi="宋体" w:cs="宋体"/>
                <w:b/>
                <w:bCs/>
                <w:color w:val="auto"/>
                <w:szCs w:val="24"/>
                <w:highlight w:val="none"/>
                <w:shd w:val="clear" w:color="auto" w:fill="auto"/>
                <w:lang w:val="en-US" w:eastAsia="zh-CN"/>
              </w:rPr>
              <w:t>1.日常养护单方最高限价：</w:t>
            </w:r>
            <w:r>
              <w:rPr>
                <w:rFonts w:hint="eastAsia" w:ascii="宋体" w:hAnsi="宋体" w:cs="宋体"/>
                <w:b/>
                <w:bCs/>
                <w:color w:val="auto"/>
                <w:highlight w:val="none"/>
                <w:lang w:val="en-US" w:eastAsia="zh-CN"/>
              </w:rPr>
              <w:t>5</w:t>
            </w:r>
            <w:r>
              <w:rPr>
                <w:rFonts w:hint="eastAsia" w:ascii="宋体" w:hAnsi="宋体" w:eastAsia="宋体" w:cs="宋体"/>
                <w:b/>
                <w:bCs/>
                <w:color w:val="auto"/>
                <w:highlight w:val="none"/>
              </w:rPr>
              <w:t>元/㎡/</w:t>
            </w:r>
            <w:r>
              <w:rPr>
                <w:rFonts w:hint="eastAsia" w:ascii="宋体" w:hAnsi="宋体" w:eastAsia="宋体" w:cs="宋体"/>
                <w:b/>
                <w:bCs/>
                <w:color w:val="auto"/>
                <w:highlight w:val="none"/>
                <w:lang w:eastAsia="zh-CN"/>
              </w:rPr>
              <w:t>年</w:t>
            </w:r>
            <w:r>
              <w:rPr>
                <w:rFonts w:hint="eastAsia" w:ascii="宋体" w:hAnsi="宋体" w:cs="宋体"/>
                <w:b/>
                <w:bCs/>
                <w:color w:val="auto"/>
                <w:highlight w:val="none"/>
                <w:lang w:eastAsia="zh-CN"/>
              </w:rPr>
              <w:t>；</w:t>
            </w:r>
          </w:p>
          <w:p w14:paraId="39391655">
            <w:pPr>
              <w:keepNext w:val="0"/>
              <w:keepLines w:val="0"/>
              <w:suppressLineNumbers w:val="0"/>
              <w:spacing w:before="0" w:beforeAutospacing="0" w:after="0" w:afterAutospacing="0"/>
              <w:ind w:left="0" w:leftChars="0" w:right="0" w:rightChars="0"/>
              <w:jc w:val="both"/>
              <w:rPr>
                <w:rFonts w:hint="default"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2.日常养护总价最高限价：</w:t>
            </w:r>
            <w:r>
              <w:rPr>
                <w:rFonts w:hint="eastAsia" w:ascii="宋体" w:hAnsi="宋体" w:eastAsia="宋体" w:cs="宋体"/>
                <w:b/>
                <w:bCs/>
                <w:color w:val="auto"/>
                <w:highlight w:val="none"/>
                <w:lang w:val="en-US" w:eastAsia="zh-CN"/>
              </w:rPr>
              <w:t>1888265</w:t>
            </w:r>
            <w:r>
              <w:rPr>
                <w:rFonts w:hint="eastAsia" w:ascii="宋体" w:hAnsi="宋体" w:cs="宋体"/>
                <w:b/>
                <w:bCs/>
                <w:color w:val="auto"/>
                <w:highlight w:val="none"/>
                <w:lang w:val="en-US" w:eastAsia="zh-CN"/>
              </w:rPr>
              <w:t>元。</w:t>
            </w:r>
          </w:p>
        </w:tc>
      </w:tr>
      <w:tr w14:paraId="3266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081591ED">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2</w:t>
            </w:r>
          </w:p>
        </w:tc>
        <w:tc>
          <w:tcPr>
            <w:tcW w:w="1642" w:type="dxa"/>
            <w:shd w:val="clear" w:color="auto" w:fill="auto"/>
            <w:vAlign w:val="center"/>
          </w:tcPr>
          <w:p w14:paraId="503A33ED">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时花费用</w:t>
            </w:r>
          </w:p>
        </w:tc>
        <w:tc>
          <w:tcPr>
            <w:tcW w:w="1308" w:type="dxa"/>
            <w:shd w:val="clear" w:color="auto" w:fill="auto"/>
            <w:vAlign w:val="center"/>
          </w:tcPr>
          <w:p w14:paraId="5821F06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150元/㎡/期</w:t>
            </w:r>
          </w:p>
        </w:tc>
        <w:tc>
          <w:tcPr>
            <w:tcW w:w="1320" w:type="dxa"/>
            <w:shd w:val="clear" w:color="auto" w:fill="auto"/>
            <w:vAlign w:val="center"/>
          </w:tcPr>
          <w:p w14:paraId="5A5A4315">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color w:val="auto"/>
                <w:highlight w:val="none"/>
                <w:lang w:val="en-US" w:eastAsia="zh-CN"/>
              </w:rPr>
              <w:t>418</w:t>
            </w:r>
            <w:r>
              <w:rPr>
                <w:rFonts w:hint="eastAsia" w:ascii="宋体" w:hAnsi="宋体" w:eastAsia="宋体" w:cs="宋体"/>
                <w:color w:val="auto"/>
                <w:highlight w:val="none"/>
              </w:rPr>
              <w:t>㎡</w:t>
            </w:r>
          </w:p>
        </w:tc>
        <w:tc>
          <w:tcPr>
            <w:tcW w:w="1308" w:type="dxa"/>
            <w:shd w:val="clear" w:color="auto" w:fill="auto"/>
            <w:vAlign w:val="center"/>
          </w:tcPr>
          <w:p w14:paraId="4C53D614">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1"/>
                <w:szCs w:val="24"/>
                <w:highlight w:val="none"/>
                <w:shd w:val="clear" w:color="auto" w:fill="auto"/>
                <w:lang w:val="en-US" w:eastAsia="zh-CN" w:bidi="ar-SA"/>
              </w:rPr>
            </w:pPr>
            <w:r>
              <w:rPr>
                <w:rFonts w:hint="eastAsia" w:ascii="宋体" w:hAnsi="宋体" w:cs="宋体"/>
                <w:b/>
                <w:bCs/>
                <w:color w:val="auto"/>
                <w:szCs w:val="24"/>
                <w:highlight w:val="none"/>
                <w:shd w:val="clear" w:color="auto" w:fill="auto"/>
                <w:lang w:val="en-US" w:eastAsia="zh-CN"/>
              </w:rPr>
              <w:t>5期</w:t>
            </w:r>
          </w:p>
        </w:tc>
        <w:tc>
          <w:tcPr>
            <w:tcW w:w="1308" w:type="dxa"/>
            <w:shd w:val="clear" w:color="auto" w:fill="auto"/>
            <w:vAlign w:val="center"/>
          </w:tcPr>
          <w:p w14:paraId="1F10A515">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p>
        </w:tc>
        <w:tc>
          <w:tcPr>
            <w:tcW w:w="2598" w:type="dxa"/>
            <w:shd w:val="clear" w:color="auto" w:fill="auto"/>
            <w:vAlign w:val="center"/>
          </w:tcPr>
          <w:p w14:paraId="57357496">
            <w:pPr>
              <w:keepNext w:val="0"/>
              <w:keepLines w:val="0"/>
              <w:suppressLineNumbers w:val="0"/>
              <w:spacing w:before="0" w:beforeAutospacing="0" w:after="0" w:afterAutospacing="0"/>
              <w:ind w:left="0" w:right="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138C2011">
            <w:pPr>
              <w:keepNext w:val="0"/>
              <w:keepLines w:val="0"/>
              <w:suppressLineNumbers w:val="0"/>
              <w:spacing w:before="0" w:beforeAutospacing="0" w:after="0" w:afterAutospacing="0"/>
              <w:ind w:left="0" w:leftChars="0" w:right="0" w:rightChars="0"/>
              <w:jc w:val="both"/>
              <w:rPr>
                <w:rFonts w:hint="eastAsia" w:ascii="宋体" w:hAnsi="宋体" w:eastAsia="宋体" w:cs="宋体"/>
                <w:b w:val="0"/>
                <w:bCs w:val="0"/>
                <w:color w:val="auto"/>
                <w:sz w:val="24"/>
                <w:szCs w:val="24"/>
                <w:highlight w:val="none"/>
                <w:lang w:eastAsia="zh-CN"/>
              </w:rPr>
            </w:pPr>
            <w:r>
              <w:rPr>
                <w:rFonts w:hint="eastAsia" w:ascii="宋体" w:hAnsi="宋体" w:cs="宋体"/>
                <w:b/>
                <w:bCs/>
                <w:color w:val="auto"/>
                <w:szCs w:val="24"/>
                <w:highlight w:val="none"/>
                <w:shd w:val="clear" w:color="auto" w:fill="auto"/>
                <w:lang w:val="en-US" w:eastAsia="zh-CN"/>
              </w:rPr>
              <w:t>2.根据招标人任务单开展更换工作。</w:t>
            </w:r>
          </w:p>
        </w:tc>
      </w:tr>
      <w:tr w14:paraId="1B6E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16846BB1">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3</w:t>
            </w:r>
          </w:p>
        </w:tc>
        <w:tc>
          <w:tcPr>
            <w:tcW w:w="1642" w:type="dxa"/>
            <w:shd w:val="clear" w:color="auto" w:fill="auto"/>
            <w:vAlign w:val="center"/>
          </w:tcPr>
          <w:p w14:paraId="32B3090A">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古树（樟树）打药费用</w:t>
            </w:r>
          </w:p>
        </w:tc>
        <w:tc>
          <w:tcPr>
            <w:tcW w:w="1308" w:type="dxa"/>
            <w:shd w:val="clear" w:color="auto" w:fill="auto"/>
            <w:vAlign w:val="center"/>
          </w:tcPr>
          <w:p w14:paraId="61B4D023">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800元/棵/次</w:t>
            </w:r>
          </w:p>
        </w:tc>
        <w:tc>
          <w:tcPr>
            <w:tcW w:w="1320" w:type="dxa"/>
            <w:shd w:val="clear" w:color="auto" w:fill="auto"/>
            <w:vAlign w:val="center"/>
          </w:tcPr>
          <w:p w14:paraId="3DC8EA62">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highlight w:val="none"/>
                <w:lang w:val="en-US" w:eastAsia="zh-CN"/>
              </w:rPr>
              <w:t>1棵</w:t>
            </w:r>
          </w:p>
        </w:tc>
        <w:tc>
          <w:tcPr>
            <w:tcW w:w="1308" w:type="dxa"/>
            <w:shd w:val="clear" w:color="auto" w:fill="auto"/>
            <w:vAlign w:val="center"/>
          </w:tcPr>
          <w:p w14:paraId="4D7638D8">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4"/>
                <w:highlight w:val="none"/>
                <w:shd w:val="clear" w:color="auto" w:fill="auto"/>
                <w:lang w:val="en-US" w:eastAsia="zh-CN" w:bidi="ar-SA"/>
              </w:rPr>
            </w:pPr>
            <w:r>
              <w:rPr>
                <w:rFonts w:hint="eastAsia" w:ascii="宋体" w:hAnsi="宋体" w:cs="宋体"/>
                <w:b/>
                <w:bCs/>
                <w:color w:val="auto"/>
                <w:szCs w:val="24"/>
                <w:highlight w:val="none"/>
                <w:shd w:val="clear" w:color="auto" w:fill="auto"/>
                <w:lang w:val="en-US" w:eastAsia="zh-CN"/>
              </w:rPr>
              <w:t>12次</w:t>
            </w:r>
          </w:p>
        </w:tc>
        <w:tc>
          <w:tcPr>
            <w:tcW w:w="1308" w:type="dxa"/>
            <w:shd w:val="clear" w:color="auto" w:fill="auto"/>
            <w:vAlign w:val="center"/>
          </w:tcPr>
          <w:p w14:paraId="4FCA7AE2">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p>
        </w:tc>
        <w:tc>
          <w:tcPr>
            <w:tcW w:w="2598" w:type="dxa"/>
            <w:shd w:val="clear" w:color="auto" w:fill="auto"/>
            <w:vAlign w:val="center"/>
          </w:tcPr>
          <w:p w14:paraId="5FC3D9DA">
            <w:pPr>
              <w:keepNext w:val="0"/>
              <w:keepLines w:val="0"/>
              <w:numPr>
                <w:ilvl w:val="0"/>
                <w:numId w:val="0"/>
              </w:numPr>
              <w:suppressLineNumbers w:val="0"/>
              <w:spacing w:before="0" w:beforeAutospacing="0" w:after="0" w:afterAutospacing="0"/>
              <w:ind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1.本项为不可竞争价；</w:t>
            </w:r>
          </w:p>
          <w:p w14:paraId="009DD4A0">
            <w:pPr>
              <w:keepNext w:val="0"/>
              <w:keepLines w:val="0"/>
              <w:suppressLineNumbers w:val="0"/>
              <w:spacing w:before="0" w:beforeAutospacing="0" w:after="0" w:afterAutospacing="0"/>
              <w:ind w:left="0" w:leftChars="0" w:right="0" w:rightChars="0"/>
              <w:jc w:val="both"/>
              <w:rPr>
                <w:rFonts w:hint="eastAsia" w:ascii="宋体" w:hAnsi="宋体" w:cs="宋体"/>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w:t>
            </w:r>
            <w:r>
              <w:rPr>
                <w:rFonts w:hint="eastAsia" w:ascii="宋体" w:hAnsi="宋体" w:cs="宋体"/>
                <w:b/>
                <w:bCs/>
                <w:color w:val="auto"/>
                <w:highlight w:val="none"/>
                <w:lang w:val="en-US" w:eastAsia="zh-CN"/>
              </w:rPr>
              <w:t>根据招标人任务单开展打药工作。</w:t>
            </w:r>
          </w:p>
        </w:tc>
      </w:tr>
      <w:tr w14:paraId="2A4B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2" w:type="dxa"/>
            <w:shd w:val="clear" w:color="auto" w:fill="auto"/>
            <w:vAlign w:val="center"/>
          </w:tcPr>
          <w:p w14:paraId="5A6268C0">
            <w:pPr>
              <w:keepNext w:val="0"/>
              <w:keepLines w:val="0"/>
              <w:suppressLineNumbers w:val="0"/>
              <w:spacing w:before="0" w:beforeAutospacing="0" w:after="0" w:afterAutospacing="0"/>
              <w:ind w:left="0" w:right="0"/>
              <w:jc w:val="center"/>
              <w:rPr>
                <w:rFonts w:hint="eastAsia" w:ascii="宋体" w:hAnsi="宋体" w:eastAsia="宋体" w:cs="宋体"/>
                <w:color w:val="auto"/>
                <w:szCs w:val="24"/>
                <w:highlight w:val="none"/>
                <w:shd w:val="clear" w:color="auto" w:fill="auto"/>
                <w:lang w:eastAsia="zh-CN"/>
              </w:rPr>
            </w:pPr>
            <w:r>
              <w:rPr>
                <w:rFonts w:hint="eastAsia" w:ascii="宋体" w:hAnsi="宋体" w:cs="宋体"/>
                <w:color w:val="auto"/>
                <w:szCs w:val="24"/>
                <w:highlight w:val="none"/>
                <w:shd w:val="clear" w:color="auto" w:fill="auto"/>
                <w:lang w:val="en-US" w:eastAsia="zh-CN"/>
              </w:rPr>
              <w:t>4</w:t>
            </w:r>
          </w:p>
        </w:tc>
        <w:tc>
          <w:tcPr>
            <w:tcW w:w="1642" w:type="dxa"/>
            <w:shd w:val="clear" w:color="auto" w:fill="auto"/>
            <w:vAlign w:val="center"/>
          </w:tcPr>
          <w:p w14:paraId="74B83472">
            <w:pPr>
              <w:keepNext w:val="0"/>
              <w:keepLines w:val="0"/>
              <w:suppressLineNumbers w:val="0"/>
              <w:spacing w:before="0" w:beforeAutospacing="0" w:after="0" w:afterAutospacing="0"/>
              <w:ind w:left="0" w:right="0"/>
              <w:jc w:val="center"/>
              <w:rPr>
                <w:rFonts w:hint="default"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绿化提升费用</w:t>
            </w:r>
          </w:p>
        </w:tc>
        <w:tc>
          <w:tcPr>
            <w:tcW w:w="1308" w:type="dxa"/>
            <w:shd w:val="clear" w:color="auto" w:fill="auto"/>
            <w:vAlign w:val="center"/>
          </w:tcPr>
          <w:p w14:paraId="0A90C59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w:t>
            </w:r>
          </w:p>
        </w:tc>
        <w:tc>
          <w:tcPr>
            <w:tcW w:w="1320" w:type="dxa"/>
            <w:shd w:val="clear" w:color="auto" w:fill="auto"/>
            <w:vAlign w:val="center"/>
          </w:tcPr>
          <w:p w14:paraId="7DEA64D6">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r>
              <w:rPr>
                <w:rFonts w:hint="eastAsia" w:ascii="宋体" w:hAnsi="宋体" w:cs="宋体"/>
                <w:color w:val="auto"/>
                <w:highlight w:val="none"/>
                <w:lang w:val="en-US" w:eastAsia="zh-CN"/>
              </w:rPr>
              <w:t>1项</w:t>
            </w:r>
          </w:p>
        </w:tc>
        <w:tc>
          <w:tcPr>
            <w:tcW w:w="1308" w:type="dxa"/>
            <w:shd w:val="clear" w:color="auto" w:fill="auto"/>
            <w:vAlign w:val="center"/>
          </w:tcPr>
          <w:p w14:paraId="434F5652">
            <w:pPr>
              <w:keepNext w:val="0"/>
              <w:keepLines w:val="0"/>
              <w:suppressLineNumbers w:val="0"/>
              <w:spacing w:before="0" w:beforeAutospacing="0" w:after="0" w:afterAutospacing="0"/>
              <w:ind w:left="0" w:leftChars="0" w:right="0" w:rightChars="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1年</w:t>
            </w:r>
          </w:p>
        </w:tc>
        <w:tc>
          <w:tcPr>
            <w:tcW w:w="1308" w:type="dxa"/>
            <w:shd w:val="clear" w:color="auto" w:fill="auto"/>
            <w:vAlign w:val="center"/>
          </w:tcPr>
          <w:p w14:paraId="246CF8CE">
            <w:pPr>
              <w:keepNext w:val="0"/>
              <w:keepLines w:val="0"/>
              <w:suppressLineNumbers w:val="0"/>
              <w:spacing w:before="0" w:beforeAutospacing="0" w:after="0" w:afterAutospacing="0"/>
              <w:ind w:left="0" w:leftChars="0" w:right="0" w:rightChars="0"/>
              <w:jc w:val="center"/>
              <w:rPr>
                <w:rFonts w:hint="eastAsia" w:ascii="宋体" w:hAnsi="宋体" w:cs="宋体"/>
                <w:color w:val="auto"/>
                <w:szCs w:val="24"/>
                <w:highlight w:val="none"/>
                <w:shd w:val="clear" w:color="auto" w:fill="auto"/>
                <w:lang w:val="en-US" w:eastAsia="zh-CN"/>
              </w:rPr>
            </w:pPr>
          </w:p>
        </w:tc>
        <w:tc>
          <w:tcPr>
            <w:tcW w:w="2598" w:type="dxa"/>
            <w:shd w:val="clear" w:color="auto" w:fill="auto"/>
            <w:vAlign w:val="center"/>
          </w:tcPr>
          <w:p w14:paraId="5DF7E993">
            <w:pPr>
              <w:keepNext w:val="0"/>
              <w:keepLines w:val="0"/>
              <w:numPr>
                <w:ilvl w:val="0"/>
                <w:numId w:val="0"/>
              </w:numPr>
              <w:suppressLineNumbers w:val="0"/>
              <w:spacing w:before="0" w:beforeAutospacing="0" w:after="0" w:afterAutospacing="0"/>
              <w:ind w:leftChars="0"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1.本项招标控制价为</w:t>
            </w:r>
            <w:r>
              <w:rPr>
                <w:rFonts w:hint="eastAsia" w:ascii="宋体" w:hAnsi="宋体" w:cs="宋体"/>
                <w:b/>
                <w:bCs/>
                <w:color w:val="auto"/>
                <w:highlight w:val="none"/>
                <w:lang w:val="en-US" w:eastAsia="zh-CN"/>
              </w:rPr>
              <w:t>929255</w:t>
            </w:r>
            <w:r>
              <w:rPr>
                <w:rFonts w:hint="eastAsia" w:ascii="宋体" w:hAnsi="宋体" w:cs="宋体"/>
                <w:b/>
                <w:bCs/>
                <w:color w:val="auto"/>
                <w:szCs w:val="24"/>
                <w:highlight w:val="none"/>
                <w:shd w:val="clear" w:color="auto" w:fill="auto"/>
                <w:lang w:val="en-US" w:eastAsia="zh-CN"/>
              </w:rPr>
              <w:t>元，最高限价为761989.1元；</w:t>
            </w:r>
          </w:p>
          <w:p w14:paraId="15710AA1">
            <w:pPr>
              <w:keepNext w:val="0"/>
              <w:keepLines w:val="0"/>
              <w:numPr>
                <w:ilvl w:val="0"/>
                <w:numId w:val="0"/>
              </w:numPr>
              <w:suppressLineNumbers w:val="0"/>
              <w:spacing w:before="0" w:beforeAutospacing="0" w:after="0" w:afterAutospacing="0"/>
              <w:ind w:leftChars="0" w:right="0" w:rightChars="0"/>
              <w:jc w:val="both"/>
              <w:rPr>
                <w:rFonts w:hint="eastAsia" w:ascii="宋体" w:hAnsi="宋体" w:cs="宋体"/>
                <w:b/>
                <w:bCs/>
                <w:color w:val="auto"/>
                <w:szCs w:val="24"/>
                <w:highlight w:val="none"/>
                <w:shd w:val="clear" w:color="auto" w:fill="auto"/>
                <w:lang w:val="en-US" w:eastAsia="zh-CN"/>
              </w:rPr>
            </w:pPr>
            <w:r>
              <w:rPr>
                <w:rFonts w:hint="eastAsia" w:ascii="宋体" w:hAnsi="宋体" w:cs="宋体"/>
                <w:b/>
                <w:bCs/>
                <w:color w:val="auto"/>
                <w:szCs w:val="24"/>
                <w:highlight w:val="none"/>
                <w:shd w:val="clear" w:color="auto" w:fill="auto"/>
                <w:lang w:val="en-US" w:eastAsia="zh-CN"/>
              </w:rPr>
              <w:t>2.根据招标人任务单开展提升工作。</w:t>
            </w:r>
          </w:p>
        </w:tc>
      </w:tr>
      <w:tr w14:paraId="510F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04" w:type="dxa"/>
            <w:gridSpan w:val="2"/>
            <w:shd w:val="clear" w:color="auto" w:fill="auto"/>
            <w:vAlign w:val="center"/>
          </w:tcPr>
          <w:p w14:paraId="24C0D4DF">
            <w:pPr>
              <w:keepNext w:val="0"/>
              <w:keepLines w:val="0"/>
              <w:suppressLineNumbers w:val="0"/>
              <w:spacing w:before="0" w:beforeAutospacing="0" w:after="0" w:afterAutospacing="0"/>
              <w:ind w:left="0" w:right="0"/>
              <w:jc w:val="center"/>
              <w:rPr>
                <w:rFonts w:hint="default" w:ascii="宋体" w:hAnsi="宋体" w:cs="宋体"/>
                <w:color w:val="auto"/>
                <w:szCs w:val="24"/>
                <w:highlight w:val="none"/>
                <w:shd w:val="clear" w:color="auto" w:fill="auto"/>
                <w:lang w:val="en-US" w:eastAsia="zh-CN"/>
              </w:rPr>
            </w:pPr>
            <w:r>
              <w:rPr>
                <w:rFonts w:hint="eastAsia" w:ascii="宋体" w:hAnsi="宋体" w:cs="宋体"/>
                <w:color w:val="auto"/>
                <w:szCs w:val="24"/>
                <w:highlight w:val="none"/>
                <w:shd w:val="clear" w:color="auto" w:fill="auto"/>
                <w:lang w:val="en-US" w:eastAsia="zh-CN"/>
              </w:rPr>
              <w:t>合计（日常养护费用含税总价+时花费用含税总价+古树（樟树）打药费用含税总价+绿化提升费用含税总价）</w:t>
            </w:r>
          </w:p>
        </w:tc>
        <w:tc>
          <w:tcPr>
            <w:tcW w:w="7842" w:type="dxa"/>
            <w:gridSpan w:val="5"/>
            <w:shd w:val="clear" w:color="auto" w:fill="auto"/>
            <w:vAlign w:val="center"/>
          </w:tcPr>
          <w:p w14:paraId="4925F2D2">
            <w:pPr>
              <w:keepNext w:val="0"/>
              <w:keepLines w:val="0"/>
              <w:suppressLineNumbers w:val="0"/>
              <w:spacing w:before="0" w:beforeAutospacing="0" w:after="0" w:afterAutospacing="0"/>
              <w:ind w:left="0" w:right="0"/>
              <w:jc w:val="center"/>
              <w:rPr>
                <w:rFonts w:hint="eastAsia" w:ascii="宋体" w:hAnsi="宋体" w:cs="宋体"/>
                <w:color w:val="auto"/>
                <w:szCs w:val="24"/>
                <w:highlight w:val="none"/>
                <w:shd w:val="clear" w:color="auto" w:fill="auto"/>
                <w:lang w:val="en-US" w:eastAsia="zh-CN"/>
              </w:rPr>
            </w:pPr>
          </w:p>
        </w:tc>
      </w:tr>
      <w:tr w14:paraId="6A72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46" w:type="dxa"/>
            <w:gridSpan w:val="7"/>
            <w:shd w:val="clear" w:color="auto" w:fill="auto"/>
            <w:vAlign w:val="center"/>
          </w:tcPr>
          <w:p w14:paraId="67200CD6">
            <w:pPr>
              <w:spacing w:line="360" w:lineRule="auto"/>
              <w:ind w:firstLine="480" w:firstLineChars="200"/>
              <w:jc w:val="left"/>
              <w:rPr>
                <w:rFonts w:hint="default" w:ascii="宋体" w:hAnsi="宋体" w:cs="宋体"/>
                <w:color w:val="auto"/>
                <w:szCs w:val="24"/>
                <w:highlight w:val="none"/>
                <w:shd w:val="clear" w:color="auto" w:fill="auto"/>
                <w:lang w:val="en-US" w:eastAsia="zh-CN"/>
              </w:rPr>
            </w:pPr>
            <w:r>
              <w:rPr>
                <w:rFonts w:hint="eastAsia" w:ascii="宋体" w:hAnsi="宋体" w:eastAsia="宋体" w:cs="宋体"/>
                <w:sz w:val="24"/>
                <w:highlight w:val="none"/>
              </w:rPr>
              <w:t>▲</w:t>
            </w:r>
            <w:r>
              <w:rPr>
                <w:rFonts w:hint="eastAsia" w:ascii="宋体" w:hAnsi="宋体" w:cs="宋体"/>
                <w:b/>
                <w:bCs/>
                <w:color w:val="auto"/>
                <w:szCs w:val="24"/>
                <w:highlight w:val="none"/>
                <w:shd w:val="clear" w:color="auto" w:fill="auto"/>
                <w:lang w:val="en-US" w:eastAsia="zh-CN"/>
              </w:rPr>
              <w:t>注：时花费用、古树（樟树）打药费用均为不可竞争价，报价时按面积或者数量乘以单价及次数进行报含税总价，如未按招标文件要求报价，将做无效标处理。</w:t>
            </w:r>
          </w:p>
        </w:tc>
      </w:tr>
    </w:tbl>
    <w:p w14:paraId="464A392C">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备注：</w:t>
      </w:r>
    </w:p>
    <w:p w14:paraId="7FF68523">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1、“报价明细表”以</w:t>
      </w:r>
      <w:r>
        <w:rPr>
          <w:rFonts w:hint="eastAsia" w:ascii="宋体" w:hAnsi="宋体" w:eastAsia="宋体" w:cs="宋体"/>
          <w:color w:val="auto"/>
          <w:sz w:val="24"/>
          <w:szCs w:val="24"/>
          <w:highlight w:val="none"/>
          <w:shd w:val="clear" w:color="auto" w:fill="auto"/>
          <w:lang w:val="en-US" w:eastAsia="zh-CN"/>
        </w:rPr>
        <w:t>单个标</w:t>
      </w:r>
      <w:r>
        <w:rPr>
          <w:rFonts w:hint="eastAsia" w:ascii="宋体" w:hAnsi="宋体" w:eastAsia="宋体" w:cs="宋体"/>
          <w:color w:val="auto"/>
          <w:sz w:val="24"/>
          <w:szCs w:val="24"/>
          <w:highlight w:val="none"/>
          <w:shd w:val="clear" w:color="auto" w:fill="auto"/>
          <w:lang w:eastAsia="zh-CN"/>
        </w:rPr>
        <w:t>项</w:t>
      </w:r>
      <w:r>
        <w:rPr>
          <w:rFonts w:hint="eastAsia" w:ascii="宋体" w:hAnsi="宋体" w:eastAsia="宋体" w:cs="宋体"/>
          <w:color w:val="auto"/>
          <w:sz w:val="24"/>
          <w:szCs w:val="24"/>
          <w:highlight w:val="none"/>
          <w:shd w:val="clear" w:color="auto" w:fill="auto"/>
        </w:rPr>
        <w:t>为单位填写。此表在不减少上述规定内容基础上，可自行增加</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人认为需补充的内容。</w:t>
      </w:r>
    </w:p>
    <w:p w14:paraId="73601461">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2、“报价明细表”所填内容按公开</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文件</w:t>
      </w:r>
      <w:r>
        <w:rPr>
          <w:rFonts w:hint="eastAsia" w:ascii="宋体" w:hAnsi="宋体" w:eastAsia="宋体" w:cs="宋体"/>
          <w:color w:val="auto"/>
          <w:sz w:val="24"/>
          <w:szCs w:val="24"/>
          <w:highlight w:val="none"/>
          <w:shd w:val="clear" w:color="auto" w:fill="auto"/>
          <w:lang w:val="en-US" w:eastAsia="zh-CN"/>
        </w:rPr>
        <w:t>采购</w:t>
      </w:r>
      <w:r>
        <w:rPr>
          <w:rFonts w:hint="eastAsia" w:ascii="宋体" w:hAnsi="宋体" w:eastAsia="宋体" w:cs="宋体"/>
          <w:color w:val="auto"/>
          <w:sz w:val="24"/>
          <w:szCs w:val="24"/>
          <w:highlight w:val="none"/>
          <w:shd w:val="clear" w:color="auto" w:fill="auto"/>
        </w:rPr>
        <w:t>需求中</w:t>
      </w:r>
      <w:r>
        <w:rPr>
          <w:rFonts w:hint="eastAsia" w:ascii="宋体" w:hAnsi="宋体" w:eastAsia="宋体" w:cs="宋体"/>
          <w:color w:val="auto"/>
          <w:sz w:val="24"/>
          <w:szCs w:val="24"/>
          <w:highlight w:val="none"/>
          <w:shd w:val="clear" w:color="auto" w:fill="auto"/>
          <w:lang w:val="en-US" w:eastAsia="zh-CN"/>
        </w:rPr>
        <w:t>招标</w:t>
      </w:r>
      <w:r>
        <w:rPr>
          <w:rFonts w:hint="eastAsia" w:ascii="宋体" w:hAnsi="宋体" w:eastAsia="宋体" w:cs="宋体"/>
          <w:color w:val="auto"/>
          <w:sz w:val="24"/>
          <w:szCs w:val="24"/>
          <w:highlight w:val="none"/>
          <w:shd w:val="clear" w:color="auto" w:fill="auto"/>
        </w:rPr>
        <w:t>一览表内容为准。漏报的视同已包含在</w:t>
      </w:r>
      <w:r>
        <w:rPr>
          <w:rFonts w:hint="eastAsia" w:ascii="宋体" w:hAnsi="宋体" w:eastAsia="宋体" w:cs="宋体"/>
          <w:color w:val="auto"/>
          <w:sz w:val="24"/>
          <w:szCs w:val="24"/>
          <w:highlight w:val="none"/>
          <w:shd w:val="clear" w:color="auto" w:fill="auto"/>
          <w:lang w:val="en-US" w:eastAsia="zh-CN"/>
        </w:rPr>
        <w:t>投标</w:t>
      </w:r>
      <w:r>
        <w:rPr>
          <w:rFonts w:hint="eastAsia" w:ascii="宋体" w:hAnsi="宋体" w:eastAsia="宋体" w:cs="宋体"/>
          <w:color w:val="auto"/>
          <w:sz w:val="24"/>
          <w:szCs w:val="24"/>
          <w:highlight w:val="none"/>
          <w:shd w:val="clear" w:color="auto" w:fill="auto"/>
        </w:rPr>
        <w:t>总价内。有重大缺项的将作无效响应处理。</w:t>
      </w:r>
    </w:p>
    <w:p w14:paraId="6E0DA4CE">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3、如</w:t>
      </w:r>
      <w:r>
        <w:rPr>
          <w:rFonts w:hint="eastAsia" w:ascii="宋体" w:hAnsi="宋体" w:eastAsia="宋体" w:cs="宋体"/>
          <w:color w:val="auto"/>
          <w:sz w:val="24"/>
          <w:szCs w:val="24"/>
          <w:highlight w:val="none"/>
          <w:shd w:val="clear" w:color="auto" w:fill="auto"/>
          <w:lang w:val="en-US" w:eastAsia="zh-CN"/>
        </w:rPr>
        <w:t>中标人</w:t>
      </w:r>
      <w:r>
        <w:rPr>
          <w:rFonts w:hint="eastAsia" w:ascii="宋体" w:hAnsi="宋体" w:eastAsia="宋体" w:cs="宋体"/>
          <w:color w:val="auto"/>
          <w:sz w:val="24"/>
          <w:szCs w:val="24"/>
          <w:highlight w:val="none"/>
          <w:shd w:val="clear" w:color="auto" w:fill="auto"/>
        </w:rPr>
        <w:t>开具的增值税专票增值税不足6%的，</w:t>
      </w:r>
      <w:r>
        <w:rPr>
          <w:rFonts w:hint="eastAsia" w:ascii="宋体" w:hAnsi="宋体" w:eastAsia="宋体" w:cs="宋体"/>
          <w:color w:val="auto"/>
          <w:sz w:val="24"/>
          <w:szCs w:val="24"/>
          <w:highlight w:val="none"/>
          <w:shd w:val="clear" w:color="auto" w:fill="auto"/>
          <w:lang w:val="en-US" w:eastAsia="zh-CN"/>
        </w:rPr>
        <w:t>中标</w:t>
      </w:r>
      <w:r>
        <w:rPr>
          <w:rFonts w:hint="eastAsia" w:ascii="宋体" w:hAnsi="宋体" w:eastAsia="宋体" w:cs="宋体"/>
          <w:color w:val="auto"/>
          <w:sz w:val="24"/>
          <w:szCs w:val="24"/>
          <w:highlight w:val="none"/>
          <w:shd w:val="clear" w:color="auto" w:fill="auto"/>
        </w:rPr>
        <w:t>人需要向甲方补缴其对应的税差额。</w:t>
      </w:r>
    </w:p>
    <w:p w14:paraId="4AB374FD">
      <w:pPr>
        <w:spacing w:line="360" w:lineRule="auto"/>
        <w:ind w:firstLine="504" w:firstLineChars="21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响应人（加盖公章）：</w:t>
      </w:r>
    </w:p>
    <w:p w14:paraId="22EEB44E">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法定代表人或其委托代理人（签字或印章）：</w:t>
      </w:r>
    </w:p>
    <w:p w14:paraId="54D3CB97">
      <w:pPr>
        <w:spacing w:line="360" w:lineRule="auto"/>
        <w:ind w:firstLine="540" w:firstLineChars="22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w:t>
      </w:r>
    </w:p>
    <w:p w14:paraId="16C24FB2">
      <w:pPr>
        <w:rPr>
          <w:highlight w:val="none"/>
        </w:rPr>
      </w:pPr>
      <w:r>
        <w:rPr>
          <w:rFonts w:hint="eastAsia" w:ascii="宋体" w:hAnsi="宋体" w:eastAsia="宋体" w:cs="宋体"/>
          <w:color w:val="auto"/>
          <w:sz w:val="24"/>
          <w:szCs w:val="24"/>
          <w:highlight w:val="none"/>
          <w:shd w:val="clear" w:color="auto" w:fill="auto"/>
        </w:rPr>
        <w:t xml:space="preserve">   </w:t>
      </w:r>
      <w:r>
        <w:rPr>
          <w:rFonts w:hint="eastAsia" w:ascii="宋体" w:hAnsi="宋体" w:cs="宋体"/>
          <w:color w:val="auto"/>
          <w:sz w:val="24"/>
          <w:szCs w:val="24"/>
          <w:highlight w:val="none"/>
          <w:shd w:val="clear" w:color="auto" w:fill="auto"/>
          <w:lang w:val="en-US" w:eastAsia="zh-CN"/>
        </w:rPr>
        <w:t xml:space="preserve">                                         </w:t>
      </w:r>
      <w:r>
        <w:rPr>
          <w:rFonts w:hint="eastAsia" w:ascii="宋体" w:hAnsi="宋体" w:eastAsia="宋体" w:cs="宋体"/>
          <w:color w:val="auto"/>
          <w:sz w:val="24"/>
          <w:szCs w:val="24"/>
          <w:highlight w:val="none"/>
          <w:shd w:val="clear" w:color="auto" w:fill="auto"/>
        </w:rPr>
        <w:t xml:space="preserve"> 日期：  年   月   日</w:t>
      </w:r>
      <w:bookmarkEnd w:id="387"/>
    </w:p>
    <w:p w14:paraId="4026C1C6">
      <w:pPr>
        <w:spacing w:line="360" w:lineRule="auto"/>
        <w:ind w:firstLine="750" w:firstLineChars="225"/>
        <w:jc w:val="right"/>
        <w:rPr>
          <w:rFonts w:hint="eastAsia" w:ascii="宋体" w:hAnsi="宋体" w:eastAsia="宋体" w:cs="宋体"/>
          <w:b/>
          <w:spacing w:val="6"/>
          <w:sz w:val="32"/>
          <w:szCs w:val="32"/>
          <w:highlight w:val="none"/>
        </w:rPr>
      </w:pPr>
    </w:p>
    <w:p w14:paraId="70CACA21">
      <w:pPr>
        <w:snapToGrid w:val="0"/>
        <w:spacing w:line="360" w:lineRule="auto"/>
        <w:jc w:val="left"/>
        <w:textAlignment w:val="baseline"/>
        <w:rPr>
          <w:rFonts w:hint="eastAsia" w:ascii="宋体" w:hAnsi="宋体" w:eastAsia="宋体" w:cs="宋体"/>
          <w:b/>
          <w:spacing w:val="6"/>
          <w:sz w:val="32"/>
          <w:szCs w:val="32"/>
          <w:highlight w:val="none"/>
        </w:rPr>
      </w:pPr>
    </w:p>
    <w:p w14:paraId="721D6F98">
      <w:pPr>
        <w:snapToGrid w:val="0"/>
        <w:spacing w:line="360" w:lineRule="auto"/>
        <w:jc w:val="left"/>
        <w:textAlignment w:val="baseline"/>
        <w:rPr>
          <w:rFonts w:hint="eastAsia" w:ascii="宋体" w:hAnsi="宋体" w:eastAsia="宋体" w:cs="宋体"/>
          <w:b/>
          <w:spacing w:val="6"/>
          <w:sz w:val="32"/>
          <w:szCs w:val="32"/>
          <w:highlight w:val="none"/>
        </w:rPr>
      </w:pPr>
    </w:p>
    <w:p w14:paraId="6C79BF68">
      <w:pPr>
        <w:snapToGrid w:val="0"/>
        <w:spacing w:line="360" w:lineRule="auto"/>
        <w:jc w:val="left"/>
        <w:textAlignment w:val="baseline"/>
        <w:rPr>
          <w:rFonts w:hint="eastAsia" w:ascii="宋体" w:hAnsi="宋体" w:eastAsia="宋体" w:cs="宋体"/>
          <w:b/>
          <w:spacing w:val="6"/>
          <w:sz w:val="32"/>
          <w:szCs w:val="32"/>
          <w:highlight w:val="none"/>
        </w:rPr>
      </w:pPr>
    </w:p>
    <w:p w14:paraId="2F89B583">
      <w:pPr>
        <w:snapToGrid w:val="0"/>
        <w:spacing w:line="360" w:lineRule="auto"/>
        <w:jc w:val="left"/>
        <w:textAlignment w:val="baseline"/>
        <w:rPr>
          <w:rFonts w:hint="eastAsia" w:ascii="宋体" w:hAnsi="宋体" w:eastAsia="宋体" w:cs="宋体"/>
          <w:b/>
          <w:spacing w:val="6"/>
          <w:sz w:val="32"/>
          <w:szCs w:val="32"/>
          <w:highlight w:val="none"/>
        </w:rPr>
      </w:pPr>
    </w:p>
    <w:p w14:paraId="63F2949D">
      <w:pPr>
        <w:snapToGrid w:val="0"/>
        <w:spacing w:line="360" w:lineRule="auto"/>
        <w:jc w:val="left"/>
        <w:textAlignment w:val="baseline"/>
        <w:rPr>
          <w:rFonts w:hint="eastAsia" w:ascii="宋体" w:hAnsi="宋体" w:eastAsia="宋体" w:cs="宋体"/>
          <w:b/>
          <w:spacing w:val="6"/>
          <w:sz w:val="32"/>
          <w:szCs w:val="32"/>
          <w:highlight w:val="none"/>
        </w:rPr>
      </w:pPr>
    </w:p>
    <w:p w14:paraId="65AD8593">
      <w:pPr>
        <w:snapToGrid w:val="0"/>
        <w:spacing w:line="360" w:lineRule="auto"/>
        <w:jc w:val="left"/>
        <w:textAlignment w:val="baseline"/>
        <w:rPr>
          <w:rFonts w:hint="eastAsia" w:ascii="宋体" w:hAnsi="宋体" w:eastAsia="宋体" w:cs="宋体"/>
          <w:b/>
          <w:spacing w:val="6"/>
          <w:sz w:val="32"/>
          <w:szCs w:val="32"/>
          <w:highlight w:val="none"/>
        </w:rPr>
      </w:pPr>
    </w:p>
    <w:p w14:paraId="24D5789E">
      <w:pPr>
        <w:snapToGrid w:val="0"/>
        <w:spacing w:line="360" w:lineRule="auto"/>
        <w:jc w:val="left"/>
        <w:textAlignment w:val="baseline"/>
        <w:rPr>
          <w:rFonts w:hint="eastAsia" w:ascii="宋体" w:hAnsi="宋体" w:eastAsia="宋体" w:cs="宋体"/>
          <w:b/>
          <w:spacing w:val="6"/>
          <w:sz w:val="32"/>
          <w:szCs w:val="32"/>
          <w:highlight w:val="none"/>
        </w:rPr>
      </w:pPr>
    </w:p>
    <w:p w14:paraId="3BCE8D17">
      <w:pPr>
        <w:snapToGrid w:val="0"/>
        <w:spacing w:line="360" w:lineRule="auto"/>
        <w:jc w:val="left"/>
        <w:textAlignment w:val="baseline"/>
        <w:rPr>
          <w:rFonts w:hint="eastAsia" w:ascii="宋体" w:hAnsi="宋体" w:eastAsia="宋体" w:cs="宋体"/>
          <w:b/>
          <w:spacing w:val="6"/>
          <w:sz w:val="32"/>
          <w:szCs w:val="32"/>
          <w:highlight w:val="none"/>
        </w:rPr>
      </w:pPr>
    </w:p>
    <w:p w14:paraId="73D382B9">
      <w:pPr>
        <w:snapToGrid w:val="0"/>
        <w:spacing w:line="360" w:lineRule="auto"/>
        <w:jc w:val="left"/>
        <w:textAlignment w:val="baseline"/>
        <w:rPr>
          <w:rFonts w:hint="eastAsia" w:ascii="宋体" w:hAnsi="宋体" w:eastAsia="宋体" w:cs="宋体"/>
          <w:b/>
          <w:spacing w:val="6"/>
          <w:sz w:val="32"/>
          <w:szCs w:val="32"/>
          <w:highlight w:val="none"/>
        </w:rPr>
      </w:pPr>
    </w:p>
    <w:p w14:paraId="6CCC7A0B">
      <w:pPr>
        <w:snapToGrid w:val="0"/>
        <w:spacing w:line="360" w:lineRule="auto"/>
        <w:jc w:val="left"/>
        <w:textAlignment w:val="baseline"/>
        <w:rPr>
          <w:rFonts w:hint="eastAsia" w:ascii="宋体" w:hAnsi="宋体" w:eastAsia="宋体" w:cs="宋体"/>
          <w:b/>
          <w:spacing w:val="6"/>
          <w:sz w:val="32"/>
          <w:szCs w:val="32"/>
          <w:highlight w:val="none"/>
        </w:rPr>
      </w:pPr>
    </w:p>
    <w:p w14:paraId="39D40DE1">
      <w:pPr>
        <w:snapToGrid w:val="0"/>
        <w:spacing w:line="360" w:lineRule="auto"/>
        <w:jc w:val="left"/>
        <w:textAlignment w:val="baseline"/>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w:t>
      </w:r>
      <w:r>
        <w:rPr>
          <w:rFonts w:hint="eastAsia" w:ascii="宋体" w:hAnsi="宋体" w:eastAsia="宋体" w:cs="宋体"/>
          <w:b/>
          <w:spacing w:val="6"/>
          <w:sz w:val="32"/>
          <w:szCs w:val="32"/>
          <w:highlight w:val="none"/>
          <w:lang w:val="en-US" w:eastAsia="zh-CN"/>
        </w:rPr>
        <w:t>1</w:t>
      </w:r>
      <w:r>
        <w:rPr>
          <w:rFonts w:hint="eastAsia" w:ascii="宋体" w:hAnsi="宋体" w:eastAsia="宋体" w:cs="宋体"/>
          <w:b/>
          <w:spacing w:val="6"/>
          <w:sz w:val="32"/>
          <w:szCs w:val="32"/>
          <w:highlight w:val="none"/>
        </w:rPr>
        <w:t>：质疑函范本及制作说明</w:t>
      </w:r>
    </w:p>
    <w:p w14:paraId="4190E67E">
      <w:pPr>
        <w:snapToGrid w:val="0"/>
        <w:spacing w:line="360" w:lineRule="auto"/>
        <w:jc w:val="center"/>
        <w:textAlignment w:val="baseline"/>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质疑函范本</w:t>
      </w:r>
    </w:p>
    <w:p w14:paraId="326033C6">
      <w:pPr>
        <w:snapToGrid w:val="0"/>
        <w:spacing w:before="312" w:line="360" w:lineRule="auto"/>
        <w:textAlignment w:val="baseline"/>
        <w:rPr>
          <w:rFonts w:hint="eastAsia" w:ascii="宋体" w:hAnsi="宋体" w:eastAsia="宋体" w:cs="宋体"/>
          <w:bCs/>
          <w:sz w:val="24"/>
          <w:highlight w:val="none"/>
        </w:rPr>
      </w:pPr>
      <w:r>
        <w:rPr>
          <w:rFonts w:hint="eastAsia" w:ascii="宋体" w:hAnsi="宋体" w:eastAsia="宋体" w:cs="宋体"/>
          <w:bCs/>
          <w:sz w:val="24"/>
          <w:highlight w:val="none"/>
        </w:rPr>
        <w:t>一、质疑供应商基本信息</w:t>
      </w:r>
    </w:p>
    <w:p w14:paraId="005CE04A">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质疑供应商：</w:t>
      </w:r>
      <w:r>
        <w:rPr>
          <w:rFonts w:hint="eastAsia" w:ascii="宋体" w:hAnsi="宋体" w:eastAsia="宋体" w:cs="宋体"/>
          <w:sz w:val="24"/>
          <w:highlight w:val="none"/>
          <w:u w:val="dotted" w:color="000000"/>
        </w:rPr>
        <w:t xml:space="preserve">                                        </w:t>
      </w:r>
    </w:p>
    <w:p w14:paraId="4C4D3D3C">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color="000000"/>
        </w:rPr>
        <w:t xml:space="preserve">                                                   </w:t>
      </w:r>
    </w:p>
    <w:p w14:paraId="6D461FF3">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color="000000"/>
        </w:rPr>
        <w:t xml:space="preserve">                              </w:t>
      </w:r>
    </w:p>
    <w:p w14:paraId="02EA91E4">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授权代表：</w:t>
      </w:r>
      <w:r>
        <w:rPr>
          <w:rFonts w:hint="eastAsia" w:ascii="宋体" w:hAnsi="宋体" w:eastAsia="宋体" w:cs="宋体"/>
          <w:sz w:val="24"/>
          <w:highlight w:val="none"/>
          <w:u w:val="dotted" w:color="000000"/>
        </w:rPr>
        <w:t xml:space="preserve">                                          </w:t>
      </w:r>
    </w:p>
    <w:p w14:paraId="323DDD9E">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联系电话：</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 xml:space="preserve"> </w:t>
      </w:r>
    </w:p>
    <w:p w14:paraId="3A9B6D25">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地址： </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color="000000"/>
        </w:rPr>
        <w:t xml:space="preserve">                                                </w:t>
      </w:r>
    </w:p>
    <w:p w14:paraId="307ABDE1">
      <w:pPr>
        <w:snapToGrid w:val="0"/>
        <w:spacing w:line="360" w:lineRule="auto"/>
        <w:textAlignment w:val="baseline"/>
        <w:rPr>
          <w:rFonts w:hint="eastAsia" w:ascii="宋体" w:hAnsi="宋体" w:eastAsia="宋体" w:cs="宋体"/>
          <w:bCs/>
          <w:sz w:val="24"/>
          <w:highlight w:val="none"/>
        </w:rPr>
      </w:pPr>
      <w:r>
        <w:rPr>
          <w:rFonts w:hint="eastAsia" w:ascii="宋体" w:hAnsi="宋体" w:eastAsia="宋体" w:cs="宋体"/>
          <w:bCs/>
          <w:sz w:val="24"/>
          <w:highlight w:val="none"/>
        </w:rPr>
        <w:t>二、质疑项目基本情况</w:t>
      </w:r>
    </w:p>
    <w:p w14:paraId="6FB0C528">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质疑项目的名称：</w:t>
      </w:r>
      <w:r>
        <w:rPr>
          <w:rFonts w:hint="eastAsia" w:ascii="宋体" w:hAnsi="宋体" w:eastAsia="宋体" w:cs="宋体"/>
          <w:sz w:val="24"/>
          <w:highlight w:val="none"/>
          <w:u w:val="dotted" w:color="000000"/>
        </w:rPr>
        <w:t xml:space="preserve">                                      </w:t>
      </w:r>
    </w:p>
    <w:p w14:paraId="53F673FE">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质疑项目的编号：</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color="000000"/>
        </w:rPr>
        <w:t xml:space="preserve">                 </w:t>
      </w:r>
    </w:p>
    <w:p w14:paraId="075FC04D">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color="000000"/>
        </w:rPr>
        <w:t xml:space="preserve">                                         </w:t>
      </w:r>
    </w:p>
    <w:p w14:paraId="7E31EFCC">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采购文件获取日期：</w:t>
      </w:r>
      <w:r>
        <w:rPr>
          <w:rFonts w:hint="eastAsia" w:ascii="宋体" w:hAnsi="宋体" w:eastAsia="宋体" w:cs="宋体"/>
          <w:sz w:val="24"/>
          <w:highlight w:val="none"/>
          <w:u w:val="dotted" w:color="000000"/>
        </w:rPr>
        <w:t xml:space="preserve">                                           </w:t>
      </w:r>
    </w:p>
    <w:p w14:paraId="3BB50E42">
      <w:pPr>
        <w:snapToGrid w:val="0"/>
        <w:spacing w:line="360" w:lineRule="auto"/>
        <w:textAlignment w:val="baseline"/>
        <w:rPr>
          <w:rFonts w:hint="eastAsia" w:ascii="宋体" w:hAnsi="宋体" w:eastAsia="宋体" w:cs="宋体"/>
          <w:bCs/>
          <w:sz w:val="24"/>
          <w:highlight w:val="none"/>
        </w:rPr>
      </w:pPr>
      <w:r>
        <w:rPr>
          <w:rFonts w:hint="eastAsia" w:ascii="宋体" w:hAnsi="宋体" w:eastAsia="宋体" w:cs="宋体"/>
          <w:bCs/>
          <w:sz w:val="24"/>
          <w:highlight w:val="none"/>
        </w:rPr>
        <w:t>三、质疑事项具体内容</w:t>
      </w:r>
    </w:p>
    <w:p w14:paraId="1660EFE5">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质疑事项1：</w:t>
      </w:r>
      <w:r>
        <w:rPr>
          <w:rFonts w:hint="eastAsia" w:ascii="宋体" w:hAnsi="宋体" w:eastAsia="宋体" w:cs="宋体"/>
          <w:sz w:val="24"/>
          <w:highlight w:val="none"/>
          <w:u w:val="dotted" w:color="000000"/>
        </w:rPr>
        <w:t xml:space="preserve">                                         </w:t>
      </w:r>
    </w:p>
    <w:p w14:paraId="509668B1">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事实依据：</w:t>
      </w:r>
      <w:r>
        <w:rPr>
          <w:rFonts w:hint="eastAsia" w:ascii="宋体" w:hAnsi="宋体" w:eastAsia="宋体" w:cs="宋体"/>
          <w:sz w:val="24"/>
          <w:highlight w:val="none"/>
          <w:u w:val="dotted" w:color="000000"/>
        </w:rPr>
        <w:t xml:space="preserve">                                          </w:t>
      </w:r>
    </w:p>
    <w:p w14:paraId="588163A3">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u w:val="dotted" w:color="000000"/>
        </w:rPr>
        <w:t xml:space="preserve">                                                       </w:t>
      </w:r>
    </w:p>
    <w:p w14:paraId="11FDED37">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法律依据：</w:t>
      </w:r>
      <w:r>
        <w:rPr>
          <w:rFonts w:hint="eastAsia" w:ascii="宋体" w:hAnsi="宋体" w:eastAsia="宋体" w:cs="宋体"/>
          <w:sz w:val="24"/>
          <w:highlight w:val="none"/>
          <w:u w:val="dotted" w:color="000000"/>
        </w:rPr>
        <w:t xml:space="preserve">                                          </w:t>
      </w:r>
    </w:p>
    <w:p w14:paraId="72A94A51">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u w:val="dotted" w:color="000000"/>
        </w:rPr>
        <w:t xml:space="preserve">                                                     </w:t>
      </w:r>
    </w:p>
    <w:p w14:paraId="33F79D38">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质疑事项2</w:t>
      </w:r>
    </w:p>
    <w:p w14:paraId="147D84C3">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w:t>
      </w:r>
    </w:p>
    <w:p w14:paraId="32E2CA1B">
      <w:pPr>
        <w:snapToGrid w:val="0"/>
        <w:spacing w:line="360" w:lineRule="auto"/>
        <w:textAlignment w:val="baseline"/>
        <w:rPr>
          <w:rFonts w:hint="eastAsia" w:ascii="宋体" w:hAnsi="宋体" w:eastAsia="宋体" w:cs="宋体"/>
          <w:bCs/>
          <w:sz w:val="24"/>
          <w:highlight w:val="none"/>
        </w:rPr>
      </w:pPr>
      <w:r>
        <w:rPr>
          <w:rFonts w:hint="eastAsia" w:ascii="宋体" w:hAnsi="宋体" w:eastAsia="宋体" w:cs="宋体"/>
          <w:bCs/>
          <w:sz w:val="24"/>
          <w:highlight w:val="none"/>
        </w:rPr>
        <w:t>四、与质疑事项相关的质疑请求</w:t>
      </w:r>
    </w:p>
    <w:p w14:paraId="4E84092A">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请求：</w:t>
      </w:r>
      <w:r>
        <w:rPr>
          <w:rFonts w:hint="eastAsia" w:ascii="宋体" w:hAnsi="宋体" w:eastAsia="宋体" w:cs="宋体"/>
          <w:sz w:val="24"/>
          <w:highlight w:val="none"/>
          <w:u w:val="dotted" w:color="000000"/>
        </w:rPr>
        <w:t xml:space="preserve">                                               </w:t>
      </w:r>
    </w:p>
    <w:p w14:paraId="584D1573">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7B77A5FF">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601D1E49">
      <w:pPr>
        <w:snapToGrid w:val="0"/>
        <w:spacing w:line="360" w:lineRule="auto"/>
        <w:jc w:val="center"/>
        <w:textAlignment w:val="baseline"/>
        <w:rPr>
          <w:rFonts w:hint="eastAsia" w:ascii="宋体" w:hAnsi="宋体" w:eastAsia="宋体" w:cs="宋体"/>
          <w:b/>
          <w:bCs/>
          <w:sz w:val="24"/>
          <w:highlight w:val="none"/>
        </w:rPr>
      </w:pPr>
    </w:p>
    <w:p w14:paraId="658BD9B5">
      <w:pPr>
        <w:snapToGrid w:val="0"/>
        <w:spacing w:line="360" w:lineRule="auto"/>
        <w:textAlignment w:val="baseline"/>
        <w:rPr>
          <w:rFonts w:hint="eastAsia" w:ascii="宋体" w:hAnsi="宋体" w:eastAsia="宋体" w:cs="宋体"/>
          <w:b/>
          <w:sz w:val="24"/>
          <w:highlight w:val="none"/>
        </w:rPr>
      </w:pPr>
    </w:p>
    <w:p w14:paraId="36BDF131">
      <w:pPr>
        <w:snapToGrid w:val="0"/>
        <w:spacing w:line="360" w:lineRule="auto"/>
        <w:textAlignment w:val="baseline"/>
        <w:rPr>
          <w:rFonts w:hint="eastAsia" w:ascii="宋体" w:hAnsi="宋体" w:eastAsia="宋体" w:cs="宋体"/>
          <w:b/>
          <w:sz w:val="24"/>
          <w:highlight w:val="none"/>
        </w:rPr>
      </w:pPr>
    </w:p>
    <w:p w14:paraId="734040CC">
      <w:pPr>
        <w:snapToGrid w:val="0"/>
        <w:spacing w:line="360" w:lineRule="auto"/>
        <w:textAlignment w:val="baseline"/>
        <w:rPr>
          <w:rFonts w:hint="eastAsia" w:ascii="宋体" w:hAnsi="宋体" w:eastAsia="宋体" w:cs="宋体"/>
          <w:b/>
          <w:sz w:val="24"/>
          <w:highlight w:val="none"/>
        </w:rPr>
      </w:pPr>
      <w:r>
        <w:rPr>
          <w:rFonts w:hint="eastAsia" w:ascii="宋体" w:hAnsi="宋体" w:eastAsia="宋体" w:cs="宋体"/>
          <w:b/>
          <w:sz w:val="24"/>
          <w:highlight w:val="none"/>
        </w:rPr>
        <w:t>质疑函制作说明：</w:t>
      </w:r>
    </w:p>
    <w:p w14:paraId="07455585">
      <w:pPr>
        <w:widowControl/>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44E78F86">
      <w:pPr>
        <w:widowControl/>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w:t>
      </w:r>
      <w:r>
        <w:rPr>
          <w:rFonts w:hint="eastAsia" w:ascii="宋体" w:hAnsi="宋体" w:eastAsia="宋体" w:cs="宋体"/>
          <w:kern w:val="0"/>
          <w:sz w:val="24"/>
          <w:highlight w:val="none"/>
        </w:rPr>
        <w:t>供应商签署的授权委托书。授权委托书应载明代理人的姓名或者名称、代理事项、具体权限、期限和相关事项。</w:t>
      </w:r>
    </w:p>
    <w:p w14:paraId="56283ED8">
      <w:pPr>
        <w:widowControl/>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10FD6713">
      <w:pPr>
        <w:widowControl/>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4FA57355">
      <w:pPr>
        <w:widowControl/>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3ED4E37D">
      <w:pPr>
        <w:widowControl/>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1984EDA5">
      <w:pPr>
        <w:widowControl/>
        <w:snapToGrid w:val="0"/>
        <w:spacing w:line="360" w:lineRule="auto"/>
        <w:ind w:firstLine="600" w:firstLineChars="200"/>
        <w:jc w:val="left"/>
        <w:textAlignment w:val="baseline"/>
        <w:rPr>
          <w:rFonts w:hint="eastAsia" w:ascii="宋体" w:hAnsi="宋体" w:eastAsia="宋体" w:cs="宋体"/>
          <w:sz w:val="30"/>
          <w:szCs w:val="30"/>
          <w:highlight w:val="none"/>
        </w:rPr>
      </w:pPr>
    </w:p>
    <w:p w14:paraId="52FD56E6">
      <w:pPr>
        <w:snapToGrid w:val="0"/>
        <w:spacing w:line="360" w:lineRule="auto"/>
        <w:jc w:val="center"/>
        <w:textAlignment w:val="baseline"/>
        <w:rPr>
          <w:rFonts w:hint="eastAsia" w:ascii="宋体" w:hAnsi="宋体" w:eastAsia="宋体" w:cs="宋体"/>
          <w:b/>
          <w:spacing w:val="6"/>
          <w:sz w:val="32"/>
          <w:szCs w:val="32"/>
          <w:highlight w:val="none"/>
        </w:rPr>
      </w:pPr>
    </w:p>
    <w:p w14:paraId="1CCD2E34">
      <w:pPr>
        <w:snapToGrid w:val="0"/>
        <w:spacing w:line="360" w:lineRule="auto"/>
        <w:jc w:val="center"/>
        <w:textAlignment w:val="baseline"/>
        <w:rPr>
          <w:rFonts w:hint="eastAsia" w:ascii="宋体" w:hAnsi="宋体" w:eastAsia="宋体" w:cs="宋体"/>
          <w:b/>
          <w:spacing w:val="6"/>
          <w:sz w:val="32"/>
          <w:szCs w:val="32"/>
          <w:highlight w:val="none"/>
        </w:rPr>
      </w:pPr>
    </w:p>
    <w:p w14:paraId="2608E874">
      <w:pPr>
        <w:snapToGrid w:val="0"/>
        <w:spacing w:line="360" w:lineRule="auto"/>
        <w:jc w:val="center"/>
        <w:textAlignment w:val="baseline"/>
        <w:rPr>
          <w:rFonts w:hint="eastAsia" w:ascii="宋体" w:hAnsi="宋体" w:eastAsia="宋体" w:cs="宋体"/>
          <w:b/>
          <w:spacing w:val="6"/>
          <w:sz w:val="32"/>
          <w:szCs w:val="32"/>
          <w:highlight w:val="none"/>
        </w:rPr>
      </w:pPr>
    </w:p>
    <w:p w14:paraId="22D9DCDA">
      <w:pPr>
        <w:snapToGrid w:val="0"/>
        <w:spacing w:line="360" w:lineRule="auto"/>
        <w:jc w:val="center"/>
        <w:textAlignment w:val="baseline"/>
        <w:rPr>
          <w:rFonts w:hint="eastAsia" w:ascii="宋体" w:hAnsi="宋体" w:eastAsia="宋体" w:cs="宋体"/>
          <w:b/>
          <w:spacing w:val="6"/>
          <w:sz w:val="32"/>
          <w:szCs w:val="32"/>
          <w:highlight w:val="none"/>
        </w:rPr>
      </w:pPr>
    </w:p>
    <w:p w14:paraId="72F77E26">
      <w:pPr>
        <w:snapToGrid w:val="0"/>
        <w:spacing w:line="360" w:lineRule="auto"/>
        <w:jc w:val="center"/>
        <w:textAlignment w:val="baseline"/>
        <w:rPr>
          <w:rFonts w:hint="eastAsia" w:ascii="宋体" w:hAnsi="宋体" w:eastAsia="宋体" w:cs="宋体"/>
          <w:b/>
          <w:spacing w:val="6"/>
          <w:sz w:val="32"/>
          <w:szCs w:val="32"/>
          <w:highlight w:val="none"/>
        </w:rPr>
      </w:pPr>
    </w:p>
    <w:p w14:paraId="4C9FFDF5">
      <w:pPr>
        <w:snapToGrid w:val="0"/>
        <w:spacing w:line="360" w:lineRule="auto"/>
        <w:jc w:val="center"/>
        <w:textAlignment w:val="baseline"/>
        <w:rPr>
          <w:rFonts w:hint="eastAsia" w:ascii="宋体" w:hAnsi="宋体" w:eastAsia="宋体" w:cs="宋体"/>
          <w:b/>
          <w:spacing w:val="6"/>
          <w:sz w:val="32"/>
          <w:szCs w:val="32"/>
          <w:highlight w:val="none"/>
        </w:rPr>
      </w:pPr>
    </w:p>
    <w:p w14:paraId="6965BFC5">
      <w:pPr>
        <w:snapToGrid w:val="0"/>
        <w:spacing w:line="360" w:lineRule="auto"/>
        <w:jc w:val="center"/>
        <w:textAlignment w:val="baseline"/>
        <w:rPr>
          <w:rFonts w:hint="eastAsia" w:ascii="宋体" w:hAnsi="宋体" w:eastAsia="宋体" w:cs="宋体"/>
          <w:b/>
          <w:spacing w:val="6"/>
          <w:sz w:val="32"/>
          <w:szCs w:val="32"/>
          <w:highlight w:val="none"/>
        </w:rPr>
      </w:pPr>
    </w:p>
    <w:p w14:paraId="0DFA05CC">
      <w:pPr>
        <w:snapToGrid w:val="0"/>
        <w:spacing w:line="360" w:lineRule="auto"/>
        <w:jc w:val="center"/>
        <w:textAlignment w:val="baseline"/>
        <w:rPr>
          <w:rFonts w:hint="eastAsia" w:ascii="宋体" w:hAnsi="宋体" w:eastAsia="宋体" w:cs="宋体"/>
          <w:b/>
          <w:spacing w:val="6"/>
          <w:sz w:val="32"/>
          <w:szCs w:val="32"/>
          <w:highlight w:val="none"/>
        </w:rPr>
      </w:pPr>
    </w:p>
    <w:p w14:paraId="0D808C9D">
      <w:pPr>
        <w:snapToGrid w:val="0"/>
        <w:spacing w:line="360" w:lineRule="auto"/>
        <w:jc w:val="center"/>
        <w:textAlignment w:val="baseline"/>
        <w:rPr>
          <w:rFonts w:hint="eastAsia" w:ascii="宋体" w:hAnsi="宋体" w:eastAsia="宋体" w:cs="宋体"/>
          <w:b/>
          <w:spacing w:val="6"/>
          <w:sz w:val="32"/>
          <w:szCs w:val="32"/>
          <w:highlight w:val="none"/>
        </w:rPr>
      </w:pPr>
    </w:p>
    <w:p w14:paraId="36B4231B">
      <w:pPr>
        <w:snapToGrid w:val="0"/>
        <w:spacing w:line="360" w:lineRule="auto"/>
        <w:jc w:val="center"/>
        <w:textAlignment w:val="baseline"/>
        <w:rPr>
          <w:rFonts w:hint="eastAsia" w:ascii="宋体" w:hAnsi="宋体" w:eastAsia="宋体" w:cs="宋体"/>
          <w:b/>
          <w:spacing w:val="6"/>
          <w:sz w:val="32"/>
          <w:szCs w:val="32"/>
          <w:highlight w:val="none"/>
        </w:rPr>
      </w:pPr>
    </w:p>
    <w:p w14:paraId="57F598BC">
      <w:pPr>
        <w:snapToGrid w:val="0"/>
        <w:spacing w:line="360" w:lineRule="auto"/>
        <w:jc w:val="center"/>
        <w:textAlignment w:val="baseline"/>
        <w:rPr>
          <w:rFonts w:hint="eastAsia" w:ascii="宋体" w:hAnsi="宋体" w:eastAsia="宋体" w:cs="宋体"/>
          <w:b/>
          <w:spacing w:val="6"/>
          <w:sz w:val="32"/>
          <w:szCs w:val="32"/>
          <w:highlight w:val="none"/>
        </w:rPr>
      </w:pPr>
    </w:p>
    <w:p w14:paraId="1E17926C">
      <w:pPr>
        <w:snapToGrid w:val="0"/>
        <w:spacing w:line="360" w:lineRule="auto"/>
        <w:jc w:val="center"/>
        <w:textAlignment w:val="baseline"/>
        <w:rPr>
          <w:rFonts w:hint="eastAsia" w:ascii="宋体" w:hAnsi="宋体" w:eastAsia="宋体" w:cs="宋体"/>
          <w:b/>
          <w:spacing w:val="6"/>
          <w:sz w:val="32"/>
          <w:szCs w:val="32"/>
          <w:highlight w:val="none"/>
        </w:rPr>
      </w:pPr>
    </w:p>
    <w:p w14:paraId="272B4231">
      <w:pPr>
        <w:snapToGrid w:val="0"/>
        <w:spacing w:line="360" w:lineRule="auto"/>
        <w:jc w:val="left"/>
        <w:textAlignment w:val="baseline"/>
        <w:rPr>
          <w:rFonts w:hint="eastAsia" w:ascii="宋体" w:hAnsi="宋体" w:eastAsia="宋体" w:cs="宋体"/>
          <w:b/>
          <w:spacing w:val="6"/>
          <w:sz w:val="32"/>
          <w:szCs w:val="32"/>
          <w:highlight w:val="none"/>
        </w:rPr>
      </w:pPr>
    </w:p>
    <w:p w14:paraId="2E97B94E">
      <w:pPr>
        <w:snapToGrid w:val="0"/>
        <w:spacing w:line="360" w:lineRule="auto"/>
        <w:jc w:val="left"/>
        <w:textAlignment w:val="baseline"/>
        <w:rPr>
          <w:rFonts w:hint="eastAsia" w:ascii="宋体" w:hAnsi="宋体" w:eastAsia="宋体" w:cs="宋体"/>
          <w:b/>
          <w:spacing w:val="6"/>
          <w:sz w:val="32"/>
          <w:szCs w:val="32"/>
          <w:highlight w:val="none"/>
        </w:rPr>
      </w:pPr>
    </w:p>
    <w:p w14:paraId="45354324">
      <w:pPr>
        <w:snapToGrid w:val="0"/>
        <w:spacing w:line="360" w:lineRule="auto"/>
        <w:jc w:val="left"/>
        <w:textAlignment w:val="baseline"/>
        <w:rPr>
          <w:rFonts w:hint="eastAsia" w:ascii="宋体" w:hAnsi="宋体" w:eastAsia="宋体" w:cs="宋体"/>
          <w:b/>
          <w:spacing w:val="6"/>
          <w:sz w:val="32"/>
          <w:szCs w:val="32"/>
          <w:highlight w:val="none"/>
        </w:rPr>
      </w:pPr>
    </w:p>
    <w:p w14:paraId="61F473E7">
      <w:pPr>
        <w:snapToGrid w:val="0"/>
        <w:spacing w:line="360" w:lineRule="auto"/>
        <w:jc w:val="left"/>
        <w:textAlignment w:val="baseline"/>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附件</w:t>
      </w:r>
      <w:r>
        <w:rPr>
          <w:rFonts w:hint="eastAsia" w:ascii="宋体" w:hAnsi="宋体" w:eastAsia="宋体" w:cs="宋体"/>
          <w:b/>
          <w:spacing w:val="6"/>
          <w:sz w:val="32"/>
          <w:szCs w:val="32"/>
          <w:highlight w:val="none"/>
          <w:lang w:val="en-US" w:eastAsia="zh-CN"/>
        </w:rPr>
        <w:t>2</w:t>
      </w:r>
      <w:r>
        <w:rPr>
          <w:rFonts w:hint="eastAsia" w:ascii="宋体" w:hAnsi="宋体" w:eastAsia="宋体" w:cs="宋体"/>
          <w:b/>
          <w:spacing w:val="6"/>
          <w:sz w:val="32"/>
          <w:szCs w:val="32"/>
          <w:highlight w:val="none"/>
        </w:rPr>
        <w:t>：投诉书范本及制作说明</w:t>
      </w:r>
    </w:p>
    <w:p w14:paraId="720207E2">
      <w:pPr>
        <w:snapToGrid w:val="0"/>
        <w:spacing w:line="360" w:lineRule="auto"/>
        <w:jc w:val="center"/>
        <w:textAlignment w:val="baseline"/>
        <w:rPr>
          <w:rFonts w:hint="eastAsia" w:ascii="宋体" w:hAnsi="宋体" w:eastAsia="宋体" w:cs="宋体"/>
          <w:b/>
          <w:sz w:val="24"/>
          <w:highlight w:val="none"/>
        </w:rPr>
      </w:pPr>
    </w:p>
    <w:p w14:paraId="7ACFFE06">
      <w:pPr>
        <w:snapToGrid w:val="0"/>
        <w:spacing w:line="360" w:lineRule="auto"/>
        <w:jc w:val="center"/>
        <w:textAlignment w:val="baseline"/>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投诉书范本</w:t>
      </w:r>
    </w:p>
    <w:p w14:paraId="722F7C3F">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一、投诉相关主体基本情况</w:t>
      </w:r>
    </w:p>
    <w:p w14:paraId="17EF192C">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投诉人：</w:t>
      </w:r>
      <w:r>
        <w:rPr>
          <w:rFonts w:hint="eastAsia" w:ascii="宋体" w:hAnsi="宋体" w:eastAsia="宋体" w:cs="宋体"/>
          <w:sz w:val="24"/>
          <w:highlight w:val="none"/>
          <w:u w:val="dotted" w:color="000000"/>
        </w:rPr>
        <w:t xml:space="preserve">                                               </w:t>
      </w:r>
    </w:p>
    <w:p w14:paraId="057C3DA5">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地     址：</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u w:val="single" w:color="000000"/>
        </w:rPr>
        <w:t xml:space="preserve">   </w:t>
      </w:r>
    </w:p>
    <w:p w14:paraId="44EFABAD">
      <w:pPr>
        <w:tabs>
          <w:tab w:val="left" w:pos="6510"/>
        </w:tabs>
        <w:snapToGrid w:val="0"/>
        <w:spacing w:line="360" w:lineRule="auto"/>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法定代表人/主要负责人：</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 xml:space="preserve">  </w:t>
      </w:r>
    </w:p>
    <w:p w14:paraId="731C9A3C">
      <w:pPr>
        <w:tabs>
          <w:tab w:val="left" w:pos="6510"/>
        </w:tabs>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联系电话：</w:t>
      </w:r>
      <w:r>
        <w:rPr>
          <w:rFonts w:hint="eastAsia" w:ascii="宋体" w:hAnsi="宋体" w:eastAsia="宋体" w:cs="宋体"/>
          <w:sz w:val="24"/>
          <w:highlight w:val="none"/>
          <w:u w:val="dotted" w:color="000000"/>
        </w:rPr>
        <w:t xml:space="preserve">                                             </w:t>
      </w:r>
    </w:p>
    <w:p w14:paraId="435BEBAE">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授权代表：</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color="000000"/>
        </w:rPr>
        <w:t xml:space="preserve">：                  </w:t>
      </w:r>
    </w:p>
    <w:p w14:paraId="29D9D351">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地     址：</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u w:val="single" w:color="000000"/>
        </w:rPr>
        <w:t xml:space="preserve"> </w:t>
      </w:r>
      <w:r>
        <w:rPr>
          <w:rFonts w:hint="eastAsia" w:ascii="宋体" w:hAnsi="宋体" w:eastAsia="宋体" w:cs="宋体"/>
          <w:sz w:val="24"/>
          <w:highlight w:val="none"/>
          <w:u w:val="dotted" w:color="000000"/>
        </w:rPr>
        <w:t xml:space="preserve">                   </w:t>
      </w:r>
    </w:p>
    <w:p w14:paraId="6C7F42AB">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被投诉人1：</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u w:val="single" w:color="000000"/>
        </w:rPr>
        <w:t xml:space="preserve">  </w:t>
      </w:r>
    </w:p>
    <w:p w14:paraId="1486D69D">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地     址：</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u w:val="single" w:color="000000"/>
        </w:rPr>
        <w:t xml:space="preserve"> </w:t>
      </w:r>
    </w:p>
    <w:p w14:paraId="5F63BD55">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联系人：</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u w:val="single" w:color="000000"/>
        </w:rPr>
        <w:t xml:space="preserve"> </w:t>
      </w:r>
    </w:p>
    <w:p w14:paraId="5AFAE012">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被投诉人2</w:t>
      </w:r>
    </w:p>
    <w:p w14:paraId="150E9D35">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w:t>
      </w:r>
    </w:p>
    <w:p w14:paraId="7CD79515">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相关供应商：</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u w:val="single" w:color="000000"/>
        </w:rPr>
        <w:t xml:space="preserve">    </w:t>
      </w:r>
    </w:p>
    <w:p w14:paraId="1C0E7A06">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地     址：</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邮编：</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u w:val="single" w:color="000000"/>
        </w:rPr>
        <w:t xml:space="preserve"> </w:t>
      </w:r>
    </w:p>
    <w:p w14:paraId="432BC52C">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联系人：</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联系电话：</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u w:val="single" w:color="000000"/>
        </w:rPr>
        <w:t xml:space="preserve">      </w:t>
      </w:r>
    </w:p>
    <w:p w14:paraId="27CDF355">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二、投诉项目基本情况</w:t>
      </w:r>
    </w:p>
    <w:p w14:paraId="2795F81D">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采购项目名称：</w:t>
      </w:r>
      <w:r>
        <w:rPr>
          <w:rFonts w:hint="eastAsia" w:ascii="宋体" w:hAnsi="宋体" w:eastAsia="宋体" w:cs="宋体"/>
          <w:sz w:val="24"/>
          <w:highlight w:val="none"/>
          <w:u w:val="dotted" w:color="000000"/>
        </w:rPr>
        <w:t xml:space="preserve">                                        </w:t>
      </w:r>
    </w:p>
    <w:p w14:paraId="17E6EE12">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采购项目编号：</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包号：</w:t>
      </w:r>
      <w:r>
        <w:rPr>
          <w:rFonts w:hint="eastAsia" w:ascii="宋体" w:hAnsi="宋体" w:eastAsia="宋体" w:cs="宋体"/>
          <w:sz w:val="24"/>
          <w:highlight w:val="none"/>
          <w:u w:val="dotted" w:color="000000"/>
        </w:rPr>
        <w:t xml:space="preserve">              </w:t>
      </w:r>
    </w:p>
    <w:p w14:paraId="349C5C0A">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采购人名称：</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u w:val="single" w:color="000000"/>
        </w:rPr>
        <w:t xml:space="preserve">  </w:t>
      </w:r>
    </w:p>
    <w:p w14:paraId="06944454">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代理机构名称：</w:t>
      </w:r>
      <w:r>
        <w:rPr>
          <w:rFonts w:hint="eastAsia" w:ascii="宋体" w:hAnsi="宋体" w:eastAsia="宋体" w:cs="宋体"/>
          <w:sz w:val="24"/>
          <w:highlight w:val="none"/>
          <w:u w:val="dotted" w:color="000000"/>
        </w:rPr>
        <w:t xml:space="preserve">                                         </w:t>
      </w:r>
    </w:p>
    <w:p w14:paraId="42542878">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采购文件公告:</w:t>
      </w:r>
      <w:r>
        <w:rPr>
          <w:rFonts w:hint="eastAsia" w:ascii="宋体" w:hAnsi="宋体" w:eastAsia="宋体" w:cs="宋体"/>
          <w:sz w:val="24"/>
          <w:highlight w:val="none"/>
          <w:u w:val="dotted" w:color="000000"/>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color="000000"/>
        </w:rPr>
        <w:t xml:space="preserve">                                 </w:t>
      </w:r>
    </w:p>
    <w:p w14:paraId="1A216E01">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采购结果公告:</w:t>
      </w:r>
      <w:r>
        <w:rPr>
          <w:rFonts w:hint="eastAsia" w:ascii="宋体" w:hAnsi="宋体" w:eastAsia="宋体" w:cs="宋体"/>
          <w:sz w:val="24"/>
          <w:highlight w:val="none"/>
          <w:u w:val="dotted" w:color="000000"/>
        </w:rPr>
        <w:t xml:space="preserve">是/否 </w:t>
      </w:r>
      <w:r>
        <w:rPr>
          <w:rFonts w:hint="eastAsia" w:ascii="宋体" w:hAnsi="宋体" w:eastAsia="宋体" w:cs="宋体"/>
          <w:sz w:val="24"/>
          <w:highlight w:val="none"/>
        </w:rPr>
        <w:t>公告期限：</w:t>
      </w:r>
      <w:r>
        <w:rPr>
          <w:rFonts w:hint="eastAsia" w:ascii="宋体" w:hAnsi="宋体" w:eastAsia="宋体" w:cs="宋体"/>
          <w:sz w:val="24"/>
          <w:highlight w:val="none"/>
          <w:u w:val="dotted" w:color="000000"/>
        </w:rPr>
        <w:t xml:space="preserve">                        </w:t>
      </w:r>
    </w:p>
    <w:p w14:paraId="1F8D6674">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三、质疑基本情况</w:t>
      </w:r>
    </w:p>
    <w:p w14:paraId="6FF83DD4">
      <w:pPr>
        <w:snapToGrid w:val="0"/>
        <w:spacing w:line="360" w:lineRule="auto"/>
        <w:ind w:firstLine="480" w:firstLineChars="200"/>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投诉人于</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日,向</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提出质疑，质疑事项为：</w:t>
      </w:r>
      <w:r>
        <w:rPr>
          <w:rFonts w:hint="eastAsia" w:ascii="宋体" w:hAnsi="宋体" w:eastAsia="宋体" w:cs="宋体"/>
          <w:sz w:val="24"/>
          <w:highlight w:val="none"/>
          <w:u w:val="dotted" w:color="000000"/>
        </w:rPr>
        <w:t xml:space="preserve">                                </w:t>
      </w:r>
    </w:p>
    <w:p w14:paraId="41C45677">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 xml:space="preserve">  </w:t>
      </w:r>
    </w:p>
    <w:p w14:paraId="601AB7C8">
      <w:pPr>
        <w:snapToGrid w:val="0"/>
        <w:spacing w:line="360" w:lineRule="auto"/>
        <w:ind w:firstLine="360" w:firstLineChars="150"/>
        <w:textAlignment w:val="baseline"/>
        <w:rPr>
          <w:rFonts w:hint="eastAsia" w:ascii="宋体" w:hAnsi="宋体" w:eastAsia="宋体" w:cs="宋体"/>
          <w:sz w:val="24"/>
          <w:highlight w:val="none"/>
        </w:rPr>
      </w:pPr>
      <w:r>
        <w:rPr>
          <w:rFonts w:hint="eastAsia" w:ascii="宋体" w:hAnsi="宋体" w:eastAsia="宋体" w:cs="宋体"/>
          <w:sz w:val="24"/>
          <w:highlight w:val="none"/>
          <w:u w:val="dotted" w:color="000000"/>
        </w:rPr>
        <w:t>采购人/代理机构</w:t>
      </w:r>
      <w:r>
        <w:rPr>
          <w:rFonts w:hint="eastAsia" w:ascii="宋体" w:hAnsi="宋体" w:eastAsia="宋体" w:cs="宋体"/>
          <w:sz w:val="24"/>
          <w:highlight w:val="none"/>
        </w:rPr>
        <w:t>于</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日,就质疑事项作出了答复/没有在法定期限内作出答复。</w:t>
      </w:r>
    </w:p>
    <w:p w14:paraId="2707FDC2">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四、投诉事项具体内容</w:t>
      </w:r>
    </w:p>
    <w:p w14:paraId="33E60D8E">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投诉事项 1：</w:t>
      </w:r>
      <w:r>
        <w:rPr>
          <w:rFonts w:hint="eastAsia" w:ascii="宋体" w:hAnsi="宋体" w:eastAsia="宋体" w:cs="宋体"/>
          <w:sz w:val="24"/>
          <w:highlight w:val="none"/>
          <w:u w:val="dotted" w:color="000000"/>
        </w:rPr>
        <w:t xml:space="preserve">                                       </w:t>
      </w:r>
    </w:p>
    <w:p w14:paraId="64E622DF">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事实依据：</w:t>
      </w:r>
      <w:r>
        <w:rPr>
          <w:rFonts w:hint="eastAsia" w:ascii="宋体" w:hAnsi="宋体" w:eastAsia="宋体" w:cs="宋体"/>
          <w:sz w:val="24"/>
          <w:highlight w:val="none"/>
          <w:u w:val="dotted" w:color="000000"/>
        </w:rPr>
        <w:t xml:space="preserve">                                         </w:t>
      </w:r>
    </w:p>
    <w:p w14:paraId="68A14CF0">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u w:val="dotted" w:color="000000"/>
        </w:rPr>
        <w:t xml:space="preserve">                                                      </w:t>
      </w:r>
    </w:p>
    <w:p w14:paraId="235168B5">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法律依据：</w:t>
      </w:r>
      <w:r>
        <w:rPr>
          <w:rFonts w:hint="eastAsia" w:ascii="宋体" w:hAnsi="宋体" w:eastAsia="宋体" w:cs="宋体"/>
          <w:sz w:val="24"/>
          <w:highlight w:val="none"/>
          <w:u w:val="dotted" w:color="000000"/>
        </w:rPr>
        <w:t xml:space="preserve">                                          </w:t>
      </w:r>
    </w:p>
    <w:p w14:paraId="0F77BEAE">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u w:val="dotted" w:color="000000"/>
        </w:rPr>
        <w:t xml:space="preserve">                                                      </w:t>
      </w:r>
    </w:p>
    <w:p w14:paraId="648632FD">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投诉事项2</w:t>
      </w:r>
    </w:p>
    <w:p w14:paraId="27165852">
      <w:pPr>
        <w:snapToGrid w:val="0"/>
        <w:spacing w:line="360" w:lineRule="auto"/>
        <w:textAlignment w:val="baseline"/>
        <w:rPr>
          <w:rFonts w:hint="eastAsia" w:ascii="宋体" w:hAnsi="宋体" w:eastAsia="宋体" w:cs="宋体"/>
          <w:sz w:val="24"/>
          <w:highlight w:val="none"/>
          <w:u w:val="dotted" w:color="000000"/>
        </w:rPr>
      </w:pPr>
      <w:r>
        <w:rPr>
          <w:rFonts w:hint="eastAsia" w:ascii="宋体" w:hAnsi="宋体" w:eastAsia="宋体" w:cs="宋体"/>
          <w:sz w:val="24"/>
          <w:highlight w:val="none"/>
        </w:rPr>
        <w:t>……</w:t>
      </w:r>
    </w:p>
    <w:p w14:paraId="4F604020">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五、与投诉事项相关的投诉请求</w:t>
      </w:r>
    </w:p>
    <w:p w14:paraId="38D2F445">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请求：</w:t>
      </w:r>
      <w:r>
        <w:rPr>
          <w:rFonts w:hint="eastAsia" w:ascii="宋体" w:hAnsi="宋体" w:eastAsia="宋体" w:cs="宋体"/>
          <w:sz w:val="24"/>
          <w:highlight w:val="none"/>
          <w:u w:val="dotted" w:color="000000"/>
        </w:rPr>
        <w:t xml:space="preserve">                                              </w:t>
      </w:r>
      <w:r>
        <w:rPr>
          <w:rFonts w:hint="eastAsia" w:ascii="宋体" w:hAnsi="宋体" w:eastAsia="宋体" w:cs="宋体"/>
          <w:sz w:val="24"/>
          <w:highlight w:val="none"/>
        </w:rPr>
        <w:t xml:space="preserve"> </w:t>
      </w:r>
    </w:p>
    <w:p w14:paraId="3F0EA2AB">
      <w:pPr>
        <w:snapToGrid w:val="0"/>
        <w:spacing w:line="360" w:lineRule="auto"/>
        <w:textAlignment w:val="baseline"/>
        <w:rPr>
          <w:rFonts w:hint="eastAsia" w:ascii="宋体" w:hAnsi="宋体" w:eastAsia="宋体" w:cs="宋体"/>
          <w:sz w:val="24"/>
          <w:highlight w:val="none"/>
          <w:u w:val="single" w:color="000000"/>
        </w:rPr>
      </w:pPr>
      <w:r>
        <w:rPr>
          <w:rFonts w:hint="eastAsia" w:ascii="宋体" w:hAnsi="宋体" w:eastAsia="宋体" w:cs="宋体"/>
          <w:sz w:val="24"/>
          <w:highlight w:val="none"/>
        </w:rPr>
        <w:t xml:space="preserve">                                                                                                    </w:t>
      </w:r>
    </w:p>
    <w:p w14:paraId="40DF2F4A">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签字(签章)：                   公章：                      </w:t>
      </w:r>
    </w:p>
    <w:p w14:paraId="79ECB574">
      <w:pPr>
        <w:snapToGrid w:val="0"/>
        <w:spacing w:line="360" w:lineRule="auto"/>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日期：    </w:t>
      </w:r>
    </w:p>
    <w:p w14:paraId="1C74BAB6">
      <w:pPr>
        <w:snapToGrid w:val="0"/>
        <w:spacing w:line="360" w:lineRule="auto"/>
        <w:textAlignment w:val="baseline"/>
        <w:rPr>
          <w:rFonts w:hint="eastAsia" w:ascii="宋体" w:hAnsi="宋体" w:eastAsia="宋体" w:cs="宋体"/>
          <w:b/>
          <w:sz w:val="24"/>
          <w:highlight w:val="none"/>
        </w:rPr>
      </w:pPr>
    </w:p>
    <w:p w14:paraId="3F9AC538">
      <w:pPr>
        <w:snapToGrid w:val="0"/>
        <w:spacing w:line="360" w:lineRule="auto"/>
        <w:textAlignment w:val="baseline"/>
        <w:rPr>
          <w:rFonts w:hint="eastAsia" w:ascii="宋体" w:hAnsi="宋体" w:eastAsia="宋体" w:cs="宋体"/>
          <w:b/>
          <w:sz w:val="24"/>
          <w:highlight w:val="none"/>
        </w:rPr>
      </w:pPr>
    </w:p>
    <w:p w14:paraId="7F00E81E">
      <w:pPr>
        <w:snapToGrid w:val="0"/>
        <w:spacing w:line="360" w:lineRule="auto"/>
        <w:textAlignment w:val="baseline"/>
        <w:rPr>
          <w:rFonts w:hint="eastAsia" w:ascii="宋体" w:hAnsi="宋体" w:eastAsia="宋体" w:cs="宋体"/>
          <w:b/>
          <w:sz w:val="24"/>
          <w:highlight w:val="none"/>
        </w:rPr>
      </w:pPr>
      <w:r>
        <w:rPr>
          <w:rFonts w:hint="eastAsia" w:ascii="宋体" w:hAnsi="宋体" w:eastAsia="宋体" w:cs="宋体"/>
          <w:b/>
          <w:sz w:val="24"/>
          <w:highlight w:val="none"/>
        </w:rPr>
        <w:t>投诉书制作说明：</w:t>
      </w:r>
    </w:p>
    <w:p w14:paraId="0863D732">
      <w:pPr>
        <w:widowControl/>
        <w:snapToGrid w:val="0"/>
        <w:spacing w:line="360" w:lineRule="auto"/>
        <w:ind w:firstLine="480" w:firstLineChars="200"/>
        <w:textAlignment w:val="baseline"/>
        <w:rPr>
          <w:rFonts w:hint="eastAsia" w:ascii="宋体" w:hAnsi="宋体" w:eastAsia="宋体" w:cs="宋体"/>
          <w:kern w:val="0"/>
          <w:sz w:val="24"/>
          <w:highlight w:val="none"/>
        </w:rPr>
      </w:pPr>
      <w:r>
        <w:rPr>
          <w:rFonts w:hint="eastAsia" w:ascii="宋体" w:hAnsi="宋体" w:eastAsia="宋体" w:cs="宋体"/>
          <w:sz w:val="24"/>
          <w:highlight w:val="none"/>
        </w:rPr>
        <w:t>1.投诉人提起投诉时，应当提交投诉书和必要的证明材料，并按照被投诉人和与投诉事项有关的供应商数量提供投诉书副本。</w:t>
      </w:r>
    </w:p>
    <w:p w14:paraId="7310C916">
      <w:pPr>
        <w:widowControl/>
        <w:snapToGrid w:val="0"/>
        <w:spacing w:line="360" w:lineRule="auto"/>
        <w:ind w:firstLine="480" w:firstLineChars="200"/>
        <w:jc w:val="left"/>
        <w:textAlignment w:val="baseline"/>
        <w:rPr>
          <w:rFonts w:hint="eastAsia" w:ascii="宋体" w:hAnsi="宋体" w:eastAsia="宋体" w:cs="宋体"/>
          <w:kern w:val="0"/>
          <w:sz w:val="24"/>
          <w:highlight w:val="none"/>
        </w:rPr>
      </w:pPr>
      <w:r>
        <w:rPr>
          <w:rFonts w:hint="eastAsia" w:ascii="宋体" w:hAnsi="宋体" w:eastAsia="宋体" w:cs="宋体"/>
          <w:sz w:val="24"/>
          <w:highlight w:val="none"/>
        </w:rPr>
        <w:t>2.投诉人若委托代理人进行投诉的，投诉书应按照要求列明“授权代表”的有关内容，并在附件中提交由</w:t>
      </w:r>
      <w:r>
        <w:rPr>
          <w:rFonts w:hint="eastAsia" w:ascii="宋体" w:hAnsi="宋体" w:eastAsia="宋体" w:cs="宋体"/>
          <w:kern w:val="0"/>
          <w:sz w:val="24"/>
          <w:highlight w:val="none"/>
        </w:rPr>
        <w:t>投诉人签署的授权委托书。授权委托书应当载明代理人的姓名或者名称、代理事项、具体权限、期限和相关事项。</w:t>
      </w:r>
    </w:p>
    <w:p w14:paraId="2B639CB1">
      <w:pPr>
        <w:widowControl/>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3.投诉人若对项目的某一分包进行投诉，投诉书应列明具体分包号。</w:t>
      </w:r>
    </w:p>
    <w:p w14:paraId="59949A84">
      <w:pPr>
        <w:widowControl/>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4.投诉书应简要列明质疑事项，质疑函、质疑答复等作为附件材料提供。</w:t>
      </w:r>
    </w:p>
    <w:p w14:paraId="3BE4475E">
      <w:pPr>
        <w:widowControl/>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5.投诉书的投诉事项应具体、明确，并有必要的事实依据和法律依据。</w:t>
      </w:r>
    </w:p>
    <w:p w14:paraId="528FD7CD">
      <w:pPr>
        <w:widowControl/>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6.投诉书的投诉请求应与投诉事项相关。</w:t>
      </w:r>
    </w:p>
    <w:p w14:paraId="4298F7FF">
      <w:pPr>
        <w:widowControl/>
        <w:snapToGrid w:val="0"/>
        <w:spacing w:line="360" w:lineRule="auto"/>
        <w:ind w:firstLine="480" w:firstLineChars="200"/>
        <w:jc w:val="left"/>
        <w:textAlignment w:val="baseline"/>
        <w:rPr>
          <w:rFonts w:hint="eastAsia" w:ascii="宋体" w:hAnsi="宋体" w:eastAsia="宋体" w:cs="宋体"/>
          <w:sz w:val="24"/>
          <w:highlight w:val="none"/>
        </w:rPr>
      </w:pPr>
      <w:r>
        <w:rPr>
          <w:rFonts w:hint="eastAsia" w:ascii="宋体" w:hAnsi="宋体" w:eastAsia="宋体" w:cs="宋体"/>
          <w:sz w:val="24"/>
          <w:highlight w:val="none"/>
        </w:rPr>
        <w:t>7.投诉人为自然人的，投诉书应当由本人签字；投诉人为法人或者其他组织的，投诉书应当由法定代表人、主要负责人，或者其授权代表签字或者盖章，并加盖公章。</w:t>
      </w:r>
    </w:p>
    <w:p w14:paraId="00DF2818">
      <w:pPr>
        <w:autoSpaceDE w:val="0"/>
        <w:autoSpaceDN w:val="0"/>
        <w:jc w:val="center"/>
        <w:rPr>
          <w:rFonts w:hint="eastAsia" w:ascii="宋体" w:hAnsi="宋体" w:eastAsia="宋体" w:cs="宋体"/>
          <w:b/>
          <w:spacing w:val="6"/>
          <w:sz w:val="32"/>
          <w:szCs w:val="32"/>
          <w:highlight w:val="none"/>
        </w:rPr>
      </w:pPr>
    </w:p>
    <w:p w14:paraId="5AD154DC">
      <w:pPr>
        <w:autoSpaceDE w:val="0"/>
        <w:autoSpaceDN w:val="0"/>
        <w:jc w:val="center"/>
        <w:rPr>
          <w:rFonts w:hint="eastAsia" w:ascii="宋体" w:hAnsi="宋体" w:eastAsia="宋体" w:cs="宋体"/>
          <w:b/>
          <w:spacing w:val="6"/>
          <w:sz w:val="32"/>
          <w:szCs w:val="32"/>
          <w:highlight w:val="none"/>
        </w:rPr>
      </w:pPr>
    </w:p>
    <w:p w14:paraId="52CA14C8">
      <w:pPr>
        <w:autoSpaceDE w:val="0"/>
        <w:autoSpaceDN w:val="0"/>
        <w:jc w:val="center"/>
        <w:rPr>
          <w:rFonts w:hint="eastAsia" w:ascii="宋体" w:hAnsi="宋体" w:eastAsia="宋体" w:cs="宋体"/>
          <w:b/>
          <w:bCs/>
          <w:sz w:val="32"/>
          <w:szCs w:val="32"/>
          <w:highlight w:val="none"/>
        </w:rPr>
      </w:pPr>
      <w:r>
        <w:rPr>
          <w:rFonts w:hint="eastAsia" w:ascii="宋体" w:hAnsi="宋体" w:eastAsia="宋体" w:cs="宋体"/>
          <w:b/>
          <w:spacing w:val="6"/>
          <w:sz w:val="32"/>
          <w:szCs w:val="32"/>
          <w:highlight w:val="none"/>
        </w:rPr>
        <w:t>附件3：</w:t>
      </w:r>
      <w:r>
        <w:rPr>
          <w:rFonts w:hint="eastAsia" w:ascii="宋体" w:hAnsi="宋体" w:eastAsia="宋体" w:cs="宋体"/>
          <w:b/>
          <w:bCs/>
          <w:sz w:val="32"/>
          <w:szCs w:val="32"/>
          <w:highlight w:val="none"/>
        </w:rPr>
        <w:t>业务专用章使用说明函</w:t>
      </w:r>
    </w:p>
    <w:p w14:paraId="71ADE02C">
      <w:pPr>
        <w:pStyle w:val="2"/>
        <w:rPr>
          <w:rFonts w:hint="eastAsia"/>
          <w:highlight w:val="none"/>
        </w:rPr>
      </w:pPr>
    </w:p>
    <w:p w14:paraId="13B956C9">
      <w:pPr>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（采购人）、（采购代理机构）</w:t>
      </w:r>
    </w:p>
    <w:p w14:paraId="7158C3B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zh-CN"/>
        </w:rPr>
        <w:t>我方</w:t>
      </w:r>
      <w:r>
        <w:rPr>
          <w:rFonts w:hint="eastAsia" w:ascii="宋体" w:hAnsi="宋体" w:eastAsia="宋体" w:cs="宋体"/>
          <w:kern w:val="0"/>
          <w:sz w:val="24"/>
          <w:highlight w:val="none"/>
          <w:u w:val="single"/>
          <w:lang w:val="zh-CN"/>
        </w:rPr>
        <w:t xml:space="preserve">                         </w:t>
      </w:r>
      <w:r>
        <w:rPr>
          <w:rFonts w:hint="eastAsia" w:ascii="宋体" w:hAnsi="宋体" w:eastAsia="宋体" w:cs="宋体"/>
          <w:sz w:val="24"/>
          <w:highlight w:val="none"/>
        </w:rPr>
        <w:t>(投标人全称)是中华人民共和国依法登记注册的合法企业，</w:t>
      </w:r>
      <w:r>
        <w:rPr>
          <w:rFonts w:hint="eastAsia" w:ascii="宋体" w:hAnsi="宋体" w:eastAsia="宋体" w:cs="宋体"/>
          <w:bCs/>
          <w:sz w:val="24"/>
          <w:highlight w:val="none"/>
        </w:rPr>
        <w:t>在参加</w:t>
      </w:r>
      <w:r>
        <w:rPr>
          <w:rFonts w:hint="eastAsia" w:ascii="宋体" w:hAnsi="宋体" w:eastAsia="宋体" w:cs="宋体"/>
          <w:sz w:val="24"/>
          <w:highlight w:val="none"/>
        </w:rPr>
        <w:t>你方组织的</w:t>
      </w:r>
      <w:r>
        <w:rPr>
          <w:rFonts w:hint="eastAsia" w:ascii="宋体" w:hAnsi="宋体" w:eastAsia="宋体" w:cs="宋体"/>
          <w:sz w:val="24"/>
          <w:highlight w:val="none"/>
          <w:u w:val="single"/>
        </w:rPr>
        <w:t>（项目名称）项目【招标编号：（采购编号）】</w:t>
      </w:r>
      <w:r>
        <w:rPr>
          <w:rFonts w:hint="eastAsia" w:ascii="宋体" w:hAnsi="宋体" w:eastAsia="宋体" w:cs="宋体"/>
          <w:bCs/>
          <w:sz w:val="24"/>
          <w:highlight w:val="none"/>
        </w:rPr>
        <w:t>投标活动中作如下说明：</w:t>
      </w:r>
      <w:r>
        <w:rPr>
          <w:rFonts w:hint="eastAsia" w:ascii="宋体" w:hAnsi="宋体" w:eastAsia="宋体" w:cs="宋体"/>
          <w:sz w:val="24"/>
          <w:highlight w:val="none"/>
        </w:rPr>
        <w:t xml:space="preserve">我方所使用的“XX专用章”与法定名称章具有同等的法律效力，对使用“XX专用章”的行为予以完全承认，并愿意承担相应责任。   </w:t>
      </w:r>
    </w:p>
    <w:p w14:paraId="0A5EAC2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特此说明。</w:t>
      </w:r>
    </w:p>
    <w:p w14:paraId="438D96EE">
      <w:pPr>
        <w:spacing w:line="360" w:lineRule="auto"/>
        <w:ind w:firstLine="494"/>
        <w:rPr>
          <w:rFonts w:hint="eastAsia" w:ascii="宋体" w:hAnsi="宋体" w:eastAsia="宋体" w:cs="宋体"/>
          <w:sz w:val="24"/>
          <w:highlight w:val="none"/>
        </w:rPr>
      </w:pPr>
    </w:p>
    <w:p w14:paraId="2F29E75C">
      <w:pPr>
        <w:spacing w:line="360" w:lineRule="auto"/>
        <w:ind w:firstLine="494"/>
        <w:rPr>
          <w:rFonts w:hint="eastAsia" w:ascii="宋体" w:hAnsi="宋体" w:eastAsia="宋体" w:cs="宋体"/>
          <w:sz w:val="24"/>
          <w:highlight w:val="none"/>
        </w:rPr>
      </w:pPr>
    </w:p>
    <w:p w14:paraId="29F27E83">
      <w:pPr>
        <w:spacing w:line="360" w:lineRule="auto"/>
        <w:ind w:firstLine="494"/>
        <w:rPr>
          <w:rFonts w:hint="eastAsia" w:ascii="宋体" w:hAnsi="宋体" w:eastAsia="宋体" w:cs="宋体"/>
          <w:sz w:val="24"/>
          <w:highlight w:val="none"/>
        </w:rPr>
      </w:pPr>
    </w:p>
    <w:p w14:paraId="6BEDCE4D">
      <w:pPr>
        <w:spacing w:line="360" w:lineRule="auto"/>
        <w:ind w:firstLine="494"/>
        <w:rPr>
          <w:rFonts w:hint="eastAsia" w:ascii="宋体" w:hAnsi="宋体" w:eastAsia="宋体" w:cs="宋体"/>
          <w:sz w:val="24"/>
          <w:highlight w:val="none"/>
        </w:rPr>
      </w:pPr>
    </w:p>
    <w:p w14:paraId="6973B744">
      <w:pPr>
        <w:spacing w:line="360" w:lineRule="auto"/>
        <w:ind w:right="480"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投标单位（法定名称章）：</w:t>
      </w:r>
    </w:p>
    <w:p w14:paraId="4B6D8042">
      <w:pPr>
        <w:ind w:right="1440" w:firstLine="494"/>
        <w:jc w:val="center"/>
        <w:rPr>
          <w:rFonts w:hint="eastAsia" w:ascii="宋体" w:hAnsi="宋体" w:eastAsia="宋体" w:cs="宋体"/>
          <w:sz w:val="24"/>
          <w:highlight w:val="none"/>
        </w:rPr>
      </w:pPr>
      <w:r>
        <w:rPr>
          <w:rFonts w:hint="eastAsia" w:ascii="宋体" w:hAnsi="宋体" w:eastAsia="宋体" w:cs="宋体"/>
          <w:sz w:val="24"/>
          <w:highlight w:val="none"/>
        </w:rPr>
        <w:t xml:space="preserve">                              日期：       年     月     日</w:t>
      </w:r>
    </w:p>
    <w:p w14:paraId="34D7AFBB">
      <w:pPr>
        <w:rPr>
          <w:rFonts w:hint="eastAsia" w:ascii="宋体" w:hAnsi="宋体" w:eastAsia="宋体" w:cs="宋体"/>
          <w:sz w:val="24"/>
          <w:highlight w:val="none"/>
        </w:rPr>
      </w:pPr>
      <w:r>
        <w:rPr>
          <w:rFonts w:hint="eastAsia" w:ascii="宋体" w:hAnsi="宋体" w:eastAsia="宋体" w:cs="宋体"/>
          <w:b/>
          <w:bCs/>
          <w:sz w:val="24"/>
          <w:highlight w:val="none"/>
        </w:rPr>
        <w:t>附：</w:t>
      </w:r>
    </w:p>
    <w:p w14:paraId="374B321F">
      <w:pPr>
        <w:spacing w:line="360" w:lineRule="auto"/>
        <w:rPr>
          <w:rFonts w:hint="eastAsia" w:ascii="宋体" w:hAnsi="宋体" w:eastAsia="宋体" w:cs="宋体"/>
          <w:bCs/>
          <w:sz w:val="24"/>
          <w:highlight w:val="none"/>
        </w:rPr>
      </w:pPr>
      <w:r>
        <w:rPr>
          <w:rFonts w:hint="eastAsia" w:ascii="宋体" w:hAnsi="宋体" w:eastAsia="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sz w:val="24"/>
          <w:highlight w:val="none"/>
        </w:rPr>
        <w:t>投标单位法定名称章（印模）                投标单位“XX专用章”（印模）</w:t>
      </w:r>
    </w:p>
    <w:p w14:paraId="00DF90A4">
      <w:pPr>
        <w:autoSpaceDE w:val="0"/>
        <w:autoSpaceDN w:val="0"/>
        <w:jc w:val="center"/>
        <w:rPr>
          <w:rFonts w:hint="eastAsia" w:ascii="宋体" w:hAnsi="宋体" w:eastAsia="宋体" w:cs="宋体"/>
          <w:b/>
          <w:spacing w:val="6"/>
          <w:sz w:val="32"/>
          <w:szCs w:val="32"/>
          <w:highlight w:val="none"/>
        </w:rPr>
      </w:pPr>
    </w:p>
    <w:p w14:paraId="2842D2DE">
      <w:pPr>
        <w:autoSpaceDE w:val="0"/>
        <w:autoSpaceDN w:val="0"/>
        <w:jc w:val="center"/>
        <w:rPr>
          <w:rFonts w:hint="eastAsia" w:ascii="宋体" w:hAnsi="宋体" w:eastAsia="宋体" w:cs="宋体"/>
          <w:b/>
          <w:spacing w:val="6"/>
          <w:sz w:val="32"/>
          <w:szCs w:val="32"/>
          <w:highlight w:val="none"/>
        </w:rPr>
      </w:pPr>
    </w:p>
    <w:p w14:paraId="68FEE28B">
      <w:pPr>
        <w:autoSpaceDE w:val="0"/>
        <w:autoSpaceDN w:val="0"/>
        <w:jc w:val="center"/>
        <w:rPr>
          <w:rFonts w:hint="eastAsia" w:ascii="宋体" w:hAnsi="宋体" w:eastAsia="宋体" w:cs="宋体"/>
          <w:b/>
          <w:spacing w:val="6"/>
          <w:sz w:val="32"/>
          <w:szCs w:val="32"/>
          <w:highlight w:val="none"/>
        </w:rPr>
      </w:pPr>
    </w:p>
    <w:p w14:paraId="1E898958">
      <w:pPr>
        <w:autoSpaceDE w:val="0"/>
        <w:autoSpaceDN w:val="0"/>
        <w:jc w:val="center"/>
        <w:rPr>
          <w:rFonts w:hint="eastAsia" w:ascii="宋体" w:hAnsi="宋体" w:eastAsia="宋体" w:cs="宋体"/>
          <w:b/>
          <w:spacing w:val="6"/>
          <w:sz w:val="32"/>
          <w:szCs w:val="32"/>
          <w:highlight w:val="none"/>
        </w:rPr>
      </w:pPr>
    </w:p>
    <w:p w14:paraId="0A6A97B5">
      <w:pPr>
        <w:autoSpaceDE w:val="0"/>
        <w:autoSpaceDN w:val="0"/>
        <w:jc w:val="center"/>
        <w:rPr>
          <w:rFonts w:hint="eastAsia" w:ascii="宋体" w:hAnsi="宋体" w:eastAsia="宋体" w:cs="宋体"/>
          <w:b/>
          <w:spacing w:val="6"/>
          <w:sz w:val="32"/>
          <w:szCs w:val="32"/>
          <w:highlight w:val="none"/>
        </w:rPr>
      </w:pPr>
    </w:p>
    <w:p w14:paraId="49E0D118">
      <w:pPr>
        <w:autoSpaceDE w:val="0"/>
        <w:autoSpaceDN w:val="0"/>
        <w:jc w:val="center"/>
        <w:rPr>
          <w:rFonts w:hint="eastAsia" w:ascii="宋体" w:hAnsi="宋体" w:eastAsia="宋体" w:cs="宋体"/>
          <w:b/>
          <w:spacing w:val="6"/>
          <w:sz w:val="32"/>
          <w:szCs w:val="32"/>
          <w:highlight w:val="none"/>
        </w:rPr>
      </w:pPr>
    </w:p>
    <w:p w14:paraId="7755E700">
      <w:pPr>
        <w:autoSpaceDE w:val="0"/>
        <w:autoSpaceDN w:val="0"/>
        <w:jc w:val="center"/>
        <w:rPr>
          <w:rFonts w:hint="eastAsia" w:ascii="宋体" w:hAnsi="宋体" w:eastAsia="宋体" w:cs="宋体"/>
          <w:b/>
          <w:spacing w:val="6"/>
          <w:sz w:val="32"/>
          <w:szCs w:val="32"/>
          <w:highlight w:val="none"/>
        </w:rPr>
      </w:pPr>
    </w:p>
    <w:p w14:paraId="36AC59D3">
      <w:pPr>
        <w:autoSpaceDE w:val="0"/>
        <w:autoSpaceDN w:val="0"/>
        <w:jc w:val="center"/>
        <w:rPr>
          <w:rFonts w:hint="eastAsia" w:ascii="宋体" w:hAnsi="宋体" w:eastAsia="宋体" w:cs="宋体"/>
          <w:b/>
          <w:spacing w:val="6"/>
          <w:sz w:val="32"/>
          <w:szCs w:val="32"/>
          <w:highlight w:val="none"/>
        </w:rPr>
      </w:pPr>
    </w:p>
    <w:p w14:paraId="4CE490A6">
      <w:pPr>
        <w:autoSpaceDE w:val="0"/>
        <w:autoSpaceDN w:val="0"/>
        <w:jc w:val="center"/>
        <w:rPr>
          <w:rFonts w:hint="eastAsia" w:ascii="宋体" w:hAnsi="宋体" w:eastAsia="宋体" w:cs="宋体"/>
          <w:b/>
          <w:spacing w:val="6"/>
          <w:sz w:val="32"/>
          <w:szCs w:val="32"/>
          <w:highlight w:val="none"/>
        </w:rPr>
      </w:pPr>
    </w:p>
    <w:p w14:paraId="699DF93B">
      <w:pPr>
        <w:autoSpaceDE w:val="0"/>
        <w:autoSpaceDN w:val="0"/>
        <w:jc w:val="center"/>
        <w:rPr>
          <w:rFonts w:hint="eastAsia" w:ascii="宋体" w:hAnsi="宋体" w:eastAsia="宋体" w:cs="宋体"/>
          <w:b/>
          <w:spacing w:val="6"/>
          <w:sz w:val="32"/>
          <w:szCs w:val="32"/>
          <w:highlight w:val="none"/>
        </w:rPr>
      </w:pPr>
    </w:p>
    <w:p w14:paraId="227BDC33">
      <w:pPr>
        <w:pStyle w:val="43"/>
        <w:rPr>
          <w:rFonts w:hint="eastAsia" w:ascii="宋体" w:hAnsi="宋体" w:eastAsia="宋体" w:cs="宋体"/>
          <w:highlight w:val="none"/>
        </w:rPr>
      </w:pPr>
    </w:p>
    <w:p w14:paraId="3849FD5B">
      <w:pPr>
        <w:snapToGrid w:val="0"/>
        <w:jc w:val="center"/>
        <w:textAlignment w:val="baseline"/>
        <w:rPr>
          <w:rFonts w:hint="eastAsia" w:ascii="宋体" w:hAnsi="宋体" w:eastAsia="宋体" w:cs="宋体"/>
          <w:b/>
          <w:spacing w:val="6"/>
          <w:sz w:val="32"/>
          <w:szCs w:val="32"/>
          <w:highlight w:val="none"/>
        </w:rPr>
      </w:pPr>
    </w:p>
    <w:p w14:paraId="5CBD5955">
      <w:pPr>
        <w:snapToGrid w:val="0"/>
        <w:jc w:val="center"/>
        <w:textAlignment w:val="baseline"/>
        <w:rPr>
          <w:rFonts w:hint="eastAsia" w:ascii="宋体" w:hAnsi="宋体" w:eastAsia="宋体" w:cs="宋体"/>
          <w:b/>
          <w:spacing w:val="6"/>
          <w:sz w:val="32"/>
          <w:szCs w:val="32"/>
          <w:highlight w:val="none"/>
        </w:rPr>
      </w:pPr>
    </w:p>
    <w:p w14:paraId="346526ED">
      <w:pPr>
        <w:autoSpaceDE w:val="0"/>
        <w:autoSpaceDN w:val="0"/>
        <w:jc w:val="center"/>
        <w:rPr>
          <w:rFonts w:hint="eastAsia" w:ascii="宋体" w:hAnsi="宋体" w:eastAsia="宋体" w:cs="宋体"/>
          <w:b/>
          <w:spacing w:val="6"/>
          <w:sz w:val="32"/>
          <w:szCs w:val="32"/>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B0AE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6DD1229">
    <w:pP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85624">
    <w:pPr>
      <w:pStyle w:val="40"/>
      <w:framePr w:wrap="around" w:vAnchor="text" w:hAnchor="margin" w:xAlign="right" w:y="1"/>
      <w:rPr>
        <w:rStyle w:val="72"/>
      </w:rPr>
    </w:pPr>
    <w:r>
      <w:fldChar w:fldCharType="begin"/>
    </w:r>
    <w:r>
      <w:rPr>
        <w:rStyle w:val="72"/>
      </w:rPr>
      <w:instrText xml:space="preserve">PAGE  </w:instrText>
    </w:r>
    <w:r>
      <w:fldChar w:fldCharType="end"/>
    </w:r>
  </w:p>
  <w:p w14:paraId="57B8DFE2">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3DFA">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F0579C">
                          <w:pPr>
                            <w:pStyle w:val="40"/>
                            <w:jc w:val="center"/>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IYavrSAQAAowMAAA4AAABkcnMvZTJvRG9jLnhtbK1TS27bMBDd&#10;F+gdCO5rKQaSqI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31NimcGBn37+OP36&#10;c/r9nVwneXoPNWbde8yLw0c34NLM94CXifUgg0lf5EMwjuIez+KKIRKeHlXLqioxxDE2O4hfPD33&#10;AeKdcIYko6EBp5dFZYfPEMfUOSVVs+5WaZ0nqC3pEfWyur7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hhq+tIBAACjAwAADgAAAAAAAAABACAAAAAi&#10;AQAAZHJzL2Uyb0RvYy54bWxQSwUGAAAAAAYABgBZAQAAZgUAAAAA&#10;">
              <v:fill on="f" focussize="0,0"/>
              <v:stroke on="f" weight="1.25pt"/>
              <v:imagedata o:title=""/>
              <o:lock v:ext="edit" aspectratio="f"/>
              <v:textbox inset="0mm,0mm,0mm,0mm" style="mso-fit-shape-to-text:t;">
                <w:txbxContent>
                  <w:p w14:paraId="67F0579C">
                    <w:pPr>
                      <w:pStyle w:val="40"/>
                      <w:jc w:val="center"/>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7E2B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32631538">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ECC1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EC69BE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AEFA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163ED07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93F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75F64A1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E2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0066019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4E7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167D6F7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4367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582B285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0591C">
    <w:pPr>
      <w:pStyle w:val="40"/>
      <w:jc w:val="center"/>
      <w:rPr>
        <w:rFonts w:ascii="仿宋_GB2312" w:eastAsia="仿宋_GB2312"/>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C2BB90D">
                          <w:pPr>
                            <w:pStyle w:val="40"/>
                            <w:jc w:val="center"/>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oqHTRAQAAow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LahOHbLDA789OP76efv&#10;069v5CbJ03uoMevZY14cHtyASzPfA14m1oMMJn2RD8E4ins8iyuGSHh6VC2rqsQQx9jsIH7x8twH&#10;iO+FMyQZDQ04vSwqO3yEOKbOKamadY9K6zxBbUmPqNfV7XV+cQ4hurZYJLEYu01WHLbDRG3r2iMy&#10;63EFGmpx4ynRHywqnLZlNsJsbGdj74PadXmdUivg7/cR28ldpgoj7FQYZ5d5TnuWluNvP2e9/Fv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3KKh00QEAAKMDAAAOAAAAAAAAAAEAIAAAACIB&#10;AABkcnMvZTJvRG9jLnhtbFBLBQYAAAAABgAGAFkBAABlBQAAAAA=&#10;">
              <v:fill on="f" focussize="0,0"/>
              <v:stroke on="f" weight="1.25pt"/>
              <v:imagedata o:title=""/>
              <o:lock v:ext="edit" aspectratio="f"/>
              <v:textbox inset="0mm,0mm,0mm,0mm" style="mso-fit-shape-to-text:t;">
                <w:txbxContent>
                  <w:p w14:paraId="4C2BB90D">
                    <w:pPr>
                      <w:pStyle w:val="40"/>
                      <w:jc w:val="center"/>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64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AE194">
    <w:pPr>
      <w:pStyle w:val="41"/>
      <w:rPr>
        <w:rFonts w:ascii="仿宋_GB2312" w:eastAsia="仿宋_GB2312"/>
        <w:b/>
        <w:i/>
        <w:u w:val="single"/>
      </w:rPr>
    </w:pPr>
    <w:r>
      <w:t></w:t>
    </w:r>
    <w:r>
      <w:rPr>
        <w:rFonts w:hint="eastAsia"/>
      </w:rPr>
      <w:t xml:space="preserve">                                                  </w:t>
    </w:r>
    <w:r>
      <w:t>杭州市政府采购公开招标文件</w:t>
    </w:r>
  </w:p>
  <w:p w14:paraId="6322B309">
    <w:pPr>
      <w:rPr>
        <w:rFonts w:ascii="仿宋_GB2312" w:eastAsia="仿宋_GB2312"/>
        <w:b/>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4470">
    <w:pPr>
      <w:pStyle w:val="41"/>
      <w:jc w:val="right"/>
    </w:pPr>
    <w:r>
      <w:t></w:t>
    </w:r>
    <w:r>
      <w:rPr>
        <w:rFonts w:hint="eastAsia"/>
      </w:rPr>
      <w:t xml:space="preserve">                                            </w:t>
    </w:r>
    <w: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CAD7F">
    <w:pPr>
      <w:pStyle w:val="41"/>
    </w:pPr>
    <w:r>
      <w:t></w:t>
    </w:r>
    <w:r>
      <w:rPr>
        <w:rFonts w:hint="eastAsia"/>
      </w:rPr>
      <w:t xml:space="preserve">         </w:t>
    </w:r>
  </w:p>
  <w:p w14:paraId="00EFDCB7">
    <w:pPr>
      <w:pStyle w:val="41"/>
    </w:pPr>
    <w:r>
      <w:rPr>
        <w:rFonts w:hint="eastAsia"/>
      </w:rPr>
      <w:t xml:space="preserve">                                                                  </w:t>
    </w: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C0600">
    <w:pPr>
      <w:pStyle w:val="41"/>
      <w:rPr>
        <w:rFonts w:ascii="仿宋_GB2312" w:eastAsia="仿宋_GB2312"/>
        <w:b/>
        <w:i/>
        <w:u w:val="single"/>
      </w:rPr>
    </w:pPr>
    <w:r>
      <w:t></w:t>
    </w:r>
    <w:r>
      <w:rPr>
        <w:rFonts w:hint="eastAsia"/>
      </w:rPr>
      <w:t xml:space="preserve">                                                  </w:t>
    </w:r>
    <w:r>
      <w:t>杭州市政府采购公开招标文件</w:t>
    </w:r>
  </w:p>
  <w:p w14:paraId="2B6368D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2A9A4">
    <w:pPr>
      <w:pStyle w:val="41"/>
    </w:pPr>
    <w:r>
      <w:t></w:t>
    </w:r>
    <w:r>
      <w:rPr>
        <w:rFonts w:hint="eastAsia"/>
      </w:rPr>
      <w:t xml:space="preserve">         </w:t>
    </w:r>
  </w:p>
  <w:p w14:paraId="3C657D8A">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1C693">
    <w:pPr>
      <w:pStyle w:val="41"/>
      <w:rPr>
        <w:rFonts w:ascii="仿宋_GB2312" w:eastAsia="仿宋_GB2312"/>
        <w:b/>
        <w:i/>
        <w:u w:val="single"/>
      </w:rPr>
    </w:pPr>
    <w:r>
      <w:t></w:t>
    </w:r>
    <w:r>
      <w:rPr>
        <w:rFonts w:hint="eastAsia"/>
      </w:rPr>
      <w:t xml:space="preserve">                                                  </w:t>
    </w:r>
    <w:r>
      <w:t>杭州市政府采购公开招标文件</w:t>
    </w:r>
  </w:p>
  <w:p w14:paraId="6068412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F22CB">
    <w:pPr>
      <w:pStyle w:val="41"/>
    </w:pPr>
    <w:r>
      <w:t></w:t>
    </w:r>
    <w:r>
      <w:rPr>
        <w:rFonts w:hint="eastAsia"/>
      </w:rPr>
      <w:t xml:space="preserve">         </w:t>
    </w:r>
  </w:p>
  <w:p w14:paraId="2F65609B">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848E">
    <w:pPr>
      <w:pStyle w:val="41"/>
      <w:jc w:val="right"/>
      <w:rPr>
        <w:rFonts w:ascii="仿宋_GB2312" w:eastAsia="仿宋_GB2312"/>
        <w:b/>
        <w:i/>
        <w:u w:val="single"/>
      </w:rPr>
    </w:pPr>
    <w:r>
      <w:rPr>
        <w:rFonts w:hint="eastAsia"/>
      </w:rPr>
      <w:t xml:space="preserve">                                  </w:t>
    </w:r>
    <w:r>
      <w:t>杭州市政府采购公开招标文件</w:t>
    </w:r>
  </w:p>
  <w:p w14:paraId="5ECAAA1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120D6">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DDF8">
    <w:pPr>
      <w:pStyle w:val="41"/>
      <w:jc w:val="right"/>
      <w:rPr>
        <w:rFonts w:ascii="仿宋_GB2312" w:eastAsia="仿宋_GB2312"/>
        <w:b/>
        <w:i/>
        <w:iCs/>
        <w:u w:val="single"/>
      </w:rPr>
    </w:pPr>
    <w: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C6429"/>
    <w:multiLevelType w:val="singleLevel"/>
    <w:tmpl w:val="A9FC6429"/>
    <w:lvl w:ilvl="0" w:tentative="0">
      <w:start w:val="1"/>
      <w:numFmt w:val="decimal"/>
      <w:lvlText w:val="%1."/>
      <w:lvlJc w:val="left"/>
      <w:pPr>
        <w:tabs>
          <w:tab w:val="left" w:pos="312"/>
        </w:tabs>
      </w:pPr>
    </w:lvl>
  </w:abstractNum>
  <w:abstractNum w:abstractNumId="1">
    <w:nsid w:val="C05F202A"/>
    <w:multiLevelType w:val="singleLevel"/>
    <w:tmpl w:val="C05F202A"/>
    <w:lvl w:ilvl="0" w:tentative="0">
      <w:start w:val="1"/>
      <w:numFmt w:val="decimal"/>
      <w:suff w:val="nothing"/>
      <w:lvlText w:val="（%1）"/>
      <w:lvlJc w:val="left"/>
    </w:lvl>
  </w:abstractNum>
  <w:abstractNum w:abstractNumId="2">
    <w:nsid w:val="DCF2DF5E"/>
    <w:multiLevelType w:val="singleLevel"/>
    <w:tmpl w:val="DCF2DF5E"/>
    <w:lvl w:ilvl="0" w:tentative="0">
      <w:start w:val="1"/>
      <w:numFmt w:val="decimal"/>
      <w:lvlText w:val="%1."/>
      <w:lvlJc w:val="left"/>
      <w:pPr>
        <w:tabs>
          <w:tab w:val="left" w:pos="312"/>
        </w:tabs>
      </w:pPr>
    </w:lvl>
  </w:abstractNum>
  <w:abstractNum w:abstractNumId="3">
    <w:nsid w:val="47A843BA"/>
    <w:multiLevelType w:val="singleLevel"/>
    <w:tmpl w:val="47A843BA"/>
    <w:lvl w:ilvl="0" w:tentative="0">
      <w:start w:val="3"/>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DIzZjJhYmYzNmExYjhkMmJiM2FiMDMwOWY4Z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1BD"/>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998"/>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8CF"/>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20E"/>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5D1"/>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8A1"/>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5E6"/>
    <w:rsid w:val="001D16F5"/>
    <w:rsid w:val="001D1970"/>
    <w:rsid w:val="001D1D55"/>
    <w:rsid w:val="001D21EF"/>
    <w:rsid w:val="001D29A4"/>
    <w:rsid w:val="001D2B73"/>
    <w:rsid w:val="001D3136"/>
    <w:rsid w:val="001D330D"/>
    <w:rsid w:val="001D4AB6"/>
    <w:rsid w:val="001D4AD3"/>
    <w:rsid w:val="001D5281"/>
    <w:rsid w:val="001E17E3"/>
    <w:rsid w:val="001E1EDE"/>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564"/>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A70"/>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3CC6"/>
    <w:rsid w:val="002542F8"/>
    <w:rsid w:val="002543EF"/>
    <w:rsid w:val="00254F2A"/>
    <w:rsid w:val="00255784"/>
    <w:rsid w:val="00255A29"/>
    <w:rsid w:val="0025631F"/>
    <w:rsid w:val="00256986"/>
    <w:rsid w:val="00256D61"/>
    <w:rsid w:val="00256E23"/>
    <w:rsid w:val="00257246"/>
    <w:rsid w:val="00257438"/>
    <w:rsid w:val="00260666"/>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1A9"/>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2B"/>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792"/>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7A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2F5D"/>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2AA"/>
    <w:rsid w:val="004B4EA9"/>
    <w:rsid w:val="004B5C96"/>
    <w:rsid w:val="004B6124"/>
    <w:rsid w:val="004B6E50"/>
    <w:rsid w:val="004B728F"/>
    <w:rsid w:val="004B7317"/>
    <w:rsid w:val="004B75B2"/>
    <w:rsid w:val="004B75C6"/>
    <w:rsid w:val="004C02C5"/>
    <w:rsid w:val="004C0BF0"/>
    <w:rsid w:val="004C0D40"/>
    <w:rsid w:val="004C114F"/>
    <w:rsid w:val="004C11A9"/>
    <w:rsid w:val="004C1A9A"/>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A61"/>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600"/>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6D1C"/>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E5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918"/>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41"/>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666"/>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67E"/>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09CA"/>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C28"/>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E8F"/>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4B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5D"/>
    <w:rsid w:val="007D03BC"/>
    <w:rsid w:val="007D0DC9"/>
    <w:rsid w:val="007D0ECD"/>
    <w:rsid w:val="007D2882"/>
    <w:rsid w:val="007D296C"/>
    <w:rsid w:val="007D2C31"/>
    <w:rsid w:val="007D2E50"/>
    <w:rsid w:val="007D3D74"/>
    <w:rsid w:val="007D445F"/>
    <w:rsid w:val="007D4DED"/>
    <w:rsid w:val="007D52BA"/>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105"/>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D84"/>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75F"/>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BC"/>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28"/>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1F99"/>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BCC"/>
    <w:rsid w:val="008C6E0C"/>
    <w:rsid w:val="008C7169"/>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67776"/>
    <w:rsid w:val="00971415"/>
    <w:rsid w:val="009716D8"/>
    <w:rsid w:val="00971F54"/>
    <w:rsid w:val="00972057"/>
    <w:rsid w:val="0097227B"/>
    <w:rsid w:val="0097262E"/>
    <w:rsid w:val="0097293F"/>
    <w:rsid w:val="0097301E"/>
    <w:rsid w:val="00973103"/>
    <w:rsid w:val="00974022"/>
    <w:rsid w:val="009743E8"/>
    <w:rsid w:val="009745D8"/>
    <w:rsid w:val="00974F3B"/>
    <w:rsid w:val="0097552A"/>
    <w:rsid w:val="0097564A"/>
    <w:rsid w:val="00975974"/>
    <w:rsid w:val="00975D06"/>
    <w:rsid w:val="00975D63"/>
    <w:rsid w:val="00975DAE"/>
    <w:rsid w:val="00976BBE"/>
    <w:rsid w:val="00980272"/>
    <w:rsid w:val="009803F3"/>
    <w:rsid w:val="0098055B"/>
    <w:rsid w:val="00980B30"/>
    <w:rsid w:val="009810BE"/>
    <w:rsid w:val="009817BC"/>
    <w:rsid w:val="009819A7"/>
    <w:rsid w:val="0098220A"/>
    <w:rsid w:val="00982E75"/>
    <w:rsid w:val="00983337"/>
    <w:rsid w:val="00983424"/>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17A"/>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296B"/>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2F65"/>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9A"/>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903"/>
    <w:rsid w:val="00B36D3E"/>
    <w:rsid w:val="00B37B8E"/>
    <w:rsid w:val="00B40222"/>
    <w:rsid w:val="00B404C3"/>
    <w:rsid w:val="00B41A04"/>
    <w:rsid w:val="00B42743"/>
    <w:rsid w:val="00B430E9"/>
    <w:rsid w:val="00B4311F"/>
    <w:rsid w:val="00B431AE"/>
    <w:rsid w:val="00B44288"/>
    <w:rsid w:val="00B448BF"/>
    <w:rsid w:val="00B45A59"/>
    <w:rsid w:val="00B45B6E"/>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7D2"/>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AFF"/>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256"/>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22F"/>
    <w:rsid w:val="00C31320"/>
    <w:rsid w:val="00C316B4"/>
    <w:rsid w:val="00C32D39"/>
    <w:rsid w:val="00C332D4"/>
    <w:rsid w:val="00C33A66"/>
    <w:rsid w:val="00C33E51"/>
    <w:rsid w:val="00C34C45"/>
    <w:rsid w:val="00C34C47"/>
    <w:rsid w:val="00C34FCE"/>
    <w:rsid w:val="00C35411"/>
    <w:rsid w:val="00C35EED"/>
    <w:rsid w:val="00C36B2C"/>
    <w:rsid w:val="00C3701A"/>
    <w:rsid w:val="00C379EF"/>
    <w:rsid w:val="00C405C8"/>
    <w:rsid w:val="00C40C2F"/>
    <w:rsid w:val="00C41417"/>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F1E"/>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13B"/>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DE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0D8"/>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2A2"/>
    <w:rsid w:val="00E42E94"/>
    <w:rsid w:val="00E43006"/>
    <w:rsid w:val="00E4312A"/>
    <w:rsid w:val="00E4331B"/>
    <w:rsid w:val="00E43551"/>
    <w:rsid w:val="00E437FA"/>
    <w:rsid w:val="00E440EB"/>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58D"/>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B05"/>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292"/>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3EEB"/>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BC5"/>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6B9"/>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609F"/>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5FC"/>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68"/>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1A5"/>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8DD"/>
    <w:rsid w:val="010651D9"/>
    <w:rsid w:val="010845F2"/>
    <w:rsid w:val="0117101D"/>
    <w:rsid w:val="011F6449"/>
    <w:rsid w:val="01236AFB"/>
    <w:rsid w:val="019F7441"/>
    <w:rsid w:val="01B37585"/>
    <w:rsid w:val="01D17056"/>
    <w:rsid w:val="01D55165"/>
    <w:rsid w:val="01DF6BF8"/>
    <w:rsid w:val="01EC2C57"/>
    <w:rsid w:val="024B0446"/>
    <w:rsid w:val="025F0711"/>
    <w:rsid w:val="026B2E25"/>
    <w:rsid w:val="02824D4D"/>
    <w:rsid w:val="02DC4B10"/>
    <w:rsid w:val="02DD76CE"/>
    <w:rsid w:val="02F05A24"/>
    <w:rsid w:val="02F36323"/>
    <w:rsid w:val="02F5619C"/>
    <w:rsid w:val="0326446A"/>
    <w:rsid w:val="032D5555"/>
    <w:rsid w:val="035B5688"/>
    <w:rsid w:val="036634D2"/>
    <w:rsid w:val="03A36BC1"/>
    <w:rsid w:val="03DD35E4"/>
    <w:rsid w:val="04076900"/>
    <w:rsid w:val="041A5A3B"/>
    <w:rsid w:val="042311BA"/>
    <w:rsid w:val="042913CB"/>
    <w:rsid w:val="042B157A"/>
    <w:rsid w:val="048F763B"/>
    <w:rsid w:val="049F330E"/>
    <w:rsid w:val="04AA775C"/>
    <w:rsid w:val="04AF1889"/>
    <w:rsid w:val="04EA6DAD"/>
    <w:rsid w:val="04F66F48"/>
    <w:rsid w:val="051E28A6"/>
    <w:rsid w:val="05251E14"/>
    <w:rsid w:val="05507636"/>
    <w:rsid w:val="056621AB"/>
    <w:rsid w:val="05770BD6"/>
    <w:rsid w:val="05A16594"/>
    <w:rsid w:val="05A7762D"/>
    <w:rsid w:val="05C04DC2"/>
    <w:rsid w:val="060E5941"/>
    <w:rsid w:val="06110FAF"/>
    <w:rsid w:val="06493CA7"/>
    <w:rsid w:val="065A6178"/>
    <w:rsid w:val="065C072B"/>
    <w:rsid w:val="065F76C6"/>
    <w:rsid w:val="066F1CF3"/>
    <w:rsid w:val="06930BB8"/>
    <w:rsid w:val="07245D42"/>
    <w:rsid w:val="07264C62"/>
    <w:rsid w:val="0779354C"/>
    <w:rsid w:val="08061376"/>
    <w:rsid w:val="080C2E93"/>
    <w:rsid w:val="08452D77"/>
    <w:rsid w:val="086401F8"/>
    <w:rsid w:val="086A1C95"/>
    <w:rsid w:val="08751CAA"/>
    <w:rsid w:val="087E4C40"/>
    <w:rsid w:val="08A871D0"/>
    <w:rsid w:val="08B82285"/>
    <w:rsid w:val="08D66AD6"/>
    <w:rsid w:val="08DA33A3"/>
    <w:rsid w:val="08E80F13"/>
    <w:rsid w:val="09335624"/>
    <w:rsid w:val="0944690F"/>
    <w:rsid w:val="09535675"/>
    <w:rsid w:val="095A5849"/>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2401B8"/>
    <w:rsid w:val="0B30404E"/>
    <w:rsid w:val="0B4C6C14"/>
    <w:rsid w:val="0B5722B0"/>
    <w:rsid w:val="0B5A1F7A"/>
    <w:rsid w:val="0B631A88"/>
    <w:rsid w:val="0B683D45"/>
    <w:rsid w:val="0B7F3F11"/>
    <w:rsid w:val="0B884417"/>
    <w:rsid w:val="0BF416C5"/>
    <w:rsid w:val="0BF6188C"/>
    <w:rsid w:val="0BF73C91"/>
    <w:rsid w:val="0C170175"/>
    <w:rsid w:val="0C571A41"/>
    <w:rsid w:val="0C5C1171"/>
    <w:rsid w:val="0C5E1CBC"/>
    <w:rsid w:val="0C615B50"/>
    <w:rsid w:val="0C8445DA"/>
    <w:rsid w:val="0C87121B"/>
    <w:rsid w:val="0CAE28AA"/>
    <w:rsid w:val="0CC007F7"/>
    <w:rsid w:val="0CC617AC"/>
    <w:rsid w:val="0CFE707A"/>
    <w:rsid w:val="0D063BDA"/>
    <w:rsid w:val="0D08375F"/>
    <w:rsid w:val="0D184CFB"/>
    <w:rsid w:val="0D4A7419"/>
    <w:rsid w:val="0D827401"/>
    <w:rsid w:val="0D84094E"/>
    <w:rsid w:val="0D8A00E9"/>
    <w:rsid w:val="0D8D589E"/>
    <w:rsid w:val="0DA01C73"/>
    <w:rsid w:val="0DD63300"/>
    <w:rsid w:val="0DDA54E4"/>
    <w:rsid w:val="0DF50604"/>
    <w:rsid w:val="0DF702FE"/>
    <w:rsid w:val="0E060E51"/>
    <w:rsid w:val="0E3B7439"/>
    <w:rsid w:val="0E5604B2"/>
    <w:rsid w:val="0E6D5D79"/>
    <w:rsid w:val="0E9D0089"/>
    <w:rsid w:val="0EB803EE"/>
    <w:rsid w:val="0EF94D4B"/>
    <w:rsid w:val="0F4958DC"/>
    <w:rsid w:val="0F515DF7"/>
    <w:rsid w:val="0F596BA8"/>
    <w:rsid w:val="0F6164A9"/>
    <w:rsid w:val="0F6248D2"/>
    <w:rsid w:val="0F693536"/>
    <w:rsid w:val="0F7B0511"/>
    <w:rsid w:val="0F7B76D9"/>
    <w:rsid w:val="0F816ACD"/>
    <w:rsid w:val="0F9832DB"/>
    <w:rsid w:val="0FBF3FD2"/>
    <w:rsid w:val="0FBF7FF3"/>
    <w:rsid w:val="0FF70D71"/>
    <w:rsid w:val="10646583"/>
    <w:rsid w:val="107D4B15"/>
    <w:rsid w:val="108A3C80"/>
    <w:rsid w:val="10B4201D"/>
    <w:rsid w:val="10C26171"/>
    <w:rsid w:val="10F33360"/>
    <w:rsid w:val="10FC16EA"/>
    <w:rsid w:val="110F1D40"/>
    <w:rsid w:val="11266F33"/>
    <w:rsid w:val="118963A1"/>
    <w:rsid w:val="11C6522A"/>
    <w:rsid w:val="11E104CC"/>
    <w:rsid w:val="11E20309"/>
    <w:rsid w:val="11E766AF"/>
    <w:rsid w:val="12255233"/>
    <w:rsid w:val="12530213"/>
    <w:rsid w:val="127723A9"/>
    <w:rsid w:val="12862074"/>
    <w:rsid w:val="12883966"/>
    <w:rsid w:val="129E45B4"/>
    <w:rsid w:val="12D21374"/>
    <w:rsid w:val="12D81596"/>
    <w:rsid w:val="13072A44"/>
    <w:rsid w:val="131A1B7F"/>
    <w:rsid w:val="135F4BE2"/>
    <w:rsid w:val="139B1A0A"/>
    <w:rsid w:val="139D25C7"/>
    <w:rsid w:val="13BF3CE4"/>
    <w:rsid w:val="13CC2004"/>
    <w:rsid w:val="13CF50B1"/>
    <w:rsid w:val="141008D8"/>
    <w:rsid w:val="14125FE6"/>
    <w:rsid w:val="14500381"/>
    <w:rsid w:val="146D271E"/>
    <w:rsid w:val="147C10A3"/>
    <w:rsid w:val="14982588"/>
    <w:rsid w:val="149A5AD9"/>
    <w:rsid w:val="14A7619D"/>
    <w:rsid w:val="14A7799B"/>
    <w:rsid w:val="150536C3"/>
    <w:rsid w:val="150C1963"/>
    <w:rsid w:val="151447A0"/>
    <w:rsid w:val="15433673"/>
    <w:rsid w:val="154A6454"/>
    <w:rsid w:val="15762120"/>
    <w:rsid w:val="15B14DD0"/>
    <w:rsid w:val="162776E5"/>
    <w:rsid w:val="16A8729C"/>
    <w:rsid w:val="16B33777"/>
    <w:rsid w:val="16BC70A7"/>
    <w:rsid w:val="16C6339E"/>
    <w:rsid w:val="16F25051"/>
    <w:rsid w:val="16FE2244"/>
    <w:rsid w:val="170F26A3"/>
    <w:rsid w:val="171C36C3"/>
    <w:rsid w:val="172F2D79"/>
    <w:rsid w:val="17557BEF"/>
    <w:rsid w:val="17D349C1"/>
    <w:rsid w:val="181C088E"/>
    <w:rsid w:val="1830729E"/>
    <w:rsid w:val="1870062C"/>
    <w:rsid w:val="18817102"/>
    <w:rsid w:val="18830A15"/>
    <w:rsid w:val="18852B28"/>
    <w:rsid w:val="188B5321"/>
    <w:rsid w:val="19932372"/>
    <w:rsid w:val="19A20DD5"/>
    <w:rsid w:val="19AE03F1"/>
    <w:rsid w:val="19CC4660"/>
    <w:rsid w:val="1A071A03"/>
    <w:rsid w:val="1A1F16AE"/>
    <w:rsid w:val="1A23520E"/>
    <w:rsid w:val="1A3B5C77"/>
    <w:rsid w:val="1A984BAD"/>
    <w:rsid w:val="1AB8220E"/>
    <w:rsid w:val="1AC86859"/>
    <w:rsid w:val="1AE4166C"/>
    <w:rsid w:val="1AF06CFB"/>
    <w:rsid w:val="1AF11B8D"/>
    <w:rsid w:val="1B11359C"/>
    <w:rsid w:val="1B13595F"/>
    <w:rsid w:val="1B2A271F"/>
    <w:rsid w:val="1B530544"/>
    <w:rsid w:val="1B713184"/>
    <w:rsid w:val="1BA209CF"/>
    <w:rsid w:val="1BB4777D"/>
    <w:rsid w:val="1BD457B7"/>
    <w:rsid w:val="1BD75AB8"/>
    <w:rsid w:val="1BE22A26"/>
    <w:rsid w:val="1C0459C2"/>
    <w:rsid w:val="1C1B3B4A"/>
    <w:rsid w:val="1C427A2B"/>
    <w:rsid w:val="1C727816"/>
    <w:rsid w:val="1C88086E"/>
    <w:rsid w:val="1D266CE1"/>
    <w:rsid w:val="1D3963AF"/>
    <w:rsid w:val="1D6A673C"/>
    <w:rsid w:val="1D9247AE"/>
    <w:rsid w:val="1DA62AB3"/>
    <w:rsid w:val="1DB567EC"/>
    <w:rsid w:val="1DF51A98"/>
    <w:rsid w:val="1E3331C4"/>
    <w:rsid w:val="1E3D060F"/>
    <w:rsid w:val="1E3F7D2E"/>
    <w:rsid w:val="1E4134E4"/>
    <w:rsid w:val="1E5062B3"/>
    <w:rsid w:val="1E523514"/>
    <w:rsid w:val="1E714A66"/>
    <w:rsid w:val="1E802593"/>
    <w:rsid w:val="1E8B6156"/>
    <w:rsid w:val="1EA703CC"/>
    <w:rsid w:val="1EB7330C"/>
    <w:rsid w:val="1EF1268E"/>
    <w:rsid w:val="1F0A0FF3"/>
    <w:rsid w:val="1F0B1D9E"/>
    <w:rsid w:val="1F32168E"/>
    <w:rsid w:val="1F5771FF"/>
    <w:rsid w:val="1FE868A9"/>
    <w:rsid w:val="20034907"/>
    <w:rsid w:val="20060FAA"/>
    <w:rsid w:val="20173E4B"/>
    <w:rsid w:val="204E48BC"/>
    <w:rsid w:val="20822C25"/>
    <w:rsid w:val="208921B3"/>
    <w:rsid w:val="20973DEB"/>
    <w:rsid w:val="20B26522"/>
    <w:rsid w:val="20B44310"/>
    <w:rsid w:val="20E91D86"/>
    <w:rsid w:val="211116EB"/>
    <w:rsid w:val="216133FC"/>
    <w:rsid w:val="21D56769"/>
    <w:rsid w:val="21E52EF3"/>
    <w:rsid w:val="21F118BB"/>
    <w:rsid w:val="21FB5D7B"/>
    <w:rsid w:val="220B1C3D"/>
    <w:rsid w:val="221D1D20"/>
    <w:rsid w:val="222C1D3E"/>
    <w:rsid w:val="22334A87"/>
    <w:rsid w:val="22625D7D"/>
    <w:rsid w:val="22824FB7"/>
    <w:rsid w:val="229357B7"/>
    <w:rsid w:val="22BE6801"/>
    <w:rsid w:val="22FA5FD4"/>
    <w:rsid w:val="23224A7F"/>
    <w:rsid w:val="232C4819"/>
    <w:rsid w:val="233500BF"/>
    <w:rsid w:val="23377FF7"/>
    <w:rsid w:val="234E00AF"/>
    <w:rsid w:val="236B425F"/>
    <w:rsid w:val="23836192"/>
    <w:rsid w:val="23901F29"/>
    <w:rsid w:val="239C0061"/>
    <w:rsid w:val="23B908A4"/>
    <w:rsid w:val="23E95BEF"/>
    <w:rsid w:val="23FD0064"/>
    <w:rsid w:val="24114070"/>
    <w:rsid w:val="245375B0"/>
    <w:rsid w:val="24642C0A"/>
    <w:rsid w:val="24883A94"/>
    <w:rsid w:val="249307DC"/>
    <w:rsid w:val="24B22173"/>
    <w:rsid w:val="24B95AD9"/>
    <w:rsid w:val="24BE24DA"/>
    <w:rsid w:val="24CF5825"/>
    <w:rsid w:val="24D663E6"/>
    <w:rsid w:val="24D77F2B"/>
    <w:rsid w:val="2542313F"/>
    <w:rsid w:val="258B00E2"/>
    <w:rsid w:val="25A917A6"/>
    <w:rsid w:val="25BD1F10"/>
    <w:rsid w:val="25BE27CC"/>
    <w:rsid w:val="25F74A5C"/>
    <w:rsid w:val="2628662C"/>
    <w:rsid w:val="262D45DE"/>
    <w:rsid w:val="26871DC8"/>
    <w:rsid w:val="26A53EF9"/>
    <w:rsid w:val="26A94201"/>
    <w:rsid w:val="26AC274F"/>
    <w:rsid w:val="26B90E15"/>
    <w:rsid w:val="27044A29"/>
    <w:rsid w:val="271D34C8"/>
    <w:rsid w:val="272B7F7F"/>
    <w:rsid w:val="27335084"/>
    <w:rsid w:val="27437E3D"/>
    <w:rsid w:val="276142BF"/>
    <w:rsid w:val="27620AB0"/>
    <w:rsid w:val="27783712"/>
    <w:rsid w:val="277D566D"/>
    <w:rsid w:val="27907362"/>
    <w:rsid w:val="27C226C0"/>
    <w:rsid w:val="27C302D5"/>
    <w:rsid w:val="28333E1D"/>
    <w:rsid w:val="28454BD6"/>
    <w:rsid w:val="28455253"/>
    <w:rsid w:val="284F069E"/>
    <w:rsid w:val="28551971"/>
    <w:rsid w:val="285B1C53"/>
    <w:rsid w:val="28785CD2"/>
    <w:rsid w:val="289F7086"/>
    <w:rsid w:val="28C32028"/>
    <w:rsid w:val="28CC490F"/>
    <w:rsid w:val="28DE40AA"/>
    <w:rsid w:val="29345E48"/>
    <w:rsid w:val="29345E77"/>
    <w:rsid w:val="294C65AD"/>
    <w:rsid w:val="294F421F"/>
    <w:rsid w:val="29806583"/>
    <w:rsid w:val="298B3C4C"/>
    <w:rsid w:val="29F26D24"/>
    <w:rsid w:val="2A15033F"/>
    <w:rsid w:val="2A1662C1"/>
    <w:rsid w:val="2A1C7367"/>
    <w:rsid w:val="2A2815FA"/>
    <w:rsid w:val="2A4D4A65"/>
    <w:rsid w:val="2A6D6092"/>
    <w:rsid w:val="2A7D76B4"/>
    <w:rsid w:val="2B437463"/>
    <w:rsid w:val="2B7807EE"/>
    <w:rsid w:val="2BA50BF7"/>
    <w:rsid w:val="2BBF00EC"/>
    <w:rsid w:val="2BC37CFD"/>
    <w:rsid w:val="2BD5237F"/>
    <w:rsid w:val="2BE536CE"/>
    <w:rsid w:val="2BE758D9"/>
    <w:rsid w:val="2C09049E"/>
    <w:rsid w:val="2C0A653C"/>
    <w:rsid w:val="2C191F85"/>
    <w:rsid w:val="2C853E92"/>
    <w:rsid w:val="2CE82D6F"/>
    <w:rsid w:val="2D343236"/>
    <w:rsid w:val="2DB17332"/>
    <w:rsid w:val="2DD15014"/>
    <w:rsid w:val="2DF6381D"/>
    <w:rsid w:val="2DF72DE4"/>
    <w:rsid w:val="2E0220AF"/>
    <w:rsid w:val="2E0B3C17"/>
    <w:rsid w:val="2E150252"/>
    <w:rsid w:val="2E4B082A"/>
    <w:rsid w:val="2E5D4E86"/>
    <w:rsid w:val="2E5D790B"/>
    <w:rsid w:val="2E642E71"/>
    <w:rsid w:val="2E9A3C18"/>
    <w:rsid w:val="2EBB0FEE"/>
    <w:rsid w:val="2EC63002"/>
    <w:rsid w:val="2F0A6B38"/>
    <w:rsid w:val="2F297691"/>
    <w:rsid w:val="2F2B6BEA"/>
    <w:rsid w:val="2F946CCB"/>
    <w:rsid w:val="2FD25781"/>
    <w:rsid w:val="2FFD7934"/>
    <w:rsid w:val="304E1125"/>
    <w:rsid w:val="30733ACD"/>
    <w:rsid w:val="308C3862"/>
    <w:rsid w:val="309379D8"/>
    <w:rsid w:val="30A270F7"/>
    <w:rsid w:val="30B767E4"/>
    <w:rsid w:val="30DF1478"/>
    <w:rsid w:val="30EC586F"/>
    <w:rsid w:val="319C6071"/>
    <w:rsid w:val="31AC537E"/>
    <w:rsid w:val="31E3679B"/>
    <w:rsid w:val="31E732FD"/>
    <w:rsid w:val="323777C6"/>
    <w:rsid w:val="32517576"/>
    <w:rsid w:val="32A64673"/>
    <w:rsid w:val="32B3392E"/>
    <w:rsid w:val="32BE5C2C"/>
    <w:rsid w:val="32FB6478"/>
    <w:rsid w:val="33263B3F"/>
    <w:rsid w:val="336963EB"/>
    <w:rsid w:val="33742A03"/>
    <w:rsid w:val="337B3785"/>
    <w:rsid w:val="33816EEB"/>
    <w:rsid w:val="33A05842"/>
    <w:rsid w:val="33D740F0"/>
    <w:rsid w:val="33EB55CD"/>
    <w:rsid w:val="33EC4C02"/>
    <w:rsid w:val="33FE7475"/>
    <w:rsid w:val="340D2360"/>
    <w:rsid w:val="3410665D"/>
    <w:rsid w:val="34211214"/>
    <w:rsid w:val="342E63AB"/>
    <w:rsid w:val="34950E68"/>
    <w:rsid w:val="34986E94"/>
    <w:rsid w:val="34A13752"/>
    <w:rsid w:val="34AF62C9"/>
    <w:rsid w:val="34CB4388"/>
    <w:rsid w:val="34FA6E12"/>
    <w:rsid w:val="354D7158"/>
    <w:rsid w:val="358D5588"/>
    <w:rsid w:val="35AC3B58"/>
    <w:rsid w:val="35C81134"/>
    <w:rsid w:val="36305325"/>
    <w:rsid w:val="363A3B40"/>
    <w:rsid w:val="365302AE"/>
    <w:rsid w:val="36607A0A"/>
    <w:rsid w:val="366E227C"/>
    <w:rsid w:val="366F2E0D"/>
    <w:rsid w:val="367B6A5C"/>
    <w:rsid w:val="36A74ADA"/>
    <w:rsid w:val="36AD60D5"/>
    <w:rsid w:val="36B224F9"/>
    <w:rsid w:val="36C11915"/>
    <w:rsid w:val="36EC0CC9"/>
    <w:rsid w:val="373F410B"/>
    <w:rsid w:val="37EE7094"/>
    <w:rsid w:val="38296C89"/>
    <w:rsid w:val="383002EB"/>
    <w:rsid w:val="38586797"/>
    <w:rsid w:val="38BC0149"/>
    <w:rsid w:val="38D87D1C"/>
    <w:rsid w:val="38E17FD5"/>
    <w:rsid w:val="39636459"/>
    <w:rsid w:val="396B7F6C"/>
    <w:rsid w:val="39B417A9"/>
    <w:rsid w:val="39FC5695"/>
    <w:rsid w:val="3A006D8E"/>
    <w:rsid w:val="3A3651E5"/>
    <w:rsid w:val="3A744481"/>
    <w:rsid w:val="3A7A7DC8"/>
    <w:rsid w:val="3A8C7BEF"/>
    <w:rsid w:val="3A906246"/>
    <w:rsid w:val="3AC21656"/>
    <w:rsid w:val="3AFB6DB7"/>
    <w:rsid w:val="3B2349B7"/>
    <w:rsid w:val="3B616CFF"/>
    <w:rsid w:val="3B6259F6"/>
    <w:rsid w:val="3B7751AF"/>
    <w:rsid w:val="3B787957"/>
    <w:rsid w:val="3B9558B0"/>
    <w:rsid w:val="3B976654"/>
    <w:rsid w:val="3BC01EFC"/>
    <w:rsid w:val="3BCA786A"/>
    <w:rsid w:val="3BD31E2F"/>
    <w:rsid w:val="3BE70611"/>
    <w:rsid w:val="3BF15831"/>
    <w:rsid w:val="3C105946"/>
    <w:rsid w:val="3C471448"/>
    <w:rsid w:val="3C5F759A"/>
    <w:rsid w:val="3C6C525A"/>
    <w:rsid w:val="3CAE7CE5"/>
    <w:rsid w:val="3CCE23CB"/>
    <w:rsid w:val="3CD17D17"/>
    <w:rsid w:val="3D3C7F39"/>
    <w:rsid w:val="3D440F09"/>
    <w:rsid w:val="3D4504A0"/>
    <w:rsid w:val="3D8734BB"/>
    <w:rsid w:val="3D9A11D4"/>
    <w:rsid w:val="3DA16D89"/>
    <w:rsid w:val="3DA364BE"/>
    <w:rsid w:val="3DB66340"/>
    <w:rsid w:val="3DE041CB"/>
    <w:rsid w:val="3E031B5F"/>
    <w:rsid w:val="3E0D48F6"/>
    <w:rsid w:val="3E1868B4"/>
    <w:rsid w:val="3E377251"/>
    <w:rsid w:val="3E42664B"/>
    <w:rsid w:val="3E5A7334"/>
    <w:rsid w:val="3E7B5D6B"/>
    <w:rsid w:val="3E843E66"/>
    <w:rsid w:val="3E850772"/>
    <w:rsid w:val="3E8F51FE"/>
    <w:rsid w:val="3E926F87"/>
    <w:rsid w:val="3E9A59DE"/>
    <w:rsid w:val="3EAF4836"/>
    <w:rsid w:val="3EC33DFA"/>
    <w:rsid w:val="3EF24D05"/>
    <w:rsid w:val="3F060E16"/>
    <w:rsid w:val="3F1D1096"/>
    <w:rsid w:val="3F2F0234"/>
    <w:rsid w:val="3F566CB5"/>
    <w:rsid w:val="3F6363FE"/>
    <w:rsid w:val="3F756B8F"/>
    <w:rsid w:val="3F95482B"/>
    <w:rsid w:val="4019356B"/>
    <w:rsid w:val="404C17AC"/>
    <w:rsid w:val="40592157"/>
    <w:rsid w:val="406E1CAE"/>
    <w:rsid w:val="409C46F8"/>
    <w:rsid w:val="40A0133A"/>
    <w:rsid w:val="40C31A53"/>
    <w:rsid w:val="40FF545D"/>
    <w:rsid w:val="410067C8"/>
    <w:rsid w:val="418A6E30"/>
    <w:rsid w:val="418F0D2A"/>
    <w:rsid w:val="41D01505"/>
    <w:rsid w:val="424532FD"/>
    <w:rsid w:val="42474939"/>
    <w:rsid w:val="424C3C57"/>
    <w:rsid w:val="42613FF3"/>
    <w:rsid w:val="42660D96"/>
    <w:rsid w:val="428667D2"/>
    <w:rsid w:val="428C60A6"/>
    <w:rsid w:val="42AF1A71"/>
    <w:rsid w:val="42CD1CE0"/>
    <w:rsid w:val="42E1381E"/>
    <w:rsid w:val="42ED6459"/>
    <w:rsid w:val="42FE58DD"/>
    <w:rsid w:val="430640AA"/>
    <w:rsid w:val="43174B3D"/>
    <w:rsid w:val="434B790E"/>
    <w:rsid w:val="4360274F"/>
    <w:rsid w:val="43612E6A"/>
    <w:rsid w:val="43977AB6"/>
    <w:rsid w:val="43A3342B"/>
    <w:rsid w:val="43C77C27"/>
    <w:rsid w:val="43DD40A0"/>
    <w:rsid w:val="43DE09EE"/>
    <w:rsid w:val="44002FAD"/>
    <w:rsid w:val="4430589B"/>
    <w:rsid w:val="449101DD"/>
    <w:rsid w:val="449D00C3"/>
    <w:rsid w:val="44DE1391"/>
    <w:rsid w:val="450C4287"/>
    <w:rsid w:val="451B225C"/>
    <w:rsid w:val="452410C9"/>
    <w:rsid w:val="45317DFB"/>
    <w:rsid w:val="456D3CE4"/>
    <w:rsid w:val="4579042C"/>
    <w:rsid w:val="457F0571"/>
    <w:rsid w:val="45851176"/>
    <w:rsid w:val="458F3E4A"/>
    <w:rsid w:val="45A532AA"/>
    <w:rsid w:val="45AE0187"/>
    <w:rsid w:val="45C63B94"/>
    <w:rsid w:val="45EC0629"/>
    <w:rsid w:val="460E7DA5"/>
    <w:rsid w:val="46422483"/>
    <w:rsid w:val="4659254A"/>
    <w:rsid w:val="465B0637"/>
    <w:rsid w:val="465E3F0D"/>
    <w:rsid w:val="466A16E6"/>
    <w:rsid w:val="46893F2B"/>
    <w:rsid w:val="46C35646"/>
    <w:rsid w:val="46C4686E"/>
    <w:rsid w:val="46D36014"/>
    <w:rsid w:val="477B778F"/>
    <w:rsid w:val="478203EC"/>
    <w:rsid w:val="47B025FA"/>
    <w:rsid w:val="4809698F"/>
    <w:rsid w:val="4811697D"/>
    <w:rsid w:val="481B05F8"/>
    <w:rsid w:val="487A3E25"/>
    <w:rsid w:val="488B5503"/>
    <w:rsid w:val="488F1049"/>
    <w:rsid w:val="48937E21"/>
    <w:rsid w:val="489A0361"/>
    <w:rsid w:val="48B94FF3"/>
    <w:rsid w:val="48E37AAB"/>
    <w:rsid w:val="48FD4B4C"/>
    <w:rsid w:val="490A68E0"/>
    <w:rsid w:val="491055FE"/>
    <w:rsid w:val="49331390"/>
    <w:rsid w:val="494C24B5"/>
    <w:rsid w:val="495F5B3E"/>
    <w:rsid w:val="496F77D7"/>
    <w:rsid w:val="497654FD"/>
    <w:rsid w:val="49823D5C"/>
    <w:rsid w:val="498A4A51"/>
    <w:rsid w:val="498A6663"/>
    <w:rsid w:val="49B64211"/>
    <w:rsid w:val="49F6167F"/>
    <w:rsid w:val="4A064FA0"/>
    <w:rsid w:val="4A16615C"/>
    <w:rsid w:val="4A4424D7"/>
    <w:rsid w:val="4A9B0079"/>
    <w:rsid w:val="4AB82D0F"/>
    <w:rsid w:val="4AC2483C"/>
    <w:rsid w:val="4AEB7664"/>
    <w:rsid w:val="4AFD7C19"/>
    <w:rsid w:val="4B0567D1"/>
    <w:rsid w:val="4B236AAE"/>
    <w:rsid w:val="4B5F5C72"/>
    <w:rsid w:val="4B707271"/>
    <w:rsid w:val="4B747111"/>
    <w:rsid w:val="4B9739F7"/>
    <w:rsid w:val="4BBC6EDA"/>
    <w:rsid w:val="4BEE2503"/>
    <w:rsid w:val="4C245A30"/>
    <w:rsid w:val="4C44192C"/>
    <w:rsid w:val="4C676029"/>
    <w:rsid w:val="4CB6685F"/>
    <w:rsid w:val="4CB72A04"/>
    <w:rsid w:val="4CC367FE"/>
    <w:rsid w:val="4CF64822"/>
    <w:rsid w:val="4D077F3C"/>
    <w:rsid w:val="4D123355"/>
    <w:rsid w:val="4D2A3B31"/>
    <w:rsid w:val="4D2E66D8"/>
    <w:rsid w:val="4D312C52"/>
    <w:rsid w:val="4D4742B5"/>
    <w:rsid w:val="4D905305"/>
    <w:rsid w:val="4D964A72"/>
    <w:rsid w:val="4D9C1254"/>
    <w:rsid w:val="4DDC4386"/>
    <w:rsid w:val="4DEA0673"/>
    <w:rsid w:val="4E793892"/>
    <w:rsid w:val="4E7B0C89"/>
    <w:rsid w:val="4E800872"/>
    <w:rsid w:val="4EC569ED"/>
    <w:rsid w:val="4ED50EA1"/>
    <w:rsid w:val="4EDB2D59"/>
    <w:rsid w:val="4EE3095D"/>
    <w:rsid w:val="4EEC050C"/>
    <w:rsid w:val="4F104EC3"/>
    <w:rsid w:val="4F47354A"/>
    <w:rsid w:val="4F911C54"/>
    <w:rsid w:val="4FD56135"/>
    <w:rsid w:val="4FE625E0"/>
    <w:rsid w:val="4FE62AD6"/>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304CA0"/>
    <w:rsid w:val="5244713B"/>
    <w:rsid w:val="52615633"/>
    <w:rsid w:val="52977FD4"/>
    <w:rsid w:val="52A25790"/>
    <w:rsid w:val="52A96B6F"/>
    <w:rsid w:val="52AC6214"/>
    <w:rsid w:val="52B45975"/>
    <w:rsid w:val="52D94AA4"/>
    <w:rsid w:val="52EA3A62"/>
    <w:rsid w:val="52F50BB8"/>
    <w:rsid w:val="53097272"/>
    <w:rsid w:val="53544462"/>
    <w:rsid w:val="53864448"/>
    <w:rsid w:val="5397158E"/>
    <w:rsid w:val="53ED1CCF"/>
    <w:rsid w:val="54013861"/>
    <w:rsid w:val="542228D7"/>
    <w:rsid w:val="54224B5B"/>
    <w:rsid w:val="543A44C4"/>
    <w:rsid w:val="54487265"/>
    <w:rsid w:val="544D6070"/>
    <w:rsid w:val="54605E1E"/>
    <w:rsid w:val="54B3506A"/>
    <w:rsid w:val="54C77EF0"/>
    <w:rsid w:val="54CA0D16"/>
    <w:rsid w:val="54DD4057"/>
    <w:rsid w:val="54E7490F"/>
    <w:rsid w:val="55061018"/>
    <w:rsid w:val="550764A4"/>
    <w:rsid w:val="550B2BF6"/>
    <w:rsid w:val="55214EB5"/>
    <w:rsid w:val="55364EFD"/>
    <w:rsid w:val="555D4828"/>
    <w:rsid w:val="55723669"/>
    <w:rsid w:val="557A4C8B"/>
    <w:rsid w:val="558931E1"/>
    <w:rsid w:val="55923347"/>
    <w:rsid w:val="55925180"/>
    <w:rsid w:val="55983B1B"/>
    <w:rsid w:val="55A8376B"/>
    <w:rsid w:val="55B55BE8"/>
    <w:rsid w:val="55DC29B6"/>
    <w:rsid w:val="55DD4241"/>
    <w:rsid w:val="564D11C4"/>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63F04"/>
    <w:rsid w:val="57BD5228"/>
    <w:rsid w:val="57BD5E9A"/>
    <w:rsid w:val="57CD20C2"/>
    <w:rsid w:val="57D675AB"/>
    <w:rsid w:val="57D95FDD"/>
    <w:rsid w:val="58917D2F"/>
    <w:rsid w:val="5894085C"/>
    <w:rsid w:val="589E4C5C"/>
    <w:rsid w:val="58AE4F0C"/>
    <w:rsid w:val="58B85899"/>
    <w:rsid w:val="58E363A9"/>
    <w:rsid w:val="58FB2F08"/>
    <w:rsid w:val="595E1678"/>
    <w:rsid w:val="596D5BD4"/>
    <w:rsid w:val="597E3DD8"/>
    <w:rsid w:val="59F738EE"/>
    <w:rsid w:val="59F80043"/>
    <w:rsid w:val="5A09252F"/>
    <w:rsid w:val="5A0B2778"/>
    <w:rsid w:val="5A2A7C7B"/>
    <w:rsid w:val="5A3E2560"/>
    <w:rsid w:val="5A5D3B6E"/>
    <w:rsid w:val="5A637A76"/>
    <w:rsid w:val="5A6D33BA"/>
    <w:rsid w:val="5A792B1F"/>
    <w:rsid w:val="5A805EA5"/>
    <w:rsid w:val="5A874767"/>
    <w:rsid w:val="5AA85BE2"/>
    <w:rsid w:val="5AAD6F28"/>
    <w:rsid w:val="5AD63A24"/>
    <w:rsid w:val="5ADC76E3"/>
    <w:rsid w:val="5B2E1A1D"/>
    <w:rsid w:val="5B843A1C"/>
    <w:rsid w:val="5B873E3F"/>
    <w:rsid w:val="5BE268F4"/>
    <w:rsid w:val="5C02690E"/>
    <w:rsid w:val="5C0D4152"/>
    <w:rsid w:val="5C196DA7"/>
    <w:rsid w:val="5C2A048C"/>
    <w:rsid w:val="5C80234E"/>
    <w:rsid w:val="5C8A680C"/>
    <w:rsid w:val="5CFA2255"/>
    <w:rsid w:val="5D0C4701"/>
    <w:rsid w:val="5D0F0395"/>
    <w:rsid w:val="5D221076"/>
    <w:rsid w:val="5D397964"/>
    <w:rsid w:val="5D3C0FBC"/>
    <w:rsid w:val="5D5A391C"/>
    <w:rsid w:val="5D5F10C0"/>
    <w:rsid w:val="5D891B7B"/>
    <w:rsid w:val="5DAA2E9D"/>
    <w:rsid w:val="5DAD38EE"/>
    <w:rsid w:val="5E006862"/>
    <w:rsid w:val="5E0207B9"/>
    <w:rsid w:val="5E1834A1"/>
    <w:rsid w:val="5E261785"/>
    <w:rsid w:val="5E4A7017"/>
    <w:rsid w:val="5E552BBA"/>
    <w:rsid w:val="5E611C10"/>
    <w:rsid w:val="5E7A0F3F"/>
    <w:rsid w:val="5E956320"/>
    <w:rsid w:val="5EFC7377"/>
    <w:rsid w:val="5F012A1A"/>
    <w:rsid w:val="5F06174D"/>
    <w:rsid w:val="5F3A3602"/>
    <w:rsid w:val="5F45733B"/>
    <w:rsid w:val="5F6277C6"/>
    <w:rsid w:val="5F6D0B1D"/>
    <w:rsid w:val="5F72062B"/>
    <w:rsid w:val="5F8403D9"/>
    <w:rsid w:val="5F8D0B82"/>
    <w:rsid w:val="5FAD1AF7"/>
    <w:rsid w:val="5FCC5339"/>
    <w:rsid w:val="5FE34A5B"/>
    <w:rsid w:val="5FFE04A8"/>
    <w:rsid w:val="5FFE1E36"/>
    <w:rsid w:val="60232584"/>
    <w:rsid w:val="605864BB"/>
    <w:rsid w:val="606324F0"/>
    <w:rsid w:val="607330CE"/>
    <w:rsid w:val="60825176"/>
    <w:rsid w:val="609F2AC4"/>
    <w:rsid w:val="60EA0710"/>
    <w:rsid w:val="60FA2EE8"/>
    <w:rsid w:val="61054A27"/>
    <w:rsid w:val="610A52BC"/>
    <w:rsid w:val="611D2366"/>
    <w:rsid w:val="61421856"/>
    <w:rsid w:val="615227C4"/>
    <w:rsid w:val="615E2186"/>
    <w:rsid w:val="61654E3F"/>
    <w:rsid w:val="61671D60"/>
    <w:rsid w:val="6182292A"/>
    <w:rsid w:val="619F7F92"/>
    <w:rsid w:val="61F94C26"/>
    <w:rsid w:val="62000E56"/>
    <w:rsid w:val="62244584"/>
    <w:rsid w:val="624F3E49"/>
    <w:rsid w:val="62632286"/>
    <w:rsid w:val="62637FCC"/>
    <w:rsid w:val="62885958"/>
    <w:rsid w:val="62F40B65"/>
    <w:rsid w:val="62FC2CFE"/>
    <w:rsid w:val="63024505"/>
    <w:rsid w:val="63501A16"/>
    <w:rsid w:val="635B1DB5"/>
    <w:rsid w:val="63711FED"/>
    <w:rsid w:val="63880DDC"/>
    <w:rsid w:val="638D750D"/>
    <w:rsid w:val="63AC6CC0"/>
    <w:rsid w:val="64055776"/>
    <w:rsid w:val="64240056"/>
    <w:rsid w:val="643E143A"/>
    <w:rsid w:val="64661C63"/>
    <w:rsid w:val="6469086C"/>
    <w:rsid w:val="648B6EEF"/>
    <w:rsid w:val="64C158BF"/>
    <w:rsid w:val="64CE2EAA"/>
    <w:rsid w:val="653C3090"/>
    <w:rsid w:val="65854376"/>
    <w:rsid w:val="658767BE"/>
    <w:rsid w:val="65892531"/>
    <w:rsid w:val="66195831"/>
    <w:rsid w:val="662E75B1"/>
    <w:rsid w:val="66342C2E"/>
    <w:rsid w:val="663B46D7"/>
    <w:rsid w:val="663E784C"/>
    <w:rsid w:val="66551A38"/>
    <w:rsid w:val="668B6A45"/>
    <w:rsid w:val="67104FB8"/>
    <w:rsid w:val="67192A32"/>
    <w:rsid w:val="672F3F24"/>
    <w:rsid w:val="673E055F"/>
    <w:rsid w:val="675255B9"/>
    <w:rsid w:val="67551CE3"/>
    <w:rsid w:val="67A22552"/>
    <w:rsid w:val="67B22DCC"/>
    <w:rsid w:val="67BE71AA"/>
    <w:rsid w:val="67D90273"/>
    <w:rsid w:val="67DE5875"/>
    <w:rsid w:val="67E55852"/>
    <w:rsid w:val="67EB1AB4"/>
    <w:rsid w:val="67FA1285"/>
    <w:rsid w:val="68221A39"/>
    <w:rsid w:val="68551F4F"/>
    <w:rsid w:val="687C10C9"/>
    <w:rsid w:val="68840C16"/>
    <w:rsid w:val="68876EFB"/>
    <w:rsid w:val="68884654"/>
    <w:rsid w:val="689F444F"/>
    <w:rsid w:val="68B96DBB"/>
    <w:rsid w:val="68CA2805"/>
    <w:rsid w:val="68E937A3"/>
    <w:rsid w:val="693E15D3"/>
    <w:rsid w:val="69486AE9"/>
    <w:rsid w:val="69627681"/>
    <w:rsid w:val="6977531D"/>
    <w:rsid w:val="69CC2BFF"/>
    <w:rsid w:val="69FD55B8"/>
    <w:rsid w:val="6A0B1C62"/>
    <w:rsid w:val="6A2406C8"/>
    <w:rsid w:val="6A3825FF"/>
    <w:rsid w:val="6A8F2B46"/>
    <w:rsid w:val="6ADE0BD1"/>
    <w:rsid w:val="6AE96859"/>
    <w:rsid w:val="6B147746"/>
    <w:rsid w:val="6B24787C"/>
    <w:rsid w:val="6B3501CF"/>
    <w:rsid w:val="6B573233"/>
    <w:rsid w:val="6B5B6274"/>
    <w:rsid w:val="6B935D53"/>
    <w:rsid w:val="6BA45E0C"/>
    <w:rsid w:val="6BEB1F0C"/>
    <w:rsid w:val="6C196F71"/>
    <w:rsid w:val="6C226FCB"/>
    <w:rsid w:val="6C31226F"/>
    <w:rsid w:val="6C552F0B"/>
    <w:rsid w:val="6C8C67B7"/>
    <w:rsid w:val="6C9D744C"/>
    <w:rsid w:val="6CFE67A8"/>
    <w:rsid w:val="6D167928"/>
    <w:rsid w:val="6D26299B"/>
    <w:rsid w:val="6D4772EC"/>
    <w:rsid w:val="6D67044D"/>
    <w:rsid w:val="6D6973E0"/>
    <w:rsid w:val="6D9078AF"/>
    <w:rsid w:val="6DAA3FEF"/>
    <w:rsid w:val="6DAA75C3"/>
    <w:rsid w:val="6DC0172B"/>
    <w:rsid w:val="6DCB690C"/>
    <w:rsid w:val="6DD41A5B"/>
    <w:rsid w:val="6DE22F29"/>
    <w:rsid w:val="6DF43C2E"/>
    <w:rsid w:val="6DF51CA3"/>
    <w:rsid w:val="6E1C3CB9"/>
    <w:rsid w:val="6E1E4A95"/>
    <w:rsid w:val="6E6A0D4E"/>
    <w:rsid w:val="6E8335BD"/>
    <w:rsid w:val="6E8E12EF"/>
    <w:rsid w:val="6E972936"/>
    <w:rsid w:val="6E995414"/>
    <w:rsid w:val="6EAA1C6A"/>
    <w:rsid w:val="6ED446C5"/>
    <w:rsid w:val="6F2A7D94"/>
    <w:rsid w:val="6F503408"/>
    <w:rsid w:val="6F541AF6"/>
    <w:rsid w:val="6F8331F1"/>
    <w:rsid w:val="6FAE1A09"/>
    <w:rsid w:val="6FD75BF8"/>
    <w:rsid w:val="70131A31"/>
    <w:rsid w:val="7051344B"/>
    <w:rsid w:val="707723D0"/>
    <w:rsid w:val="70F5661B"/>
    <w:rsid w:val="71122865"/>
    <w:rsid w:val="71360107"/>
    <w:rsid w:val="713B688E"/>
    <w:rsid w:val="71D43752"/>
    <w:rsid w:val="71F1796A"/>
    <w:rsid w:val="71F63E6A"/>
    <w:rsid w:val="72154626"/>
    <w:rsid w:val="72231883"/>
    <w:rsid w:val="72262B5D"/>
    <w:rsid w:val="72283FF7"/>
    <w:rsid w:val="722E7212"/>
    <w:rsid w:val="723A0474"/>
    <w:rsid w:val="725923E4"/>
    <w:rsid w:val="72864BF7"/>
    <w:rsid w:val="729023FC"/>
    <w:rsid w:val="732551F6"/>
    <w:rsid w:val="73C0646E"/>
    <w:rsid w:val="73E32E5F"/>
    <w:rsid w:val="742222F5"/>
    <w:rsid w:val="74476126"/>
    <w:rsid w:val="746B3C77"/>
    <w:rsid w:val="74706664"/>
    <w:rsid w:val="747F3682"/>
    <w:rsid w:val="749C4185"/>
    <w:rsid w:val="75067759"/>
    <w:rsid w:val="752E6DCD"/>
    <w:rsid w:val="7551380D"/>
    <w:rsid w:val="75600BE5"/>
    <w:rsid w:val="7564475C"/>
    <w:rsid w:val="7583797F"/>
    <w:rsid w:val="75972ADD"/>
    <w:rsid w:val="75D20F1D"/>
    <w:rsid w:val="75DA2C18"/>
    <w:rsid w:val="75E80D38"/>
    <w:rsid w:val="75F54412"/>
    <w:rsid w:val="761D08E0"/>
    <w:rsid w:val="765D347C"/>
    <w:rsid w:val="76826699"/>
    <w:rsid w:val="76B1006A"/>
    <w:rsid w:val="76C87133"/>
    <w:rsid w:val="76CD08D5"/>
    <w:rsid w:val="76DB4B92"/>
    <w:rsid w:val="77052AA4"/>
    <w:rsid w:val="770B3029"/>
    <w:rsid w:val="77136511"/>
    <w:rsid w:val="772333DC"/>
    <w:rsid w:val="77340A39"/>
    <w:rsid w:val="77351FD0"/>
    <w:rsid w:val="77415FDF"/>
    <w:rsid w:val="77472422"/>
    <w:rsid w:val="777F31F2"/>
    <w:rsid w:val="77AD7A3B"/>
    <w:rsid w:val="77CF2D34"/>
    <w:rsid w:val="77D1700D"/>
    <w:rsid w:val="77EC04CC"/>
    <w:rsid w:val="783B145B"/>
    <w:rsid w:val="78775729"/>
    <w:rsid w:val="78802ABA"/>
    <w:rsid w:val="78A42DB0"/>
    <w:rsid w:val="78A656AB"/>
    <w:rsid w:val="78B2245C"/>
    <w:rsid w:val="78E172CC"/>
    <w:rsid w:val="78EA1D1F"/>
    <w:rsid w:val="7904172F"/>
    <w:rsid w:val="790F7E27"/>
    <w:rsid w:val="79270BDC"/>
    <w:rsid w:val="792A231A"/>
    <w:rsid w:val="79316829"/>
    <w:rsid w:val="794E7636"/>
    <w:rsid w:val="797E66A9"/>
    <w:rsid w:val="79A97383"/>
    <w:rsid w:val="79E27E8B"/>
    <w:rsid w:val="79F850CE"/>
    <w:rsid w:val="79FD443C"/>
    <w:rsid w:val="7A1D1975"/>
    <w:rsid w:val="7A3E5150"/>
    <w:rsid w:val="7A4670D6"/>
    <w:rsid w:val="7A534B63"/>
    <w:rsid w:val="7A615382"/>
    <w:rsid w:val="7A67303B"/>
    <w:rsid w:val="7AAB1D04"/>
    <w:rsid w:val="7ABA4368"/>
    <w:rsid w:val="7AD05746"/>
    <w:rsid w:val="7AFD1D95"/>
    <w:rsid w:val="7B257FFD"/>
    <w:rsid w:val="7B343476"/>
    <w:rsid w:val="7B5A2978"/>
    <w:rsid w:val="7B5A7E4C"/>
    <w:rsid w:val="7B667AF9"/>
    <w:rsid w:val="7B7468F8"/>
    <w:rsid w:val="7B9C15C6"/>
    <w:rsid w:val="7BEE0103"/>
    <w:rsid w:val="7C0A0FE4"/>
    <w:rsid w:val="7C254906"/>
    <w:rsid w:val="7C435C17"/>
    <w:rsid w:val="7C590818"/>
    <w:rsid w:val="7C7C10F6"/>
    <w:rsid w:val="7C853BEA"/>
    <w:rsid w:val="7C881368"/>
    <w:rsid w:val="7CDA5358"/>
    <w:rsid w:val="7CE27788"/>
    <w:rsid w:val="7D014B09"/>
    <w:rsid w:val="7D0357E5"/>
    <w:rsid w:val="7D0C32F1"/>
    <w:rsid w:val="7D0F408D"/>
    <w:rsid w:val="7D2407AC"/>
    <w:rsid w:val="7D491C6C"/>
    <w:rsid w:val="7D5429C0"/>
    <w:rsid w:val="7D6E6D43"/>
    <w:rsid w:val="7D7069D2"/>
    <w:rsid w:val="7DB54128"/>
    <w:rsid w:val="7DB57A34"/>
    <w:rsid w:val="7DD24CD9"/>
    <w:rsid w:val="7DE60973"/>
    <w:rsid w:val="7DEF0916"/>
    <w:rsid w:val="7E1E5218"/>
    <w:rsid w:val="7E42272B"/>
    <w:rsid w:val="7E8779B0"/>
    <w:rsid w:val="7E9A4E1F"/>
    <w:rsid w:val="7EA7723A"/>
    <w:rsid w:val="7EF56FBB"/>
    <w:rsid w:val="7F0768EB"/>
    <w:rsid w:val="7F143BEC"/>
    <w:rsid w:val="7F715AF2"/>
    <w:rsid w:val="7F886E69"/>
    <w:rsid w:val="7FD85EA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next w:val="15"/>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2"/>
    <w:qFormat/>
    <w:uiPriority w:val="0"/>
    <w:rPr>
      <w:rFonts w:ascii="宋体" w:hAnsi="Courier New" w:cs="Arial"/>
      <w:snapToGrid w:val="0"/>
      <w:szCs w:val="21"/>
    </w:rPr>
  </w:style>
  <w:style w:type="paragraph" w:styleId="34">
    <w:name w:val="Date"/>
    <w:basedOn w:val="1"/>
    <w:next w:val="1"/>
    <w:link w:val="178"/>
    <w:qFormat/>
    <w:uiPriority w:val="0"/>
    <w:pPr>
      <w:ind w:left="100" w:leftChars="2500"/>
    </w:pPr>
    <w:rPr>
      <w:rFonts w:ascii="宋体"/>
      <w:sz w:val="24"/>
      <w:szCs w:val="21"/>
      <w:lang w:val="zh-CN"/>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basedOn w:val="69"/>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4"/>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2"/>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2"/>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2"/>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2"/>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PlainText"/>
    <w:basedOn w:val="1"/>
    <w:qFormat/>
    <w:uiPriority w:val="0"/>
    <w:pPr>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B5011-C8BB-4933-9FAB-C739B1786FCD}">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40758</Words>
  <Characters>43745</Characters>
  <Lines>290</Lines>
  <Paragraphs>81</Paragraphs>
  <TotalTime>166</TotalTime>
  <ScaleCrop>false</ScaleCrop>
  <LinksUpToDate>false</LinksUpToDate>
  <CharactersWithSpaces>48283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Z</cp:lastModifiedBy>
  <cp:lastPrinted>2024-09-09T10:22:00Z</cp:lastPrinted>
  <dcterms:modified xsi:type="dcterms:W3CDTF">2024-09-19T07:38:54Z</dcterms:modified>
  <dc:title>杭州市市民卡扩大发卡工程</dc:title>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13D20DD119F34513B468A801478E00C7_13</vt:lpwstr>
  </property>
</Properties>
</file>