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544D5B">
      <w:pPr>
        <w:adjustRightInd/>
        <w:spacing w:line="360" w:lineRule="auto"/>
        <w:jc w:val="center"/>
        <w:rPr>
          <w:rFonts w:asciiTheme="majorEastAsia" w:hAnsiTheme="majorEastAsia" w:eastAsiaTheme="majorEastAsia"/>
          <w:highlight w:val="none"/>
        </w:rPr>
      </w:pPr>
    </w:p>
    <w:p w14:paraId="193B56CE">
      <w:pPr>
        <w:adjustRightInd/>
        <w:spacing w:line="360" w:lineRule="auto"/>
        <w:jc w:val="center"/>
        <w:rPr>
          <w:rFonts w:cs="宋体" w:asciiTheme="majorEastAsia" w:hAnsiTheme="majorEastAsia" w:eastAsiaTheme="majorEastAsia"/>
          <w:sz w:val="48"/>
          <w:szCs w:val="48"/>
          <w:highlight w:val="none"/>
        </w:rPr>
      </w:pPr>
    </w:p>
    <w:p w14:paraId="72093C47">
      <w:pPr>
        <w:adjustRightInd/>
        <w:spacing w:line="360" w:lineRule="auto"/>
        <w:jc w:val="center"/>
        <w:rPr>
          <w:rFonts w:hint="eastAsia" w:ascii="宋体" w:hAnsi="宋体" w:cs="宋体"/>
          <w:b/>
          <w:bCs/>
          <w:sz w:val="44"/>
          <w:szCs w:val="44"/>
          <w:highlight w:val="none"/>
        </w:rPr>
      </w:pPr>
      <w:r>
        <w:rPr>
          <w:rFonts w:hint="eastAsia" w:ascii="宋体" w:hAnsi="宋体" w:cs="宋体"/>
          <w:b/>
          <w:bCs/>
          <w:sz w:val="44"/>
          <w:szCs w:val="44"/>
          <w:highlight w:val="none"/>
        </w:rPr>
        <w:t>院士岛家具采购项目</w:t>
      </w:r>
    </w:p>
    <w:p w14:paraId="76E38CA2">
      <w:pPr>
        <w:adjustRightInd/>
        <w:spacing w:line="360" w:lineRule="auto"/>
        <w:jc w:val="center"/>
        <w:rPr>
          <w:rFonts w:cs="宋体" w:asciiTheme="majorEastAsia" w:hAnsiTheme="majorEastAsia" w:eastAsiaTheme="majorEastAsia"/>
          <w:b/>
          <w:bCs/>
          <w:sz w:val="48"/>
          <w:szCs w:val="48"/>
          <w:highlight w:val="none"/>
        </w:rPr>
      </w:pPr>
      <w:r>
        <w:rPr>
          <w:rFonts w:hint="eastAsia" w:cs="宋体" w:asciiTheme="majorEastAsia" w:hAnsiTheme="majorEastAsia" w:eastAsiaTheme="majorEastAsia"/>
          <w:b/>
          <w:bCs/>
          <w:sz w:val="48"/>
          <w:szCs w:val="48"/>
          <w:highlight w:val="none"/>
        </w:rPr>
        <w:t xml:space="preserve">招标文件 </w:t>
      </w:r>
    </w:p>
    <w:p w14:paraId="069A43CF">
      <w:pPr>
        <w:adjustRightInd/>
        <w:spacing w:line="360" w:lineRule="auto"/>
        <w:jc w:val="center"/>
        <w:rPr>
          <w:rFonts w:cs="宋体" w:asciiTheme="majorEastAsia" w:hAnsiTheme="majorEastAsia" w:eastAsiaTheme="majorEastAsia"/>
          <w:b/>
          <w:sz w:val="44"/>
          <w:szCs w:val="44"/>
          <w:highlight w:val="none"/>
        </w:rPr>
      </w:pPr>
      <w:r>
        <w:rPr>
          <w:rFonts w:hint="eastAsia" w:cs="宋体" w:asciiTheme="majorEastAsia" w:hAnsiTheme="majorEastAsia" w:eastAsiaTheme="majorEastAsia"/>
          <w:b/>
          <w:sz w:val="44"/>
          <w:szCs w:val="44"/>
          <w:highlight w:val="none"/>
        </w:rPr>
        <w:t xml:space="preserve"> （电子招投标）</w:t>
      </w:r>
    </w:p>
    <w:p w14:paraId="71B3604D">
      <w:pPr>
        <w:widowControl/>
        <w:numPr>
          <w:ilvl w:val="0"/>
          <w:numId w:val="0"/>
        </w:numPr>
        <w:shd w:val="clear" w:color="auto" w:fill="FFFFFF"/>
        <w:adjustRightInd/>
        <w:ind w:right="360" w:rightChars="0" w:firstLine="3300" w:firstLineChars="1100"/>
        <w:jc w:val="both"/>
        <w:rPr>
          <w:rFonts w:hint="default" w:cs="宋体" w:asciiTheme="majorEastAsia" w:hAnsiTheme="majorEastAsia" w:eastAsiaTheme="majorEastAsia"/>
          <w:sz w:val="30"/>
          <w:szCs w:val="30"/>
          <w:highlight w:val="none"/>
          <w:u w:val="single"/>
          <w:lang w:val="en-US" w:eastAsia="zh-CN"/>
        </w:rPr>
      </w:pPr>
      <w:r>
        <w:rPr>
          <w:rFonts w:hint="eastAsia" w:cs="宋体" w:asciiTheme="majorEastAsia" w:hAnsiTheme="majorEastAsia" w:eastAsiaTheme="majorEastAsia"/>
          <w:sz w:val="30"/>
          <w:szCs w:val="30"/>
          <w:highlight w:val="none"/>
        </w:rPr>
        <w:t>编号:</w:t>
      </w:r>
      <w:r>
        <w:rPr>
          <w:rFonts w:hint="eastAsia" w:cs="宋体" w:asciiTheme="majorEastAsia" w:hAnsiTheme="majorEastAsia" w:eastAsiaTheme="majorEastAsia"/>
          <w:sz w:val="30"/>
          <w:szCs w:val="30"/>
          <w:highlight w:val="none"/>
          <w:u w:val="single"/>
          <w:lang w:val="en-US" w:eastAsia="zh-CN"/>
        </w:rPr>
        <w:t>XLJT-20240118</w:t>
      </w:r>
    </w:p>
    <w:p w14:paraId="2A35C0DA">
      <w:pPr>
        <w:snapToGrid w:val="0"/>
        <w:spacing w:line="360" w:lineRule="auto"/>
        <w:jc w:val="center"/>
        <w:rPr>
          <w:rFonts w:cs="宋体" w:asciiTheme="majorEastAsia" w:hAnsiTheme="majorEastAsia" w:eastAsiaTheme="majorEastAsia"/>
          <w:sz w:val="30"/>
          <w:szCs w:val="30"/>
          <w:highlight w:val="none"/>
        </w:rPr>
      </w:pPr>
    </w:p>
    <w:p w14:paraId="502C5C3E">
      <w:pPr>
        <w:adjustRightInd/>
        <w:spacing w:line="360" w:lineRule="auto"/>
        <w:rPr>
          <w:rFonts w:cs="宋体" w:asciiTheme="majorEastAsia" w:hAnsiTheme="majorEastAsia" w:eastAsiaTheme="majorEastAsia"/>
          <w:sz w:val="28"/>
          <w:szCs w:val="20"/>
          <w:highlight w:val="none"/>
        </w:rPr>
      </w:pPr>
    </w:p>
    <w:p w14:paraId="503C95D4">
      <w:pPr>
        <w:spacing w:line="360" w:lineRule="auto"/>
        <w:jc w:val="center"/>
        <w:rPr>
          <w:rFonts w:cs="宋体" w:asciiTheme="majorEastAsia" w:hAnsiTheme="majorEastAsia" w:eastAsiaTheme="majorEastAsia"/>
          <w:b/>
          <w:sz w:val="44"/>
          <w:szCs w:val="44"/>
          <w:highlight w:val="none"/>
        </w:rPr>
      </w:pPr>
      <w:r>
        <w:rPr>
          <w:rFonts w:hint="eastAsia" w:cs="宋体" w:asciiTheme="majorEastAsia" w:hAnsiTheme="majorEastAsia" w:eastAsiaTheme="majorEastAsia"/>
          <w:b/>
          <w:sz w:val="44"/>
          <w:szCs w:val="44"/>
          <w:highlight w:val="none"/>
        </w:rPr>
        <w:t xml:space="preserve"> </w:t>
      </w:r>
    </w:p>
    <w:p w14:paraId="3641403D">
      <w:pPr>
        <w:spacing w:line="360" w:lineRule="auto"/>
        <w:jc w:val="center"/>
        <w:rPr>
          <w:rFonts w:cs="宋体" w:asciiTheme="majorEastAsia" w:hAnsiTheme="majorEastAsia" w:eastAsiaTheme="majorEastAsia"/>
          <w:b/>
          <w:sz w:val="44"/>
          <w:szCs w:val="44"/>
          <w:highlight w:val="none"/>
        </w:rPr>
      </w:pPr>
    </w:p>
    <w:p w14:paraId="530F295D">
      <w:pPr>
        <w:pStyle w:val="2"/>
        <w:rPr>
          <w:rFonts w:asciiTheme="majorEastAsia" w:hAnsiTheme="majorEastAsia" w:eastAsiaTheme="majorEastAsia"/>
          <w:highlight w:val="none"/>
          <w:lang w:val="en-US"/>
        </w:rPr>
      </w:pPr>
    </w:p>
    <w:p w14:paraId="7FC19493">
      <w:pPr>
        <w:rPr>
          <w:rFonts w:asciiTheme="majorEastAsia" w:hAnsiTheme="majorEastAsia" w:eastAsiaTheme="majorEastAsia"/>
          <w:highlight w:val="none"/>
        </w:rPr>
      </w:pPr>
    </w:p>
    <w:p w14:paraId="78878681">
      <w:pPr>
        <w:pStyle w:val="2"/>
        <w:rPr>
          <w:rFonts w:asciiTheme="majorEastAsia" w:hAnsiTheme="majorEastAsia" w:eastAsiaTheme="majorEastAsia"/>
          <w:highlight w:val="none"/>
          <w:lang w:val="en-US"/>
        </w:rPr>
      </w:pPr>
    </w:p>
    <w:p w14:paraId="3F26FD31">
      <w:pPr>
        <w:rPr>
          <w:rFonts w:asciiTheme="majorEastAsia" w:hAnsiTheme="majorEastAsia" w:eastAsiaTheme="majorEastAsia"/>
          <w:highlight w:val="none"/>
        </w:rPr>
      </w:pPr>
    </w:p>
    <w:p w14:paraId="6643C552">
      <w:pPr>
        <w:pStyle w:val="2"/>
        <w:rPr>
          <w:rFonts w:asciiTheme="majorEastAsia" w:hAnsiTheme="majorEastAsia" w:eastAsiaTheme="majorEastAsia"/>
          <w:highlight w:val="none"/>
          <w:lang w:val="en-US"/>
        </w:rPr>
      </w:pPr>
    </w:p>
    <w:p w14:paraId="7A58117A">
      <w:pPr>
        <w:spacing w:line="360" w:lineRule="auto"/>
        <w:jc w:val="center"/>
        <w:rPr>
          <w:rFonts w:cs="宋体" w:asciiTheme="majorEastAsia" w:hAnsiTheme="majorEastAsia" w:eastAsiaTheme="majorEastAsia"/>
          <w:sz w:val="24"/>
          <w:highlight w:val="none"/>
        </w:rPr>
      </w:pPr>
    </w:p>
    <w:p w14:paraId="7A8C1EBB">
      <w:pPr>
        <w:pStyle w:val="2"/>
        <w:rPr>
          <w:rFonts w:asciiTheme="majorEastAsia" w:hAnsiTheme="majorEastAsia" w:eastAsiaTheme="majorEastAsia"/>
          <w:highlight w:val="none"/>
          <w:lang w:val="en-US"/>
        </w:rPr>
      </w:pPr>
    </w:p>
    <w:p w14:paraId="3D4B4665">
      <w:pPr>
        <w:spacing w:line="360" w:lineRule="auto"/>
        <w:rPr>
          <w:rFonts w:cs="宋体" w:asciiTheme="majorEastAsia" w:hAnsiTheme="majorEastAsia" w:eastAsiaTheme="majorEastAsia"/>
          <w:bCs/>
          <w:sz w:val="32"/>
          <w:szCs w:val="32"/>
          <w:highlight w:val="none"/>
        </w:rPr>
      </w:pPr>
    </w:p>
    <w:p w14:paraId="476D2E8B">
      <w:pPr>
        <w:spacing w:line="360" w:lineRule="auto"/>
        <w:ind w:firstLine="1280" w:firstLineChars="400"/>
        <w:jc w:val="both"/>
        <w:rPr>
          <w:rFonts w:hint="eastAsia" w:ascii="宋体" w:hAnsi="宋体" w:cs="宋体"/>
          <w:bCs/>
          <w:sz w:val="32"/>
          <w:szCs w:val="32"/>
          <w:highlight w:val="none"/>
          <w:lang w:val="en-US" w:eastAsia="zh-CN"/>
        </w:rPr>
      </w:pPr>
      <w:r>
        <w:rPr>
          <w:rFonts w:hint="eastAsia" w:ascii="宋体" w:hAnsi="宋体" w:cs="宋体"/>
          <w:bCs/>
          <w:sz w:val="32"/>
          <w:szCs w:val="32"/>
          <w:highlight w:val="none"/>
          <w:lang w:val="en-US" w:eastAsia="zh-CN"/>
        </w:rPr>
        <w:t>招标人：</w:t>
      </w:r>
      <w:r>
        <w:rPr>
          <w:rFonts w:hint="eastAsia" w:ascii="宋体" w:hAnsi="宋体" w:cs="宋体"/>
          <w:bCs/>
          <w:sz w:val="32"/>
          <w:szCs w:val="32"/>
          <w:highlight w:val="none"/>
          <w:u w:val="single"/>
          <w:lang w:val="en-US" w:eastAsia="zh-CN"/>
        </w:rPr>
        <w:t>浙江湘旅绿色开发建设有限公司</w:t>
      </w:r>
      <w:r>
        <w:rPr>
          <w:rFonts w:hint="eastAsia" w:ascii="宋体" w:hAnsi="宋体" w:cs="宋体"/>
          <w:bCs/>
          <w:sz w:val="32"/>
          <w:szCs w:val="32"/>
          <w:highlight w:val="none"/>
          <w:lang w:val="en-US" w:eastAsia="zh-CN"/>
        </w:rPr>
        <w:t>（盖章）</w:t>
      </w:r>
    </w:p>
    <w:p w14:paraId="62F2EF4C">
      <w:pPr>
        <w:spacing w:line="360" w:lineRule="auto"/>
        <w:jc w:val="center"/>
        <w:rPr>
          <w:rFonts w:hint="eastAsia" w:ascii="宋体" w:hAnsi="宋体" w:eastAsia="宋体" w:cs="宋体"/>
          <w:bCs/>
          <w:sz w:val="32"/>
          <w:szCs w:val="32"/>
          <w:highlight w:val="none"/>
          <w:lang w:eastAsia="zh-CN"/>
        </w:rPr>
      </w:pPr>
      <w:r>
        <w:rPr>
          <w:rFonts w:hint="eastAsia" w:ascii="宋体" w:hAnsi="宋体" w:cs="宋体"/>
          <w:bCs/>
          <w:sz w:val="32"/>
          <w:szCs w:val="32"/>
          <w:highlight w:val="none"/>
          <w:lang w:val="en-US" w:eastAsia="zh-CN"/>
        </w:rPr>
        <w:t xml:space="preserve"> 招标代理：</w:t>
      </w:r>
      <w:r>
        <w:rPr>
          <w:rFonts w:hint="eastAsia" w:ascii="宋体" w:hAnsi="宋体" w:cs="宋体"/>
          <w:bCs/>
          <w:sz w:val="32"/>
          <w:szCs w:val="32"/>
          <w:highlight w:val="none"/>
          <w:u w:val="single"/>
          <w:lang w:val="en-US" w:eastAsia="zh-CN"/>
        </w:rPr>
        <w:t>中冠工程</w:t>
      </w:r>
      <w:r>
        <w:rPr>
          <w:rFonts w:hint="eastAsia" w:ascii="宋体" w:hAnsi="宋体" w:eastAsia="宋体" w:cs="宋体"/>
          <w:bCs/>
          <w:sz w:val="32"/>
          <w:szCs w:val="32"/>
          <w:highlight w:val="none"/>
          <w:u w:val="single"/>
        </w:rPr>
        <w:t>管理</w:t>
      </w:r>
      <w:r>
        <w:rPr>
          <w:rFonts w:hint="eastAsia" w:ascii="宋体" w:hAnsi="宋体" w:cs="宋体"/>
          <w:bCs/>
          <w:sz w:val="32"/>
          <w:szCs w:val="32"/>
          <w:highlight w:val="none"/>
          <w:u w:val="single"/>
          <w:lang w:val="en-US" w:eastAsia="zh-CN"/>
        </w:rPr>
        <w:t>咨询</w:t>
      </w:r>
      <w:r>
        <w:rPr>
          <w:rFonts w:hint="eastAsia" w:ascii="宋体" w:hAnsi="宋体" w:eastAsia="宋体" w:cs="宋体"/>
          <w:bCs/>
          <w:sz w:val="32"/>
          <w:szCs w:val="32"/>
          <w:highlight w:val="none"/>
          <w:u w:val="single"/>
        </w:rPr>
        <w:t>有限公司</w:t>
      </w:r>
      <w:r>
        <w:rPr>
          <w:rFonts w:hint="eastAsia" w:ascii="宋体" w:hAnsi="宋体" w:cs="宋体"/>
          <w:bCs/>
          <w:sz w:val="32"/>
          <w:szCs w:val="32"/>
          <w:highlight w:val="none"/>
          <w:lang w:eastAsia="zh-CN"/>
        </w:rPr>
        <w:t>（</w:t>
      </w:r>
      <w:r>
        <w:rPr>
          <w:rFonts w:hint="eastAsia" w:ascii="宋体" w:hAnsi="宋体" w:cs="宋体"/>
          <w:bCs/>
          <w:sz w:val="32"/>
          <w:szCs w:val="32"/>
          <w:highlight w:val="none"/>
          <w:lang w:val="en-US" w:eastAsia="zh-CN"/>
        </w:rPr>
        <w:t>盖章</w:t>
      </w:r>
      <w:r>
        <w:rPr>
          <w:rFonts w:hint="eastAsia" w:ascii="宋体" w:hAnsi="宋体" w:cs="宋体"/>
          <w:bCs/>
          <w:sz w:val="32"/>
          <w:szCs w:val="32"/>
          <w:highlight w:val="none"/>
          <w:lang w:eastAsia="zh-CN"/>
        </w:rPr>
        <w:t>）</w:t>
      </w:r>
    </w:p>
    <w:p w14:paraId="5E0D0391">
      <w:pPr>
        <w:snapToGrid w:val="0"/>
        <w:spacing w:line="360" w:lineRule="auto"/>
        <w:jc w:val="center"/>
        <w:rPr>
          <w:rFonts w:hint="eastAsia" w:ascii="宋体" w:hAnsi="宋体" w:eastAsia="宋体" w:cs="宋体"/>
          <w:bCs/>
          <w:sz w:val="32"/>
          <w:szCs w:val="32"/>
          <w:highlight w:val="none"/>
        </w:rPr>
      </w:pPr>
      <w:r>
        <w:rPr>
          <w:rFonts w:hint="eastAsia" w:ascii="宋体" w:hAnsi="宋体" w:eastAsia="宋体" w:cs="宋体"/>
          <w:bCs/>
          <w:sz w:val="32"/>
          <w:szCs w:val="32"/>
          <w:highlight w:val="none"/>
        </w:rPr>
        <w:t xml:space="preserve">  2023年</w:t>
      </w:r>
      <w:r>
        <w:rPr>
          <w:rFonts w:hint="eastAsia" w:ascii="宋体" w:hAnsi="宋体" w:cs="宋体"/>
          <w:bCs/>
          <w:sz w:val="32"/>
          <w:szCs w:val="32"/>
          <w:highlight w:val="none"/>
          <w:lang w:val="en-US" w:eastAsia="zh-CN"/>
        </w:rPr>
        <w:t>08</w:t>
      </w:r>
      <w:r>
        <w:rPr>
          <w:rFonts w:hint="eastAsia" w:ascii="宋体" w:hAnsi="宋体" w:eastAsia="宋体" w:cs="宋体"/>
          <w:bCs/>
          <w:sz w:val="32"/>
          <w:szCs w:val="32"/>
          <w:highlight w:val="none"/>
        </w:rPr>
        <w:t>月</w:t>
      </w:r>
    </w:p>
    <w:p w14:paraId="32AEF2CA">
      <w:pPr>
        <w:spacing w:line="360" w:lineRule="auto"/>
        <w:jc w:val="center"/>
        <w:rPr>
          <w:rFonts w:cs="宋体" w:asciiTheme="majorEastAsia" w:hAnsiTheme="majorEastAsia" w:eastAsiaTheme="majorEastAsia"/>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p w14:paraId="06D8961C">
      <w:pPr>
        <w:pStyle w:val="2"/>
        <w:rPr>
          <w:highlight w:val="none"/>
        </w:rPr>
      </w:pPr>
    </w:p>
    <w:p w14:paraId="510AE8FF">
      <w:pPr>
        <w:spacing w:line="360" w:lineRule="auto"/>
        <w:jc w:val="center"/>
        <w:rPr>
          <w:rFonts w:cs="宋体" w:asciiTheme="majorEastAsia" w:hAnsiTheme="majorEastAsia" w:eastAsiaTheme="majorEastAsia"/>
          <w:b/>
          <w:sz w:val="48"/>
          <w:szCs w:val="48"/>
          <w:highlight w:val="none"/>
        </w:rPr>
      </w:pPr>
      <w:r>
        <w:rPr>
          <w:rFonts w:hint="eastAsia" w:cs="宋体" w:asciiTheme="majorEastAsia" w:hAnsiTheme="majorEastAsia" w:eastAsiaTheme="majorEastAsia"/>
          <w:b/>
          <w:sz w:val="48"/>
          <w:szCs w:val="48"/>
          <w:highlight w:val="none"/>
        </w:rPr>
        <w:t>目  录</w:t>
      </w:r>
    </w:p>
    <w:p w14:paraId="62B081AD">
      <w:pPr>
        <w:spacing w:line="360" w:lineRule="auto"/>
        <w:rPr>
          <w:rFonts w:cs="宋体" w:asciiTheme="majorEastAsia" w:hAnsiTheme="majorEastAsia" w:eastAsiaTheme="majorEastAsia"/>
          <w:sz w:val="32"/>
          <w:szCs w:val="32"/>
          <w:highlight w:val="none"/>
        </w:rPr>
      </w:pPr>
    </w:p>
    <w:p w14:paraId="00F050BB">
      <w:pPr>
        <w:spacing w:line="360" w:lineRule="auto"/>
        <w:rPr>
          <w:rFonts w:cs="宋体" w:asciiTheme="majorEastAsia" w:hAnsiTheme="majorEastAsia" w:eastAsiaTheme="majorEastAsia"/>
          <w:sz w:val="32"/>
          <w:szCs w:val="32"/>
          <w:highlight w:val="none"/>
        </w:rPr>
      </w:pPr>
    </w:p>
    <w:p w14:paraId="617AD948">
      <w:pPr>
        <w:spacing w:line="360" w:lineRule="auto"/>
        <w:ind w:firstLine="1280" w:firstLineChars="400"/>
        <w:rPr>
          <w:rFonts w:cs="宋体" w:asciiTheme="majorEastAsia" w:hAnsiTheme="majorEastAsia" w:eastAsiaTheme="majorEastAsia"/>
          <w:sz w:val="32"/>
          <w:szCs w:val="32"/>
          <w:highlight w:val="none"/>
        </w:rPr>
      </w:pPr>
      <w:r>
        <w:rPr>
          <w:rFonts w:hint="eastAsia" w:cs="宋体" w:asciiTheme="majorEastAsia" w:hAnsiTheme="majorEastAsia" w:eastAsiaTheme="majorEastAsia"/>
          <w:sz w:val="32"/>
          <w:szCs w:val="32"/>
          <w:highlight w:val="none"/>
        </w:rPr>
        <w:t>第一部分      招标公告</w:t>
      </w:r>
    </w:p>
    <w:p w14:paraId="4AFA1610">
      <w:pPr>
        <w:spacing w:line="360" w:lineRule="auto"/>
        <w:ind w:firstLine="1280" w:firstLineChars="400"/>
        <w:rPr>
          <w:rFonts w:cs="宋体" w:asciiTheme="majorEastAsia" w:hAnsiTheme="majorEastAsia" w:eastAsiaTheme="majorEastAsia"/>
          <w:sz w:val="32"/>
          <w:szCs w:val="32"/>
          <w:highlight w:val="none"/>
        </w:rPr>
      </w:pPr>
      <w:r>
        <w:rPr>
          <w:rFonts w:hint="eastAsia" w:cs="宋体" w:asciiTheme="majorEastAsia" w:hAnsiTheme="majorEastAsia" w:eastAsiaTheme="majorEastAsia"/>
          <w:sz w:val="32"/>
          <w:szCs w:val="32"/>
          <w:highlight w:val="none"/>
        </w:rPr>
        <w:t>第二部分      投标人须知</w:t>
      </w:r>
    </w:p>
    <w:p w14:paraId="2F0F1BA9">
      <w:pPr>
        <w:spacing w:line="360" w:lineRule="auto"/>
        <w:ind w:firstLine="1280" w:firstLineChars="400"/>
        <w:rPr>
          <w:rFonts w:cs="宋体" w:asciiTheme="majorEastAsia" w:hAnsiTheme="majorEastAsia" w:eastAsiaTheme="majorEastAsia"/>
          <w:sz w:val="32"/>
          <w:szCs w:val="32"/>
          <w:highlight w:val="none"/>
        </w:rPr>
      </w:pPr>
      <w:r>
        <w:rPr>
          <w:rFonts w:hint="eastAsia" w:cs="宋体" w:asciiTheme="majorEastAsia" w:hAnsiTheme="majorEastAsia" w:eastAsiaTheme="majorEastAsia"/>
          <w:sz w:val="32"/>
          <w:szCs w:val="32"/>
          <w:highlight w:val="none"/>
        </w:rPr>
        <w:t>第三部分      采购需求</w:t>
      </w:r>
    </w:p>
    <w:p w14:paraId="52D8DA49">
      <w:pPr>
        <w:spacing w:line="360" w:lineRule="auto"/>
        <w:ind w:firstLine="1280" w:firstLineChars="400"/>
        <w:rPr>
          <w:rFonts w:cs="宋体" w:asciiTheme="majorEastAsia" w:hAnsiTheme="majorEastAsia" w:eastAsiaTheme="majorEastAsia"/>
          <w:sz w:val="32"/>
          <w:szCs w:val="32"/>
          <w:highlight w:val="none"/>
        </w:rPr>
      </w:pPr>
      <w:r>
        <w:rPr>
          <w:rFonts w:hint="eastAsia" w:cs="宋体" w:asciiTheme="majorEastAsia" w:hAnsiTheme="majorEastAsia" w:eastAsiaTheme="majorEastAsia"/>
          <w:sz w:val="32"/>
          <w:szCs w:val="32"/>
          <w:highlight w:val="none"/>
        </w:rPr>
        <w:t>第四部分      评标办法</w:t>
      </w:r>
    </w:p>
    <w:p w14:paraId="6241A855">
      <w:pPr>
        <w:spacing w:line="360" w:lineRule="auto"/>
        <w:ind w:firstLine="1280" w:firstLineChars="400"/>
        <w:rPr>
          <w:rFonts w:cs="宋体" w:asciiTheme="majorEastAsia" w:hAnsiTheme="majorEastAsia" w:eastAsiaTheme="majorEastAsia"/>
          <w:sz w:val="32"/>
          <w:szCs w:val="32"/>
          <w:highlight w:val="none"/>
        </w:rPr>
      </w:pPr>
      <w:r>
        <w:rPr>
          <w:rFonts w:hint="eastAsia" w:cs="宋体" w:asciiTheme="majorEastAsia" w:hAnsiTheme="majorEastAsia" w:eastAsiaTheme="majorEastAsia"/>
          <w:sz w:val="32"/>
          <w:szCs w:val="32"/>
          <w:highlight w:val="none"/>
        </w:rPr>
        <w:t>第五部分      拟签订的合同文本</w:t>
      </w:r>
    </w:p>
    <w:p w14:paraId="39D9A32A">
      <w:pPr>
        <w:spacing w:line="360" w:lineRule="auto"/>
        <w:ind w:firstLine="1280" w:firstLineChars="400"/>
        <w:rPr>
          <w:rFonts w:cs="宋体" w:asciiTheme="majorEastAsia" w:hAnsiTheme="majorEastAsia" w:eastAsiaTheme="majorEastAsia"/>
          <w:sz w:val="32"/>
          <w:szCs w:val="32"/>
          <w:highlight w:val="none"/>
        </w:rPr>
      </w:pPr>
      <w:r>
        <w:rPr>
          <w:rFonts w:hint="eastAsia" w:cs="宋体" w:asciiTheme="majorEastAsia" w:hAnsiTheme="majorEastAsia" w:eastAsiaTheme="majorEastAsia"/>
          <w:sz w:val="32"/>
          <w:szCs w:val="32"/>
          <w:highlight w:val="none"/>
        </w:rPr>
        <w:t>第六部分      应提交的有关格式范例</w:t>
      </w:r>
    </w:p>
    <w:p w14:paraId="6A9E6444">
      <w:pPr>
        <w:spacing w:line="360" w:lineRule="auto"/>
        <w:ind w:firstLine="549" w:firstLineChars="229"/>
        <w:rPr>
          <w:rFonts w:cs="宋体" w:asciiTheme="majorEastAsia" w:hAnsiTheme="majorEastAsia" w:eastAsiaTheme="majorEastAsia"/>
          <w:sz w:val="24"/>
          <w:highlight w:val="none"/>
        </w:rPr>
      </w:pPr>
      <w:bookmarkStart w:id="0" w:name="_Hlt91233176"/>
      <w:bookmarkEnd w:id="0"/>
      <w:bookmarkStart w:id="1" w:name="_Toc91899869"/>
    </w:p>
    <w:p w14:paraId="73297FCC">
      <w:pPr>
        <w:spacing w:line="360" w:lineRule="auto"/>
        <w:ind w:firstLine="549" w:firstLineChars="229"/>
        <w:rPr>
          <w:rFonts w:cs="宋体" w:asciiTheme="majorEastAsia" w:hAnsiTheme="majorEastAsia" w:eastAsiaTheme="majorEastAsia"/>
          <w:sz w:val="24"/>
          <w:highlight w:val="none"/>
        </w:rPr>
      </w:pPr>
    </w:p>
    <w:p w14:paraId="5BD0D361">
      <w:pPr>
        <w:spacing w:line="360" w:lineRule="auto"/>
        <w:ind w:firstLine="549" w:firstLineChars="229"/>
        <w:rPr>
          <w:rFonts w:cs="宋体" w:asciiTheme="majorEastAsia" w:hAnsiTheme="majorEastAsia" w:eastAsiaTheme="majorEastAsia"/>
          <w:sz w:val="24"/>
          <w:highlight w:val="none"/>
        </w:rPr>
      </w:pPr>
    </w:p>
    <w:p w14:paraId="6DDE6D90">
      <w:pPr>
        <w:spacing w:line="360" w:lineRule="auto"/>
        <w:ind w:firstLine="549" w:firstLineChars="229"/>
        <w:rPr>
          <w:rFonts w:cs="宋体" w:asciiTheme="majorEastAsia" w:hAnsiTheme="majorEastAsia" w:eastAsiaTheme="majorEastAsia"/>
          <w:sz w:val="24"/>
          <w:highlight w:val="none"/>
        </w:rPr>
      </w:pPr>
    </w:p>
    <w:p w14:paraId="16B4FB8B">
      <w:pPr>
        <w:spacing w:line="360" w:lineRule="auto"/>
        <w:ind w:firstLine="549" w:firstLineChars="229"/>
        <w:rPr>
          <w:rFonts w:cs="宋体" w:asciiTheme="majorEastAsia" w:hAnsiTheme="majorEastAsia" w:eastAsiaTheme="majorEastAsia"/>
          <w:sz w:val="24"/>
          <w:highlight w:val="none"/>
        </w:rPr>
      </w:pPr>
    </w:p>
    <w:p w14:paraId="6FDB6650">
      <w:pPr>
        <w:spacing w:line="360" w:lineRule="auto"/>
        <w:ind w:firstLine="549" w:firstLineChars="229"/>
        <w:rPr>
          <w:rFonts w:cs="宋体" w:asciiTheme="majorEastAsia" w:hAnsiTheme="majorEastAsia" w:eastAsiaTheme="majorEastAsia"/>
          <w:sz w:val="24"/>
          <w:highlight w:val="none"/>
        </w:rPr>
      </w:pPr>
    </w:p>
    <w:p w14:paraId="249BCA62">
      <w:pPr>
        <w:spacing w:line="360" w:lineRule="auto"/>
        <w:ind w:firstLine="549" w:firstLineChars="229"/>
        <w:rPr>
          <w:rFonts w:cs="宋体" w:asciiTheme="majorEastAsia" w:hAnsiTheme="majorEastAsia" w:eastAsiaTheme="majorEastAsia"/>
          <w:sz w:val="24"/>
          <w:highlight w:val="none"/>
        </w:rPr>
      </w:pPr>
    </w:p>
    <w:p w14:paraId="34B887DC">
      <w:pPr>
        <w:spacing w:line="360" w:lineRule="auto"/>
        <w:ind w:firstLine="549" w:firstLineChars="229"/>
        <w:rPr>
          <w:rFonts w:cs="宋体" w:asciiTheme="majorEastAsia" w:hAnsiTheme="majorEastAsia" w:eastAsiaTheme="majorEastAsia"/>
          <w:sz w:val="24"/>
          <w:highlight w:val="none"/>
        </w:rPr>
      </w:pPr>
    </w:p>
    <w:p w14:paraId="1B3B9085">
      <w:pPr>
        <w:spacing w:line="360" w:lineRule="auto"/>
        <w:ind w:firstLine="549" w:firstLineChars="229"/>
        <w:rPr>
          <w:rFonts w:cs="宋体" w:asciiTheme="majorEastAsia" w:hAnsiTheme="majorEastAsia" w:eastAsiaTheme="majorEastAsia"/>
          <w:sz w:val="24"/>
          <w:highlight w:val="none"/>
        </w:rPr>
      </w:pPr>
    </w:p>
    <w:p w14:paraId="5ADEB546">
      <w:pPr>
        <w:spacing w:line="360" w:lineRule="auto"/>
        <w:ind w:firstLine="549" w:firstLineChars="229"/>
        <w:rPr>
          <w:rFonts w:cs="宋体" w:asciiTheme="majorEastAsia" w:hAnsiTheme="majorEastAsia" w:eastAsiaTheme="majorEastAsia"/>
          <w:sz w:val="24"/>
          <w:highlight w:val="none"/>
        </w:rPr>
      </w:pPr>
    </w:p>
    <w:p w14:paraId="0C475170">
      <w:pPr>
        <w:spacing w:line="360" w:lineRule="auto"/>
        <w:ind w:firstLine="549" w:firstLineChars="229"/>
        <w:rPr>
          <w:rFonts w:cs="宋体" w:asciiTheme="majorEastAsia" w:hAnsiTheme="majorEastAsia" w:eastAsiaTheme="majorEastAsia"/>
          <w:sz w:val="24"/>
          <w:highlight w:val="none"/>
        </w:rPr>
      </w:pPr>
    </w:p>
    <w:p w14:paraId="1A6EE00C">
      <w:pPr>
        <w:spacing w:line="360" w:lineRule="auto"/>
        <w:ind w:firstLine="549" w:firstLineChars="229"/>
        <w:rPr>
          <w:rFonts w:cs="宋体" w:asciiTheme="majorEastAsia" w:hAnsiTheme="majorEastAsia" w:eastAsiaTheme="majorEastAsia"/>
          <w:sz w:val="24"/>
          <w:highlight w:val="none"/>
        </w:rPr>
      </w:pPr>
    </w:p>
    <w:p w14:paraId="0E87A86D">
      <w:pPr>
        <w:spacing w:line="360" w:lineRule="auto"/>
        <w:ind w:firstLine="549" w:firstLineChars="229"/>
        <w:rPr>
          <w:rFonts w:cs="宋体" w:asciiTheme="majorEastAsia" w:hAnsiTheme="majorEastAsia" w:eastAsiaTheme="majorEastAsia"/>
          <w:sz w:val="24"/>
          <w:highlight w:val="none"/>
        </w:rPr>
      </w:pPr>
    </w:p>
    <w:p w14:paraId="1B3B0784">
      <w:pPr>
        <w:spacing w:line="360" w:lineRule="auto"/>
        <w:rPr>
          <w:rFonts w:cs="宋体" w:asciiTheme="majorEastAsia" w:hAnsiTheme="majorEastAsia" w:eastAsiaTheme="majorEastAsia"/>
          <w:sz w:val="24"/>
          <w:highlight w:val="none"/>
        </w:rPr>
      </w:pPr>
    </w:p>
    <w:p w14:paraId="7482E049">
      <w:pPr>
        <w:adjustRightInd/>
        <w:spacing w:line="360" w:lineRule="auto"/>
        <w:jc w:val="center"/>
        <w:outlineLvl w:val="0"/>
        <w:rPr>
          <w:rFonts w:cs="宋体" w:asciiTheme="majorEastAsia" w:hAnsiTheme="majorEastAsia" w:eastAsiaTheme="majorEastAsia"/>
          <w:b/>
          <w:sz w:val="36"/>
          <w:szCs w:val="20"/>
          <w:highlight w:val="none"/>
        </w:rPr>
      </w:pPr>
      <w:bookmarkStart w:id="2" w:name="第一部分"/>
      <w:r>
        <w:rPr>
          <w:rFonts w:hint="eastAsia" w:cs="宋体" w:asciiTheme="majorEastAsia" w:hAnsiTheme="majorEastAsia" w:eastAsiaTheme="majorEastAsia"/>
          <w:b/>
          <w:sz w:val="36"/>
          <w:szCs w:val="36"/>
          <w:highlight w:val="none"/>
        </w:rPr>
        <w:br w:type="page"/>
      </w:r>
      <w:bookmarkEnd w:id="1"/>
      <w:bookmarkEnd w:id="2"/>
      <w:bookmarkStart w:id="3" w:name="_Hlt74728647"/>
      <w:bookmarkEnd w:id="3"/>
      <w:bookmarkStart w:id="4" w:name="_Hlt74707423"/>
      <w:bookmarkEnd w:id="4"/>
      <w:bookmarkStart w:id="5" w:name="_Hlt74649545"/>
      <w:bookmarkEnd w:id="5"/>
      <w:bookmarkStart w:id="6" w:name="_Hlt74729822"/>
      <w:bookmarkEnd w:id="6"/>
      <w:bookmarkStart w:id="7" w:name="第二部分"/>
      <w:bookmarkStart w:id="8" w:name="_Toc91899870"/>
      <w:bookmarkStart w:id="9" w:name="_Toc91899871"/>
      <w:r>
        <w:rPr>
          <w:rFonts w:hint="eastAsia" w:cs="宋体" w:asciiTheme="majorEastAsia" w:hAnsiTheme="majorEastAsia" w:eastAsiaTheme="majorEastAsia"/>
          <w:b/>
          <w:sz w:val="36"/>
          <w:szCs w:val="20"/>
          <w:highlight w:val="none"/>
        </w:rPr>
        <w:t>第一部分 招标公告</w:t>
      </w:r>
    </w:p>
    <w:p w14:paraId="011736A6">
      <w:pPr>
        <w:pBdr>
          <w:top w:val="single" w:color="auto" w:sz="4" w:space="1"/>
          <w:left w:val="single" w:color="auto" w:sz="4" w:space="4"/>
          <w:bottom w:val="single" w:color="auto" w:sz="4" w:space="0"/>
          <w:right w:val="single" w:color="auto" w:sz="4" w:space="4"/>
        </w:pBdr>
        <w:spacing w:line="360" w:lineRule="auto"/>
        <w:ind w:firstLine="480" w:firstLineChars="200"/>
        <w:rPr>
          <w:rFonts w:asciiTheme="majorEastAsia" w:hAnsiTheme="majorEastAsia" w:eastAsiaTheme="majorEastAsia"/>
          <w:sz w:val="24"/>
          <w:highlight w:val="none"/>
        </w:rPr>
      </w:pPr>
      <w:r>
        <w:rPr>
          <w:rFonts w:hint="eastAsia" w:asciiTheme="majorEastAsia" w:hAnsiTheme="majorEastAsia" w:eastAsiaTheme="majorEastAsia"/>
          <w:sz w:val="24"/>
          <w:highlight w:val="none"/>
        </w:rPr>
        <w:t>项目概况</w:t>
      </w:r>
    </w:p>
    <w:p w14:paraId="2259283A">
      <w:pPr>
        <w:pBdr>
          <w:top w:val="single" w:color="auto" w:sz="4" w:space="1"/>
          <w:left w:val="single" w:color="auto" w:sz="4" w:space="4"/>
          <w:bottom w:val="single" w:color="auto" w:sz="4" w:space="0"/>
          <w:right w:val="single" w:color="auto" w:sz="4" w:space="4"/>
        </w:pBdr>
        <w:spacing w:line="360" w:lineRule="auto"/>
        <w:ind w:firstLine="480" w:firstLineChars="200"/>
        <w:rPr>
          <w:rFonts w:asciiTheme="majorEastAsia" w:hAnsiTheme="majorEastAsia" w:eastAsiaTheme="majorEastAsia"/>
          <w:sz w:val="24"/>
          <w:highlight w:val="none"/>
          <w:u w:val="single"/>
        </w:rPr>
      </w:pPr>
      <w:r>
        <w:rPr>
          <w:rFonts w:hint="eastAsia" w:ascii="宋体" w:hAnsi="宋体" w:cs="宋体"/>
          <w:bCs/>
          <w:sz w:val="24"/>
          <w:highlight w:val="none"/>
          <w:u w:val="single"/>
        </w:rPr>
        <w:t>院士岛家具采购项目</w:t>
      </w:r>
      <w:r>
        <w:rPr>
          <w:rFonts w:hint="eastAsia" w:asciiTheme="majorEastAsia" w:hAnsiTheme="majorEastAsia" w:eastAsiaTheme="majorEastAsia"/>
          <w:sz w:val="24"/>
          <w:highlight w:val="none"/>
        </w:rPr>
        <w:t>的潜在投标人应在</w:t>
      </w:r>
      <w:r>
        <w:rPr>
          <w:highlight w:val="none"/>
        </w:rPr>
        <w:fldChar w:fldCharType="begin"/>
      </w:r>
      <w:r>
        <w:rPr>
          <w:highlight w:val="none"/>
        </w:rPr>
        <w:instrText xml:space="preserve"> HYPERLINK "https://www.zcygov.cn/）获取（下载）招标文件，并于2023年6月26日14点00分00秒" </w:instrText>
      </w:r>
      <w:r>
        <w:rPr>
          <w:highlight w:val="none"/>
        </w:rPr>
        <w:fldChar w:fldCharType="separate"/>
      </w:r>
      <w:r>
        <w:rPr>
          <w:rFonts w:hint="eastAsia" w:ascii="宋体" w:hAnsi="宋体" w:eastAsia="宋体" w:cs="宋体"/>
          <w:b w:val="0"/>
          <w:bCs/>
          <w:sz w:val="24"/>
          <w:highlight w:val="none"/>
        </w:rPr>
        <w:t>乐采云平台（</w:t>
      </w:r>
      <w:r>
        <w:rPr>
          <w:rFonts w:hint="eastAsia" w:ascii="宋体" w:hAnsi="宋体" w:eastAsia="宋体" w:cs="宋体"/>
          <w:color w:val="auto"/>
          <w:sz w:val="24"/>
          <w:szCs w:val="24"/>
          <w:highlight w:val="none"/>
          <w:u w:val="single"/>
        </w:rPr>
        <w:t>www.lecaiyun.com</w:t>
      </w:r>
      <w:r>
        <w:rPr>
          <w:rFonts w:hint="eastAsia" w:ascii="宋体" w:hAnsi="宋体" w:eastAsia="宋体" w:cs="宋体"/>
          <w:b w:val="0"/>
          <w:bCs/>
          <w:sz w:val="24"/>
          <w:highlight w:val="none"/>
        </w:rPr>
        <w:t>/）</w:t>
      </w:r>
      <w:r>
        <w:rPr>
          <w:rStyle w:val="77"/>
          <w:rFonts w:cs="Times New Roman" w:asciiTheme="majorEastAsia" w:hAnsiTheme="majorEastAsia" w:eastAsiaTheme="majorEastAsia"/>
          <w:snapToGrid/>
          <w:kern w:val="2"/>
          <w:sz w:val="24"/>
          <w:szCs w:val="24"/>
          <w:highlight w:val="none"/>
        </w:rPr>
        <w:t>获取（下载）招标文件，并于</w:t>
      </w:r>
      <w:r>
        <w:rPr>
          <w:rStyle w:val="77"/>
          <w:rFonts w:hint="eastAsia" w:cs="Times New Roman" w:asciiTheme="majorEastAsia" w:hAnsiTheme="majorEastAsia" w:eastAsiaTheme="majorEastAsia"/>
          <w:snapToGrid/>
          <w:kern w:val="2"/>
          <w:sz w:val="24"/>
          <w:szCs w:val="24"/>
          <w:highlight w:val="none"/>
        </w:rPr>
        <w:t>202</w:t>
      </w:r>
      <w:r>
        <w:rPr>
          <w:rStyle w:val="77"/>
          <w:rFonts w:hint="eastAsia" w:cs="Times New Roman" w:asciiTheme="majorEastAsia" w:hAnsiTheme="majorEastAsia" w:eastAsiaTheme="majorEastAsia"/>
          <w:snapToGrid/>
          <w:kern w:val="2"/>
          <w:sz w:val="24"/>
          <w:szCs w:val="24"/>
          <w:highlight w:val="none"/>
          <w:lang w:val="en-US" w:eastAsia="zh-CN"/>
        </w:rPr>
        <w:t>4</w:t>
      </w:r>
      <w:r>
        <w:rPr>
          <w:rStyle w:val="77"/>
          <w:rFonts w:cs="Times New Roman" w:asciiTheme="majorEastAsia" w:hAnsiTheme="majorEastAsia" w:eastAsiaTheme="majorEastAsia"/>
          <w:snapToGrid/>
          <w:kern w:val="2"/>
          <w:sz w:val="24"/>
          <w:szCs w:val="24"/>
          <w:highlight w:val="none"/>
        </w:rPr>
        <w:t>年</w:t>
      </w:r>
      <w:r>
        <w:rPr>
          <w:rStyle w:val="77"/>
          <w:rFonts w:hint="eastAsia" w:cs="Times New Roman" w:asciiTheme="majorEastAsia" w:hAnsiTheme="majorEastAsia" w:eastAsiaTheme="majorEastAsia"/>
          <w:snapToGrid/>
          <w:kern w:val="2"/>
          <w:sz w:val="24"/>
          <w:szCs w:val="24"/>
          <w:highlight w:val="none"/>
          <w:u w:val="single"/>
          <w:lang w:val="en-US" w:eastAsia="zh-CN"/>
        </w:rPr>
        <w:t>09</w:t>
      </w:r>
      <w:r>
        <w:rPr>
          <w:rStyle w:val="77"/>
          <w:rFonts w:hint="eastAsia" w:cs="Times New Roman" w:asciiTheme="majorEastAsia" w:hAnsiTheme="majorEastAsia" w:eastAsiaTheme="majorEastAsia"/>
          <w:snapToGrid/>
          <w:kern w:val="2"/>
          <w:sz w:val="24"/>
          <w:szCs w:val="24"/>
          <w:highlight w:val="none"/>
        </w:rPr>
        <w:t>月</w:t>
      </w:r>
      <w:r>
        <w:rPr>
          <w:rStyle w:val="77"/>
          <w:rFonts w:hint="eastAsia" w:cs="Times New Roman" w:asciiTheme="majorEastAsia" w:hAnsiTheme="majorEastAsia" w:eastAsiaTheme="majorEastAsia"/>
          <w:snapToGrid/>
          <w:kern w:val="2"/>
          <w:sz w:val="24"/>
          <w:szCs w:val="24"/>
          <w:highlight w:val="none"/>
          <w:u w:val="single"/>
          <w:lang w:val="en-US" w:eastAsia="zh-CN"/>
        </w:rPr>
        <w:t>11</w:t>
      </w:r>
      <w:r>
        <w:rPr>
          <w:rStyle w:val="77"/>
          <w:rFonts w:hint="eastAsia" w:cs="Times New Roman" w:asciiTheme="majorEastAsia" w:hAnsiTheme="majorEastAsia" w:eastAsiaTheme="majorEastAsia"/>
          <w:snapToGrid/>
          <w:kern w:val="2"/>
          <w:sz w:val="24"/>
          <w:szCs w:val="24"/>
          <w:highlight w:val="none"/>
        </w:rPr>
        <w:t>日</w:t>
      </w:r>
      <w:r>
        <w:rPr>
          <w:rStyle w:val="77"/>
          <w:rFonts w:hint="eastAsia" w:cs="Times New Roman" w:asciiTheme="majorEastAsia" w:hAnsiTheme="majorEastAsia" w:eastAsiaTheme="majorEastAsia"/>
          <w:snapToGrid/>
          <w:kern w:val="2"/>
          <w:sz w:val="24"/>
          <w:szCs w:val="24"/>
          <w:highlight w:val="none"/>
          <w:lang w:val="en-US" w:eastAsia="zh-CN"/>
        </w:rPr>
        <w:t>14</w:t>
      </w:r>
      <w:r>
        <w:rPr>
          <w:rStyle w:val="77"/>
          <w:rFonts w:hint="eastAsia" w:cs="Times New Roman" w:asciiTheme="majorEastAsia" w:hAnsiTheme="majorEastAsia" w:eastAsiaTheme="majorEastAsia"/>
          <w:snapToGrid/>
          <w:kern w:val="2"/>
          <w:sz w:val="24"/>
          <w:szCs w:val="24"/>
          <w:highlight w:val="none"/>
        </w:rPr>
        <w:t>点</w:t>
      </w:r>
      <w:r>
        <w:rPr>
          <w:rStyle w:val="77"/>
          <w:rFonts w:hint="eastAsia" w:cs="Times New Roman" w:asciiTheme="majorEastAsia" w:hAnsiTheme="majorEastAsia" w:eastAsiaTheme="majorEastAsia"/>
          <w:snapToGrid/>
          <w:kern w:val="2"/>
          <w:sz w:val="24"/>
          <w:szCs w:val="24"/>
          <w:highlight w:val="none"/>
          <w:lang w:val="en-US" w:eastAsia="zh-CN"/>
        </w:rPr>
        <w:t>00</w:t>
      </w:r>
      <w:r>
        <w:rPr>
          <w:rStyle w:val="77"/>
          <w:rFonts w:hint="eastAsia" w:cs="Times New Roman" w:asciiTheme="majorEastAsia" w:hAnsiTheme="majorEastAsia" w:eastAsiaTheme="majorEastAsia"/>
          <w:snapToGrid/>
          <w:kern w:val="2"/>
          <w:sz w:val="24"/>
          <w:szCs w:val="24"/>
          <w:highlight w:val="none"/>
        </w:rPr>
        <w:t>分</w:t>
      </w:r>
      <w:r>
        <w:rPr>
          <w:rStyle w:val="77"/>
          <w:rFonts w:hint="eastAsia" w:cs="Times New Roman" w:asciiTheme="majorEastAsia" w:hAnsiTheme="majorEastAsia" w:eastAsiaTheme="majorEastAsia"/>
          <w:bCs/>
          <w:snapToGrid/>
          <w:kern w:val="2"/>
          <w:sz w:val="24"/>
          <w:szCs w:val="24"/>
          <w:highlight w:val="none"/>
        </w:rPr>
        <w:t>00秒</w:t>
      </w:r>
      <w:r>
        <w:rPr>
          <w:rStyle w:val="77"/>
          <w:rFonts w:hint="eastAsia" w:cs="Times New Roman" w:asciiTheme="majorEastAsia" w:hAnsiTheme="majorEastAsia" w:eastAsiaTheme="majorEastAsia"/>
          <w:bCs/>
          <w:snapToGrid/>
          <w:kern w:val="2"/>
          <w:sz w:val="24"/>
          <w:szCs w:val="24"/>
          <w:highlight w:val="none"/>
        </w:rPr>
        <w:fldChar w:fldCharType="end"/>
      </w:r>
      <w:r>
        <w:rPr>
          <w:rFonts w:hint="eastAsia" w:asciiTheme="majorEastAsia" w:hAnsiTheme="majorEastAsia" w:eastAsiaTheme="majorEastAsia"/>
          <w:bCs/>
          <w:sz w:val="24"/>
          <w:highlight w:val="none"/>
        </w:rPr>
        <w:t>（北京时间）前</w:t>
      </w:r>
      <w:r>
        <w:rPr>
          <w:rFonts w:hint="eastAsia" w:asciiTheme="majorEastAsia" w:hAnsiTheme="majorEastAsia" w:eastAsiaTheme="majorEastAsia"/>
          <w:sz w:val="24"/>
          <w:highlight w:val="none"/>
        </w:rPr>
        <w:t>递交（上传）投标文件。</w:t>
      </w:r>
    </w:p>
    <w:p w14:paraId="14092BE5">
      <w:pPr>
        <w:spacing w:line="360" w:lineRule="auto"/>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 xml:space="preserve">一、项目基本情况                                            </w:t>
      </w:r>
    </w:p>
    <w:p w14:paraId="4D83F15D">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 xml:space="preserve">    </w:t>
      </w:r>
      <w:r>
        <w:rPr>
          <w:rFonts w:hint="eastAsia" w:cs="宋体" w:asciiTheme="majorEastAsia" w:hAnsiTheme="majorEastAsia" w:eastAsiaTheme="majorEastAsia"/>
          <w:b/>
          <w:sz w:val="24"/>
          <w:highlight w:val="none"/>
        </w:rPr>
        <w:t>项目编号：XLJT-20240118</w:t>
      </w:r>
    </w:p>
    <w:p w14:paraId="5A223F11">
      <w:pPr>
        <w:spacing w:line="360" w:lineRule="auto"/>
        <w:ind w:firstLine="480"/>
        <w:rPr>
          <w:rFonts w:hint="eastAsia" w:ascii="宋体" w:hAnsi="宋体" w:cs="宋体"/>
          <w:bCs/>
          <w:sz w:val="24"/>
          <w:highlight w:val="none"/>
        </w:rPr>
      </w:pPr>
      <w:r>
        <w:rPr>
          <w:rFonts w:hint="eastAsia" w:cs="宋体" w:asciiTheme="majorEastAsia" w:hAnsiTheme="majorEastAsia" w:eastAsiaTheme="majorEastAsia"/>
          <w:b/>
          <w:sz w:val="24"/>
          <w:highlight w:val="none"/>
        </w:rPr>
        <w:t>项目名称：</w:t>
      </w:r>
      <w:r>
        <w:rPr>
          <w:rFonts w:hint="eastAsia" w:ascii="宋体" w:hAnsi="宋体" w:cs="宋体"/>
          <w:bCs/>
          <w:sz w:val="24"/>
          <w:highlight w:val="none"/>
        </w:rPr>
        <w:t>院士岛家具采购项目</w:t>
      </w:r>
    </w:p>
    <w:p w14:paraId="241A45AB">
      <w:pPr>
        <w:spacing w:line="360" w:lineRule="auto"/>
        <w:ind w:firstLine="480"/>
        <w:rPr>
          <w:rFonts w:hint="default" w:cs="宋体" w:asciiTheme="majorEastAsia" w:hAnsiTheme="majorEastAsia" w:eastAsiaTheme="majorEastAsia"/>
          <w:sz w:val="24"/>
          <w:highlight w:val="none"/>
          <w:lang w:val="en-US" w:eastAsia="zh-CN"/>
        </w:rPr>
      </w:pPr>
      <w:r>
        <w:rPr>
          <w:rFonts w:hint="eastAsia" w:cs="宋体" w:asciiTheme="majorEastAsia" w:hAnsiTheme="majorEastAsia" w:eastAsiaTheme="majorEastAsia"/>
          <w:b/>
          <w:sz w:val="24"/>
          <w:highlight w:val="none"/>
        </w:rPr>
        <w:t>预算金额（元）：</w:t>
      </w:r>
      <w:r>
        <w:rPr>
          <w:rFonts w:hint="eastAsia" w:cs="宋体" w:asciiTheme="majorEastAsia" w:hAnsiTheme="majorEastAsia" w:eastAsiaTheme="majorEastAsia"/>
          <w:b/>
          <w:sz w:val="24"/>
          <w:highlight w:val="none"/>
          <w:lang w:val="en-US" w:eastAsia="zh-CN"/>
        </w:rPr>
        <w:t>2000000</w:t>
      </w:r>
    </w:p>
    <w:p w14:paraId="2ED3D510">
      <w:pPr>
        <w:spacing w:line="360" w:lineRule="auto"/>
        <w:ind w:firstLine="480"/>
        <w:rPr>
          <w:rFonts w:hint="default" w:cs="宋体" w:asciiTheme="majorEastAsia" w:hAnsiTheme="majorEastAsia" w:eastAsiaTheme="majorEastAsia"/>
          <w:sz w:val="24"/>
          <w:highlight w:val="none"/>
          <w:lang w:val="en-US" w:eastAsia="zh-CN"/>
        </w:rPr>
      </w:pPr>
      <w:r>
        <w:rPr>
          <w:rFonts w:hint="eastAsia" w:cs="宋体" w:asciiTheme="majorEastAsia" w:hAnsiTheme="majorEastAsia" w:eastAsiaTheme="majorEastAsia"/>
          <w:b/>
          <w:sz w:val="24"/>
          <w:highlight w:val="none"/>
        </w:rPr>
        <w:t>最高限价（元）：</w:t>
      </w:r>
      <w:r>
        <w:rPr>
          <w:rFonts w:hint="eastAsia" w:cs="宋体" w:asciiTheme="majorEastAsia" w:hAnsiTheme="majorEastAsia" w:eastAsiaTheme="majorEastAsia"/>
          <w:b/>
          <w:sz w:val="24"/>
          <w:highlight w:val="none"/>
          <w:lang w:val="en-US" w:eastAsia="zh-CN"/>
        </w:rPr>
        <w:t>2000000</w:t>
      </w:r>
    </w:p>
    <w:p w14:paraId="3AE9294C">
      <w:pPr>
        <w:spacing w:line="360" w:lineRule="auto"/>
        <w:ind w:firstLine="482"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b/>
          <w:sz w:val="24"/>
          <w:highlight w:val="none"/>
        </w:rPr>
        <w:t>采购需求：</w:t>
      </w:r>
      <w:r>
        <w:rPr>
          <w:rFonts w:hint="eastAsia" w:cs="宋体" w:asciiTheme="majorEastAsia" w:hAnsiTheme="majorEastAsia" w:eastAsiaTheme="majorEastAsia"/>
          <w:b w:val="0"/>
          <w:bCs/>
          <w:sz w:val="24"/>
          <w:highlight w:val="none"/>
        </w:rPr>
        <w:t>院士岛家具采购项目</w:t>
      </w:r>
      <w:r>
        <w:rPr>
          <w:rFonts w:hint="eastAsia" w:asciiTheme="majorEastAsia" w:hAnsiTheme="majorEastAsia" w:eastAsiaTheme="majorEastAsia"/>
          <w:sz w:val="24"/>
          <w:highlight w:val="none"/>
        </w:rPr>
        <w:t>主要内容：</w:t>
      </w:r>
      <w:r>
        <w:rPr>
          <w:rFonts w:hint="eastAsia" w:ascii="宋体" w:hAnsi="宋体" w:cs="宋体" w:eastAsiaTheme="majorEastAsia"/>
          <w:bCs/>
          <w:sz w:val="24"/>
          <w:highlight w:val="none"/>
          <w:lang w:val="en-US" w:eastAsia="zh-CN"/>
        </w:rPr>
        <w:t>院士办公室、会议室等</w:t>
      </w:r>
      <w:r>
        <w:rPr>
          <w:rFonts w:hint="eastAsia" w:ascii="宋体" w:hAnsi="宋体" w:cs="宋体"/>
          <w:bCs/>
          <w:sz w:val="24"/>
          <w:highlight w:val="none"/>
        </w:rPr>
        <w:t>家具采购</w:t>
      </w:r>
      <w:r>
        <w:rPr>
          <w:rFonts w:hint="eastAsia" w:asciiTheme="majorEastAsia" w:hAnsiTheme="majorEastAsia" w:eastAsiaTheme="majorEastAsia"/>
          <w:sz w:val="24"/>
          <w:highlight w:val="none"/>
        </w:rPr>
        <w:t>。具体以招标文件第三部分采购需求为准，供应商可点击本公告下方“浏览采购文件”查看采购需求。</w:t>
      </w:r>
    </w:p>
    <w:p w14:paraId="6ED318D3">
      <w:pPr>
        <w:pStyle w:val="159"/>
        <w:ind w:firstLine="482"/>
        <w:outlineLvl w:val="2"/>
        <w:rPr>
          <w:rFonts w:cs="宋体" w:asciiTheme="majorEastAsia" w:hAnsiTheme="majorEastAsia" w:eastAsiaTheme="majorEastAsia"/>
          <w:highlight w:val="none"/>
        </w:rPr>
      </w:pPr>
      <w:r>
        <w:rPr>
          <w:rFonts w:hint="eastAsia" w:cs="宋体" w:asciiTheme="majorEastAsia" w:hAnsiTheme="majorEastAsia" w:eastAsiaTheme="majorEastAsia"/>
          <w:b/>
          <w:highlight w:val="none"/>
        </w:rPr>
        <w:t>合同履约期限：</w:t>
      </w:r>
      <w:r>
        <w:rPr>
          <w:rFonts w:hint="eastAsia" w:asciiTheme="majorEastAsia" w:hAnsiTheme="majorEastAsia" w:eastAsiaTheme="majorEastAsia"/>
          <w:szCs w:val="24"/>
          <w:highlight w:val="none"/>
        </w:rPr>
        <w:t xml:space="preserve">详见采购需求 </w:t>
      </w:r>
      <w:r>
        <w:rPr>
          <w:rFonts w:hint="eastAsia" w:cs="宋体" w:asciiTheme="majorEastAsia" w:hAnsiTheme="majorEastAsia" w:eastAsiaTheme="majorEastAsia"/>
          <w:b/>
          <w:highlight w:val="none"/>
        </w:rPr>
        <w:t xml:space="preserve"> </w:t>
      </w:r>
    </w:p>
    <w:p w14:paraId="62FD7816">
      <w:pPr>
        <w:pStyle w:val="15"/>
        <w:spacing w:line="360" w:lineRule="auto"/>
        <w:ind w:firstLine="480"/>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b/>
          <w:color w:val="auto"/>
          <w:sz w:val="24"/>
          <w:highlight w:val="none"/>
        </w:rPr>
        <w:t>本项目接受联合体投标：</w:t>
      </w:r>
      <w:sdt>
        <w:sdtPr>
          <w:rPr>
            <w:rFonts w:hint="eastAsia" w:cs="宋体" w:asciiTheme="majorEastAsia" w:hAnsiTheme="majorEastAsia" w:eastAsiaTheme="majorEastAsia"/>
            <w:snapToGrid/>
            <w:color w:val="auto"/>
            <w:kern w:val="2"/>
            <w:sz w:val="24"/>
            <w:szCs w:val="24"/>
            <w:highlight w:val="none"/>
          </w:rPr>
          <w:id w:val="-1276331357"/>
          <w14:checkbox>
            <w14:checked w14:val="0"/>
            <w14:checkedState w14:val="00FE" w14:font="Wingdings"/>
            <w14:uncheckedState w14:val="2610" w14:font="MS Gothic"/>
          </w14:checkbox>
        </w:sdtPr>
        <w:sdtEndPr>
          <w:rPr>
            <w:rFonts w:hint="eastAsia" w:cs="宋体" w:asciiTheme="majorEastAsia" w:hAnsiTheme="majorEastAsia" w:eastAsiaTheme="majorEastAsia"/>
            <w:snapToGrid/>
            <w:color w:val="auto"/>
            <w:kern w:val="2"/>
            <w:sz w:val="24"/>
            <w:szCs w:val="24"/>
            <w:highlight w:val="none"/>
          </w:rPr>
        </w:sdtEndPr>
        <w:sdtContent>
          <w:r>
            <w:rPr>
              <w:rFonts w:hint="eastAsia" w:ascii="MS Gothic" w:hAnsi="MS Gothic" w:cs="宋体" w:eastAsiaTheme="majorEastAsia"/>
              <w:snapToGrid/>
              <w:color w:val="auto"/>
              <w:kern w:val="2"/>
              <w:sz w:val="24"/>
              <w:szCs w:val="24"/>
              <w:highlight w:val="none"/>
              <w:lang w:val="en-US" w:eastAsia="zh-CN" w:bidi="ar-SA"/>
            </w:rPr>
            <w:t>☐</w:t>
          </w:r>
        </w:sdtContent>
      </w:sdt>
      <w:r>
        <w:rPr>
          <w:rFonts w:hint="eastAsia" w:cs="宋体" w:asciiTheme="majorEastAsia" w:hAnsiTheme="majorEastAsia" w:eastAsiaTheme="majorEastAsia"/>
          <w:snapToGrid/>
          <w:color w:val="auto"/>
          <w:kern w:val="2"/>
          <w:sz w:val="24"/>
          <w:szCs w:val="24"/>
          <w:highlight w:val="none"/>
        </w:rPr>
        <w:t xml:space="preserve"> 是；</w:t>
      </w:r>
      <w:sdt>
        <w:sdtPr>
          <w:rPr>
            <w:rFonts w:hint="eastAsia" w:cs="宋体" w:asciiTheme="majorEastAsia" w:hAnsiTheme="majorEastAsia" w:eastAsiaTheme="majorEastAsia"/>
            <w:snapToGrid/>
            <w:color w:val="auto"/>
            <w:kern w:val="2"/>
            <w:sz w:val="24"/>
            <w:szCs w:val="24"/>
            <w:highlight w:val="none"/>
          </w:rPr>
          <w:id w:val="-364436911"/>
          <w14:checkbox>
            <w14:checked w14:val="1"/>
            <w14:checkedState w14:val="00FE" w14:font="Wingdings"/>
            <w14:uncheckedState w14:val="2610" w14:font="MS Gothic"/>
          </w14:checkbox>
        </w:sdtPr>
        <w:sdtEndPr>
          <w:rPr>
            <w:rFonts w:hint="eastAsia" w:cs="宋体" w:asciiTheme="majorEastAsia" w:hAnsiTheme="majorEastAsia" w:eastAsiaTheme="majorEastAsia"/>
            <w:snapToGrid/>
            <w:color w:val="auto"/>
            <w:kern w:val="2"/>
            <w:sz w:val="24"/>
            <w:szCs w:val="24"/>
            <w:highlight w:val="none"/>
          </w:rPr>
        </w:sdtEndPr>
        <w:sdtContent>
          <w:r>
            <w:rPr>
              <w:rFonts w:ascii="Wingdings" w:hAnsi="Wingdings" w:cs="Segoe UI Symbol" w:eastAsiaTheme="majorEastAsia"/>
              <w:snapToGrid/>
              <w:color w:val="auto"/>
              <w:kern w:val="2"/>
              <w:sz w:val="24"/>
              <w:szCs w:val="24"/>
              <w:highlight w:val="none"/>
              <w:lang w:val="en-US" w:eastAsia="zh-CN" w:bidi="ar-SA"/>
            </w:rPr>
            <w:t>þ</w:t>
          </w:r>
        </w:sdtContent>
      </w:sdt>
      <w:r>
        <w:rPr>
          <w:rFonts w:hint="eastAsia" w:cs="宋体" w:asciiTheme="majorEastAsia" w:hAnsiTheme="majorEastAsia" w:eastAsiaTheme="majorEastAsia"/>
          <w:snapToGrid/>
          <w:color w:val="auto"/>
          <w:kern w:val="2"/>
          <w:sz w:val="24"/>
          <w:szCs w:val="24"/>
          <w:highlight w:val="none"/>
        </w:rPr>
        <w:t xml:space="preserve"> 否</w:t>
      </w:r>
    </w:p>
    <w:p w14:paraId="277EB506">
      <w:pPr>
        <w:spacing w:line="360" w:lineRule="auto"/>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二、</w:t>
      </w:r>
      <w:bookmarkStart w:id="10" w:name="_Hlk101132948"/>
      <w:r>
        <w:rPr>
          <w:rFonts w:hint="eastAsia" w:cs="宋体" w:asciiTheme="majorEastAsia" w:hAnsiTheme="majorEastAsia" w:eastAsiaTheme="majorEastAsia"/>
          <w:b/>
          <w:sz w:val="24"/>
          <w:highlight w:val="none"/>
        </w:rPr>
        <w:t>申请人的资格要求</w:t>
      </w:r>
      <w:bookmarkEnd w:id="10"/>
      <w:r>
        <w:rPr>
          <w:rFonts w:hint="eastAsia" w:cs="宋体" w:asciiTheme="majorEastAsia" w:hAnsiTheme="majorEastAsia" w:eastAsiaTheme="majorEastAsia"/>
          <w:b/>
          <w:sz w:val="24"/>
          <w:highlight w:val="none"/>
        </w:rPr>
        <w:t>：</w:t>
      </w:r>
    </w:p>
    <w:p w14:paraId="038FB468">
      <w:pPr>
        <w:spacing w:line="360" w:lineRule="auto"/>
        <w:ind w:firstLine="480"/>
        <w:rPr>
          <w:rFonts w:cs="宋体" w:asciiTheme="majorEastAsia" w:hAnsiTheme="majorEastAsia" w:eastAsiaTheme="majorEastAsia"/>
          <w:snapToGrid w:val="0"/>
          <w:kern w:val="28"/>
          <w:sz w:val="24"/>
          <w:szCs w:val="20"/>
          <w:highlight w:val="none"/>
        </w:rPr>
      </w:pPr>
      <w:r>
        <w:rPr>
          <w:rFonts w:hint="eastAsia" w:cs="宋体" w:asciiTheme="majorEastAsia" w:hAnsiTheme="majorEastAsia" w:eastAsiaTheme="majorEastAsia"/>
          <w:snapToGrid w:val="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5D2D0321">
      <w:pPr>
        <w:spacing w:line="360" w:lineRule="auto"/>
        <w:rPr>
          <w:rFonts w:cs="宋体" w:asciiTheme="majorEastAsia" w:hAnsiTheme="majorEastAsia" w:eastAsiaTheme="majorEastAsia"/>
          <w:snapToGrid w:val="0"/>
          <w:kern w:val="28"/>
          <w:sz w:val="24"/>
          <w:szCs w:val="20"/>
          <w:highlight w:val="none"/>
        </w:rPr>
      </w:pPr>
      <w:r>
        <w:rPr>
          <w:rFonts w:hint="eastAsia" w:cs="宋体" w:asciiTheme="majorEastAsia" w:hAnsiTheme="majorEastAsia" w:eastAsiaTheme="majorEastAsia"/>
          <w:snapToGrid w:val="0"/>
          <w:kern w:val="28"/>
          <w:sz w:val="24"/>
          <w:szCs w:val="20"/>
          <w:highlight w:val="none"/>
        </w:rPr>
        <w:t xml:space="preserve">    </w:t>
      </w:r>
      <w:r>
        <w:rPr>
          <w:rFonts w:cs="宋体" w:asciiTheme="majorEastAsia" w:hAnsiTheme="majorEastAsia" w:eastAsiaTheme="majorEastAsia"/>
          <w:snapToGrid w:val="0"/>
          <w:kern w:val="28"/>
          <w:sz w:val="24"/>
          <w:szCs w:val="20"/>
          <w:highlight w:val="none"/>
        </w:rPr>
        <w:t>2</w:t>
      </w:r>
      <w:r>
        <w:rPr>
          <w:rFonts w:hint="eastAsia" w:cs="宋体" w:asciiTheme="majorEastAsia" w:hAnsiTheme="majorEastAsia" w:eastAsiaTheme="majorEastAsia"/>
          <w:snapToGrid w:val="0"/>
          <w:kern w:val="28"/>
          <w:sz w:val="24"/>
          <w:szCs w:val="20"/>
          <w:highlight w:val="none"/>
        </w:rPr>
        <w:t>.以联合体形式投标的，提供联合协议(本项目不接受联合体投标或者投标人不以联合体形式投标的，则不需要提供)；</w:t>
      </w:r>
    </w:p>
    <w:p w14:paraId="25852578">
      <w:pPr>
        <w:spacing w:line="360" w:lineRule="auto"/>
        <w:ind w:firstLine="480" w:firstLineChars="200"/>
        <w:rPr>
          <w:rFonts w:cs="宋体" w:asciiTheme="majorEastAsia" w:hAnsiTheme="majorEastAsia" w:eastAsiaTheme="majorEastAsia"/>
          <w:sz w:val="24"/>
          <w:highlight w:val="none"/>
        </w:rPr>
      </w:pPr>
      <w:r>
        <w:rPr>
          <w:rFonts w:cs="宋体" w:asciiTheme="majorEastAsia" w:hAnsiTheme="majorEastAsia" w:eastAsiaTheme="majorEastAsia"/>
          <w:snapToGrid w:val="0"/>
          <w:kern w:val="28"/>
          <w:sz w:val="24"/>
          <w:szCs w:val="20"/>
          <w:highlight w:val="none"/>
        </w:rPr>
        <w:t>3</w:t>
      </w:r>
      <w:r>
        <w:rPr>
          <w:rFonts w:hint="eastAsia" w:cs="宋体" w:asciiTheme="majorEastAsia" w:hAnsiTheme="majorEastAsia" w:eastAsiaTheme="majorEastAsia"/>
          <w:snapToGrid w:val="0"/>
          <w:kern w:val="28"/>
          <w:sz w:val="24"/>
          <w:szCs w:val="20"/>
          <w:highlight w:val="none"/>
        </w:rPr>
        <w:t>.落实政府采购政策需满足的资格要求：</w:t>
      </w:r>
      <w:sdt>
        <w:sdtPr>
          <w:rPr>
            <w:rFonts w:hint="eastAsia" w:ascii="宋体" w:hAnsi="宋体" w:cs="宋体"/>
            <w:kern w:val="0"/>
            <w:sz w:val="24"/>
            <w:highlight w:val="none"/>
          </w:rPr>
          <w:id w:val="-539514372"/>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宋体" w:hAnsi="宋体" w:cs="宋体"/>
              <w:kern w:val="0"/>
              <w:sz w:val="24"/>
              <w:highlight w:val="none"/>
            </w:rPr>
            <w:sym w:font="Wingdings" w:char="F0FE"/>
          </w:r>
        </w:sdtContent>
      </w:sdt>
      <w:r>
        <w:rPr>
          <w:rFonts w:hint="eastAsia" w:ascii="宋体" w:hAnsi="宋体" w:cs="宋体"/>
          <w:kern w:val="0"/>
          <w:sz w:val="24"/>
          <w:highlight w:val="none"/>
        </w:rPr>
        <w:t xml:space="preserve"> </w:t>
      </w:r>
      <w:r>
        <w:rPr>
          <w:rFonts w:hint="eastAsia" w:ascii="宋体" w:hAnsi="宋体" w:cs="宋体"/>
          <w:sz w:val="24"/>
          <w:highlight w:val="none"/>
        </w:rPr>
        <w:t>无</w:t>
      </w:r>
      <w:r>
        <w:rPr>
          <w:rFonts w:hint="eastAsia" w:cs="宋体" w:asciiTheme="majorEastAsia" w:hAnsiTheme="majorEastAsia" w:eastAsiaTheme="majorEastAsia"/>
          <w:sz w:val="24"/>
          <w:highlight w:val="none"/>
        </w:rPr>
        <w:t>；</w:t>
      </w:r>
    </w:p>
    <w:p w14:paraId="33525223">
      <w:pPr>
        <w:snapToGrid w:val="0"/>
        <w:spacing w:line="360" w:lineRule="auto"/>
        <w:ind w:firstLine="480" w:firstLineChars="200"/>
        <w:jc w:val="left"/>
        <w:rPr>
          <w:rFonts w:hint="eastAsia" w:cs="宋体" w:asciiTheme="majorEastAsia" w:hAnsiTheme="majorEastAsia" w:eastAsiaTheme="majorEastAsia"/>
          <w:sz w:val="24"/>
          <w:highlight w:val="none"/>
        </w:rPr>
      </w:pPr>
      <w:r>
        <w:rPr>
          <w:rFonts w:cs="宋体" w:asciiTheme="majorEastAsia" w:hAnsiTheme="majorEastAsia" w:eastAsiaTheme="majorEastAsia"/>
          <w:sz w:val="24"/>
          <w:highlight w:val="none"/>
        </w:rPr>
        <w:t>4</w:t>
      </w:r>
      <w:r>
        <w:rPr>
          <w:rFonts w:hint="eastAsia" w:cs="宋体" w:asciiTheme="majorEastAsia" w:hAnsiTheme="majorEastAsia" w:eastAsiaTheme="majorEastAsia"/>
          <w:sz w:val="24"/>
          <w:highlight w:val="none"/>
        </w:rPr>
        <w:t>.本项目的特定资格要求：</w:t>
      </w:r>
      <w:sdt>
        <w:sdtPr>
          <w:rPr>
            <w:rFonts w:hint="eastAsia" w:cs="宋体" w:asciiTheme="majorEastAsia" w:hAnsiTheme="majorEastAsia" w:eastAsiaTheme="majorEastAsia"/>
            <w:kern w:val="0"/>
            <w:sz w:val="24"/>
            <w:highlight w:val="none"/>
          </w:rPr>
          <w:id w:val="-1607112291"/>
          <w14:checkbox>
            <w14:checked w14:val="1"/>
            <w14:checkedState w14:val="00FE" w14:font="Wingdings"/>
            <w14:uncheckedState w14:val="2610" w14:font="MS Gothic"/>
          </w14:checkbox>
        </w:sdtPr>
        <w:sdtEndPr>
          <w:rPr>
            <w:rFonts w:hint="eastAsia" w:cs="宋体" w:asciiTheme="majorEastAsia" w:hAnsiTheme="majorEastAsia" w:eastAsiaTheme="majorEastAsia"/>
            <w:kern w:val="0"/>
            <w:sz w:val="24"/>
            <w:highlight w:val="none"/>
          </w:rPr>
        </w:sdtEndPr>
        <w:sdtContent>
          <w:r>
            <w:rPr>
              <w:rFonts w:hint="eastAsia" w:cs="宋体" w:asciiTheme="majorEastAsia" w:hAnsiTheme="majorEastAsia" w:eastAsiaTheme="majorEastAsia"/>
              <w:kern w:val="0"/>
              <w:sz w:val="24"/>
              <w:highlight w:val="none"/>
            </w:rPr>
            <w:sym w:font="Wingdings" w:char="F0FE"/>
          </w:r>
        </w:sdtContent>
      </w:sdt>
      <w:r>
        <w:rPr>
          <w:rFonts w:hint="eastAsia" w:cs="宋体" w:asciiTheme="majorEastAsia" w:hAnsiTheme="majorEastAsia" w:eastAsiaTheme="majorEastAsia"/>
          <w:kern w:val="0"/>
          <w:sz w:val="24"/>
          <w:highlight w:val="none"/>
        </w:rPr>
        <w:t>无</w:t>
      </w:r>
      <w:r>
        <w:rPr>
          <w:rFonts w:hint="eastAsia" w:cs="宋体" w:asciiTheme="majorEastAsia" w:hAnsiTheme="majorEastAsia" w:eastAsiaTheme="majorEastAsia"/>
          <w:sz w:val="24"/>
          <w:highlight w:val="none"/>
        </w:rPr>
        <w:t>；</w:t>
      </w:r>
    </w:p>
    <w:p w14:paraId="0C0D8AF9">
      <w:pPr>
        <w:snapToGrid w:val="0"/>
        <w:spacing w:line="360" w:lineRule="auto"/>
        <w:ind w:firstLine="480" w:firstLineChars="200"/>
        <w:jc w:val="left"/>
        <w:rPr>
          <w:rFonts w:cs="宋体" w:asciiTheme="majorEastAsia" w:hAnsiTheme="majorEastAsia" w:eastAsiaTheme="majorEastAsia"/>
          <w:sz w:val="24"/>
          <w:highlight w:val="none"/>
        </w:rPr>
      </w:pPr>
      <w:r>
        <w:rPr>
          <w:rFonts w:cs="宋体" w:asciiTheme="majorEastAsia" w:hAnsiTheme="majorEastAsia" w:eastAsiaTheme="majorEastAsia"/>
          <w:sz w:val="24"/>
          <w:highlight w:val="none"/>
        </w:rPr>
        <w:t>5</w:t>
      </w:r>
      <w:r>
        <w:rPr>
          <w:rFonts w:hint="eastAsia" w:cs="宋体" w:asciiTheme="majorEastAsia" w:hAnsiTheme="majorEastAsia" w:eastAsiaTheme="majorEastAsia"/>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B043AA">
      <w:pPr>
        <w:spacing w:line="360" w:lineRule="auto"/>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 xml:space="preserve">三、获取招标文件 </w:t>
      </w:r>
    </w:p>
    <w:p w14:paraId="16B284F6">
      <w:pPr>
        <w:spacing w:line="360" w:lineRule="auto"/>
        <w:ind w:firstLine="482"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b/>
          <w:sz w:val="24"/>
          <w:highlight w:val="none"/>
        </w:rPr>
        <w:t>时间：</w:t>
      </w:r>
      <w:r>
        <w:rPr>
          <w:rFonts w:hint="eastAsia" w:cs="宋体" w:asciiTheme="majorEastAsia" w:hAnsiTheme="majorEastAsia" w:eastAsiaTheme="majorEastAsia"/>
          <w:sz w:val="24"/>
          <w:highlight w:val="none"/>
        </w:rPr>
        <w:t>/至</w:t>
      </w:r>
      <w:r>
        <w:rPr>
          <w:rFonts w:hint="eastAsia" w:cs="宋体" w:asciiTheme="majorEastAsia" w:hAnsiTheme="majorEastAsia" w:eastAsiaTheme="majorEastAsia"/>
          <w:sz w:val="24"/>
          <w:highlight w:val="none"/>
          <w:u w:val="single"/>
        </w:rPr>
        <w:t>202</w:t>
      </w:r>
      <w:r>
        <w:rPr>
          <w:rFonts w:hint="eastAsia" w:cs="宋体" w:asciiTheme="majorEastAsia" w:hAnsiTheme="majorEastAsia" w:eastAsiaTheme="majorEastAsia"/>
          <w:sz w:val="24"/>
          <w:highlight w:val="none"/>
          <w:u w:val="single"/>
          <w:lang w:val="en-US" w:eastAsia="zh-CN"/>
        </w:rPr>
        <w:t>4</w:t>
      </w:r>
      <w:r>
        <w:rPr>
          <w:rFonts w:hint="eastAsia" w:cs="宋体" w:asciiTheme="majorEastAsia" w:hAnsiTheme="majorEastAsia" w:eastAsiaTheme="majorEastAsia"/>
          <w:sz w:val="24"/>
          <w:highlight w:val="none"/>
          <w:u w:val="single"/>
        </w:rPr>
        <w:t>年</w:t>
      </w:r>
      <w:r>
        <w:rPr>
          <w:rFonts w:hint="eastAsia" w:cs="宋体" w:asciiTheme="majorEastAsia" w:hAnsiTheme="majorEastAsia" w:eastAsiaTheme="majorEastAsia"/>
          <w:sz w:val="24"/>
          <w:highlight w:val="none"/>
          <w:u w:val="single"/>
          <w:lang w:val="en-US" w:eastAsia="zh-CN"/>
        </w:rPr>
        <w:t>09</w:t>
      </w:r>
      <w:r>
        <w:rPr>
          <w:rFonts w:hint="eastAsia" w:cs="宋体" w:asciiTheme="majorEastAsia" w:hAnsiTheme="majorEastAsia" w:eastAsiaTheme="majorEastAsia"/>
          <w:sz w:val="24"/>
          <w:highlight w:val="none"/>
          <w:u w:val="single"/>
        </w:rPr>
        <w:t>月</w:t>
      </w:r>
      <w:r>
        <w:rPr>
          <w:rFonts w:hint="eastAsia" w:cs="宋体" w:asciiTheme="majorEastAsia" w:hAnsiTheme="majorEastAsia" w:eastAsiaTheme="majorEastAsia"/>
          <w:sz w:val="24"/>
          <w:highlight w:val="none"/>
          <w:u w:val="single"/>
          <w:lang w:val="en-US" w:eastAsia="zh-CN"/>
        </w:rPr>
        <w:t>11</w:t>
      </w:r>
      <w:r>
        <w:rPr>
          <w:rFonts w:hint="eastAsia" w:cs="宋体" w:asciiTheme="majorEastAsia" w:hAnsiTheme="majorEastAsia" w:eastAsiaTheme="majorEastAsia"/>
          <w:sz w:val="24"/>
          <w:highlight w:val="none"/>
          <w:u w:val="single"/>
        </w:rPr>
        <w:t>日</w:t>
      </w:r>
      <w:r>
        <w:rPr>
          <w:rFonts w:hint="eastAsia" w:cs="宋体" w:asciiTheme="majorEastAsia" w:hAnsiTheme="majorEastAsia" w:eastAsiaTheme="majorEastAsia"/>
          <w:sz w:val="24"/>
          <w:highlight w:val="none"/>
        </w:rPr>
        <w:t>，每天上午00:00至12:00 ，下午12:00至23:59（北京时间，线上获取法定节假日均可，线下获取文件法定节假日除外）</w:t>
      </w:r>
    </w:p>
    <w:p w14:paraId="6BB85A6E">
      <w:pPr>
        <w:spacing w:line="360" w:lineRule="auto"/>
        <w:ind w:firstLine="482" w:firstLineChars="200"/>
        <w:rPr>
          <w:rFonts w:hint="eastAsia" w:ascii="宋体" w:hAnsi="宋体" w:eastAsia="宋体" w:cs="宋体"/>
          <w:sz w:val="24"/>
          <w:highlight w:val="none"/>
        </w:rPr>
      </w:pPr>
      <w:r>
        <w:rPr>
          <w:rFonts w:hint="eastAsia" w:cs="宋体" w:asciiTheme="majorEastAsia" w:hAnsiTheme="majorEastAsia" w:eastAsiaTheme="majorEastAsia"/>
          <w:b/>
          <w:sz w:val="24"/>
          <w:highlight w:val="none"/>
        </w:rPr>
        <w:t>地点（网址）：</w:t>
      </w:r>
      <w:r>
        <w:rPr>
          <w:rFonts w:hint="eastAsia" w:ascii="宋体" w:hAnsi="宋体" w:eastAsia="宋体" w:cs="宋体"/>
          <w:b w:val="0"/>
          <w:bCs/>
          <w:sz w:val="24"/>
          <w:highlight w:val="none"/>
        </w:rPr>
        <w:t>乐采云平台（</w:t>
      </w:r>
      <w:r>
        <w:rPr>
          <w:rFonts w:hint="eastAsia" w:ascii="宋体" w:hAnsi="宋体" w:eastAsia="宋体" w:cs="宋体"/>
          <w:color w:val="auto"/>
          <w:sz w:val="24"/>
          <w:szCs w:val="24"/>
          <w:highlight w:val="none"/>
          <w:u w:val="single"/>
        </w:rPr>
        <w:t>www.lecaiyun.com</w:t>
      </w:r>
      <w:r>
        <w:rPr>
          <w:rFonts w:hint="eastAsia" w:ascii="宋体" w:hAnsi="宋体" w:eastAsia="宋体" w:cs="宋体"/>
          <w:b w:val="0"/>
          <w:bCs/>
          <w:sz w:val="24"/>
          <w:highlight w:val="none"/>
        </w:rPr>
        <w:t>/</w:t>
      </w:r>
      <w:r>
        <w:rPr>
          <w:rFonts w:hint="eastAsia" w:ascii="宋体" w:hAnsi="宋体" w:cs="宋体"/>
          <w:b w:val="0"/>
          <w:bCs/>
          <w:sz w:val="24"/>
          <w:highlight w:val="none"/>
          <w:lang w:eastAsia="zh-CN"/>
        </w:rPr>
        <w:t>）</w:t>
      </w:r>
      <w:r>
        <w:rPr>
          <w:rFonts w:hint="eastAsia" w:ascii="宋体" w:hAnsi="宋体" w:eastAsia="宋体" w:cs="宋体"/>
          <w:sz w:val="24"/>
          <w:highlight w:val="none"/>
        </w:rPr>
        <w:t>线上获取</w:t>
      </w:r>
    </w:p>
    <w:p w14:paraId="3C331BB1">
      <w:pPr>
        <w:spacing w:line="360" w:lineRule="auto"/>
        <w:ind w:firstLine="482"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b/>
          <w:sz w:val="24"/>
          <w:highlight w:val="none"/>
        </w:rPr>
        <w:t>方式：</w:t>
      </w:r>
      <w:r>
        <w:rPr>
          <w:rFonts w:hint="eastAsia" w:cs="宋体" w:asciiTheme="majorEastAsia" w:hAnsiTheme="majorEastAsia" w:eastAsiaTheme="majorEastAsia"/>
          <w:sz w:val="24"/>
          <w:highlight w:val="none"/>
        </w:rPr>
        <w:t>供应商登录</w:t>
      </w:r>
      <w:r>
        <w:rPr>
          <w:rFonts w:hint="eastAsia" w:ascii="宋体" w:hAnsi="宋体" w:eastAsia="宋体" w:cs="宋体"/>
          <w:b w:val="0"/>
          <w:bCs/>
          <w:sz w:val="24"/>
          <w:highlight w:val="none"/>
        </w:rPr>
        <w:t>乐采云平台</w:t>
      </w:r>
      <w:r>
        <w:rPr>
          <w:rFonts w:hint="eastAsia" w:ascii="宋体" w:hAnsi="宋体" w:eastAsia="宋体" w:cs="宋体"/>
          <w:color w:val="auto"/>
          <w:sz w:val="24"/>
          <w:szCs w:val="24"/>
          <w:highlight w:val="none"/>
          <w:u w:val="single"/>
        </w:rPr>
        <w:t>www.lecaiyun.com</w:t>
      </w:r>
      <w:r>
        <w:rPr>
          <w:rFonts w:hint="eastAsia" w:ascii="宋体" w:hAnsi="宋体" w:eastAsia="宋体" w:cs="宋体"/>
          <w:b w:val="0"/>
          <w:bCs/>
          <w:sz w:val="24"/>
          <w:highlight w:val="none"/>
        </w:rPr>
        <w:t>/</w:t>
      </w:r>
      <w:r>
        <w:rPr>
          <w:rFonts w:hint="eastAsia" w:cs="宋体" w:asciiTheme="majorEastAsia" w:hAnsiTheme="majorEastAsia" w:eastAsiaTheme="majorEastAsia"/>
          <w:sz w:val="24"/>
          <w:highlight w:val="none"/>
        </w:rPr>
        <w:t xml:space="preserve">在线申请获取采购文件（进入“项目采购”应用，在获取采购文件菜单中选择项目，申请获取采购文件）。 </w:t>
      </w:r>
    </w:p>
    <w:p w14:paraId="2A23F61F">
      <w:pPr>
        <w:spacing w:line="360" w:lineRule="auto"/>
        <w:ind w:firstLine="482"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b/>
          <w:sz w:val="24"/>
          <w:highlight w:val="none"/>
        </w:rPr>
        <w:t>售价（元）：</w:t>
      </w:r>
      <w:r>
        <w:rPr>
          <w:rFonts w:hint="eastAsia" w:cs="宋体" w:asciiTheme="majorEastAsia" w:hAnsiTheme="majorEastAsia" w:eastAsiaTheme="majorEastAsia"/>
          <w:sz w:val="24"/>
          <w:highlight w:val="none"/>
        </w:rPr>
        <w:t xml:space="preserve">0 </w:t>
      </w:r>
      <w:r>
        <w:rPr>
          <w:rFonts w:hint="eastAsia" w:cs="宋体" w:asciiTheme="majorEastAsia" w:hAnsiTheme="majorEastAsia" w:eastAsiaTheme="majorEastAsia"/>
          <w:sz w:val="24"/>
          <w:highlight w:val="none"/>
        </w:rPr>
        <w:tab/>
      </w:r>
    </w:p>
    <w:p w14:paraId="70F7E192">
      <w:pPr>
        <w:spacing w:line="360" w:lineRule="auto"/>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四、提交投标文件截止时间、开标时间和地点</w:t>
      </w:r>
    </w:p>
    <w:p w14:paraId="446B5060">
      <w:pPr>
        <w:spacing w:line="360" w:lineRule="auto"/>
        <w:ind w:firstLine="482"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b/>
          <w:sz w:val="24"/>
          <w:highlight w:val="none"/>
        </w:rPr>
        <w:t>提交投标文件截止时间：</w:t>
      </w:r>
      <w:r>
        <w:rPr>
          <w:rStyle w:val="77"/>
          <w:rFonts w:hint="eastAsia" w:cs="Times New Roman" w:asciiTheme="majorEastAsia" w:hAnsiTheme="majorEastAsia" w:eastAsiaTheme="majorEastAsia"/>
          <w:snapToGrid/>
          <w:kern w:val="2"/>
          <w:sz w:val="24"/>
          <w:szCs w:val="24"/>
          <w:highlight w:val="none"/>
        </w:rPr>
        <w:t>202</w:t>
      </w:r>
      <w:r>
        <w:rPr>
          <w:rStyle w:val="77"/>
          <w:rFonts w:hint="eastAsia" w:cs="Times New Roman" w:asciiTheme="majorEastAsia" w:hAnsiTheme="majorEastAsia" w:eastAsiaTheme="majorEastAsia"/>
          <w:snapToGrid/>
          <w:kern w:val="2"/>
          <w:sz w:val="24"/>
          <w:szCs w:val="24"/>
          <w:highlight w:val="none"/>
          <w:lang w:val="en-US" w:eastAsia="zh-CN"/>
        </w:rPr>
        <w:t>4</w:t>
      </w:r>
      <w:r>
        <w:rPr>
          <w:rStyle w:val="77"/>
          <w:rFonts w:cs="Times New Roman" w:asciiTheme="majorEastAsia" w:hAnsiTheme="majorEastAsia" w:eastAsiaTheme="majorEastAsia"/>
          <w:snapToGrid/>
          <w:kern w:val="2"/>
          <w:sz w:val="24"/>
          <w:szCs w:val="24"/>
          <w:highlight w:val="none"/>
        </w:rPr>
        <w:t>年</w:t>
      </w:r>
      <w:r>
        <w:rPr>
          <w:rStyle w:val="77"/>
          <w:rFonts w:hint="eastAsia" w:cs="Times New Roman" w:asciiTheme="majorEastAsia" w:hAnsiTheme="majorEastAsia" w:eastAsiaTheme="majorEastAsia"/>
          <w:snapToGrid/>
          <w:kern w:val="2"/>
          <w:sz w:val="24"/>
          <w:szCs w:val="24"/>
          <w:highlight w:val="none"/>
          <w:u w:val="single"/>
          <w:lang w:val="en-US" w:eastAsia="zh-CN"/>
        </w:rPr>
        <w:t>09</w:t>
      </w:r>
      <w:r>
        <w:rPr>
          <w:rStyle w:val="77"/>
          <w:rFonts w:hint="eastAsia" w:cs="Times New Roman" w:asciiTheme="majorEastAsia" w:hAnsiTheme="majorEastAsia" w:eastAsiaTheme="majorEastAsia"/>
          <w:snapToGrid/>
          <w:kern w:val="2"/>
          <w:sz w:val="24"/>
          <w:szCs w:val="24"/>
          <w:highlight w:val="none"/>
        </w:rPr>
        <w:t>月</w:t>
      </w:r>
      <w:r>
        <w:rPr>
          <w:rStyle w:val="77"/>
          <w:rFonts w:hint="eastAsia" w:cs="Times New Roman" w:asciiTheme="majorEastAsia" w:hAnsiTheme="majorEastAsia" w:eastAsiaTheme="majorEastAsia"/>
          <w:snapToGrid/>
          <w:kern w:val="2"/>
          <w:sz w:val="24"/>
          <w:szCs w:val="24"/>
          <w:highlight w:val="none"/>
          <w:u w:val="single"/>
          <w:lang w:val="en-US" w:eastAsia="zh-CN"/>
        </w:rPr>
        <w:t>11</w:t>
      </w:r>
      <w:r>
        <w:rPr>
          <w:rStyle w:val="77"/>
          <w:rFonts w:hint="eastAsia" w:cs="Times New Roman" w:asciiTheme="majorEastAsia" w:hAnsiTheme="majorEastAsia" w:eastAsiaTheme="majorEastAsia"/>
          <w:snapToGrid/>
          <w:kern w:val="2"/>
          <w:sz w:val="24"/>
          <w:szCs w:val="24"/>
          <w:highlight w:val="none"/>
        </w:rPr>
        <w:t>日</w:t>
      </w:r>
      <w:r>
        <w:rPr>
          <w:rStyle w:val="77"/>
          <w:rFonts w:hint="eastAsia" w:cs="Times New Roman" w:asciiTheme="majorEastAsia" w:hAnsiTheme="majorEastAsia" w:eastAsiaTheme="majorEastAsia"/>
          <w:snapToGrid/>
          <w:kern w:val="2"/>
          <w:sz w:val="24"/>
          <w:szCs w:val="24"/>
          <w:highlight w:val="none"/>
          <w:lang w:val="en-US" w:eastAsia="zh-CN"/>
        </w:rPr>
        <w:t>14</w:t>
      </w:r>
      <w:r>
        <w:rPr>
          <w:rStyle w:val="77"/>
          <w:rFonts w:hint="eastAsia" w:cs="Times New Roman" w:asciiTheme="majorEastAsia" w:hAnsiTheme="majorEastAsia" w:eastAsiaTheme="majorEastAsia"/>
          <w:snapToGrid/>
          <w:kern w:val="2"/>
          <w:sz w:val="24"/>
          <w:szCs w:val="24"/>
          <w:highlight w:val="none"/>
        </w:rPr>
        <w:t>点</w:t>
      </w:r>
      <w:r>
        <w:rPr>
          <w:rStyle w:val="77"/>
          <w:rFonts w:hint="eastAsia" w:cs="Times New Roman" w:asciiTheme="majorEastAsia" w:hAnsiTheme="majorEastAsia" w:eastAsiaTheme="majorEastAsia"/>
          <w:snapToGrid/>
          <w:kern w:val="2"/>
          <w:sz w:val="24"/>
          <w:szCs w:val="24"/>
          <w:highlight w:val="none"/>
          <w:lang w:val="en-US" w:eastAsia="zh-CN"/>
        </w:rPr>
        <w:t>00</w:t>
      </w:r>
      <w:r>
        <w:rPr>
          <w:rStyle w:val="77"/>
          <w:rFonts w:hint="eastAsia" w:cs="Times New Roman" w:asciiTheme="majorEastAsia" w:hAnsiTheme="majorEastAsia" w:eastAsiaTheme="majorEastAsia"/>
          <w:snapToGrid/>
          <w:kern w:val="2"/>
          <w:sz w:val="24"/>
          <w:szCs w:val="24"/>
          <w:highlight w:val="none"/>
        </w:rPr>
        <w:t>分</w:t>
      </w:r>
      <w:r>
        <w:rPr>
          <w:rStyle w:val="77"/>
          <w:rFonts w:hint="eastAsia" w:cs="Times New Roman" w:asciiTheme="majorEastAsia" w:hAnsiTheme="majorEastAsia" w:eastAsiaTheme="majorEastAsia"/>
          <w:bCs/>
          <w:snapToGrid/>
          <w:kern w:val="2"/>
          <w:sz w:val="24"/>
          <w:szCs w:val="24"/>
          <w:highlight w:val="none"/>
        </w:rPr>
        <w:t>00秒</w:t>
      </w:r>
      <w:r>
        <w:rPr>
          <w:rFonts w:hint="eastAsia" w:cs="宋体" w:asciiTheme="majorEastAsia" w:hAnsiTheme="majorEastAsia" w:eastAsiaTheme="majorEastAsia"/>
          <w:sz w:val="24"/>
          <w:highlight w:val="none"/>
        </w:rPr>
        <w:t>（北京时间）</w:t>
      </w:r>
    </w:p>
    <w:p w14:paraId="75733541">
      <w:pPr>
        <w:spacing w:line="360" w:lineRule="auto"/>
        <w:ind w:firstLine="482" w:firstLineChars="200"/>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投标地点（网址）：</w:t>
      </w:r>
      <w:r>
        <w:rPr>
          <w:rFonts w:hint="eastAsia" w:ascii="宋体" w:hAnsi="宋体" w:eastAsia="宋体" w:cs="宋体"/>
          <w:b w:val="0"/>
          <w:bCs/>
          <w:sz w:val="24"/>
          <w:highlight w:val="none"/>
        </w:rPr>
        <w:t>请登录乐采云投标客户端投标  </w:t>
      </w:r>
    </w:p>
    <w:p w14:paraId="4747004E">
      <w:pPr>
        <w:spacing w:line="360" w:lineRule="auto"/>
        <w:ind w:firstLine="482" w:firstLineChars="200"/>
        <w:rPr>
          <w:rFonts w:cs="宋体" w:asciiTheme="majorEastAsia" w:hAnsiTheme="majorEastAsia" w:eastAsiaTheme="majorEastAsia"/>
          <w:bCs/>
          <w:sz w:val="24"/>
          <w:highlight w:val="none"/>
          <w:u w:val="single"/>
        </w:rPr>
      </w:pPr>
      <w:r>
        <w:rPr>
          <w:rFonts w:hint="eastAsia" w:cs="宋体" w:asciiTheme="majorEastAsia" w:hAnsiTheme="majorEastAsia" w:eastAsiaTheme="majorEastAsia"/>
          <w:b/>
          <w:sz w:val="24"/>
          <w:highlight w:val="none"/>
        </w:rPr>
        <w:t>开标时间：</w:t>
      </w:r>
      <w:r>
        <w:rPr>
          <w:rStyle w:val="77"/>
          <w:rFonts w:hint="eastAsia" w:cs="Times New Roman" w:asciiTheme="majorEastAsia" w:hAnsiTheme="majorEastAsia" w:eastAsiaTheme="majorEastAsia"/>
          <w:snapToGrid/>
          <w:kern w:val="2"/>
          <w:sz w:val="24"/>
          <w:szCs w:val="24"/>
          <w:highlight w:val="none"/>
        </w:rPr>
        <w:t>202</w:t>
      </w:r>
      <w:r>
        <w:rPr>
          <w:rStyle w:val="77"/>
          <w:rFonts w:hint="eastAsia" w:cs="Times New Roman" w:asciiTheme="majorEastAsia" w:hAnsiTheme="majorEastAsia" w:eastAsiaTheme="majorEastAsia"/>
          <w:snapToGrid/>
          <w:kern w:val="2"/>
          <w:sz w:val="24"/>
          <w:szCs w:val="24"/>
          <w:highlight w:val="none"/>
          <w:lang w:val="en-US" w:eastAsia="zh-CN"/>
        </w:rPr>
        <w:t>4</w:t>
      </w:r>
      <w:r>
        <w:rPr>
          <w:rStyle w:val="77"/>
          <w:rFonts w:cs="Times New Roman" w:asciiTheme="majorEastAsia" w:hAnsiTheme="majorEastAsia" w:eastAsiaTheme="majorEastAsia"/>
          <w:snapToGrid/>
          <w:kern w:val="2"/>
          <w:sz w:val="24"/>
          <w:szCs w:val="24"/>
          <w:highlight w:val="none"/>
        </w:rPr>
        <w:t>年</w:t>
      </w:r>
      <w:r>
        <w:rPr>
          <w:rStyle w:val="77"/>
          <w:rFonts w:hint="eastAsia" w:cs="Times New Roman" w:asciiTheme="majorEastAsia" w:hAnsiTheme="majorEastAsia" w:eastAsiaTheme="majorEastAsia"/>
          <w:snapToGrid/>
          <w:kern w:val="2"/>
          <w:sz w:val="24"/>
          <w:szCs w:val="24"/>
          <w:highlight w:val="none"/>
          <w:u w:val="single"/>
          <w:lang w:val="en-US" w:eastAsia="zh-CN"/>
        </w:rPr>
        <w:t>09</w:t>
      </w:r>
      <w:r>
        <w:rPr>
          <w:rStyle w:val="77"/>
          <w:rFonts w:hint="eastAsia" w:cs="Times New Roman" w:asciiTheme="majorEastAsia" w:hAnsiTheme="majorEastAsia" w:eastAsiaTheme="majorEastAsia"/>
          <w:snapToGrid/>
          <w:kern w:val="2"/>
          <w:sz w:val="24"/>
          <w:szCs w:val="24"/>
          <w:highlight w:val="none"/>
        </w:rPr>
        <w:t>月</w:t>
      </w:r>
      <w:r>
        <w:rPr>
          <w:rStyle w:val="77"/>
          <w:rFonts w:hint="eastAsia" w:cs="Times New Roman" w:asciiTheme="majorEastAsia" w:hAnsiTheme="majorEastAsia" w:eastAsiaTheme="majorEastAsia"/>
          <w:snapToGrid/>
          <w:kern w:val="2"/>
          <w:sz w:val="24"/>
          <w:szCs w:val="24"/>
          <w:highlight w:val="none"/>
          <w:u w:val="single"/>
          <w:lang w:val="en-US" w:eastAsia="zh-CN"/>
        </w:rPr>
        <w:t>11</w:t>
      </w:r>
      <w:r>
        <w:rPr>
          <w:rStyle w:val="77"/>
          <w:rFonts w:hint="eastAsia" w:cs="Times New Roman" w:asciiTheme="majorEastAsia" w:hAnsiTheme="majorEastAsia" w:eastAsiaTheme="majorEastAsia"/>
          <w:snapToGrid/>
          <w:kern w:val="2"/>
          <w:sz w:val="24"/>
          <w:szCs w:val="24"/>
          <w:highlight w:val="none"/>
        </w:rPr>
        <w:t>日</w:t>
      </w:r>
      <w:r>
        <w:rPr>
          <w:rStyle w:val="77"/>
          <w:rFonts w:hint="eastAsia" w:cs="Times New Roman" w:asciiTheme="majorEastAsia" w:hAnsiTheme="majorEastAsia" w:eastAsiaTheme="majorEastAsia"/>
          <w:snapToGrid/>
          <w:kern w:val="2"/>
          <w:sz w:val="24"/>
          <w:szCs w:val="24"/>
          <w:highlight w:val="none"/>
          <w:lang w:val="en-US" w:eastAsia="zh-CN"/>
        </w:rPr>
        <w:t>14</w:t>
      </w:r>
      <w:r>
        <w:rPr>
          <w:rStyle w:val="77"/>
          <w:rFonts w:hint="eastAsia" w:cs="Times New Roman" w:asciiTheme="majorEastAsia" w:hAnsiTheme="majorEastAsia" w:eastAsiaTheme="majorEastAsia"/>
          <w:snapToGrid/>
          <w:kern w:val="2"/>
          <w:sz w:val="24"/>
          <w:szCs w:val="24"/>
          <w:highlight w:val="none"/>
        </w:rPr>
        <w:t>点</w:t>
      </w:r>
      <w:r>
        <w:rPr>
          <w:rStyle w:val="77"/>
          <w:rFonts w:hint="eastAsia" w:cs="Times New Roman" w:asciiTheme="majorEastAsia" w:hAnsiTheme="majorEastAsia" w:eastAsiaTheme="majorEastAsia"/>
          <w:snapToGrid/>
          <w:kern w:val="2"/>
          <w:sz w:val="24"/>
          <w:szCs w:val="24"/>
          <w:highlight w:val="none"/>
          <w:lang w:val="en-US" w:eastAsia="zh-CN"/>
        </w:rPr>
        <w:t>00</w:t>
      </w:r>
      <w:r>
        <w:rPr>
          <w:rStyle w:val="77"/>
          <w:rFonts w:hint="eastAsia" w:cs="Times New Roman" w:asciiTheme="majorEastAsia" w:hAnsiTheme="majorEastAsia" w:eastAsiaTheme="majorEastAsia"/>
          <w:snapToGrid/>
          <w:kern w:val="2"/>
          <w:sz w:val="24"/>
          <w:szCs w:val="24"/>
          <w:highlight w:val="none"/>
        </w:rPr>
        <w:t>分</w:t>
      </w:r>
      <w:r>
        <w:rPr>
          <w:rStyle w:val="77"/>
          <w:rFonts w:hint="eastAsia" w:cs="Times New Roman" w:asciiTheme="majorEastAsia" w:hAnsiTheme="majorEastAsia" w:eastAsiaTheme="majorEastAsia"/>
          <w:bCs/>
          <w:snapToGrid/>
          <w:kern w:val="2"/>
          <w:sz w:val="24"/>
          <w:szCs w:val="24"/>
          <w:highlight w:val="none"/>
        </w:rPr>
        <w:t>00秒</w:t>
      </w:r>
    </w:p>
    <w:p w14:paraId="25D9B6CE">
      <w:pPr>
        <w:spacing w:line="360" w:lineRule="auto"/>
        <w:ind w:firstLine="482" w:firstLineChars="200"/>
        <w:rPr>
          <w:rFonts w:hint="eastAsia" w:eastAsia="宋体" w:cs="宋体" w:asciiTheme="majorEastAsia" w:hAnsiTheme="majorEastAsia"/>
          <w:sz w:val="24"/>
          <w:highlight w:val="none"/>
          <w:lang w:val="en-US" w:eastAsia="zh-CN"/>
        </w:rPr>
      </w:pPr>
      <w:r>
        <w:rPr>
          <w:rFonts w:hint="eastAsia" w:cs="宋体" w:asciiTheme="majorEastAsia" w:hAnsiTheme="majorEastAsia" w:eastAsiaTheme="majorEastAsia"/>
          <w:b/>
          <w:sz w:val="24"/>
          <w:highlight w:val="none"/>
        </w:rPr>
        <w:t>开标地点（网址）：</w:t>
      </w:r>
      <w:r>
        <w:rPr>
          <w:rFonts w:hint="eastAsia" w:ascii="宋体" w:hAnsi="宋体" w:eastAsia="宋体" w:cs="宋体"/>
          <w:b w:val="0"/>
          <w:bCs/>
          <w:sz w:val="24"/>
          <w:highlight w:val="none"/>
        </w:rPr>
        <w:t>乐采云平台（</w:t>
      </w:r>
      <w:r>
        <w:rPr>
          <w:rFonts w:hint="eastAsia" w:ascii="宋体" w:hAnsi="宋体" w:eastAsia="宋体" w:cs="宋体"/>
          <w:color w:val="auto"/>
          <w:sz w:val="24"/>
          <w:szCs w:val="24"/>
          <w:highlight w:val="none"/>
          <w:u w:val="single"/>
        </w:rPr>
        <w:t>www.lecaiyun.com</w:t>
      </w:r>
      <w:r>
        <w:rPr>
          <w:rFonts w:hint="eastAsia" w:ascii="宋体" w:hAnsi="宋体" w:eastAsia="宋体" w:cs="宋体"/>
          <w:b w:val="0"/>
          <w:bCs/>
          <w:sz w:val="24"/>
          <w:highlight w:val="none"/>
        </w:rPr>
        <w:t>/</w:t>
      </w:r>
      <w:r>
        <w:rPr>
          <w:rFonts w:hint="eastAsia" w:ascii="宋体" w:hAnsi="宋体" w:cs="宋体"/>
          <w:b w:val="0"/>
          <w:bCs/>
          <w:sz w:val="24"/>
          <w:highlight w:val="none"/>
          <w:lang w:eastAsia="zh-CN"/>
        </w:rPr>
        <w:t>）</w:t>
      </w:r>
    </w:p>
    <w:p w14:paraId="627E7B1D">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b/>
          <w:sz w:val="24"/>
          <w:highlight w:val="none"/>
        </w:rPr>
        <w:t xml:space="preserve">五、公告期限 </w:t>
      </w:r>
    </w:p>
    <w:p w14:paraId="2F6B9815">
      <w:pPr>
        <w:spacing w:line="360" w:lineRule="auto"/>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自本公告发布之日起5个工作日。</w:t>
      </w:r>
    </w:p>
    <w:p w14:paraId="6F4E1AA1">
      <w:pPr>
        <w:spacing w:line="360" w:lineRule="auto"/>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六、其他补充事宜</w:t>
      </w:r>
    </w:p>
    <w:p w14:paraId="0C03D61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w:t>
      </w:r>
    </w:p>
    <w:p w14:paraId="4D7FD25E">
      <w:pPr>
        <w:spacing w:line="360" w:lineRule="auto"/>
        <w:ind w:firstLine="480" w:firstLineChars="200"/>
        <w:rPr>
          <w:rFonts w:hint="eastAsia" w:ascii="宋体" w:hAnsi="宋体" w:eastAsia="宋体" w:cs="宋体"/>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.电子招投标的说明：①电子招投标：本项目以数据电文形式，依托“</w:t>
      </w:r>
      <w:r>
        <w:rPr>
          <w:rFonts w:hint="eastAsia" w:ascii="宋体" w:hAnsi="宋体" w:eastAsia="宋体" w:cs="宋体"/>
          <w:b w:val="0"/>
          <w:bCs/>
          <w:color w:val="auto"/>
          <w:sz w:val="24"/>
          <w:szCs w:val="24"/>
          <w:highlight w:val="none"/>
          <w:lang w:eastAsia="zh-CN"/>
        </w:rPr>
        <w:t>乐采云</w:t>
      </w:r>
      <w:r>
        <w:rPr>
          <w:rFonts w:hint="eastAsia" w:ascii="宋体" w:hAnsi="宋体" w:eastAsia="宋体" w:cs="宋体"/>
          <w:b w:val="0"/>
          <w:bCs/>
          <w:color w:val="auto"/>
          <w:sz w:val="24"/>
          <w:szCs w:val="24"/>
          <w:highlight w:val="none"/>
        </w:rPr>
        <w:t>平台（www.lecaiyun.com）</w:t>
      </w:r>
      <w:r>
        <w:rPr>
          <w:rFonts w:hint="eastAsia" w:ascii="宋体" w:hAnsi="宋体" w:eastAsia="宋体" w:cs="宋体"/>
          <w:color w:val="auto"/>
          <w:sz w:val="24"/>
          <w:highlight w:val="none"/>
        </w:rPr>
        <w:t>”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项目是否接收备份文件，以前附表说明为准。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86F9116">
      <w:pPr>
        <w:spacing w:line="360" w:lineRule="auto"/>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七、对本次采购提出询问、质疑、投诉，请按以下方式联系</w:t>
      </w:r>
    </w:p>
    <w:p w14:paraId="2D1748D5">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1.采购人信息</w:t>
      </w:r>
    </w:p>
    <w:p w14:paraId="6C48964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名称：</w:t>
      </w:r>
      <w:r>
        <w:rPr>
          <w:rFonts w:hint="eastAsia" w:ascii="宋体" w:hAnsi="宋体" w:cs="宋体"/>
          <w:sz w:val="24"/>
          <w:highlight w:val="none"/>
          <w:lang w:eastAsia="zh-CN"/>
        </w:rPr>
        <w:t>浙江湘旅绿色开发建设有限公司</w:t>
      </w:r>
    </w:p>
    <w:p w14:paraId="73304AA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地址：萧山区湘湖金融小镇二期中区块南岸</w:t>
      </w:r>
      <w:r>
        <w:rPr>
          <w:rFonts w:hint="eastAsia" w:ascii="宋体" w:hAnsi="宋体" w:eastAsia="宋体" w:cs="宋体"/>
          <w:sz w:val="24"/>
          <w:highlight w:val="none"/>
          <w:lang w:val="en-US" w:eastAsia="zh-CN"/>
        </w:rPr>
        <w:t>10</w:t>
      </w:r>
      <w:r>
        <w:rPr>
          <w:rFonts w:hint="eastAsia" w:ascii="宋体" w:hAnsi="宋体" w:eastAsia="宋体" w:cs="宋体"/>
          <w:sz w:val="24"/>
          <w:highlight w:val="none"/>
        </w:rPr>
        <w:t xml:space="preserve">号楼      </w:t>
      </w:r>
    </w:p>
    <w:p w14:paraId="268360CB">
      <w:pPr>
        <w:spacing w:line="360" w:lineRule="auto"/>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rPr>
        <w:t>项目联系人（询问）：沈佳旋</w:t>
      </w:r>
    </w:p>
    <w:p w14:paraId="3C48759F">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rPr>
        <w:t xml:space="preserve">    项目联系方式（询问）：</w:t>
      </w:r>
      <w:r>
        <w:rPr>
          <w:rFonts w:hint="eastAsia" w:ascii="宋体" w:hAnsi="宋体" w:cs="宋体"/>
          <w:sz w:val="24"/>
          <w:highlight w:val="none"/>
          <w:lang w:eastAsia="zh-CN"/>
        </w:rPr>
        <w:t>15868878563</w:t>
      </w:r>
    </w:p>
    <w:p w14:paraId="113ECB93">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0F828BD7">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 2.采购代理机构信息            </w:t>
      </w:r>
    </w:p>
    <w:p w14:paraId="25EFEE7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名称：中冠工程管理咨询有限公司</w:t>
      </w:r>
    </w:p>
    <w:p w14:paraId="1B4FA1C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地址：杭州钱塘区义蓬街道义蓬路114号</w:t>
      </w:r>
    </w:p>
    <w:p w14:paraId="34A0881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val="en-US" w:eastAsia="zh-CN"/>
        </w:rPr>
        <w:t>（询问）</w:t>
      </w:r>
      <w:r>
        <w:rPr>
          <w:rFonts w:hint="eastAsia" w:ascii="宋体" w:hAnsi="宋体" w:eastAsia="宋体" w:cs="宋体"/>
          <w:color w:val="auto"/>
          <w:sz w:val="24"/>
          <w:szCs w:val="24"/>
          <w:highlight w:val="none"/>
        </w:rPr>
        <w:t>：张丽珊</w:t>
      </w:r>
    </w:p>
    <w:p w14:paraId="6876B5B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电话（询问）：18367198295</w:t>
      </w:r>
    </w:p>
    <w:p w14:paraId="13CBD5E2">
      <w:pPr>
        <w:pStyle w:val="2"/>
        <w:jc w:val="center"/>
        <w:rPr>
          <w:rFonts w:cs="宋体" w:asciiTheme="majorEastAsia" w:hAnsiTheme="majorEastAsia" w:eastAsiaTheme="majorEastAsia"/>
          <w:b w:val="0"/>
          <w:sz w:val="36"/>
          <w:szCs w:val="20"/>
          <w:highlight w:val="none"/>
        </w:rPr>
      </w:pPr>
      <w:r>
        <w:rPr>
          <w:rFonts w:asciiTheme="majorEastAsia" w:hAnsiTheme="majorEastAsia" w:eastAsiaTheme="majorEastAsia"/>
          <w:highlight w:val="none"/>
        </w:rPr>
        <w:br w:type="page"/>
      </w:r>
      <w:r>
        <w:rPr>
          <w:rFonts w:asciiTheme="majorEastAsia" w:hAnsiTheme="majorEastAsia" w:eastAsiaTheme="majorEastAsia"/>
          <w:highlight w:val="none"/>
        </w:rPr>
        <w:t>第</w:t>
      </w:r>
      <w:r>
        <w:rPr>
          <w:rFonts w:hint="eastAsia" w:cs="宋体" w:asciiTheme="majorEastAsia" w:hAnsiTheme="majorEastAsia" w:eastAsiaTheme="majorEastAsia"/>
          <w:sz w:val="36"/>
          <w:szCs w:val="20"/>
          <w:highlight w:val="none"/>
        </w:rPr>
        <w:t>二部分</w:t>
      </w:r>
      <w:bookmarkEnd w:id="7"/>
      <w:r>
        <w:rPr>
          <w:rFonts w:hint="eastAsia" w:cs="宋体" w:asciiTheme="majorEastAsia" w:hAnsiTheme="majorEastAsia" w:eastAsiaTheme="majorEastAsia"/>
          <w:sz w:val="36"/>
          <w:szCs w:val="20"/>
          <w:highlight w:val="none"/>
        </w:rPr>
        <w:t xml:space="preserve"> 投标人须知</w:t>
      </w:r>
      <w:bookmarkEnd w:id="8"/>
    </w:p>
    <w:p w14:paraId="47BFF642">
      <w:pPr>
        <w:adjustRightInd/>
        <w:spacing w:line="360" w:lineRule="auto"/>
        <w:ind w:firstLine="3845" w:firstLineChars="1197"/>
        <w:outlineLvl w:val="0"/>
        <w:rPr>
          <w:rFonts w:cs="宋体" w:asciiTheme="majorEastAsia" w:hAnsiTheme="majorEastAsia" w:eastAsiaTheme="majorEastAsia"/>
          <w:b/>
          <w:sz w:val="32"/>
          <w:szCs w:val="20"/>
          <w:highlight w:val="none"/>
        </w:rPr>
      </w:pPr>
      <w:r>
        <w:rPr>
          <w:rFonts w:hint="eastAsia" w:cs="宋体" w:asciiTheme="majorEastAsia" w:hAnsiTheme="majorEastAsia" w:eastAsiaTheme="majorEastAsia"/>
          <w:b/>
          <w:sz w:val="32"/>
          <w:szCs w:val="20"/>
          <w:highlight w:val="none"/>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520"/>
      </w:tblGrid>
      <w:tr w14:paraId="26638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90FD5D5">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BD158CD">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事项</w:t>
            </w:r>
          </w:p>
        </w:tc>
        <w:tc>
          <w:tcPr>
            <w:tcW w:w="6520" w:type="dxa"/>
            <w:tcBorders>
              <w:top w:val="single" w:color="000000" w:sz="8" w:space="0"/>
              <w:left w:val="single" w:color="000000" w:sz="2" w:space="0"/>
              <w:bottom w:val="single" w:color="000000" w:sz="8" w:space="0"/>
              <w:right w:val="single" w:color="000000" w:sz="8" w:space="0"/>
            </w:tcBorders>
            <w:vAlign w:val="center"/>
          </w:tcPr>
          <w:p w14:paraId="2D02BC6C">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本项目的特别规定</w:t>
            </w:r>
          </w:p>
        </w:tc>
      </w:tr>
      <w:tr w14:paraId="2C4BC0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44" w:hRule="atLeast"/>
          <w:tblHeader/>
        </w:trPr>
        <w:tc>
          <w:tcPr>
            <w:tcW w:w="629" w:type="dxa"/>
            <w:tcBorders>
              <w:top w:val="single" w:color="auto" w:sz="4" w:space="0"/>
              <w:left w:val="single" w:color="auto" w:sz="4" w:space="0"/>
              <w:bottom w:val="single" w:color="auto" w:sz="4" w:space="0"/>
              <w:right w:val="single" w:color="auto" w:sz="4" w:space="0"/>
            </w:tcBorders>
          </w:tcPr>
          <w:p w14:paraId="4756750D">
            <w:pPr>
              <w:snapToGrid w:val="0"/>
              <w:spacing w:line="360" w:lineRule="auto"/>
              <w:jc w:val="center"/>
              <w:rPr>
                <w:rFonts w:hint="eastAsia" w:ascii="宋体" w:hAnsi="宋体" w:eastAsia="宋体" w:cs="宋体"/>
                <w:sz w:val="21"/>
                <w:szCs w:val="21"/>
                <w:highlight w:val="none"/>
              </w:rPr>
            </w:pPr>
          </w:p>
          <w:p w14:paraId="70251CF9">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3E457D1C">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项目属性与核心产品</w:t>
            </w:r>
          </w:p>
        </w:tc>
        <w:tc>
          <w:tcPr>
            <w:tcW w:w="6520" w:type="dxa"/>
            <w:tcBorders>
              <w:top w:val="single" w:color="000000" w:sz="8" w:space="0"/>
              <w:left w:val="single" w:color="000000" w:sz="2" w:space="0"/>
              <w:bottom w:val="single" w:color="000000" w:sz="8" w:space="0"/>
              <w:right w:val="single" w:color="000000" w:sz="8" w:space="0"/>
            </w:tcBorders>
            <w:vAlign w:val="center"/>
          </w:tcPr>
          <w:p w14:paraId="06A1AEC1">
            <w:pPr>
              <w:spacing w:line="360" w:lineRule="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货物类，单一产品或</w:t>
            </w:r>
            <w:r>
              <w:rPr>
                <w:rFonts w:hint="eastAsia" w:ascii="宋体" w:hAnsi="宋体" w:eastAsia="宋体" w:cs="宋体"/>
                <w:kern w:val="0"/>
                <w:sz w:val="21"/>
                <w:szCs w:val="21"/>
                <w:highlight w:val="none"/>
              </w:rPr>
              <w:t>核心产品为</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rPr>
              <w:t xml:space="preserve">    /     </w:t>
            </w:r>
          </w:p>
        </w:tc>
      </w:tr>
      <w:tr w14:paraId="2C8149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68" w:hRule="atLeast"/>
          <w:tblHeader/>
        </w:trPr>
        <w:tc>
          <w:tcPr>
            <w:tcW w:w="629" w:type="dxa"/>
            <w:tcBorders>
              <w:top w:val="single" w:color="auto" w:sz="4" w:space="0"/>
              <w:left w:val="single" w:color="auto" w:sz="4" w:space="0"/>
              <w:bottom w:val="single" w:color="auto" w:sz="4" w:space="0"/>
              <w:right w:val="single" w:color="auto" w:sz="4" w:space="0"/>
            </w:tcBorders>
          </w:tcPr>
          <w:p w14:paraId="716C3B89">
            <w:pPr>
              <w:snapToGrid w:val="0"/>
              <w:spacing w:line="360" w:lineRule="auto"/>
              <w:jc w:val="center"/>
              <w:rPr>
                <w:rFonts w:hint="eastAsia" w:ascii="宋体" w:hAnsi="宋体" w:eastAsia="宋体" w:cs="宋体"/>
                <w:sz w:val="21"/>
                <w:szCs w:val="21"/>
                <w:highlight w:val="none"/>
              </w:rPr>
            </w:pPr>
          </w:p>
          <w:p w14:paraId="542DF863">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18CC5EC">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采购标的及其对应的中小企业划分标准所属行业</w:t>
            </w:r>
          </w:p>
        </w:tc>
        <w:tc>
          <w:tcPr>
            <w:tcW w:w="6520" w:type="dxa"/>
            <w:tcBorders>
              <w:top w:val="single" w:color="000000" w:sz="8" w:space="0"/>
              <w:left w:val="single" w:color="000000" w:sz="2" w:space="0"/>
              <w:bottom w:val="single" w:color="000000" w:sz="8" w:space="0"/>
              <w:right w:val="single" w:color="000000" w:sz="8" w:space="0"/>
            </w:tcBorders>
            <w:vAlign w:val="center"/>
          </w:tcPr>
          <w:p w14:paraId="311DC333">
            <w:pPr>
              <w:rPr>
                <w:rFonts w:hint="eastAsia" w:ascii="宋体" w:hAnsi="宋体" w:eastAsia="宋体" w:cs="宋体"/>
                <w:sz w:val="21"/>
                <w:szCs w:val="21"/>
                <w:highlight w:val="none"/>
              </w:rPr>
            </w:pPr>
            <w:r>
              <w:rPr>
                <w:rFonts w:hint="eastAsia" w:ascii="宋体" w:hAnsi="宋体" w:cs="宋体"/>
                <w:sz w:val="24"/>
                <w:highlight w:val="none"/>
                <w:lang w:val="en-US" w:eastAsia="zh-CN"/>
              </w:rPr>
              <w:t>/</w:t>
            </w:r>
          </w:p>
        </w:tc>
      </w:tr>
      <w:tr w14:paraId="0739AF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5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4C65EB3">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2F72CDE0">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是否允许采购进口产品</w:t>
            </w:r>
          </w:p>
        </w:tc>
        <w:tc>
          <w:tcPr>
            <w:tcW w:w="6520" w:type="dxa"/>
            <w:tcBorders>
              <w:top w:val="single" w:color="000000" w:sz="8" w:space="0"/>
              <w:left w:val="single" w:color="000000" w:sz="2" w:space="0"/>
              <w:bottom w:val="single" w:color="000000" w:sz="8" w:space="0"/>
              <w:right w:val="single" w:color="000000" w:sz="8" w:space="0"/>
            </w:tcBorders>
            <w:vAlign w:val="center"/>
          </w:tcPr>
          <w:p w14:paraId="4BEEC478">
            <w:pPr>
              <w:rPr>
                <w:rFonts w:hint="eastAsia" w:ascii="宋体" w:hAnsi="宋体" w:eastAsia="宋体" w:cs="宋体"/>
                <w:sz w:val="21"/>
                <w:szCs w:val="21"/>
                <w:highlight w:val="none"/>
              </w:rPr>
            </w:pPr>
            <w:sdt>
              <w:sdtPr>
                <w:rPr>
                  <w:rFonts w:hint="eastAsia" w:ascii="宋体" w:hAnsi="宋体" w:eastAsia="宋体" w:cs="宋体"/>
                  <w:sz w:val="21"/>
                  <w:szCs w:val="21"/>
                  <w:highlight w:val="none"/>
                </w:rPr>
                <w:id w:val="-1828425707"/>
                <w14:checkbox>
                  <w14:checked w14:val="1"/>
                  <w14:checkedState w14:val="00FE" w14:font="Wingdings"/>
                  <w14:uncheckedState w14:val="2610" w14:font="MS Gothic"/>
                </w14:checkbox>
              </w:sdtPr>
              <w:sdtEndPr>
                <w:rPr>
                  <w:rFonts w:hint="eastAsia" w:ascii="宋体" w:hAnsi="宋体" w:eastAsia="宋体" w:cs="宋体"/>
                  <w:sz w:val="21"/>
                  <w:szCs w:val="21"/>
                  <w:highlight w:val="none"/>
                </w:rPr>
              </w:sdtEndPr>
              <w:sdtContent>
                <w:r>
                  <w:rPr>
                    <w:rFonts w:hint="eastAsia" w:ascii="宋体" w:hAnsi="宋体" w:eastAsia="宋体" w:cs="宋体"/>
                    <w:sz w:val="21"/>
                    <w:szCs w:val="21"/>
                    <w:highlight w:val="none"/>
                  </w:rPr>
                  <w:sym w:font="Wingdings" w:char="F0FE"/>
                </w:r>
              </w:sdtContent>
            </w:sdt>
            <w:r>
              <w:rPr>
                <w:rFonts w:hint="eastAsia" w:ascii="宋体" w:hAnsi="宋体" w:eastAsia="宋体" w:cs="宋体"/>
                <w:sz w:val="21"/>
                <w:szCs w:val="21"/>
                <w:highlight w:val="none"/>
              </w:rPr>
              <w:t>本项目不允许采购进口产品。</w:t>
            </w:r>
          </w:p>
        </w:tc>
      </w:tr>
      <w:tr w14:paraId="479B44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1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23AABEB">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D0E748E">
            <w:pPr>
              <w:snapToGrid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分包</w:t>
            </w:r>
          </w:p>
        </w:tc>
        <w:tc>
          <w:tcPr>
            <w:tcW w:w="6520" w:type="dxa"/>
            <w:tcBorders>
              <w:top w:val="single" w:color="000000" w:sz="8" w:space="0"/>
              <w:left w:val="single" w:color="000000" w:sz="2" w:space="0"/>
              <w:bottom w:val="single" w:color="000000" w:sz="8" w:space="0"/>
              <w:right w:val="single" w:color="000000" w:sz="8" w:space="0"/>
            </w:tcBorders>
            <w:vAlign w:val="center"/>
          </w:tcPr>
          <w:p w14:paraId="1CA07121">
            <w:pPr>
              <w:spacing w:line="360" w:lineRule="auto"/>
              <w:rPr>
                <w:rFonts w:hint="eastAsia" w:ascii="宋体" w:hAnsi="宋体" w:eastAsia="宋体" w:cs="宋体"/>
                <w:sz w:val="21"/>
                <w:szCs w:val="21"/>
                <w:highlight w:val="none"/>
              </w:rPr>
            </w:pPr>
            <w:sdt>
              <w:sdtPr>
                <w:rPr>
                  <w:rFonts w:hint="eastAsia" w:ascii="宋体" w:hAnsi="宋体" w:eastAsia="宋体" w:cs="宋体"/>
                  <w:kern w:val="0"/>
                  <w:sz w:val="21"/>
                  <w:szCs w:val="21"/>
                  <w:highlight w:val="none"/>
                </w:rPr>
                <w:id w:val="-1477286927"/>
                <w14:checkbox>
                  <w14:checked w14:val="1"/>
                  <w14:checkedState w14:val="00FE" w14:font="Wingdings"/>
                  <w14:uncheckedState w14:val="2610" w14:font="MS Gothic"/>
                </w14:checkbox>
              </w:sdtPr>
              <w:sdtEndPr>
                <w:rPr>
                  <w:rFonts w:hint="eastAsia" w:ascii="宋体" w:hAnsi="宋体" w:eastAsia="宋体" w:cs="宋体"/>
                  <w:kern w:val="0"/>
                  <w:sz w:val="21"/>
                  <w:szCs w:val="21"/>
                  <w:highlight w:val="none"/>
                </w:rPr>
              </w:sdtEndPr>
              <w:sdtContent>
                <w:r>
                  <w:rPr>
                    <w:rFonts w:hint="eastAsia" w:ascii="宋体" w:hAnsi="宋体" w:eastAsia="宋体" w:cs="宋体"/>
                    <w:kern w:val="0"/>
                    <w:sz w:val="21"/>
                    <w:szCs w:val="21"/>
                    <w:highlight w:val="none"/>
                  </w:rPr>
                  <w:sym w:font="Wingdings" w:char="F0FE"/>
                </w:r>
              </w:sdtContent>
            </w:sdt>
            <w:r>
              <w:rPr>
                <w:rFonts w:hint="eastAsia" w:ascii="宋体" w:hAnsi="宋体" w:eastAsia="宋体" w:cs="宋体"/>
                <w:kern w:val="0"/>
                <w:sz w:val="21"/>
                <w:szCs w:val="21"/>
                <w:highlight w:val="none"/>
              </w:rPr>
              <w:t xml:space="preserve"> A</w:t>
            </w:r>
            <w:r>
              <w:rPr>
                <w:rFonts w:hint="eastAsia" w:ascii="宋体" w:hAnsi="宋体" w:eastAsia="宋体" w:cs="宋体"/>
                <w:sz w:val="21"/>
                <w:szCs w:val="21"/>
                <w:highlight w:val="none"/>
              </w:rPr>
              <w:t>同意将非主体、非关键性的</w:t>
            </w:r>
            <w:r>
              <w:rPr>
                <w:rFonts w:hint="eastAsia" w:ascii="宋体" w:hAnsi="宋体" w:eastAsia="宋体" w:cs="宋体"/>
                <w:sz w:val="21"/>
                <w:szCs w:val="21"/>
                <w:highlight w:val="none"/>
                <w:u w:val="single"/>
              </w:rPr>
              <w:t xml:space="preserve">  运输等  </w:t>
            </w:r>
            <w:r>
              <w:rPr>
                <w:rFonts w:hint="eastAsia" w:ascii="宋体" w:hAnsi="宋体" w:eastAsia="宋体" w:cs="宋体"/>
                <w:sz w:val="21"/>
                <w:szCs w:val="21"/>
                <w:highlight w:val="none"/>
              </w:rPr>
              <w:t>工作分包。</w:t>
            </w:r>
          </w:p>
          <w:p w14:paraId="7EBCA364">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注：不得限制大中型企业向小微企业合理分包。</w:t>
            </w:r>
          </w:p>
        </w:tc>
      </w:tr>
      <w:tr w14:paraId="2F3A28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11" w:hRule="atLeast"/>
          <w:tblHeader/>
        </w:trPr>
        <w:tc>
          <w:tcPr>
            <w:tcW w:w="629" w:type="dxa"/>
            <w:tcBorders>
              <w:top w:val="single" w:color="auto" w:sz="4" w:space="0"/>
              <w:left w:val="single" w:color="auto" w:sz="4" w:space="0"/>
              <w:bottom w:val="single" w:color="auto" w:sz="4" w:space="0"/>
              <w:right w:val="single" w:color="auto" w:sz="4" w:space="0"/>
            </w:tcBorders>
          </w:tcPr>
          <w:p w14:paraId="543E3150">
            <w:pPr>
              <w:snapToGrid w:val="0"/>
              <w:spacing w:line="360" w:lineRule="auto"/>
              <w:jc w:val="center"/>
              <w:rPr>
                <w:rFonts w:hint="eastAsia" w:ascii="宋体" w:hAnsi="宋体" w:eastAsia="宋体" w:cs="宋体"/>
                <w:sz w:val="21"/>
                <w:szCs w:val="21"/>
                <w:highlight w:val="none"/>
              </w:rPr>
            </w:pPr>
          </w:p>
          <w:p w14:paraId="1A8F8E92">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795B89D">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开标前答疑会或现场考察</w:t>
            </w:r>
          </w:p>
        </w:tc>
        <w:tc>
          <w:tcPr>
            <w:tcW w:w="6520" w:type="dxa"/>
            <w:tcBorders>
              <w:top w:val="single" w:color="000000" w:sz="8" w:space="0"/>
              <w:left w:val="single" w:color="000000" w:sz="2" w:space="0"/>
              <w:bottom w:val="single" w:color="000000" w:sz="8" w:space="0"/>
              <w:right w:val="single" w:color="000000" w:sz="8" w:space="0"/>
            </w:tcBorders>
            <w:vAlign w:val="center"/>
          </w:tcPr>
          <w:p w14:paraId="1F5B423E">
            <w:pPr>
              <w:spacing w:line="360" w:lineRule="auto"/>
              <w:rPr>
                <w:rFonts w:hint="eastAsia" w:ascii="宋体" w:hAnsi="宋体" w:eastAsia="宋体" w:cs="宋体"/>
                <w:sz w:val="21"/>
                <w:szCs w:val="21"/>
                <w:highlight w:val="none"/>
              </w:rPr>
            </w:pPr>
            <w:sdt>
              <w:sdtPr>
                <w:rPr>
                  <w:rFonts w:hint="eastAsia" w:ascii="宋体" w:hAnsi="宋体" w:eastAsia="宋体" w:cs="宋体"/>
                  <w:kern w:val="0"/>
                  <w:sz w:val="21"/>
                  <w:szCs w:val="21"/>
                  <w:highlight w:val="none"/>
                </w:rPr>
                <w:id w:val="-212966419"/>
                <w14:checkbox>
                  <w14:checked w14:val="1"/>
                  <w14:checkedState w14:val="00FE" w14:font="Wingdings"/>
                  <w14:uncheckedState w14:val="2610" w14:font="MS Gothic"/>
                </w14:checkbox>
              </w:sdtPr>
              <w:sdtEndPr>
                <w:rPr>
                  <w:rFonts w:hint="eastAsia" w:ascii="宋体" w:hAnsi="宋体" w:eastAsia="宋体" w:cs="宋体"/>
                  <w:kern w:val="0"/>
                  <w:sz w:val="21"/>
                  <w:szCs w:val="21"/>
                  <w:highlight w:val="none"/>
                </w:rPr>
              </w:sdtEndPr>
              <w:sdtContent>
                <w:r>
                  <w:rPr>
                    <w:rFonts w:hint="eastAsia" w:ascii="宋体" w:hAnsi="宋体" w:eastAsia="宋体" w:cs="宋体"/>
                    <w:kern w:val="0"/>
                    <w:sz w:val="21"/>
                    <w:szCs w:val="21"/>
                    <w:highlight w:val="none"/>
                  </w:rPr>
                  <w:sym w:font="Wingdings" w:char="F0FE"/>
                </w:r>
              </w:sdtContent>
            </w:sdt>
            <w:r>
              <w:rPr>
                <w:rFonts w:hint="eastAsia" w:ascii="宋体" w:hAnsi="宋体" w:eastAsia="宋体" w:cs="宋体"/>
                <w:kern w:val="0"/>
                <w:sz w:val="21"/>
                <w:szCs w:val="21"/>
                <w:highlight w:val="none"/>
              </w:rPr>
              <w:t>A</w:t>
            </w:r>
            <w:r>
              <w:rPr>
                <w:rFonts w:hint="eastAsia" w:ascii="宋体" w:hAnsi="宋体" w:eastAsia="宋体" w:cs="宋体"/>
                <w:sz w:val="21"/>
                <w:szCs w:val="21"/>
                <w:highlight w:val="none"/>
              </w:rPr>
              <w:t>不组织。</w:t>
            </w:r>
          </w:p>
        </w:tc>
      </w:tr>
      <w:tr w14:paraId="415C55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4" w:hRule="atLeast"/>
          <w:tblHeader/>
        </w:trPr>
        <w:tc>
          <w:tcPr>
            <w:tcW w:w="629" w:type="dxa"/>
            <w:tcBorders>
              <w:top w:val="single" w:color="auto" w:sz="4" w:space="0"/>
              <w:left w:val="single" w:color="auto" w:sz="4" w:space="0"/>
              <w:bottom w:val="single" w:color="auto" w:sz="4" w:space="0"/>
              <w:right w:val="single" w:color="auto" w:sz="4" w:space="0"/>
            </w:tcBorders>
          </w:tcPr>
          <w:p w14:paraId="116DE6AB">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6B606134">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样品提供</w:t>
            </w:r>
          </w:p>
        </w:tc>
        <w:tc>
          <w:tcPr>
            <w:tcW w:w="6520" w:type="dxa"/>
            <w:tcBorders>
              <w:top w:val="single" w:color="000000" w:sz="8" w:space="0"/>
              <w:left w:val="single" w:color="000000" w:sz="2" w:space="0"/>
              <w:bottom w:val="single" w:color="000000" w:sz="8" w:space="0"/>
              <w:right w:val="single" w:color="000000" w:sz="8" w:space="0"/>
            </w:tcBorders>
            <w:vAlign w:val="center"/>
          </w:tcPr>
          <w:p w14:paraId="6ADA2DF7">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要求提供，</w:t>
            </w:r>
            <w:r>
              <w:rPr>
                <w:rFonts w:hint="eastAsia" w:ascii="宋体" w:hAnsi="宋体" w:eastAsia="宋体" w:cs="宋体"/>
                <w:color w:val="auto"/>
                <w:sz w:val="21"/>
                <w:szCs w:val="21"/>
                <w:highlight w:val="none"/>
              </w:rPr>
              <w:t>▲（未提供样品或提供样品不满足采购需求实质性条件的供应商，投标无效）</w:t>
            </w:r>
          </w:p>
          <w:p w14:paraId="6FD5ACEE">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snapToGrid w:val="0"/>
                <w:color w:val="auto"/>
                <w:kern w:val="28"/>
                <w:sz w:val="21"/>
                <w:szCs w:val="21"/>
                <w:highlight w:val="none"/>
              </w:rPr>
              <w:t>样品：</w:t>
            </w:r>
            <w:r>
              <w:rPr>
                <w:rFonts w:hint="eastAsia" w:ascii="宋体" w:hAnsi="宋体" w:eastAsia="宋体" w:cs="宋体"/>
                <w:color w:val="auto"/>
                <w:sz w:val="21"/>
                <w:szCs w:val="21"/>
                <w:highlight w:val="none"/>
                <w:u w:val="single"/>
              </w:rPr>
              <w:t xml:space="preserve"> 详见样品清单 </w:t>
            </w:r>
            <w:r>
              <w:rPr>
                <w:rFonts w:hint="eastAsia" w:ascii="宋体" w:hAnsi="宋体" w:eastAsia="宋体" w:cs="宋体"/>
                <w:color w:val="auto"/>
                <w:kern w:val="0"/>
                <w:sz w:val="21"/>
                <w:szCs w:val="21"/>
                <w:highlight w:val="none"/>
              </w:rPr>
              <w:t>；</w:t>
            </w:r>
          </w:p>
          <w:p w14:paraId="369F4EBB">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snapToGrid w:val="0"/>
                <w:color w:val="auto"/>
                <w:kern w:val="28"/>
                <w:sz w:val="21"/>
                <w:szCs w:val="21"/>
                <w:highlight w:val="none"/>
              </w:rPr>
              <w:t>样品制作的标准和要求：</w:t>
            </w:r>
            <w:r>
              <w:rPr>
                <w:rFonts w:hint="eastAsia" w:ascii="宋体" w:hAnsi="宋体" w:eastAsia="宋体" w:cs="宋体"/>
                <w:color w:val="auto"/>
                <w:sz w:val="21"/>
                <w:szCs w:val="21"/>
                <w:highlight w:val="none"/>
                <w:u w:val="single"/>
              </w:rPr>
              <w:t xml:space="preserve">  详见采购需求  </w:t>
            </w:r>
            <w:r>
              <w:rPr>
                <w:rFonts w:hint="eastAsia" w:ascii="宋体" w:hAnsi="宋体" w:eastAsia="宋体" w:cs="宋体"/>
                <w:color w:val="auto"/>
                <w:kern w:val="0"/>
                <w:sz w:val="21"/>
                <w:szCs w:val="21"/>
                <w:highlight w:val="none"/>
              </w:rPr>
              <w:t>；</w:t>
            </w:r>
          </w:p>
          <w:p w14:paraId="623F471E">
            <w:pPr>
              <w:spacing w:line="360" w:lineRule="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（3）样品的评审方法以及评审标准</w:t>
            </w:r>
            <w:r>
              <w:rPr>
                <w:rFonts w:hint="eastAsia" w:ascii="宋体" w:hAnsi="宋体" w:eastAsia="宋体" w:cs="宋体"/>
                <w:snapToGrid w:val="0"/>
                <w:color w:val="auto"/>
                <w:kern w:val="28"/>
                <w:sz w:val="21"/>
                <w:szCs w:val="21"/>
                <w:highlight w:val="none"/>
              </w:rPr>
              <w:t>：详见</w:t>
            </w:r>
            <w:r>
              <w:rPr>
                <w:rFonts w:hint="eastAsia" w:ascii="宋体" w:hAnsi="宋体" w:eastAsia="宋体" w:cs="宋体"/>
                <w:color w:val="auto"/>
                <w:sz w:val="21"/>
                <w:szCs w:val="21"/>
                <w:highlight w:val="none"/>
                <w:u w:val="single"/>
              </w:rPr>
              <w:t>评标办法</w:t>
            </w:r>
            <w:r>
              <w:rPr>
                <w:rFonts w:hint="eastAsia" w:ascii="宋体" w:hAnsi="宋体" w:eastAsia="宋体" w:cs="宋体"/>
                <w:color w:val="auto"/>
                <w:kern w:val="0"/>
                <w:sz w:val="21"/>
                <w:szCs w:val="21"/>
                <w:highlight w:val="none"/>
              </w:rPr>
              <w:t>；</w:t>
            </w:r>
          </w:p>
          <w:p w14:paraId="7F7E85FF">
            <w:pPr>
              <w:spacing w:line="360" w:lineRule="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1457989334"/>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sym w:font="Wingdings" w:char="F0FE"/>
                </w:r>
              </w:sdtContent>
            </w:sdt>
            <w:r>
              <w:rPr>
                <w:rFonts w:hint="eastAsia" w:ascii="宋体" w:hAnsi="宋体" w:eastAsia="宋体" w:cs="宋体"/>
                <w:color w:val="auto"/>
                <w:sz w:val="21"/>
                <w:szCs w:val="21"/>
                <w:highlight w:val="none"/>
              </w:rPr>
              <w:t>样品分未超过价格分的50%；</w:t>
            </w:r>
          </w:p>
          <w:p w14:paraId="754A804A">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详见招标文件第四部分评标办分法。 </w:t>
            </w:r>
          </w:p>
          <w:p w14:paraId="39A44288">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（4）是否需要随样品提交检测报告：</w:t>
            </w:r>
            <w:sdt>
              <w:sdtPr>
                <w:rPr>
                  <w:rFonts w:hint="eastAsia" w:ascii="宋体" w:hAnsi="宋体" w:eastAsia="宋体" w:cs="宋体"/>
                  <w:color w:val="auto"/>
                  <w:kern w:val="0"/>
                  <w:sz w:val="21"/>
                  <w:szCs w:val="21"/>
                  <w:highlight w:val="none"/>
                </w:rPr>
                <w:id w:val="1303421454"/>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sym w:font="Wingdings" w:char="F0FE"/>
                </w:r>
              </w:sdtContent>
            </w:sdt>
            <w:r>
              <w:rPr>
                <w:rFonts w:hint="eastAsia" w:ascii="宋体" w:hAnsi="宋体" w:eastAsia="宋体" w:cs="宋体"/>
                <w:color w:val="auto"/>
                <w:kern w:val="0"/>
                <w:sz w:val="21"/>
                <w:szCs w:val="21"/>
                <w:highlight w:val="none"/>
              </w:rPr>
              <w:t>否。</w:t>
            </w:r>
          </w:p>
          <w:p w14:paraId="2F295DAF">
            <w:pPr>
              <w:spacing w:line="360" w:lineRule="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rPr>
              <w:t>提供样品的时间：</w:t>
            </w:r>
            <w:r>
              <w:rPr>
                <w:rFonts w:hint="eastAsia" w:ascii="宋体" w:hAnsi="宋体" w:cs="宋体"/>
                <w:color w:val="auto"/>
                <w:sz w:val="21"/>
                <w:szCs w:val="21"/>
                <w:highlight w:val="none"/>
                <w:lang w:val="en-US" w:eastAsia="zh-CN"/>
              </w:rPr>
              <w:t>2024年9月11日12</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00</w:t>
            </w:r>
            <w:r>
              <w:rPr>
                <w:rFonts w:hint="eastAsia" w:ascii="宋体" w:hAnsi="宋体" w:eastAsia="宋体" w:cs="宋体"/>
                <w:color w:val="auto"/>
                <w:sz w:val="21"/>
                <w:szCs w:val="21"/>
                <w:highlight w:val="none"/>
              </w:rPr>
              <w:t>至</w:t>
            </w: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rPr>
              <w:t>:30分前</w:t>
            </w:r>
            <w:r>
              <w:rPr>
                <w:rFonts w:hint="eastAsia" w:ascii="宋体" w:hAnsi="宋体" w:eastAsia="宋体" w:cs="宋体"/>
                <w:color w:val="auto"/>
                <w:kern w:val="0"/>
                <w:sz w:val="21"/>
                <w:szCs w:val="21"/>
                <w:highlight w:val="none"/>
              </w:rPr>
              <w:t>；统一</w:t>
            </w:r>
            <w:r>
              <w:rPr>
                <w:rFonts w:hint="eastAsia" w:ascii="宋体" w:hAnsi="宋体" w:eastAsia="宋体" w:cs="宋体"/>
                <w:color w:val="auto"/>
                <w:kern w:val="0"/>
                <w:sz w:val="21"/>
                <w:szCs w:val="21"/>
                <w:highlight w:val="none"/>
                <w:lang w:val="en-US" w:eastAsia="zh-CN"/>
              </w:rPr>
              <w:t>提交至</w:t>
            </w:r>
            <w:r>
              <w:rPr>
                <w:rFonts w:hint="eastAsia" w:ascii="宋体" w:hAnsi="宋体" w:cs="宋体"/>
                <w:color w:val="auto"/>
                <w:kern w:val="0"/>
                <w:sz w:val="21"/>
                <w:szCs w:val="21"/>
                <w:highlight w:val="none"/>
                <w:lang w:val="en-US" w:eastAsia="zh-CN"/>
              </w:rPr>
              <w:t>院士岛二期1楼</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联系电话：18367198295</w:t>
            </w:r>
            <w:r>
              <w:rPr>
                <w:rFonts w:hint="eastAsia" w:ascii="宋体" w:hAnsi="宋体" w:eastAsia="宋体" w:cs="宋体"/>
                <w:color w:val="auto"/>
                <w:kern w:val="0"/>
                <w:sz w:val="21"/>
                <w:szCs w:val="21"/>
                <w:highlight w:val="none"/>
              </w:rPr>
              <w:t>，</w:t>
            </w:r>
            <w:r>
              <w:rPr>
                <w:rFonts w:hint="eastAsia" w:ascii="宋体" w:hAnsi="宋体" w:eastAsia="宋体" w:cs="宋体"/>
                <w:bCs/>
                <w:color w:val="auto"/>
                <w:sz w:val="21"/>
                <w:szCs w:val="21"/>
                <w:highlight w:val="none"/>
              </w:rPr>
              <w:t>样品递交人须提供投标人的授权书（见附件格式，法人代表请携带身份证复件及营业执照复印件）、身份证。</w:t>
            </w:r>
            <w:r>
              <w:rPr>
                <w:rFonts w:hint="eastAsia" w:ascii="宋体" w:hAnsi="宋体" w:eastAsia="宋体" w:cs="宋体"/>
                <w:color w:val="auto"/>
                <w:sz w:val="21"/>
                <w:szCs w:val="21"/>
                <w:highlight w:val="none"/>
              </w:rPr>
              <w:t>超过截止时间的，采购人或采购代理机构将不予接收，并将清场并封闭样品现场。</w:t>
            </w:r>
          </w:p>
          <w:p w14:paraId="48E4358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70B4B6D6">
            <w:pPr>
              <w:spacing w:line="360" w:lineRule="auto"/>
              <w:rPr>
                <w:rFonts w:hint="default"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t>（7）制作、运输、安装和保管样品所发生的一切费用由投标人自理</w:t>
            </w:r>
          </w:p>
        </w:tc>
      </w:tr>
      <w:tr w14:paraId="00F79F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4287839">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1784347A">
            <w:pPr>
              <w:snapToGrid w:val="0"/>
              <w:spacing w:line="360" w:lineRule="auto"/>
              <w:jc w:val="center"/>
              <w:rPr>
                <w:rFonts w:hint="eastAsia" w:ascii="宋体" w:hAnsi="宋体" w:eastAsia="宋体" w:cs="宋体"/>
                <w:bCs/>
                <w:sz w:val="21"/>
                <w:szCs w:val="21"/>
                <w:highlight w:val="none"/>
              </w:rPr>
            </w:pPr>
            <w:r>
              <w:rPr>
                <w:rFonts w:hint="eastAsia" w:ascii="宋体" w:hAnsi="宋体" w:eastAsia="宋体" w:cs="宋体"/>
                <w:b/>
                <w:sz w:val="21"/>
                <w:szCs w:val="21"/>
                <w:highlight w:val="none"/>
              </w:rPr>
              <w:t>方案讲解演示</w:t>
            </w:r>
          </w:p>
        </w:tc>
        <w:tc>
          <w:tcPr>
            <w:tcW w:w="6520" w:type="dxa"/>
            <w:tcBorders>
              <w:top w:val="single" w:color="000000" w:sz="8" w:space="0"/>
              <w:left w:val="single" w:color="000000" w:sz="2" w:space="0"/>
              <w:bottom w:val="single" w:color="000000" w:sz="8" w:space="0"/>
              <w:right w:val="single" w:color="000000" w:sz="8" w:space="0"/>
            </w:tcBorders>
            <w:vAlign w:val="center"/>
          </w:tcPr>
          <w:p w14:paraId="191931E0">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不组织。</w:t>
            </w:r>
          </w:p>
        </w:tc>
      </w:tr>
      <w:tr w14:paraId="42CA77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69" w:hRule="atLeast"/>
          <w:tblHeader/>
        </w:trPr>
        <w:tc>
          <w:tcPr>
            <w:tcW w:w="629" w:type="dxa"/>
            <w:vMerge w:val="restart"/>
            <w:tcBorders>
              <w:top w:val="single" w:color="auto" w:sz="4" w:space="0"/>
              <w:left w:val="single" w:color="auto" w:sz="4" w:space="0"/>
              <w:right w:val="single" w:color="auto" w:sz="4" w:space="0"/>
            </w:tcBorders>
          </w:tcPr>
          <w:p w14:paraId="52AD01FF">
            <w:pPr>
              <w:snapToGrid w:val="0"/>
              <w:spacing w:line="360" w:lineRule="auto"/>
              <w:jc w:val="center"/>
              <w:rPr>
                <w:rFonts w:hint="eastAsia" w:ascii="宋体" w:hAnsi="宋体" w:eastAsia="宋体" w:cs="宋体"/>
                <w:sz w:val="21"/>
                <w:szCs w:val="21"/>
                <w:highlight w:val="none"/>
              </w:rPr>
            </w:pPr>
          </w:p>
          <w:p w14:paraId="4C33E625">
            <w:pPr>
              <w:snapToGrid w:val="0"/>
              <w:spacing w:line="360" w:lineRule="auto"/>
              <w:jc w:val="center"/>
              <w:rPr>
                <w:rFonts w:hint="eastAsia" w:ascii="宋体" w:hAnsi="宋体" w:eastAsia="宋体" w:cs="宋体"/>
                <w:sz w:val="21"/>
                <w:szCs w:val="21"/>
                <w:highlight w:val="none"/>
              </w:rPr>
            </w:pPr>
          </w:p>
          <w:p w14:paraId="311B0B09">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843" w:type="dxa"/>
            <w:vMerge w:val="restart"/>
            <w:tcBorders>
              <w:top w:val="single" w:color="000000" w:sz="8" w:space="0"/>
              <w:left w:val="single" w:color="auto" w:sz="4" w:space="0"/>
              <w:right w:val="single" w:color="000000" w:sz="8" w:space="0"/>
            </w:tcBorders>
            <w:vAlign w:val="center"/>
          </w:tcPr>
          <w:p w14:paraId="0AD3E466">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投标人应当提供的资格、资信证明文件</w:t>
            </w:r>
          </w:p>
        </w:tc>
        <w:tc>
          <w:tcPr>
            <w:tcW w:w="6520" w:type="dxa"/>
            <w:tcBorders>
              <w:top w:val="single" w:color="000000" w:sz="8" w:space="0"/>
              <w:left w:val="single" w:color="000000" w:sz="2" w:space="0"/>
              <w:bottom w:val="single" w:color="auto" w:sz="4" w:space="0"/>
              <w:right w:val="single" w:color="000000" w:sz="8" w:space="0"/>
            </w:tcBorders>
            <w:vAlign w:val="center"/>
          </w:tcPr>
          <w:p w14:paraId="2B2D539D">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（1）资格证明文件：见招标文件第二部分11.1。</w:t>
            </w:r>
          </w:p>
          <w:p w14:paraId="0E243718">
            <w:pPr>
              <w:spacing w:line="360" w:lineRule="auto"/>
              <w:rPr>
                <w:rFonts w:hint="eastAsia" w:ascii="宋体" w:hAnsi="宋体" w:eastAsia="宋体" w:cs="宋体"/>
                <w:snapToGrid w:val="0"/>
                <w:kern w:val="0"/>
                <w:sz w:val="21"/>
                <w:szCs w:val="21"/>
                <w:highlight w:val="none"/>
              </w:rPr>
            </w:pPr>
            <w:r>
              <w:rPr>
                <w:rFonts w:hint="eastAsia" w:ascii="宋体" w:hAnsi="宋体" w:eastAsia="宋体" w:cs="宋体"/>
                <w:kern w:val="0"/>
                <w:sz w:val="21"/>
                <w:szCs w:val="21"/>
                <w:highlight w:val="none"/>
                <w:lang w:val="zh-CN"/>
              </w:rPr>
              <w:t>投标人未提供有效的资格证明文件的，视为投标人不具备招标文件中规定的资格要求，投标无效。</w:t>
            </w:r>
          </w:p>
        </w:tc>
      </w:tr>
      <w:tr w14:paraId="14CBA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20" w:hRule="atLeast"/>
          <w:tblHeader/>
        </w:trPr>
        <w:tc>
          <w:tcPr>
            <w:tcW w:w="629" w:type="dxa"/>
            <w:vMerge w:val="continue"/>
            <w:tcBorders>
              <w:left w:val="single" w:color="auto" w:sz="4" w:space="0"/>
              <w:bottom w:val="single" w:color="auto" w:sz="4" w:space="0"/>
              <w:right w:val="single" w:color="auto" w:sz="4" w:space="0"/>
            </w:tcBorders>
          </w:tcPr>
          <w:p w14:paraId="52021857">
            <w:pPr>
              <w:snapToGrid w:val="0"/>
              <w:spacing w:line="360" w:lineRule="auto"/>
              <w:jc w:val="center"/>
              <w:rPr>
                <w:rFonts w:hint="eastAsia" w:ascii="宋体" w:hAnsi="宋体" w:eastAsia="宋体" w:cs="宋体"/>
                <w:sz w:val="21"/>
                <w:szCs w:val="21"/>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FCE9011">
            <w:pPr>
              <w:snapToGrid w:val="0"/>
              <w:spacing w:line="360" w:lineRule="auto"/>
              <w:jc w:val="center"/>
              <w:rPr>
                <w:rFonts w:hint="eastAsia" w:ascii="宋体" w:hAnsi="宋体" w:eastAsia="宋体" w:cs="宋体"/>
                <w:b/>
                <w:sz w:val="21"/>
                <w:szCs w:val="21"/>
                <w:highlight w:val="none"/>
              </w:rPr>
            </w:pPr>
          </w:p>
        </w:tc>
        <w:tc>
          <w:tcPr>
            <w:tcW w:w="6520" w:type="dxa"/>
            <w:tcBorders>
              <w:top w:val="single" w:color="auto" w:sz="4" w:space="0"/>
              <w:left w:val="single" w:color="000000" w:sz="2" w:space="0"/>
              <w:bottom w:val="single" w:color="000000" w:sz="8" w:space="0"/>
              <w:right w:val="single" w:color="000000" w:sz="8" w:space="0"/>
            </w:tcBorders>
            <w:vAlign w:val="center"/>
          </w:tcPr>
          <w:p w14:paraId="7A1EC2E9">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（2）资信证明文件：根据招标文件第四部分评标标准提供。</w:t>
            </w:r>
          </w:p>
        </w:tc>
      </w:tr>
      <w:tr w14:paraId="3E0E22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26F16FE">
            <w:pPr>
              <w:snapToGrid w:val="0"/>
              <w:spacing w:line="360" w:lineRule="auto"/>
              <w:jc w:val="center"/>
              <w:rPr>
                <w:rFonts w:hint="eastAsia" w:ascii="宋体" w:hAnsi="宋体" w:eastAsia="宋体" w:cs="宋体"/>
                <w:sz w:val="21"/>
                <w:szCs w:val="21"/>
                <w:highlight w:val="none"/>
              </w:rPr>
            </w:pPr>
          </w:p>
          <w:p w14:paraId="23AF6AB6">
            <w:pPr>
              <w:snapToGrid w:val="0"/>
              <w:spacing w:line="360" w:lineRule="auto"/>
              <w:jc w:val="center"/>
              <w:rPr>
                <w:rFonts w:hint="eastAsia" w:ascii="宋体" w:hAnsi="宋体" w:eastAsia="宋体" w:cs="宋体"/>
                <w:sz w:val="21"/>
                <w:szCs w:val="21"/>
                <w:highlight w:val="none"/>
              </w:rPr>
            </w:pPr>
          </w:p>
          <w:p w14:paraId="1F945C2F">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9CE8EA8">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节能产品、环境标志产品</w:t>
            </w:r>
          </w:p>
        </w:tc>
        <w:tc>
          <w:tcPr>
            <w:tcW w:w="6520" w:type="dxa"/>
            <w:tcBorders>
              <w:top w:val="single" w:color="000000" w:sz="8" w:space="0"/>
              <w:left w:val="single" w:color="000000" w:sz="2" w:space="0"/>
              <w:bottom w:val="single" w:color="000000" w:sz="8" w:space="0"/>
              <w:right w:val="single" w:color="000000" w:sz="8" w:space="0"/>
            </w:tcBorders>
            <w:vAlign w:val="center"/>
          </w:tcPr>
          <w:p w14:paraId="3108923C">
            <w:pPr>
              <w:snapToGrid w:val="0"/>
              <w:spacing w:line="360" w:lineRule="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0920AF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09CC28E2">
            <w:pPr>
              <w:snapToGrid w:val="0"/>
              <w:spacing w:line="360" w:lineRule="auto"/>
              <w:jc w:val="center"/>
              <w:rPr>
                <w:rFonts w:hint="eastAsia" w:ascii="宋体" w:hAnsi="宋体" w:eastAsia="宋体" w:cs="宋体"/>
                <w:sz w:val="21"/>
                <w:szCs w:val="21"/>
                <w:highlight w:val="none"/>
              </w:rPr>
            </w:pPr>
          </w:p>
          <w:p w14:paraId="62AF5D46">
            <w:pPr>
              <w:snapToGrid w:val="0"/>
              <w:spacing w:line="360" w:lineRule="auto"/>
              <w:jc w:val="center"/>
              <w:rPr>
                <w:rFonts w:hint="eastAsia" w:ascii="宋体" w:hAnsi="宋体" w:eastAsia="宋体" w:cs="宋体"/>
                <w:sz w:val="21"/>
                <w:szCs w:val="21"/>
                <w:highlight w:val="none"/>
              </w:rPr>
            </w:pPr>
          </w:p>
          <w:p w14:paraId="0066EF27">
            <w:pPr>
              <w:snapToGrid w:val="0"/>
              <w:spacing w:line="360" w:lineRule="auto"/>
              <w:jc w:val="center"/>
              <w:rPr>
                <w:rFonts w:hint="eastAsia" w:ascii="宋体" w:hAnsi="宋体" w:eastAsia="宋体" w:cs="宋体"/>
                <w:sz w:val="21"/>
                <w:szCs w:val="21"/>
                <w:highlight w:val="none"/>
              </w:rPr>
            </w:pPr>
          </w:p>
          <w:p w14:paraId="70FB2D79">
            <w:pPr>
              <w:snapToGrid w:val="0"/>
              <w:spacing w:line="360" w:lineRule="auto"/>
              <w:jc w:val="center"/>
              <w:rPr>
                <w:rFonts w:hint="eastAsia" w:ascii="宋体" w:hAnsi="宋体" w:eastAsia="宋体" w:cs="宋体"/>
                <w:sz w:val="21"/>
                <w:szCs w:val="21"/>
                <w:highlight w:val="none"/>
              </w:rPr>
            </w:pPr>
          </w:p>
          <w:p w14:paraId="065BF1B9">
            <w:pPr>
              <w:snapToGrid w:val="0"/>
              <w:spacing w:line="360" w:lineRule="auto"/>
              <w:jc w:val="center"/>
              <w:rPr>
                <w:rFonts w:hint="eastAsia" w:ascii="宋体" w:hAnsi="宋体" w:eastAsia="宋体" w:cs="宋体"/>
                <w:sz w:val="21"/>
                <w:szCs w:val="21"/>
                <w:highlight w:val="none"/>
              </w:rPr>
            </w:pPr>
          </w:p>
          <w:p w14:paraId="5C4568CB">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313DE79">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报价要求</w:t>
            </w:r>
          </w:p>
        </w:tc>
        <w:tc>
          <w:tcPr>
            <w:tcW w:w="6520" w:type="dxa"/>
            <w:tcBorders>
              <w:top w:val="single" w:color="000000" w:sz="8" w:space="0"/>
              <w:left w:val="single" w:color="000000" w:sz="2" w:space="0"/>
              <w:bottom w:val="single" w:color="000000" w:sz="8" w:space="0"/>
              <w:right w:val="single" w:color="000000" w:sz="8" w:space="0"/>
            </w:tcBorders>
            <w:vAlign w:val="center"/>
          </w:tcPr>
          <w:p w14:paraId="6E97B8A4">
            <w:pPr>
              <w:snapToGrid w:val="0"/>
              <w:spacing w:line="360" w:lineRule="auto"/>
              <w:jc w:val="left"/>
              <w:rPr>
                <w:rFonts w:hint="default" w:ascii="宋体" w:hAnsi="宋体" w:eastAsia="宋体" w:cs="宋体"/>
                <w:b/>
                <w:kern w:val="0"/>
                <w:sz w:val="21"/>
                <w:szCs w:val="21"/>
                <w:highlight w:val="none"/>
                <w:lang w:val="en-US" w:eastAsia="zh-CN"/>
              </w:rPr>
            </w:pPr>
            <w:r>
              <w:rPr>
                <w:rFonts w:hint="eastAsia" w:ascii="宋体" w:hAnsi="宋体" w:eastAsia="宋体" w:cs="宋体"/>
                <w:kern w:val="0"/>
                <w:sz w:val="21"/>
                <w:szCs w:val="21"/>
                <w:highlight w:val="none"/>
                <w:lang w:val="zh-CN"/>
              </w:rPr>
              <w:t>有关本项目实施所需的所有费用（含税费）均计入报价。</w:t>
            </w:r>
            <w:r>
              <w:rPr>
                <w:rFonts w:hint="eastAsia" w:ascii="宋体" w:hAnsi="宋体" w:eastAsia="宋体" w:cs="宋体"/>
                <w:b/>
                <w:bCs/>
                <w:kern w:val="0"/>
                <w:sz w:val="21"/>
                <w:szCs w:val="21"/>
                <w:highlight w:val="none"/>
                <w:lang w:val="zh-CN"/>
              </w:rPr>
              <w:t>投标文件</w:t>
            </w:r>
            <w:r>
              <w:rPr>
                <w:rFonts w:hint="eastAsia" w:ascii="宋体" w:hAnsi="宋体" w:eastAsia="宋体" w:cs="宋体"/>
                <w:b/>
                <w:bCs/>
                <w:sz w:val="21"/>
                <w:szCs w:val="21"/>
                <w:highlight w:val="none"/>
              </w:rPr>
              <w:t>开标一览表（报价表）是报价的唯一载体，如投标人在</w:t>
            </w:r>
            <w:r>
              <w:rPr>
                <w:rFonts w:hint="eastAsia" w:ascii="宋体" w:hAnsi="宋体" w:cs="宋体"/>
                <w:b/>
                <w:bCs/>
                <w:sz w:val="21"/>
                <w:szCs w:val="21"/>
                <w:highlight w:val="none"/>
                <w:lang w:val="en-US" w:eastAsia="zh-CN"/>
              </w:rPr>
              <w:t>乐采</w:t>
            </w:r>
            <w:r>
              <w:rPr>
                <w:rFonts w:hint="eastAsia" w:ascii="宋体" w:hAnsi="宋体" w:eastAsia="宋体" w:cs="宋体"/>
                <w:b/>
                <w:bCs/>
                <w:sz w:val="21"/>
                <w:szCs w:val="21"/>
                <w:highlight w:val="none"/>
              </w:rPr>
              <w:t>云平台填写的投标报价与投标文件报价文件中开标一览表（报价表）不一致的，以报价文件中开标一览表（报价表）为准。</w:t>
            </w:r>
            <w:r>
              <w:rPr>
                <w:rFonts w:hint="eastAsia" w:ascii="宋体" w:hAnsi="宋体" w:eastAsia="宋体" w:cs="宋体"/>
                <w:kern w:val="0"/>
                <w:sz w:val="21"/>
                <w:szCs w:val="21"/>
                <w:highlight w:val="none"/>
                <w:lang w:val="zh-CN"/>
              </w:rPr>
              <w:t>投标文件中价格全部采用人民币报价。招标文件未列明，而投标人认为必需的费用也需列入报价。</w:t>
            </w:r>
            <w:r>
              <w:rPr>
                <w:rFonts w:hint="eastAsia" w:ascii="宋体" w:hAnsi="宋体" w:eastAsia="宋体" w:cs="宋体"/>
                <w:b/>
                <w:kern w:val="0"/>
                <w:sz w:val="21"/>
                <w:szCs w:val="21"/>
                <w:highlight w:val="none"/>
                <w:lang w:val="zh-CN"/>
              </w:rPr>
              <w:t>提醒：验收时检测费用由</w:t>
            </w:r>
            <w:r>
              <w:rPr>
                <w:rFonts w:hint="eastAsia" w:ascii="宋体" w:hAnsi="宋体" w:cs="宋体"/>
                <w:b/>
                <w:kern w:val="0"/>
                <w:sz w:val="21"/>
                <w:szCs w:val="21"/>
                <w:highlight w:val="none"/>
                <w:lang w:val="en-US" w:eastAsia="zh-CN"/>
              </w:rPr>
              <w:t>中标</w:t>
            </w:r>
            <w:r>
              <w:rPr>
                <w:rFonts w:hint="eastAsia" w:ascii="宋体" w:hAnsi="宋体" w:eastAsia="宋体" w:cs="宋体"/>
                <w:b/>
                <w:kern w:val="0"/>
                <w:sz w:val="21"/>
                <w:szCs w:val="21"/>
                <w:highlight w:val="none"/>
                <w:lang w:val="zh-CN"/>
              </w:rPr>
              <w:t>人承担，包含在投标总价中</w:t>
            </w:r>
            <w:r>
              <w:rPr>
                <w:rFonts w:hint="eastAsia" w:ascii="宋体" w:hAnsi="宋体" w:cs="宋体"/>
                <w:b/>
                <w:kern w:val="0"/>
                <w:sz w:val="21"/>
                <w:szCs w:val="21"/>
                <w:highlight w:val="none"/>
                <w:lang w:val="zh-CN"/>
              </w:rPr>
              <w:t>，</w:t>
            </w:r>
            <w:r>
              <w:rPr>
                <w:rFonts w:hint="eastAsia" w:ascii="宋体" w:hAnsi="宋体" w:cs="宋体"/>
                <w:b/>
                <w:kern w:val="0"/>
                <w:sz w:val="21"/>
                <w:szCs w:val="21"/>
                <w:highlight w:val="none"/>
                <w:lang w:val="en-US" w:eastAsia="zh-CN"/>
              </w:rPr>
              <w:t>检测单位需具有检测资质并需取得招标人认可。</w:t>
            </w:r>
          </w:p>
          <w:p w14:paraId="6D0BAC3C">
            <w:pPr>
              <w:snapToGrid w:val="0"/>
              <w:spacing w:line="360" w:lineRule="auto"/>
              <w:jc w:val="left"/>
              <w:rPr>
                <w:rFonts w:hint="eastAsia" w:ascii="宋体" w:hAnsi="宋体" w:eastAsia="宋体" w:cs="宋体"/>
                <w:b/>
                <w:kern w:val="0"/>
                <w:sz w:val="21"/>
                <w:szCs w:val="21"/>
                <w:highlight w:val="none"/>
                <w:lang w:val="zh-CN"/>
              </w:rPr>
            </w:pPr>
            <w:r>
              <w:rPr>
                <w:rFonts w:hint="eastAsia" w:ascii="宋体" w:hAnsi="宋体" w:eastAsia="宋体" w:cs="宋体"/>
                <w:b/>
                <w:kern w:val="0"/>
                <w:sz w:val="21"/>
                <w:szCs w:val="21"/>
                <w:highlight w:val="none"/>
                <w:lang w:val="zh-CN"/>
              </w:rPr>
              <w:t>投标报价出现下列情形的，投标无效：</w:t>
            </w:r>
          </w:p>
          <w:p w14:paraId="57DBDA4A">
            <w:pPr>
              <w:snapToGrid w:val="0"/>
              <w:spacing w:line="360" w:lineRule="auto"/>
              <w:ind w:firstLine="211" w:firstLineChars="100"/>
              <w:jc w:val="left"/>
              <w:rPr>
                <w:rFonts w:hint="eastAsia" w:ascii="宋体" w:hAnsi="宋体" w:eastAsia="宋体" w:cs="宋体"/>
                <w:b/>
                <w:kern w:val="0"/>
                <w:sz w:val="21"/>
                <w:szCs w:val="21"/>
                <w:highlight w:val="none"/>
                <w:lang w:val="zh-CN"/>
              </w:rPr>
            </w:pPr>
            <w:r>
              <w:rPr>
                <w:rFonts w:hint="eastAsia" w:ascii="宋体" w:hAnsi="宋体" w:eastAsia="宋体" w:cs="宋体"/>
                <w:b/>
                <w:kern w:val="0"/>
                <w:sz w:val="21"/>
                <w:szCs w:val="21"/>
                <w:highlight w:val="none"/>
                <w:lang w:val="zh-CN"/>
              </w:rPr>
              <w:t>投标文件出现不是唯一的、有选择性投标报价的；</w:t>
            </w:r>
          </w:p>
          <w:p w14:paraId="068C2127">
            <w:pPr>
              <w:snapToGrid w:val="0"/>
              <w:spacing w:line="360" w:lineRule="auto"/>
              <w:ind w:firstLine="211" w:firstLineChars="100"/>
              <w:jc w:val="left"/>
              <w:rPr>
                <w:rFonts w:hint="eastAsia" w:ascii="宋体" w:hAnsi="宋体" w:eastAsia="宋体" w:cs="宋体"/>
                <w:kern w:val="0"/>
                <w:sz w:val="21"/>
                <w:szCs w:val="21"/>
                <w:highlight w:val="none"/>
                <w:lang w:val="zh-CN"/>
              </w:rPr>
            </w:pPr>
            <w:r>
              <w:rPr>
                <w:rFonts w:hint="eastAsia" w:ascii="宋体" w:hAnsi="宋体" w:eastAsia="宋体" w:cs="宋体"/>
                <w:b/>
                <w:kern w:val="0"/>
                <w:sz w:val="21"/>
                <w:szCs w:val="21"/>
                <w:highlight w:val="none"/>
                <w:lang w:val="zh-CN"/>
              </w:rPr>
              <w:t>投标报价超过招标文件中规定的预算金额或者最高限价的;</w:t>
            </w:r>
          </w:p>
          <w:p w14:paraId="119FFBC6">
            <w:pPr>
              <w:spacing w:line="360" w:lineRule="auto"/>
              <w:ind w:firstLine="211" w:firstLineChars="100"/>
              <w:rPr>
                <w:rFonts w:hint="eastAsia" w:ascii="宋体" w:hAnsi="宋体" w:eastAsia="宋体" w:cs="宋体"/>
                <w:b/>
                <w:sz w:val="21"/>
                <w:szCs w:val="21"/>
                <w:highlight w:val="none"/>
              </w:rPr>
            </w:pPr>
            <w:r>
              <w:rPr>
                <w:rFonts w:hint="eastAsia" w:ascii="宋体" w:hAnsi="宋体" w:eastAsia="宋体" w:cs="宋体"/>
                <w:b/>
                <w:kern w:val="0"/>
                <w:sz w:val="21"/>
                <w:szCs w:val="21"/>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sz w:val="21"/>
                <w:szCs w:val="21"/>
                <w:highlight w:val="none"/>
              </w:rPr>
              <w:t>;</w:t>
            </w:r>
          </w:p>
          <w:p w14:paraId="22200627">
            <w:pPr>
              <w:spacing w:line="360" w:lineRule="auto"/>
              <w:ind w:firstLine="211" w:firstLineChars="100"/>
              <w:rPr>
                <w:rFonts w:hint="eastAsia" w:ascii="宋体" w:hAnsi="宋体" w:eastAsia="宋体" w:cs="宋体"/>
                <w:sz w:val="21"/>
                <w:szCs w:val="21"/>
                <w:highlight w:val="none"/>
              </w:rPr>
            </w:pPr>
            <w:r>
              <w:rPr>
                <w:rFonts w:hint="eastAsia" w:ascii="宋体" w:hAnsi="宋体" w:eastAsia="宋体" w:cs="宋体"/>
                <w:b/>
                <w:kern w:val="0"/>
                <w:sz w:val="21"/>
                <w:szCs w:val="21"/>
                <w:highlight w:val="none"/>
              </w:rPr>
              <w:t>投标人对根据修正原则修正后的报价不确认的</w:t>
            </w:r>
            <w:r>
              <w:rPr>
                <w:rFonts w:hint="eastAsia" w:ascii="宋体" w:hAnsi="宋体" w:eastAsia="宋体" w:cs="宋体"/>
                <w:b/>
                <w:sz w:val="21"/>
                <w:szCs w:val="21"/>
                <w:highlight w:val="none"/>
              </w:rPr>
              <w:t>。</w:t>
            </w:r>
          </w:p>
        </w:tc>
      </w:tr>
      <w:tr w14:paraId="692031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8" w:hRule="atLeast"/>
          <w:tblHeader/>
        </w:trPr>
        <w:tc>
          <w:tcPr>
            <w:tcW w:w="629" w:type="dxa"/>
            <w:tcBorders>
              <w:top w:val="single" w:color="auto" w:sz="4" w:space="0"/>
              <w:left w:val="single" w:color="000000" w:sz="8" w:space="0"/>
              <w:right w:val="single" w:color="000000" w:sz="2" w:space="0"/>
            </w:tcBorders>
            <w:vAlign w:val="center"/>
          </w:tcPr>
          <w:p w14:paraId="6043A43A">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1843" w:type="dxa"/>
            <w:tcBorders>
              <w:top w:val="single" w:color="000000" w:sz="8" w:space="0"/>
              <w:left w:val="single" w:color="000000" w:sz="2" w:space="0"/>
              <w:right w:val="single" w:color="000000" w:sz="8" w:space="0"/>
            </w:tcBorders>
            <w:vAlign w:val="center"/>
          </w:tcPr>
          <w:p w14:paraId="2DE19C8C">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中小企业信用融资</w:t>
            </w:r>
          </w:p>
        </w:tc>
        <w:tc>
          <w:tcPr>
            <w:tcW w:w="6520" w:type="dxa"/>
            <w:tcBorders>
              <w:top w:val="single" w:color="000000" w:sz="8" w:space="0"/>
              <w:left w:val="single" w:color="000000" w:sz="2" w:space="0"/>
              <w:right w:val="single" w:color="000000" w:sz="8" w:space="0"/>
            </w:tcBorders>
            <w:vAlign w:val="center"/>
          </w:tcPr>
          <w:p w14:paraId="3034391B">
            <w:pPr>
              <w:rPr>
                <w:rFonts w:hint="eastAsia" w:ascii="宋体" w:hAnsi="宋体" w:eastAsia="宋体" w:cs="宋体"/>
                <w:sz w:val="21"/>
                <w:szCs w:val="21"/>
                <w:highlight w:val="none"/>
              </w:rPr>
            </w:pPr>
            <w:r>
              <w:rPr>
                <w:rFonts w:hint="eastAsia" w:ascii="宋体" w:hAnsi="宋体" w:cs="宋体"/>
                <w:sz w:val="24"/>
                <w:highlight w:val="none"/>
                <w:lang w:val="en-US" w:eastAsia="zh-CN"/>
              </w:rPr>
              <w:t>/</w:t>
            </w:r>
          </w:p>
        </w:tc>
      </w:tr>
      <w:tr w14:paraId="309D7C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1"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42BD1FD">
            <w:pPr>
              <w:snapToGrid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6BD4F844">
            <w:pPr>
              <w:snapToGrid w:val="0"/>
              <w:spacing w:line="240" w:lineRule="atLeas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 xml:space="preserve">备份投标文件送达地点和签收人员 </w:t>
            </w:r>
          </w:p>
        </w:tc>
        <w:tc>
          <w:tcPr>
            <w:tcW w:w="6520" w:type="dxa"/>
            <w:tcBorders>
              <w:top w:val="single" w:color="000000" w:sz="8" w:space="0"/>
              <w:left w:val="single" w:color="000000" w:sz="2" w:space="0"/>
              <w:bottom w:val="single" w:color="000000" w:sz="8" w:space="0"/>
              <w:right w:val="single" w:color="000000" w:sz="8" w:space="0"/>
            </w:tcBorders>
            <w:vAlign w:val="center"/>
          </w:tcPr>
          <w:p w14:paraId="0EFA8FEF">
            <w:pPr>
              <w:pStyle w:val="32"/>
              <w:spacing w:line="360" w:lineRule="auto"/>
              <w:rPr>
                <w:rFonts w:hint="eastAsia" w:ascii="宋体" w:hAnsi="宋体" w:eastAsia="宋体" w:cs="宋体"/>
                <w:b/>
                <w:sz w:val="21"/>
                <w:szCs w:val="21"/>
                <w:highlight w:val="none"/>
              </w:rPr>
            </w:pPr>
            <w:r>
              <w:rPr>
                <w:rFonts w:hint="eastAsia" w:ascii="宋体" w:hAnsi="宋体" w:eastAsia="宋体" w:cs="宋体"/>
                <w:kern w:val="28"/>
                <w:sz w:val="21"/>
                <w:szCs w:val="21"/>
                <w:highlight w:val="none"/>
              </w:rPr>
              <w:t>本项目备份文件是否收取：不收取</w:t>
            </w:r>
          </w:p>
        </w:tc>
      </w:tr>
      <w:tr w14:paraId="1D84A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6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45D895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01807E43">
            <w:pPr>
              <w:jc w:val="center"/>
              <w:rPr>
                <w:rFonts w:hint="eastAsia" w:ascii="宋体" w:hAnsi="宋体" w:eastAsia="宋体" w:cs="宋体"/>
                <w:snapToGrid w:val="0"/>
                <w:kern w:val="28"/>
                <w:sz w:val="21"/>
                <w:szCs w:val="21"/>
                <w:highlight w:val="none"/>
              </w:rPr>
            </w:pPr>
            <w:r>
              <w:rPr>
                <w:rFonts w:hint="eastAsia" w:ascii="宋体" w:hAnsi="宋体" w:eastAsia="宋体" w:cs="宋体"/>
                <w:b/>
                <w:sz w:val="21"/>
                <w:szCs w:val="21"/>
                <w:highlight w:val="none"/>
              </w:rPr>
              <w:t>采购机构代理费用</w:t>
            </w:r>
          </w:p>
        </w:tc>
        <w:tc>
          <w:tcPr>
            <w:tcW w:w="6520" w:type="dxa"/>
            <w:tcBorders>
              <w:top w:val="single" w:color="000000" w:sz="8" w:space="0"/>
              <w:left w:val="single" w:color="000000" w:sz="2" w:space="0"/>
              <w:bottom w:val="single" w:color="000000" w:sz="8" w:space="0"/>
              <w:right w:val="single" w:color="000000" w:sz="8" w:space="0"/>
            </w:tcBorders>
            <w:vAlign w:val="center"/>
          </w:tcPr>
          <w:p w14:paraId="0CC4F843">
            <w:pPr>
              <w:rPr>
                <w:rFonts w:hint="eastAsia" w:ascii="宋体" w:hAnsi="宋体" w:eastAsia="宋体" w:cs="宋体"/>
                <w:snapToGrid w:val="0"/>
                <w:kern w:val="28"/>
                <w:sz w:val="21"/>
                <w:szCs w:val="21"/>
                <w:highlight w:val="none"/>
                <w:lang w:eastAsia="zh-CN"/>
              </w:rPr>
            </w:pPr>
            <w:r>
              <w:rPr>
                <w:rFonts w:hint="eastAsia" w:ascii="宋体" w:hAnsi="宋体" w:cs="宋体"/>
                <w:snapToGrid w:val="0"/>
                <w:kern w:val="28"/>
                <w:sz w:val="21"/>
                <w:szCs w:val="21"/>
                <w:highlight w:val="none"/>
                <w:lang w:eastAsia="zh-CN"/>
              </w:rPr>
              <w:t>无</w:t>
            </w:r>
          </w:p>
        </w:tc>
      </w:tr>
      <w:tr w14:paraId="63376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6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F95ADD3">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0A6BF314">
            <w:pPr>
              <w:jc w:val="center"/>
              <w:rPr>
                <w:rFonts w:hint="eastAsia" w:ascii="宋体" w:hAnsi="宋体" w:eastAsia="宋体" w:cs="宋体"/>
                <w:sz w:val="21"/>
                <w:szCs w:val="21"/>
                <w:highlight w:val="none"/>
              </w:rPr>
            </w:pPr>
            <w:r>
              <w:rPr>
                <w:rFonts w:hint="eastAsia" w:ascii="宋体" w:hAnsi="宋体" w:eastAsia="宋体" w:cs="宋体"/>
                <w:b/>
                <w:sz w:val="21"/>
                <w:szCs w:val="21"/>
                <w:highlight w:val="none"/>
              </w:rPr>
              <w:t>履约保证金</w:t>
            </w:r>
          </w:p>
        </w:tc>
        <w:tc>
          <w:tcPr>
            <w:tcW w:w="6520" w:type="dxa"/>
            <w:tcBorders>
              <w:top w:val="single" w:color="000000" w:sz="8" w:space="0"/>
              <w:left w:val="single" w:color="000000" w:sz="2" w:space="0"/>
              <w:bottom w:val="single" w:color="000000" w:sz="8" w:space="0"/>
              <w:right w:val="single" w:color="000000" w:sz="8" w:space="0"/>
            </w:tcBorders>
            <w:vAlign w:val="center"/>
          </w:tcPr>
          <w:p w14:paraId="446A5F48">
            <w:pPr>
              <w:pStyle w:val="32"/>
              <w:spacing w:line="360" w:lineRule="auto"/>
              <w:ind w:hanging="4"/>
              <w:jc w:val="left"/>
              <w:rPr>
                <w:rFonts w:hint="eastAsia" w:ascii="宋体" w:hAnsi="宋体" w:eastAsia="宋体" w:cs="宋体"/>
                <w:snapToGrid/>
                <w:sz w:val="21"/>
                <w:szCs w:val="21"/>
                <w:highlight w:val="none"/>
              </w:rPr>
            </w:pPr>
            <w:r>
              <w:rPr>
                <w:rFonts w:hint="eastAsia" w:ascii="宋体" w:hAnsi="宋体" w:eastAsia="宋体" w:cs="宋体"/>
                <w:snapToGrid/>
                <w:sz w:val="21"/>
                <w:szCs w:val="21"/>
                <w:highlight w:val="none"/>
              </w:rPr>
              <w:t>履约保证金：收取1%，合同签订后支付，履约完成后无息退还。</w:t>
            </w:r>
          </w:p>
          <w:p w14:paraId="50F8930F">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供应商应当以银行保函形式提交。</w:t>
            </w:r>
          </w:p>
        </w:tc>
      </w:tr>
      <w:tr w14:paraId="0A5180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6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47D6E2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6A8392C1">
            <w:pPr>
              <w:jc w:val="center"/>
              <w:rPr>
                <w:rFonts w:hint="eastAsia" w:ascii="宋体" w:hAnsi="宋体" w:eastAsia="宋体" w:cs="宋体"/>
                <w:sz w:val="21"/>
                <w:szCs w:val="21"/>
                <w:highlight w:val="none"/>
              </w:rPr>
            </w:pPr>
            <w:r>
              <w:rPr>
                <w:rFonts w:hint="eastAsia" w:ascii="宋体" w:hAnsi="宋体" w:eastAsia="宋体" w:cs="宋体"/>
                <w:b/>
                <w:sz w:val="21"/>
                <w:szCs w:val="21"/>
                <w:highlight w:val="none"/>
              </w:rPr>
              <w:t>资格审查和信用信息审查</w:t>
            </w:r>
          </w:p>
        </w:tc>
        <w:tc>
          <w:tcPr>
            <w:tcW w:w="6520" w:type="dxa"/>
            <w:tcBorders>
              <w:top w:val="single" w:color="000000" w:sz="8" w:space="0"/>
              <w:left w:val="single" w:color="000000" w:sz="2" w:space="0"/>
              <w:bottom w:val="single" w:color="000000" w:sz="8" w:space="0"/>
              <w:right w:val="single" w:color="000000" w:sz="8" w:space="0"/>
            </w:tcBorders>
            <w:vAlign w:val="center"/>
          </w:tcPr>
          <w:p w14:paraId="52E42408">
            <w:pPr>
              <w:rPr>
                <w:rFonts w:hint="eastAsia" w:ascii="宋体" w:hAnsi="宋体" w:eastAsia="宋体" w:cs="宋体"/>
                <w:sz w:val="21"/>
                <w:szCs w:val="21"/>
                <w:highlight w:val="none"/>
              </w:rPr>
            </w:pPr>
            <w:r>
              <w:rPr>
                <w:rFonts w:hint="eastAsia" w:ascii="宋体" w:hAnsi="宋体" w:eastAsia="宋体" w:cs="宋体"/>
                <w:sz w:val="21"/>
                <w:szCs w:val="21"/>
                <w:highlight w:val="none"/>
              </w:rPr>
              <w:t>本项目由采购人进行资格文件及信用信息查询。</w:t>
            </w:r>
          </w:p>
        </w:tc>
      </w:tr>
      <w:tr w14:paraId="5BB29A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585B6D9">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202FEABE">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质疑接收人及答复</w:t>
            </w:r>
          </w:p>
        </w:tc>
        <w:tc>
          <w:tcPr>
            <w:tcW w:w="6520" w:type="dxa"/>
            <w:tcBorders>
              <w:top w:val="single" w:color="000000" w:sz="8" w:space="0"/>
              <w:left w:val="single" w:color="000000" w:sz="2" w:space="0"/>
              <w:bottom w:val="single" w:color="000000" w:sz="8" w:space="0"/>
              <w:right w:val="single" w:color="000000" w:sz="8" w:space="0"/>
            </w:tcBorders>
            <w:vAlign w:val="center"/>
          </w:tcPr>
          <w:p w14:paraId="309E1BB9">
            <w:pPr>
              <w:snapToGrid w:val="0"/>
              <w:spacing w:line="360" w:lineRule="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采购人、采购机构质疑接收人、联系方式：详见公告</w:t>
            </w:r>
          </w:p>
          <w:p w14:paraId="69F7C66B">
            <w:pPr>
              <w:snapToGrid w:val="0"/>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线上提交质疑方式：</w:t>
            </w:r>
            <w:r>
              <w:rPr>
                <w:rFonts w:hint="eastAsia" w:ascii="宋体" w:hAnsi="宋体" w:cs="宋体"/>
                <w:b/>
                <w:sz w:val="21"/>
                <w:szCs w:val="21"/>
                <w:highlight w:val="none"/>
                <w:lang w:val="en-US" w:eastAsia="zh-CN"/>
              </w:rPr>
              <w:t>乐</w:t>
            </w:r>
            <w:r>
              <w:rPr>
                <w:rFonts w:hint="eastAsia" w:ascii="宋体" w:hAnsi="宋体" w:eastAsia="宋体" w:cs="宋体"/>
                <w:b/>
                <w:sz w:val="21"/>
                <w:szCs w:val="21"/>
                <w:highlight w:val="none"/>
              </w:rPr>
              <w:t>采云线上质疑路径：项目采购-询问质疑投诉-质疑列表。请使用ca签章在每一页质疑文件中加盖电子公章，上传完整附件。</w:t>
            </w:r>
          </w:p>
          <w:p w14:paraId="62976807">
            <w:pPr>
              <w:snapToGrid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本项目涉及资格条件、采购需求、评分办法及采购过程中有关现场考察或开标前答疑会等事项由采购人进行答复。</w:t>
            </w:r>
          </w:p>
          <w:p w14:paraId="20C897DE">
            <w:pPr>
              <w:rPr>
                <w:rFonts w:hint="eastAsia" w:ascii="宋体" w:hAnsi="宋体" w:eastAsia="宋体" w:cs="宋体"/>
                <w:sz w:val="21"/>
                <w:szCs w:val="21"/>
                <w:highlight w:val="none"/>
              </w:rPr>
            </w:pPr>
            <w:r>
              <w:rPr>
                <w:rFonts w:hint="eastAsia" w:ascii="宋体" w:hAnsi="宋体" w:eastAsia="宋体" w:cs="宋体"/>
                <w:sz w:val="21"/>
                <w:szCs w:val="21"/>
                <w:highlight w:val="none"/>
              </w:rPr>
              <w:t>涉及流程规范性、组织程序等相关事项，由采购机构进行答复。</w:t>
            </w:r>
          </w:p>
        </w:tc>
      </w:tr>
      <w:tr w14:paraId="5C1EF6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6" w:hRule="atLeast"/>
          <w:tblHeader/>
        </w:trPr>
        <w:tc>
          <w:tcPr>
            <w:tcW w:w="629" w:type="dxa"/>
            <w:tcBorders>
              <w:top w:val="single" w:color="auto" w:sz="4" w:space="0"/>
              <w:left w:val="single" w:color="000000" w:sz="8" w:space="0"/>
              <w:right w:val="single" w:color="000000" w:sz="2" w:space="0"/>
            </w:tcBorders>
            <w:vAlign w:val="center"/>
          </w:tcPr>
          <w:p w14:paraId="419C478E">
            <w:pPr>
              <w:snapToGrid w:val="0"/>
              <w:spacing w:line="36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17</w:t>
            </w:r>
          </w:p>
        </w:tc>
        <w:tc>
          <w:tcPr>
            <w:tcW w:w="1843" w:type="dxa"/>
            <w:tcBorders>
              <w:top w:val="single" w:color="000000" w:sz="8" w:space="0"/>
              <w:left w:val="single" w:color="000000" w:sz="2" w:space="0"/>
              <w:right w:val="single" w:color="000000" w:sz="8" w:space="0"/>
            </w:tcBorders>
            <w:vAlign w:val="center"/>
          </w:tcPr>
          <w:p w14:paraId="6705FE2B">
            <w:pPr>
              <w:snapToGrid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特别说明</w:t>
            </w:r>
          </w:p>
        </w:tc>
        <w:tc>
          <w:tcPr>
            <w:tcW w:w="6520" w:type="dxa"/>
            <w:tcBorders>
              <w:top w:val="single" w:color="000000" w:sz="8" w:space="0"/>
              <w:left w:val="single" w:color="000000" w:sz="2" w:space="0"/>
              <w:bottom w:val="single" w:color="000000" w:sz="8" w:space="0"/>
              <w:right w:val="single" w:color="000000" w:sz="8" w:space="0"/>
            </w:tcBorders>
            <w:vAlign w:val="center"/>
          </w:tcPr>
          <w:p w14:paraId="4F639537">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bl>
    <w:p w14:paraId="01B79367">
      <w:pPr>
        <w:snapToGrid w:val="0"/>
        <w:spacing w:line="360" w:lineRule="auto"/>
        <w:jc w:val="center"/>
        <w:rPr>
          <w:rFonts w:cs="宋体" w:asciiTheme="majorEastAsia" w:hAnsiTheme="majorEastAsia" w:eastAsiaTheme="majorEastAsia"/>
          <w:b/>
          <w:sz w:val="32"/>
          <w:szCs w:val="20"/>
          <w:highlight w:val="none"/>
        </w:rPr>
      </w:pPr>
    </w:p>
    <w:bookmarkEnd w:id="9"/>
    <w:p w14:paraId="2C1E3024">
      <w:pPr>
        <w:adjustRightInd/>
        <w:spacing w:line="360" w:lineRule="auto"/>
        <w:ind w:firstLine="3845" w:firstLineChars="1197"/>
        <w:outlineLvl w:val="0"/>
        <w:rPr>
          <w:rFonts w:cs="宋体" w:asciiTheme="majorEastAsia" w:hAnsiTheme="majorEastAsia" w:eastAsiaTheme="majorEastAsia"/>
          <w:b/>
          <w:sz w:val="32"/>
          <w:szCs w:val="20"/>
          <w:highlight w:val="none"/>
        </w:rPr>
      </w:pPr>
      <w:bookmarkStart w:id="11" w:name="第三部分"/>
      <w:bookmarkStart w:id="12" w:name="_Toc164416483"/>
    </w:p>
    <w:p w14:paraId="5696BDF0">
      <w:pPr>
        <w:adjustRightInd/>
        <w:spacing w:line="360" w:lineRule="auto"/>
        <w:ind w:firstLine="3845" w:firstLineChars="1197"/>
        <w:outlineLvl w:val="0"/>
        <w:rPr>
          <w:rFonts w:cs="宋体" w:asciiTheme="majorEastAsia" w:hAnsiTheme="majorEastAsia" w:eastAsiaTheme="majorEastAsia"/>
          <w:b/>
          <w:sz w:val="32"/>
          <w:szCs w:val="20"/>
          <w:highlight w:val="none"/>
        </w:rPr>
      </w:pPr>
    </w:p>
    <w:p w14:paraId="0B517DEC">
      <w:pPr>
        <w:adjustRightInd/>
        <w:spacing w:line="360" w:lineRule="auto"/>
        <w:ind w:firstLine="3845" w:firstLineChars="1197"/>
        <w:outlineLvl w:val="0"/>
        <w:rPr>
          <w:rFonts w:hint="eastAsia" w:cs="宋体" w:asciiTheme="majorEastAsia" w:hAnsiTheme="majorEastAsia" w:eastAsiaTheme="majorEastAsia"/>
          <w:b/>
          <w:sz w:val="32"/>
          <w:szCs w:val="20"/>
          <w:highlight w:val="none"/>
        </w:rPr>
      </w:pPr>
    </w:p>
    <w:p w14:paraId="7D194679">
      <w:pPr>
        <w:adjustRightInd/>
        <w:spacing w:line="360" w:lineRule="auto"/>
        <w:ind w:firstLine="3845" w:firstLineChars="1197"/>
        <w:outlineLvl w:val="0"/>
        <w:rPr>
          <w:rFonts w:cs="宋体" w:asciiTheme="majorEastAsia" w:hAnsiTheme="majorEastAsia" w:eastAsiaTheme="majorEastAsia"/>
          <w:b/>
          <w:sz w:val="32"/>
          <w:szCs w:val="20"/>
          <w:highlight w:val="none"/>
        </w:rPr>
      </w:pPr>
      <w:r>
        <w:rPr>
          <w:rFonts w:hint="eastAsia" w:cs="宋体" w:asciiTheme="majorEastAsia" w:hAnsiTheme="majorEastAsia" w:eastAsiaTheme="majorEastAsia"/>
          <w:b/>
          <w:sz w:val="32"/>
          <w:szCs w:val="20"/>
          <w:highlight w:val="none"/>
        </w:rPr>
        <w:t>一、总则</w:t>
      </w:r>
    </w:p>
    <w:p w14:paraId="73595CE6">
      <w:pPr>
        <w:snapToGrid w:val="0"/>
        <w:spacing w:line="360" w:lineRule="auto"/>
        <w:ind w:firstLine="361" w:firstLineChars="150"/>
        <w:jc w:val="left"/>
        <w:outlineLvl w:val="1"/>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1. 适用范围</w:t>
      </w:r>
    </w:p>
    <w:p w14:paraId="2980E2C7">
      <w:pPr>
        <w:snapToGrid w:val="0"/>
        <w:spacing w:line="360" w:lineRule="auto"/>
        <w:ind w:firstLine="480" w:firstLineChars="200"/>
        <w:jc w:val="left"/>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本招标文件适用于该项目的招标、投标、开标、资格审查及信用信息查询、评标、定标、合同、验收等行为（法律、法规另有规定的，从其规定）。</w:t>
      </w:r>
    </w:p>
    <w:p w14:paraId="64F4385E">
      <w:pPr>
        <w:adjustRightInd/>
        <w:spacing w:line="360" w:lineRule="auto"/>
        <w:outlineLvl w:val="0"/>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 xml:space="preserve">   2.定义</w:t>
      </w:r>
    </w:p>
    <w:p w14:paraId="4CAF5382">
      <w:pPr>
        <w:spacing w:line="360" w:lineRule="auto"/>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 “采购人”系指招标公告中载明的本项目的采购人。</w:t>
      </w:r>
    </w:p>
    <w:p w14:paraId="71D2AEEC">
      <w:pPr>
        <w:spacing w:line="360" w:lineRule="auto"/>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2.2 “采购代理机构”系指招标公告中载明的本项目的采购代理机构。</w:t>
      </w:r>
    </w:p>
    <w:p w14:paraId="4E214416">
      <w:pPr>
        <w:keepNext w:val="0"/>
        <w:keepLines w:val="0"/>
        <w:pageBreakBefore w:val="0"/>
        <w:kinsoku/>
        <w:wordWrap/>
        <w:overflowPunct/>
        <w:topLinePunct w:val="0"/>
        <w:autoSpaceDE/>
        <w:autoSpaceDN/>
        <w:bidi w:val="0"/>
        <w:spacing w:before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 “投标人”系指是指响应招标、参加投标竞争的法人、其他组织或者自然人。</w:t>
      </w:r>
    </w:p>
    <w:p w14:paraId="2F926BDE">
      <w:pPr>
        <w:keepNext w:val="0"/>
        <w:keepLines w:val="0"/>
        <w:pageBreakBefore w:val="0"/>
        <w:kinsoku/>
        <w:wordWrap/>
        <w:overflowPunct/>
        <w:topLinePunct w:val="0"/>
        <w:autoSpaceDE/>
        <w:autoSpaceDN/>
        <w:bidi w:val="0"/>
        <w:spacing w:before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2.4 “负责人”系指法人企业的法定负责人，或其他组织为法律、行政法规规定代表单位行使职权的主要负责人，或自然人本人。</w:t>
      </w:r>
    </w:p>
    <w:p w14:paraId="10CA545C">
      <w:pPr>
        <w:keepNext w:val="0"/>
        <w:keepLines w:val="0"/>
        <w:pageBreakBefore w:val="0"/>
        <w:kinsoku/>
        <w:wordWrap/>
        <w:overflowPunct/>
        <w:topLinePunct w:val="0"/>
        <w:autoSpaceDE/>
        <w:autoSpaceDN/>
        <w:bidi w:val="0"/>
        <w:spacing w:before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626057A">
      <w:pPr>
        <w:keepNext w:val="0"/>
        <w:keepLines w:val="0"/>
        <w:pageBreakBefore w:val="0"/>
        <w:kinsoku/>
        <w:wordWrap/>
        <w:overflowPunct/>
        <w:topLinePunct w:val="0"/>
        <w:autoSpaceDE/>
        <w:autoSpaceDN/>
        <w:bidi w:val="0"/>
        <w:spacing w:before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2.6“电子交易平台”系指本项目政府采购活动所依托的</w:t>
      </w:r>
      <w:r>
        <w:rPr>
          <w:rFonts w:hint="eastAsia" w:ascii="宋体" w:hAnsi="宋体" w:eastAsia="宋体" w:cs="宋体"/>
          <w:b w:val="0"/>
          <w:bCs/>
          <w:color w:val="auto"/>
          <w:sz w:val="24"/>
          <w:szCs w:val="24"/>
          <w:highlight w:val="none"/>
          <w:lang w:eastAsia="zh-CN"/>
        </w:rPr>
        <w:t>乐采云</w:t>
      </w:r>
      <w:r>
        <w:rPr>
          <w:rFonts w:hint="eastAsia" w:ascii="宋体" w:hAnsi="宋体" w:eastAsia="宋体" w:cs="宋体"/>
          <w:b w:val="0"/>
          <w:bCs/>
          <w:color w:val="auto"/>
          <w:sz w:val="24"/>
          <w:szCs w:val="24"/>
          <w:highlight w:val="none"/>
        </w:rPr>
        <w:t>平台（www.lecaiyun.com）</w:t>
      </w:r>
      <w:r>
        <w:rPr>
          <w:rFonts w:hint="eastAsia" w:ascii="宋体" w:hAnsi="宋体" w:eastAsia="宋体" w:cs="宋体"/>
          <w:sz w:val="24"/>
          <w:szCs w:val="24"/>
          <w:highlight w:val="none"/>
        </w:rPr>
        <w:t>。</w:t>
      </w:r>
    </w:p>
    <w:p w14:paraId="07A52A73">
      <w:pPr>
        <w:keepNext w:val="0"/>
        <w:keepLines w:val="0"/>
        <w:pageBreakBefore w:val="0"/>
        <w:kinsoku/>
        <w:wordWrap/>
        <w:overflowPunct/>
        <w:topLinePunct w:val="0"/>
        <w:autoSpaceDE/>
        <w:autoSpaceDN/>
        <w:bidi w:val="0"/>
        <w:spacing w:before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2.7 “▲” 系指实质性要求条款，“</w:t>
      </w:r>
      <w:sdt>
        <w:sdtPr>
          <w:rPr>
            <w:rFonts w:hint="eastAsia" w:ascii="宋体" w:hAnsi="宋体" w:eastAsia="宋体" w:cs="宋体"/>
            <w:kern w:val="0"/>
            <w:sz w:val="24"/>
            <w:szCs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kern w:val="0"/>
            <w:sz w:val="24"/>
            <w:szCs w:val="24"/>
            <w:highlight w:val="none"/>
          </w:rPr>
        </w:sdtEndPr>
        <w:sdtContent>
          <w:r>
            <w:rPr>
              <w:rFonts w:hint="eastAsia" w:ascii="宋体" w:hAnsi="宋体" w:eastAsia="宋体" w:cs="宋体"/>
              <w:kern w:val="0"/>
              <w:sz w:val="24"/>
              <w:szCs w:val="24"/>
              <w:highlight w:val="none"/>
            </w:rPr>
            <w:t></w:t>
          </w:r>
        </w:sdtContent>
      </w:sdt>
      <w:r>
        <w:rPr>
          <w:rFonts w:hint="eastAsia" w:ascii="宋体" w:hAnsi="宋体" w:eastAsia="宋体" w:cs="宋体"/>
          <w:sz w:val="24"/>
          <w:szCs w:val="24"/>
          <w:highlight w:val="none"/>
        </w:rPr>
        <w:t>” 系指适用本项目的要求，“</w:t>
      </w:r>
      <w:sdt>
        <w:sdtPr>
          <w:rPr>
            <w:rFonts w:hint="eastAsia" w:ascii="宋体" w:hAnsi="宋体" w:eastAsia="宋体" w:cs="宋体"/>
            <w:kern w:val="0"/>
            <w:sz w:val="24"/>
            <w:szCs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kern w:val="0"/>
            <w:sz w:val="24"/>
            <w:szCs w:val="24"/>
            <w:highlight w:val="none"/>
          </w:rPr>
        </w:sdtEndPr>
        <w:sdtContent>
          <w:r>
            <w:rPr>
              <w:rFonts w:hint="eastAsia" w:ascii="宋体" w:hAnsi="宋体" w:eastAsia="宋体" w:cs="宋体"/>
              <w:kern w:val="0"/>
              <w:sz w:val="24"/>
              <w:szCs w:val="24"/>
              <w:highlight w:val="none"/>
            </w:rPr>
            <w:t>☐</w:t>
          </w:r>
        </w:sdtContent>
      </w:sdt>
      <w:r>
        <w:rPr>
          <w:rFonts w:hint="eastAsia" w:ascii="宋体" w:hAnsi="宋体" w:eastAsia="宋体" w:cs="宋体"/>
          <w:sz w:val="24"/>
          <w:szCs w:val="24"/>
          <w:highlight w:val="none"/>
        </w:rPr>
        <w:t>” 系指不适用本项目的要求。</w:t>
      </w:r>
    </w:p>
    <w:p w14:paraId="5FEDC1D5">
      <w:pPr>
        <w:keepNext w:val="0"/>
        <w:keepLines w:val="0"/>
        <w:pageBreakBefore w:val="0"/>
        <w:kinsoku/>
        <w:wordWrap/>
        <w:overflowPunct/>
        <w:topLinePunct w:val="0"/>
        <w:autoSpaceDE/>
        <w:autoSpaceDN/>
        <w:bidi w:val="0"/>
        <w:spacing w:beforeAutospacing="0"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3.</w:t>
      </w:r>
      <w:r>
        <w:rPr>
          <w:rFonts w:hint="eastAsia" w:ascii="宋体" w:hAnsi="宋体" w:eastAsia="宋体" w:cs="宋体"/>
          <w:sz w:val="24"/>
          <w:szCs w:val="24"/>
          <w:highlight w:val="none"/>
        </w:rPr>
        <w:t xml:space="preserve"> </w:t>
      </w:r>
      <w:r>
        <w:rPr>
          <w:rFonts w:hint="eastAsia" w:ascii="宋体" w:hAnsi="宋体" w:eastAsia="宋体" w:cs="宋体"/>
          <w:b/>
          <w:sz w:val="24"/>
          <w:szCs w:val="24"/>
          <w:highlight w:val="none"/>
        </w:rPr>
        <w:t>采购项目需要落实的政府采购政策</w:t>
      </w:r>
    </w:p>
    <w:p w14:paraId="1F9A4C60">
      <w:pPr>
        <w:keepNext w:val="0"/>
        <w:keepLines w:val="0"/>
        <w:pageBreakBefore w:val="0"/>
        <w:kinsoku/>
        <w:wordWrap/>
        <w:overflowPunct/>
        <w:topLinePunct w:val="0"/>
        <w:autoSpaceDE/>
        <w:autoSpaceDN/>
        <w:bidi w:val="0"/>
        <w:spacing w:beforeAutospacing="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无</w:t>
      </w:r>
      <w:r>
        <w:rPr>
          <w:rFonts w:hint="eastAsia" w:ascii="宋体" w:hAnsi="宋体" w:eastAsia="宋体" w:cs="宋体"/>
          <w:sz w:val="24"/>
          <w:szCs w:val="24"/>
          <w:highlight w:val="none"/>
          <w:lang w:val="en-US" w:eastAsia="zh-CN"/>
        </w:rPr>
        <w:t>。</w:t>
      </w:r>
    </w:p>
    <w:p w14:paraId="34A741A1">
      <w:pPr>
        <w:keepNext w:val="0"/>
        <w:keepLines w:val="0"/>
        <w:pageBreakBefore w:val="0"/>
        <w:numPr>
          <w:ilvl w:val="0"/>
          <w:numId w:val="1"/>
        </w:numPr>
        <w:kinsoku/>
        <w:wordWrap/>
        <w:overflowPunct/>
        <w:topLinePunct w:val="0"/>
        <w:autoSpaceDE/>
        <w:autoSpaceDN/>
        <w:bidi w:val="0"/>
        <w:spacing w:beforeAutospacing="0"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询问、质疑、投诉</w:t>
      </w:r>
    </w:p>
    <w:p w14:paraId="48B47967">
      <w:pPr>
        <w:keepNext w:val="0"/>
        <w:keepLines w:val="0"/>
        <w:pageBreakBefore w:val="0"/>
        <w:numPr>
          <w:ilvl w:val="0"/>
          <w:numId w:val="0"/>
        </w:numPr>
        <w:kinsoku/>
        <w:wordWrap/>
        <w:overflowPunct/>
        <w:topLinePunct w:val="0"/>
        <w:autoSpaceDE/>
        <w:autoSpaceDN/>
        <w:bidi w:val="0"/>
        <w:spacing w:beforeAutospacing="0"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4.1在线询问、质疑、投诉</w:t>
      </w:r>
    </w:p>
    <w:p w14:paraId="44F0DBD7">
      <w:pPr>
        <w:pStyle w:val="889"/>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00"/>
        <w:contextualSpacing/>
        <w:textAlignment w:val="auto"/>
        <w:rPr>
          <w:rFonts w:asciiTheme="majorEastAsia" w:hAnsiTheme="majorEastAsia" w:eastAsiaTheme="majorEastAsia"/>
          <w:highlight w:val="none"/>
          <w:lang w:val="zh-CN"/>
        </w:rPr>
      </w:pPr>
      <w:r>
        <w:rPr>
          <w:rFonts w:hint="eastAsia" w:ascii="宋体" w:hAnsi="宋体" w:eastAsia="宋体" w:cs="宋体"/>
          <w:sz w:val="24"/>
          <w:szCs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w:t>
      </w:r>
      <w:r>
        <w:rPr>
          <w:rFonts w:hint="eastAsia" w:asciiTheme="majorEastAsia" w:hAnsiTheme="majorEastAsia" w:eastAsiaTheme="majorEastAsia"/>
          <w:highlight w:val="none"/>
          <w:lang w:val="zh-CN"/>
        </w:rPr>
        <w:t>表。质疑供应商对在线质疑答复不满意的，可在线提起投诉，路径为：浙江政府服务网-政府采购投诉处理-在线办理。</w:t>
      </w:r>
    </w:p>
    <w:p w14:paraId="5C01242D">
      <w:pPr>
        <w:autoSpaceDE w:val="0"/>
        <w:autoSpaceDN w:val="0"/>
        <w:spacing w:line="360" w:lineRule="auto"/>
        <w:ind w:firstLine="240" w:firstLineChars="100"/>
        <w:jc w:val="left"/>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4.2供应商询问</w:t>
      </w:r>
    </w:p>
    <w:p w14:paraId="31D22482">
      <w:pPr>
        <w:autoSpaceDE w:val="0"/>
        <w:autoSpaceDN w:val="0"/>
        <w:spacing w:line="360" w:lineRule="auto"/>
        <w:ind w:firstLine="480" w:firstLineChars="200"/>
        <w:jc w:val="left"/>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A7ED2AB">
      <w:pPr>
        <w:autoSpaceDE w:val="0"/>
        <w:autoSpaceDN w:val="0"/>
        <w:spacing w:line="360" w:lineRule="auto"/>
        <w:ind w:firstLine="240" w:firstLineChars="100"/>
        <w:jc w:val="left"/>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4.3供应商质疑</w:t>
      </w:r>
    </w:p>
    <w:p w14:paraId="704B70A7">
      <w:pPr>
        <w:pStyle w:val="32"/>
        <w:spacing w:line="360" w:lineRule="auto"/>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kern w:val="0"/>
          <w:sz w:val="24"/>
          <w:highlight w:val="none"/>
          <w:lang w:val="zh-CN"/>
        </w:rPr>
        <w:t>4.3</w:t>
      </w:r>
      <w:r>
        <w:rPr>
          <w:rFonts w:hint="eastAsia" w:cs="宋体" w:asciiTheme="majorEastAsia" w:hAnsiTheme="majorEastAsia" w:eastAsiaTheme="majorEastAsia"/>
          <w:sz w:val="24"/>
          <w:highlight w:val="none"/>
        </w:rPr>
        <w:t>.1提出质疑的供应商应当是参与所质疑项目采购活动的供应商。潜在供应商已依法获取其可质疑的招标文件的，可以对该文件提出质疑。</w:t>
      </w:r>
    </w:p>
    <w:p w14:paraId="65E3AB26">
      <w:pPr>
        <w:pStyle w:val="32"/>
        <w:spacing w:line="360" w:lineRule="auto"/>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kern w:val="0"/>
          <w:sz w:val="24"/>
          <w:highlight w:val="none"/>
          <w:lang w:val="zh-CN"/>
        </w:rPr>
        <w:t>4.3</w:t>
      </w:r>
      <w:r>
        <w:rPr>
          <w:rFonts w:hint="eastAsia" w:cs="宋体" w:asciiTheme="majorEastAsia" w:hAnsiTheme="majorEastAsia" w:eastAsiaTheme="majorEastAsia"/>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7320C62">
      <w:pPr>
        <w:pStyle w:val="15"/>
        <w:spacing w:line="360" w:lineRule="auto"/>
        <w:ind w:firstLine="480" w:firstLineChars="200"/>
        <w:rPr>
          <w:rFonts w:cs="宋体" w:asciiTheme="majorEastAsia" w:hAnsiTheme="majorEastAsia" w:eastAsiaTheme="majorEastAsia"/>
          <w:snapToGrid/>
          <w:color w:val="auto"/>
          <w:kern w:val="2"/>
          <w:sz w:val="24"/>
          <w:highlight w:val="none"/>
        </w:rPr>
      </w:pPr>
      <w:r>
        <w:rPr>
          <w:rFonts w:hint="eastAsia" w:cs="宋体" w:asciiTheme="majorEastAsia" w:hAnsiTheme="majorEastAsia" w:eastAsiaTheme="majorEastAsia"/>
          <w:snapToGrid/>
          <w:color w:val="auto"/>
          <w:kern w:val="2"/>
          <w:sz w:val="24"/>
          <w:highlight w:val="none"/>
        </w:rPr>
        <w:t>4.3.2.1对招标文件提出质疑的，质疑期限为供应商获得招标文件之日或者招标文件公告期限届满之日起计算。</w:t>
      </w:r>
    </w:p>
    <w:p w14:paraId="3DCAEE9F">
      <w:pPr>
        <w:pStyle w:val="32"/>
        <w:spacing w:line="360" w:lineRule="auto"/>
        <w:ind w:left="479" w:leftChars="228"/>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4.3.2.2对采购过程提出质疑的，质疑期限为各采购程序环节结束之日起计算。4.3.2.3对采购结果提出质疑的，质疑期限自采购结果公告期限届满之日起计算。</w:t>
      </w:r>
    </w:p>
    <w:p w14:paraId="5ABD646B">
      <w:pPr>
        <w:pStyle w:val="32"/>
        <w:spacing w:line="360" w:lineRule="auto"/>
        <w:ind w:firstLine="480" w:firstLineChars="200"/>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4.3.3</w:t>
      </w:r>
      <w:r>
        <w:rPr>
          <w:rFonts w:hint="eastAsia" w:cs="宋体" w:asciiTheme="majorEastAsia" w:hAnsiTheme="majorEastAsia" w:eastAsiaTheme="majorEastAsia"/>
          <w:sz w:val="24"/>
          <w:highlight w:val="none"/>
        </w:rPr>
        <w:t>供应商提出质疑应当提交质疑函和必要的证明材料。质疑函应当包括下列内容：</w:t>
      </w:r>
    </w:p>
    <w:p w14:paraId="6069CEE1">
      <w:pPr>
        <w:pStyle w:val="32"/>
        <w:spacing w:line="360" w:lineRule="auto"/>
        <w:ind w:firstLine="480" w:firstLineChars="200"/>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　　4.3.3.1供应商的姓名或者名称、地址、邮编、联系人及联系电话；</w:t>
      </w:r>
    </w:p>
    <w:p w14:paraId="448184C4">
      <w:pPr>
        <w:pStyle w:val="32"/>
        <w:spacing w:line="360" w:lineRule="auto"/>
        <w:ind w:firstLine="480" w:firstLineChars="200"/>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　　4.3.3.2质疑项目的名称、编号；</w:t>
      </w:r>
    </w:p>
    <w:p w14:paraId="6A3C6A93">
      <w:pPr>
        <w:pStyle w:val="32"/>
        <w:spacing w:line="360" w:lineRule="auto"/>
        <w:ind w:firstLine="480" w:firstLineChars="200"/>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　　4.3.3.3具体、明确的质疑事项和与质疑事项相关的请求；</w:t>
      </w:r>
    </w:p>
    <w:p w14:paraId="55AAA88F">
      <w:pPr>
        <w:pStyle w:val="32"/>
        <w:spacing w:line="360" w:lineRule="auto"/>
        <w:ind w:firstLine="480" w:firstLineChars="200"/>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　　4.3.3.4事实依据；</w:t>
      </w:r>
    </w:p>
    <w:p w14:paraId="23E2BF6C">
      <w:pPr>
        <w:pStyle w:val="32"/>
        <w:spacing w:line="360" w:lineRule="auto"/>
        <w:ind w:firstLine="480" w:firstLineChars="200"/>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　　4.3.3.5必要的法律依据；</w:t>
      </w:r>
    </w:p>
    <w:p w14:paraId="2766BA2F">
      <w:pPr>
        <w:pStyle w:val="32"/>
        <w:spacing w:line="360" w:lineRule="auto"/>
        <w:ind w:firstLine="960" w:firstLineChars="400"/>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4.3.3.6提出质疑的日期。</w:t>
      </w:r>
    </w:p>
    <w:p w14:paraId="4A13044C">
      <w:pPr>
        <w:pStyle w:val="889"/>
        <w:shd w:val="clear" w:color="auto" w:fill="FFFFFF"/>
        <w:snapToGrid w:val="0"/>
        <w:spacing w:after="240" w:afterAutospacing="0" w:line="360" w:lineRule="auto"/>
        <w:ind w:firstLine="400"/>
        <w:contextualSpacing/>
        <w:rPr>
          <w:rFonts w:asciiTheme="majorEastAsia" w:hAnsiTheme="majorEastAsia" w:eastAsiaTheme="majorEastAsia"/>
          <w:highlight w:val="none"/>
        </w:rPr>
      </w:pPr>
      <w:r>
        <w:rPr>
          <w:rFonts w:hint="eastAsia" w:asciiTheme="majorEastAsia" w:hAnsiTheme="majorEastAsia" w:eastAsiaTheme="majorEastAsia"/>
          <w:highlight w:val="none"/>
        </w:rPr>
        <w:t>供应商提交的质疑函需一式三份。供应商为自然人的，应当由本人签字；供应商为法人或者其他组织的，应当由法定代表人、主要负责人，或者其授权代表签字或者盖章，并加盖公章。</w:t>
      </w:r>
    </w:p>
    <w:p w14:paraId="0940467A">
      <w:pPr>
        <w:pStyle w:val="889"/>
        <w:shd w:val="clear" w:color="auto" w:fill="FFFFFF"/>
        <w:snapToGrid w:val="0"/>
        <w:spacing w:after="240" w:afterAutospacing="0" w:line="360" w:lineRule="auto"/>
        <w:ind w:firstLine="400"/>
        <w:contextualSpacing/>
        <w:rPr>
          <w:rFonts w:asciiTheme="majorEastAsia" w:hAnsiTheme="majorEastAsia" w:eastAsiaTheme="majorEastAsia"/>
          <w:highlight w:val="none"/>
        </w:rPr>
      </w:pPr>
      <w:r>
        <w:rPr>
          <w:rFonts w:hint="eastAsia" w:asciiTheme="majorEastAsia" w:hAnsiTheme="majorEastAsia" w:eastAsiaTheme="majorEastAsia"/>
          <w:highlight w:val="none"/>
        </w:rPr>
        <w:t>质疑函范本及制作说明详见附件2。</w:t>
      </w:r>
    </w:p>
    <w:p w14:paraId="59B7F884">
      <w:pPr>
        <w:pStyle w:val="889"/>
        <w:shd w:val="clear" w:color="auto" w:fill="FFFFFF"/>
        <w:snapToGrid w:val="0"/>
        <w:spacing w:after="240" w:afterAutospacing="0" w:line="360" w:lineRule="auto"/>
        <w:ind w:firstLine="400"/>
        <w:contextualSpacing/>
        <w:rPr>
          <w:rFonts w:asciiTheme="majorEastAsia" w:hAnsiTheme="majorEastAsia" w:eastAsiaTheme="majorEastAsia"/>
          <w:highlight w:val="none"/>
        </w:rPr>
      </w:pPr>
      <w:r>
        <w:rPr>
          <w:rFonts w:hint="eastAsia" w:asciiTheme="majorEastAsia" w:hAnsiTheme="majorEastAsia" w:eastAsiaTheme="majorEastAsia"/>
          <w:highlight w:val="none"/>
        </w:rPr>
        <w:t>4.3.4对同一采购程序环节的质疑，供应商须在法定质疑期内一次性提出。</w:t>
      </w:r>
    </w:p>
    <w:p w14:paraId="30719FA4">
      <w:pPr>
        <w:pStyle w:val="889"/>
        <w:shd w:val="clear" w:color="auto" w:fill="FFFFFF"/>
        <w:snapToGrid w:val="0"/>
        <w:spacing w:after="240" w:afterAutospacing="0" w:line="360" w:lineRule="auto"/>
        <w:ind w:firstLine="400"/>
        <w:contextualSpacing/>
        <w:rPr>
          <w:rFonts w:asciiTheme="majorEastAsia" w:hAnsiTheme="majorEastAsia" w:eastAsiaTheme="majorEastAsia"/>
          <w:highlight w:val="none"/>
        </w:rPr>
      </w:pPr>
      <w:r>
        <w:rPr>
          <w:rFonts w:hint="eastAsia" w:asciiTheme="majorEastAsia" w:hAnsiTheme="majorEastAsia" w:eastAsiaTheme="majorEastAsia"/>
          <w:highlight w:val="none"/>
          <w:lang w:val="zh-CN"/>
        </w:rPr>
        <w:t>4.3</w:t>
      </w:r>
      <w:r>
        <w:rPr>
          <w:rFonts w:hint="eastAsia" w:asciiTheme="majorEastAsia" w:hAnsiTheme="majorEastAsia" w:eastAsiaTheme="majorEastAsia"/>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4ACB3432">
      <w:pPr>
        <w:pStyle w:val="889"/>
        <w:shd w:val="clear" w:color="auto" w:fill="FFFFFF"/>
        <w:snapToGrid w:val="0"/>
        <w:spacing w:after="240" w:afterAutospacing="0" w:line="360" w:lineRule="auto"/>
        <w:ind w:firstLine="400"/>
        <w:contextualSpacing/>
        <w:rPr>
          <w:rFonts w:asciiTheme="majorEastAsia" w:hAnsiTheme="majorEastAsia" w:eastAsiaTheme="majorEastAsia"/>
          <w:highlight w:val="none"/>
        </w:rPr>
      </w:pPr>
      <w:r>
        <w:rPr>
          <w:rFonts w:hint="eastAsia" w:asciiTheme="majorEastAsia" w:hAnsiTheme="majorEastAsia" w:eastAsiaTheme="majorEastAsia"/>
          <w:highlight w:val="none"/>
          <w:lang w:val="zh-CN"/>
        </w:rPr>
        <w:t>4.3</w:t>
      </w:r>
      <w:r>
        <w:rPr>
          <w:rFonts w:hint="eastAsia" w:asciiTheme="majorEastAsia" w:hAnsiTheme="majorEastAsia" w:eastAsiaTheme="majorEastAsia"/>
          <w:highlight w:val="none"/>
        </w:rPr>
        <w:t>.6询问或者质疑事项可能影响采购结果的，采购人应当暂停签订合同，已经签订合同的，应当中止履行合同。</w:t>
      </w:r>
    </w:p>
    <w:p w14:paraId="0BB19FF1">
      <w:pPr>
        <w:pStyle w:val="889"/>
        <w:shd w:val="clear" w:color="auto" w:fill="FFFFFF"/>
        <w:snapToGrid w:val="0"/>
        <w:spacing w:after="240" w:afterAutospacing="0" w:line="360" w:lineRule="auto"/>
        <w:ind w:firstLine="480" w:firstLineChars="200"/>
        <w:contextualSpacing/>
        <w:rPr>
          <w:rFonts w:asciiTheme="majorEastAsia" w:hAnsiTheme="majorEastAsia" w:eastAsiaTheme="majorEastAsia"/>
          <w:highlight w:val="none"/>
          <w:lang w:val="zh-CN"/>
        </w:rPr>
      </w:pPr>
      <w:r>
        <w:rPr>
          <w:rFonts w:hint="eastAsia" w:asciiTheme="majorEastAsia" w:hAnsiTheme="majorEastAsia" w:eastAsiaTheme="majorEastAsia"/>
          <w:highlight w:val="none"/>
          <w:lang w:val="zh-CN"/>
        </w:rPr>
        <w:t>4.4供应商投诉</w:t>
      </w:r>
    </w:p>
    <w:p w14:paraId="49F15EAB">
      <w:pPr>
        <w:pStyle w:val="889"/>
        <w:shd w:val="clear" w:color="auto" w:fill="FFFFFF"/>
        <w:snapToGrid w:val="0"/>
        <w:spacing w:after="240" w:afterAutospacing="0" w:line="360" w:lineRule="auto"/>
        <w:ind w:firstLine="400"/>
        <w:contextualSpacing/>
        <w:rPr>
          <w:rFonts w:asciiTheme="majorEastAsia" w:hAnsiTheme="majorEastAsia" w:eastAsiaTheme="majorEastAsia"/>
          <w:highlight w:val="none"/>
        </w:rPr>
      </w:pPr>
      <w:r>
        <w:rPr>
          <w:rFonts w:hint="eastAsia" w:asciiTheme="majorEastAsia" w:hAnsiTheme="majorEastAsia" w:eastAsiaTheme="majorEastAsia"/>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1FAEB104">
      <w:pPr>
        <w:pStyle w:val="889"/>
        <w:shd w:val="clear" w:color="auto" w:fill="FFFFFF"/>
        <w:snapToGrid w:val="0"/>
        <w:spacing w:after="240" w:afterAutospacing="0" w:line="360" w:lineRule="auto"/>
        <w:ind w:firstLine="400"/>
        <w:contextualSpacing/>
        <w:rPr>
          <w:rFonts w:asciiTheme="majorEastAsia" w:hAnsiTheme="majorEastAsia" w:eastAsiaTheme="majorEastAsia"/>
          <w:highlight w:val="none"/>
        </w:rPr>
      </w:pPr>
      <w:r>
        <w:rPr>
          <w:rFonts w:hint="eastAsia" w:asciiTheme="majorEastAsia" w:hAnsiTheme="majorEastAsia" w:eastAsiaTheme="majorEastAsia"/>
          <w:highlight w:val="none"/>
        </w:rPr>
        <w:t>4.4.</w:t>
      </w:r>
      <w:r>
        <w:rPr>
          <w:rFonts w:hint="eastAsia" w:asciiTheme="majorEastAsia" w:hAnsiTheme="majorEastAsia" w:eastAsiaTheme="majorEastAsia"/>
          <w:highlight w:val="none"/>
          <w:lang w:val="zh-CN"/>
        </w:rPr>
        <w:t>2</w:t>
      </w:r>
      <w:r>
        <w:rPr>
          <w:rFonts w:hint="eastAsia" w:asciiTheme="majorEastAsia" w:hAnsiTheme="majorEastAsia" w:eastAsiaTheme="majorEastAsia"/>
          <w:highlight w:val="none"/>
        </w:rPr>
        <w:t>供应商投诉的事项不得超出已质疑事项的范围，基于质疑答复内容提出的投诉事项除外。</w:t>
      </w:r>
    </w:p>
    <w:p w14:paraId="33AF1DA9">
      <w:pPr>
        <w:pStyle w:val="889"/>
        <w:shd w:val="clear" w:color="auto" w:fill="FFFFFF"/>
        <w:snapToGrid w:val="0"/>
        <w:spacing w:after="240" w:afterAutospacing="0" w:line="360" w:lineRule="auto"/>
        <w:ind w:firstLine="400"/>
        <w:contextualSpacing/>
        <w:rPr>
          <w:rFonts w:asciiTheme="majorEastAsia" w:hAnsiTheme="majorEastAsia" w:eastAsiaTheme="majorEastAsia"/>
          <w:highlight w:val="none"/>
        </w:rPr>
      </w:pPr>
      <w:r>
        <w:rPr>
          <w:rFonts w:hint="eastAsia" w:asciiTheme="majorEastAsia" w:hAnsiTheme="majorEastAsia" w:eastAsiaTheme="majorEastAsia"/>
          <w:highlight w:val="none"/>
        </w:rPr>
        <w:t>4.4.3供应商投诉应当有明确的请求和必要的证明材料。</w:t>
      </w:r>
    </w:p>
    <w:p w14:paraId="665AD819">
      <w:pPr>
        <w:pStyle w:val="889"/>
        <w:shd w:val="clear" w:color="auto" w:fill="FFFFFF"/>
        <w:snapToGrid w:val="0"/>
        <w:spacing w:after="240" w:afterAutospacing="0" w:line="360" w:lineRule="auto"/>
        <w:ind w:firstLine="400"/>
        <w:contextualSpacing/>
        <w:rPr>
          <w:rFonts w:asciiTheme="majorEastAsia" w:hAnsiTheme="majorEastAsia" w:eastAsiaTheme="majorEastAsia"/>
          <w:highlight w:val="none"/>
        </w:rPr>
      </w:pPr>
      <w:r>
        <w:rPr>
          <w:rFonts w:hint="eastAsia" w:asciiTheme="majorEastAsia" w:hAnsiTheme="majorEastAsia" w:eastAsiaTheme="majorEastAsia"/>
          <w:highlight w:val="none"/>
        </w:rPr>
        <w:t>4.4.4 以联合体形式参加政府采购活动的，其投诉应当由组成联合体的所有供应商共同提出。</w:t>
      </w:r>
    </w:p>
    <w:p w14:paraId="498BED34">
      <w:pPr>
        <w:pStyle w:val="889"/>
        <w:shd w:val="clear" w:color="auto" w:fill="FFFFFF"/>
        <w:snapToGrid w:val="0"/>
        <w:spacing w:after="240" w:afterAutospacing="0" w:line="360" w:lineRule="auto"/>
        <w:ind w:firstLine="480" w:firstLineChars="200"/>
        <w:contextualSpacing/>
        <w:rPr>
          <w:rFonts w:asciiTheme="majorEastAsia" w:hAnsiTheme="majorEastAsia" w:eastAsiaTheme="majorEastAsia"/>
          <w:highlight w:val="none"/>
        </w:rPr>
      </w:pPr>
      <w:r>
        <w:rPr>
          <w:rFonts w:hint="eastAsia" w:asciiTheme="majorEastAsia" w:hAnsiTheme="majorEastAsia" w:eastAsiaTheme="majorEastAsia"/>
          <w:highlight w:val="none"/>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14:paraId="2CA143B6">
      <w:pPr>
        <w:pStyle w:val="889"/>
        <w:shd w:val="clear" w:color="auto" w:fill="FFFFFF"/>
        <w:snapToGrid w:val="0"/>
        <w:spacing w:after="240" w:afterAutospacing="0" w:line="360" w:lineRule="auto"/>
        <w:ind w:firstLine="400"/>
        <w:contextualSpacing/>
        <w:rPr>
          <w:rFonts w:asciiTheme="majorEastAsia" w:hAnsiTheme="majorEastAsia" w:eastAsiaTheme="majorEastAsia"/>
          <w:highlight w:val="none"/>
        </w:rPr>
      </w:pPr>
      <w:r>
        <w:rPr>
          <w:rFonts w:hint="eastAsia" w:asciiTheme="majorEastAsia" w:hAnsiTheme="majorEastAsia" w:eastAsiaTheme="majorEastAsia"/>
          <w:highlight w:val="none"/>
        </w:rPr>
        <w:t>投诉书范本及制作说明详见附件3。</w:t>
      </w:r>
    </w:p>
    <w:p w14:paraId="159F5C5A">
      <w:pPr>
        <w:pStyle w:val="159"/>
        <w:snapToGrid w:val="0"/>
        <w:spacing w:before="0"/>
        <w:ind w:firstLine="360"/>
        <w:rPr>
          <w:rFonts w:cs="宋体" w:asciiTheme="majorEastAsia" w:hAnsiTheme="majorEastAsia" w:eastAsiaTheme="majorEastAsia"/>
          <w:sz w:val="18"/>
          <w:szCs w:val="18"/>
          <w:highlight w:val="none"/>
        </w:rPr>
      </w:pPr>
    </w:p>
    <w:p w14:paraId="2A797AA4">
      <w:pPr>
        <w:adjustRightInd/>
        <w:spacing w:line="360" w:lineRule="auto"/>
        <w:jc w:val="center"/>
        <w:outlineLvl w:val="0"/>
        <w:rPr>
          <w:rFonts w:cs="宋体" w:asciiTheme="majorEastAsia" w:hAnsiTheme="majorEastAsia" w:eastAsiaTheme="majorEastAsia"/>
          <w:b/>
          <w:sz w:val="32"/>
          <w:szCs w:val="20"/>
          <w:highlight w:val="none"/>
        </w:rPr>
      </w:pPr>
      <w:r>
        <w:rPr>
          <w:rFonts w:hint="eastAsia" w:cs="宋体" w:asciiTheme="majorEastAsia" w:hAnsiTheme="majorEastAsia" w:eastAsiaTheme="majorEastAsia"/>
          <w:b/>
          <w:sz w:val="32"/>
          <w:szCs w:val="20"/>
          <w:highlight w:val="none"/>
        </w:rPr>
        <w:t xml:space="preserve">      二、招标文件的构成、澄清、修改</w:t>
      </w:r>
    </w:p>
    <w:p w14:paraId="672FBF52">
      <w:pPr>
        <w:pStyle w:val="32"/>
        <w:spacing w:line="360" w:lineRule="auto"/>
        <w:rPr>
          <w:rFonts w:cs="宋体" w:asciiTheme="majorEastAsia" w:hAnsiTheme="majorEastAsia" w:eastAsiaTheme="majorEastAsia"/>
          <w:b/>
          <w:sz w:val="24"/>
          <w:szCs w:val="24"/>
          <w:highlight w:val="none"/>
        </w:rPr>
      </w:pPr>
      <w:r>
        <w:rPr>
          <w:rFonts w:hint="eastAsia" w:cs="宋体" w:asciiTheme="majorEastAsia" w:hAnsiTheme="majorEastAsia" w:eastAsiaTheme="majorEastAsia"/>
          <w:b/>
          <w:sz w:val="24"/>
          <w:szCs w:val="24"/>
          <w:highlight w:val="none"/>
        </w:rPr>
        <w:t>5．招标文件的构成</w:t>
      </w:r>
    </w:p>
    <w:p w14:paraId="2BE8CB3D">
      <w:pPr>
        <w:pStyle w:val="32"/>
        <w:spacing w:line="360" w:lineRule="auto"/>
        <w:ind w:firstLine="480" w:firstLineChars="200"/>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5.1 招标文件包括下列文件及附件：</w:t>
      </w:r>
    </w:p>
    <w:p w14:paraId="204C09D5">
      <w:pPr>
        <w:pStyle w:val="32"/>
        <w:tabs>
          <w:tab w:val="left" w:pos="840"/>
        </w:tabs>
        <w:spacing w:line="360" w:lineRule="auto"/>
        <w:ind w:firstLine="960" w:firstLineChars="400"/>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5.1.1招标公告；</w:t>
      </w:r>
    </w:p>
    <w:p w14:paraId="7EC9545C">
      <w:pPr>
        <w:pStyle w:val="32"/>
        <w:tabs>
          <w:tab w:val="left" w:pos="840"/>
        </w:tabs>
        <w:spacing w:line="360" w:lineRule="auto"/>
        <w:ind w:firstLine="960" w:firstLineChars="400"/>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5.1.2投标人须知；</w:t>
      </w:r>
    </w:p>
    <w:p w14:paraId="7D6BE965">
      <w:pPr>
        <w:pStyle w:val="32"/>
        <w:tabs>
          <w:tab w:val="left" w:pos="840"/>
        </w:tabs>
        <w:spacing w:line="360" w:lineRule="auto"/>
        <w:ind w:firstLine="960" w:firstLineChars="400"/>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5.1.3采购需求；</w:t>
      </w:r>
    </w:p>
    <w:p w14:paraId="015A39C0">
      <w:pPr>
        <w:pStyle w:val="32"/>
        <w:tabs>
          <w:tab w:val="left" w:pos="840"/>
        </w:tabs>
        <w:spacing w:line="360" w:lineRule="auto"/>
        <w:ind w:firstLine="960" w:firstLineChars="400"/>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5.1.4评标办法；</w:t>
      </w:r>
    </w:p>
    <w:p w14:paraId="21199107">
      <w:pPr>
        <w:pStyle w:val="32"/>
        <w:tabs>
          <w:tab w:val="left" w:pos="840"/>
        </w:tabs>
        <w:spacing w:line="360" w:lineRule="auto"/>
        <w:ind w:firstLine="960" w:firstLineChars="400"/>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5.1.5拟签订的合同文本；</w:t>
      </w:r>
    </w:p>
    <w:p w14:paraId="340D7446">
      <w:pPr>
        <w:pStyle w:val="32"/>
        <w:tabs>
          <w:tab w:val="left" w:pos="840"/>
        </w:tabs>
        <w:spacing w:line="360" w:lineRule="auto"/>
        <w:ind w:firstLine="960" w:firstLineChars="400"/>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highlight w:val="none"/>
        </w:rPr>
        <w:t>5.1.6</w:t>
      </w:r>
      <w:r>
        <w:rPr>
          <w:rFonts w:hint="eastAsia" w:cs="宋体" w:asciiTheme="majorEastAsia" w:hAnsiTheme="majorEastAsia" w:eastAsiaTheme="majorEastAsia"/>
          <w:sz w:val="24"/>
          <w:szCs w:val="24"/>
          <w:highlight w:val="none"/>
        </w:rPr>
        <w:t>应提交的有关格式范例。</w:t>
      </w:r>
    </w:p>
    <w:p w14:paraId="5654BFA2">
      <w:pPr>
        <w:spacing w:line="360" w:lineRule="auto"/>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5.2与本项目有关的</w:t>
      </w:r>
      <w:r>
        <w:rPr>
          <w:rFonts w:hint="eastAsia" w:cs="宋体" w:asciiTheme="majorEastAsia" w:hAnsiTheme="majorEastAsia" w:eastAsiaTheme="majorEastAsia"/>
          <w:bCs/>
          <w:sz w:val="24"/>
          <w:highlight w:val="none"/>
        </w:rPr>
        <w:t>澄清或者修改的内容为招标文件的组成部分</w:t>
      </w:r>
      <w:r>
        <w:rPr>
          <w:rFonts w:hint="eastAsia" w:cs="宋体" w:asciiTheme="majorEastAsia" w:hAnsiTheme="majorEastAsia" w:eastAsiaTheme="majorEastAsia"/>
          <w:sz w:val="24"/>
          <w:highlight w:val="none"/>
        </w:rPr>
        <w:t>。</w:t>
      </w:r>
    </w:p>
    <w:p w14:paraId="0A7EABE4">
      <w:pPr>
        <w:pStyle w:val="32"/>
        <w:spacing w:line="360" w:lineRule="auto"/>
        <w:rPr>
          <w:rFonts w:cs="宋体" w:asciiTheme="majorEastAsia" w:hAnsiTheme="majorEastAsia" w:eastAsiaTheme="majorEastAsia"/>
          <w:b/>
          <w:sz w:val="24"/>
          <w:szCs w:val="24"/>
          <w:highlight w:val="none"/>
        </w:rPr>
      </w:pPr>
      <w:r>
        <w:rPr>
          <w:rFonts w:hint="eastAsia" w:cs="宋体" w:asciiTheme="majorEastAsia" w:hAnsiTheme="majorEastAsia" w:eastAsiaTheme="majorEastAsia"/>
          <w:b/>
          <w:sz w:val="24"/>
          <w:szCs w:val="24"/>
          <w:highlight w:val="none"/>
        </w:rPr>
        <w:t>6. 招标文件的澄清、修改</w:t>
      </w:r>
    </w:p>
    <w:p w14:paraId="510DAA0C">
      <w:pPr>
        <w:pStyle w:val="159"/>
        <w:snapToGrid w:val="0"/>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6.1已获取招标文件的潜在投标人，若有问题需要澄清，应于投标截止时间前，以书面形式向采购代理机构提出。</w:t>
      </w:r>
    </w:p>
    <w:p w14:paraId="54B501A2">
      <w:pPr>
        <w:pStyle w:val="159"/>
        <w:snapToGrid w:val="0"/>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A3549A4">
      <w:pPr>
        <w:pStyle w:val="24"/>
        <w:rPr>
          <w:rFonts w:cs="宋体" w:asciiTheme="majorEastAsia" w:hAnsiTheme="majorEastAsia" w:eastAsiaTheme="majorEastAsia"/>
          <w:sz w:val="18"/>
          <w:szCs w:val="18"/>
          <w:highlight w:val="none"/>
          <w:lang w:val="en-US"/>
        </w:rPr>
      </w:pPr>
      <w:r>
        <w:rPr>
          <w:rFonts w:hint="eastAsia" w:cs="宋体" w:asciiTheme="majorEastAsia" w:hAnsiTheme="majorEastAsia" w:eastAsiaTheme="majorEastAsia"/>
          <w:szCs w:val="24"/>
          <w:highlight w:val="none"/>
          <w:lang w:val="en-US"/>
        </w:rPr>
        <w:t xml:space="preserve">    </w:t>
      </w:r>
    </w:p>
    <w:p w14:paraId="03C493DA">
      <w:pPr>
        <w:adjustRightInd/>
        <w:spacing w:line="360" w:lineRule="auto"/>
        <w:jc w:val="center"/>
        <w:outlineLvl w:val="0"/>
        <w:rPr>
          <w:rFonts w:cs="宋体" w:asciiTheme="majorEastAsia" w:hAnsiTheme="majorEastAsia" w:eastAsiaTheme="majorEastAsia"/>
          <w:b/>
          <w:sz w:val="30"/>
          <w:szCs w:val="20"/>
          <w:highlight w:val="none"/>
        </w:rPr>
      </w:pPr>
      <w:r>
        <w:rPr>
          <w:rFonts w:hint="eastAsia" w:cs="宋体" w:asciiTheme="majorEastAsia" w:hAnsiTheme="majorEastAsia" w:eastAsiaTheme="majorEastAsia"/>
          <w:b/>
          <w:sz w:val="30"/>
          <w:szCs w:val="20"/>
          <w:highlight w:val="none"/>
        </w:rPr>
        <w:t>三、投标</w:t>
      </w:r>
    </w:p>
    <w:p w14:paraId="45D3E7EA">
      <w:pPr>
        <w:pStyle w:val="32"/>
        <w:spacing w:line="360" w:lineRule="auto"/>
        <w:rPr>
          <w:rFonts w:cs="宋体" w:asciiTheme="majorEastAsia" w:hAnsiTheme="majorEastAsia" w:eastAsiaTheme="majorEastAsia"/>
          <w:b/>
          <w:sz w:val="24"/>
          <w:szCs w:val="24"/>
          <w:highlight w:val="none"/>
        </w:rPr>
      </w:pPr>
      <w:r>
        <w:rPr>
          <w:rFonts w:hint="eastAsia" w:cs="宋体" w:asciiTheme="majorEastAsia" w:hAnsiTheme="majorEastAsia" w:eastAsiaTheme="majorEastAsia"/>
          <w:b/>
          <w:sz w:val="24"/>
          <w:szCs w:val="24"/>
          <w:highlight w:val="none"/>
        </w:rPr>
        <w:t>7. 招标文件的获取</w:t>
      </w:r>
    </w:p>
    <w:p w14:paraId="38895DAC">
      <w:pPr>
        <w:spacing w:line="360" w:lineRule="auto"/>
        <w:ind w:firstLine="480" w:firstLineChars="200"/>
        <w:rPr>
          <w:rFonts w:cs="宋体" w:asciiTheme="majorEastAsia" w:hAnsiTheme="majorEastAsia" w:eastAsiaTheme="majorEastAsia"/>
          <w:snapToGrid w:val="0"/>
          <w:kern w:val="28"/>
          <w:sz w:val="24"/>
          <w:highlight w:val="none"/>
        </w:rPr>
      </w:pPr>
      <w:r>
        <w:rPr>
          <w:rFonts w:hint="eastAsia" w:cs="宋体" w:asciiTheme="majorEastAsia" w:hAnsiTheme="majorEastAsia" w:eastAsiaTheme="majorEastAsia"/>
          <w:snapToGrid w:val="0"/>
          <w:kern w:val="28"/>
          <w:sz w:val="24"/>
          <w:highlight w:val="none"/>
        </w:rPr>
        <w:t>详见招标公告中获取招标文件的时间期限、地点、方式及招标文件售价。</w:t>
      </w:r>
    </w:p>
    <w:p w14:paraId="45EB5D20">
      <w:pPr>
        <w:pStyle w:val="32"/>
        <w:spacing w:line="360" w:lineRule="auto"/>
        <w:rPr>
          <w:rFonts w:cs="宋体" w:asciiTheme="majorEastAsia" w:hAnsiTheme="majorEastAsia" w:eastAsiaTheme="majorEastAsia"/>
          <w:b/>
          <w:sz w:val="24"/>
          <w:szCs w:val="24"/>
          <w:highlight w:val="none"/>
        </w:rPr>
      </w:pPr>
      <w:r>
        <w:rPr>
          <w:rFonts w:hint="eastAsia" w:cs="宋体" w:asciiTheme="majorEastAsia" w:hAnsiTheme="majorEastAsia" w:eastAsiaTheme="majorEastAsia"/>
          <w:b/>
          <w:sz w:val="24"/>
          <w:szCs w:val="24"/>
          <w:highlight w:val="none"/>
        </w:rPr>
        <w:t>8.开标前答疑会或现场考察</w:t>
      </w:r>
    </w:p>
    <w:p w14:paraId="0DEDB97D">
      <w:pPr>
        <w:pStyle w:val="32"/>
        <w:spacing w:line="360" w:lineRule="auto"/>
        <w:ind w:firstLine="480" w:firstLineChars="200"/>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采购人组织潜在投标人现场考察或者召开开标前答疑会的，潜在投标人按第二部分投标人须知前附表的规定参加现场考察或者开标前答疑会。</w:t>
      </w:r>
    </w:p>
    <w:p w14:paraId="50D0EC4F">
      <w:pPr>
        <w:pStyle w:val="32"/>
        <w:spacing w:line="360" w:lineRule="auto"/>
        <w:rPr>
          <w:rFonts w:cs="宋体" w:asciiTheme="majorEastAsia" w:hAnsiTheme="majorEastAsia" w:eastAsiaTheme="majorEastAsia"/>
          <w:b/>
          <w:szCs w:val="24"/>
          <w:highlight w:val="none"/>
        </w:rPr>
      </w:pPr>
      <w:r>
        <w:rPr>
          <w:rFonts w:hint="eastAsia" w:cs="宋体" w:asciiTheme="majorEastAsia" w:hAnsiTheme="majorEastAsia" w:eastAsiaTheme="majorEastAsia"/>
          <w:b/>
          <w:kern w:val="28"/>
          <w:sz w:val="24"/>
          <w:szCs w:val="24"/>
          <w:highlight w:val="none"/>
        </w:rPr>
        <w:t>9.投标保证金</w:t>
      </w:r>
    </w:p>
    <w:p w14:paraId="218CF7EE">
      <w:pPr>
        <w:pStyle w:val="15"/>
        <w:spacing w:line="360" w:lineRule="auto"/>
        <w:ind w:firstLine="470" w:firstLineChars="196"/>
        <w:rPr>
          <w:rFonts w:cs="宋体" w:asciiTheme="majorEastAsia" w:hAnsiTheme="majorEastAsia" w:eastAsiaTheme="majorEastAsia"/>
          <w:color w:val="auto"/>
          <w:sz w:val="24"/>
          <w:highlight w:val="none"/>
        </w:rPr>
      </w:pPr>
      <w:r>
        <w:rPr>
          <w:rFonts w:hint="eastAsia" w:cs="宋体" w:asciiTheme="majorEastAsia" w:hAnsiTheme="majorEastAsia" w:eastAsiaTheme="majorEastAsia"/>
          <w:color w:val="auto"/>
          <w:sz w:val="24"/>
          <w:highlight w:val="none"/>
        </w:rPr>
        <w:t>本项目不需缴纳投标保证金。</w:t>
      </w:r>
    </w:p>
    <w:p w14:paraId="68907AC1">
      <w:pPr>
        <w:pStyle w:val="32"/>
        <w:spacing w:line="360" w:lineRule="auto"/>
        <w:rPr>
          <w:rFonts w:cs="宋体" w:asciiTheme="majorEastAsia" w:hAnsiTheme="majorEastAsia" w:eastAsiaTheme="majorEastAsia"/>
          <w:b/>
          <w:sz w:val="24"/>
          <w:szCs w:val="24"/>
          <w:highlight w:val="none"/>
        </w:rPr>
      </w:pPr>
      <w:r>
        <w:rPr>
          <w:rFonts w:hint="eastAsia" w:cs="宋体" w:asciiTheme="majorEastAsia" w:hAnsiTheme="majorEastAsia" w:eastAsiaTheme="majorEastAsia"/>
          <w:b/>
          <w:sz w:val="24"/>
          <w:szCs w:val="24"/>
          <w:highlight w:val="none"/>
        </w:rPr>
        <w:t>10. 投标文件的语言</w:t>
      </w:r>
    </w:p>
    <w:p w14:paraId="2C33C8E5">
      <w:pPr>
        <w:autoSpaceDE w:val="0"/>
        <w:autoSpaceDN w:val="0"/>
        <w:spacing w:line="360" w:lineRule="auto"/>
        <w:ind w:firstLine="480" w:firstLineChars="200"/>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rPr>
        <w:t>投标文件及投标人与采购有关的来往通知、函件和文件均应使用中文。</w:t>
      </w:r>
    </w:p>
    <w:p w14:paraId="7933E8E1">
      <w:pPr>
        <w:pStyle w:val="32"/>
        <w:spacing w:line="360" w:lineRule="auto"/>
        <w:rPr>
          <w:rFonts w:cs="宋体" w:asciiTheme="majorEastAsia" w:hAnsiTheme="majorEastAsia" w:eastAsiaTheme="majorEastAsia"/>
          <w:b/>
          <w:sz w:val="24"/>
          <w:szCs w:val="24"/>
          <w:highlight w:val="none"/>
        </w:rPr>
      </w:pPr>
      <w:r>
        <w:rPr>
          <w:rFonts w:hint="eastAsia" w:cs="宋体" w:asciiTheme="majorEastAsia" w:hAnsiTheme="majorEastAsia" w:eastAsiaTheme="majorEastAsia"/>
          <w:b/>
          <w:sz w:val="24"/>
          <w:szCs w:val="24"/>
          <w:highlight w:val="none"/>
        </w:rPr>
        <w:t>11. 投标文件的组成</w:t>
      </w:r>
    </w:p>
    <w:p w14:paraId="6F8644C5">
      <w:pPr>
        <w:snapToGrid w:val="0"/>
        <w:spacing w:line="360" w:lineRule="auto"/>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11.1</w:t>
      </w:r>
      <w:r>
        <w:rPr>
          <w:rFonts w:hint="eastAsia" w:cs="宋体" w:asciiTheme="majorEastAsia" w:hAnsiTheme="majorEastAsia" w:eastAsiaTheme="majorEastAsia"/>
          <w:b/>
          <w:sz w:val="24"/>
          <w:highlight w:val="none"/>
        </w:rPr>
        <w:t>资格文件</w:t>
      </w:r>
      <w:r>
        <w:rPr>
          <w:rFonts w:hint="eastAsia" w:cs="宋体" w:asciiTheme="majorEastAsia" w:hAnsiTheme="majorEastAsia" w:eastAsiaTheme="majorEastAsia"/>
          <w:sz w:val="24"/>
          <w:highlight w:val="none"/>
        </w:rPr>
        <w:t>：</w:t>
      </w:r>
    </w:p>
    <w:p w14:paraId="3492FBE0">
      <w:pPr>
        <w:snapToGrid w:val="0"/>
        <w:spacing w:line="360" w:lineRule="auto"/>
        <w:ind w:firstLine="960" w:firstLineChars="4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11.1.1符合参加政府采购活动应当具备的一般条件的承诺函；</w:t>
      </w:r>
    </w:p>
    <w:p w14:paraId="06085ABB">
      <w:pPr>
        <w:snapToGrid w:val="0"/>
        <w:spacing w:line="360" w:lineRule="auto"/>
        <w:ind w:firstLine="960" w:firstLineChars="4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w:t>
      </w:r>
      <w:r>
        <w:rPr>
          <w:rFonts w:cs="宋体" w:asciiTheme="majorEastAsia" w:hAnsiTheme="majorEastAsia" w:eastAsiaTheme="majorEastAsia"/>
          <w:sz w:val="24"/>
          <w:highlight w:val="none"/>
        </w:rPr>
        <w:t>1.1.2</w:t>
      </w:r>
      <w:bookmarkStart w:id="13" w:name="_Hlk101259339"/>
      <w:r>
        <w:rPr>
          <w:rFonts w:hint="eastAsia" w:cs="宋体" w:asciiTheme="majorEastAsia" w:hAnsiTheme="majorEastAsia" w:eastAsiaTheme="majorEastAsia"/>
          <w:snapToGrid w:val="0"/>
          <w:kern w:val="28"/>
          <w:sz w:val="24"/>
          <w:szCs w:val="20"/>
          <w:highlight w:val="none"/>
        </w:rPr>
        <w:t>联合协议</w:t>
      </w:r>
      <w:bookmarkEnd w:id="13"/>
      <w:r>
        <w:rPr>
          <w:rFonts w:hint="eastAsia" w:cs="宋体" w:asciiTheme="majorEastAsia" w:hAnsiTheme="majorEastAsia" w:eastAsiaTheme="majorEastAsia"/>
          <w:snapToGrid w:val="0"/>
          <w:kern w:val="28"/>
          <w:sz w:val="24"/>
          <w:szCs w:val="20"/>
          <w:highlight w:val="none"/>
        </w:rPr>
        <w:t>（如果有)；</w:t>
      </w:r>
    </w:p>
    <w:p w14:paraId="7A45942E">
      <w:pPr>
        <w:snapToGrid w:val="0"/>
        <w:spacing w:line="360" w:lineRule="auto"/>
        <w:ind w:firstLine="960" w:firstLineChars="4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11.1.</w:t>
      </w:r>
      <w:r>
        <w:rPr>
          <w:rFonts w:cs="宋体" w:asciiTheme="majorEastAsia" w:hAnsiTheme="majorEastAsia" w:eastAsiaTheme="majorEastAsia"/>
          <w:sz w:val="24"/>
          <w:highlight w:val="none"/>
        </w:rPr>
        <w:t>3</w:t>
      </w:r>
      <w:r>
        <w:rPr>
          <w:rFonts w:hint="eastAsia" w:cs="宋体" w:asciiTheme="majorEastAsia" w:hAnsiTheme="majorEastAsia" w:eastAsiaTheme="majorEastAsia"/>
          <w:sz w:val="24"/>
          <w:highlight w:val="none"/>
        </w:rPr>
        <w:t>落实政府采购政策需满足的资格要求</w:t>
      </w:r>
      <w:r>
        <w:rPr>
          <w:rFonts w:hint="eastAsia" w:cs="宋体" w:asciiTheme="majorEastAsia" w:hAnsiTheme="majorEastAsia" w:eastAsiaTheme="majorEastAsia"/>
          <w:snapToGrid w:val="0"/>
          <w:kern w:val="28"/>
          <w:sz w:val="24"/>
          <w:szCs w:val="20"/>
          <w:highlight w:val="none"/>
        </w:rPr>
        <w:t>（如果有)</w:t>
      </w:r>
      <w:r>
        <w:rPr>
          <w:rFonts w:hint="eastAsia" w:cs="宋体" w:asciiTheme="majorEastAsia" w:hAnsiTheme="majorEastAsia" w:eastAsiaTheme="majorEastAsia"/>
          <w:sz w:val="24"/>
          <w:highlight w:val="none"/>
        </w:rPr>
        <w:t>；</w:t>
      </w:r>
    </w:p>
    <w:p w14:paraId="26B4A491">
      <w:pPr>
        <w:snapToGrid w:val="0"/>
        <w:spacing w:line="360" w:lineRule="auto"/>
        <w:ind w:firstLine="960" w:firstLineChars="4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11.1.</w:t>
      </w:r>
      <w:r>
        <w:rPr>
          <w:rFonts w:cs="宋体" w:asciiTheme="majorEastAsia" w:hAnsiTheme="majorEastAsia" w:eastAsiaTheme="majorEastAsia"/>
          <w:sz w:val="24"/>
          <w:highlight w:val="none"/>
        </w:rPr>
        <w:t>4</w:t>
      </w:r>
      <w:r>
        <w:rPr>
          <w:rFonts w:hint="eastAsia" w:cs="宋体" w:asciiTheme="majorEastAsia" w:hAnsiTheme="majorEastAsia" w:eastAsiaTheme="majorEastAsia"/>
          <w:sz w:val="24"/>
          <w:highlight w:val="none"/>
        </w:rPr>
        <w:t>本项目的特定资格要求</w:t>
      </w:r>
      <w:r>
        <w:rPr>
          <w:rFonts w:hint="eastAsia" w:cs="宋体" w:asciiTheme="majorEastAsia" w:hAnsiTheme="majorEastAsia" w:eastAsiaTheme="majorEastAsia"/>
          <w:snapToGrid w:val="0"/>
          <w:kern w:val="28"/>
          <w:sz w:val="24"/>
          <w:szCs w:val="20"/>
          <w:highlight w:val="none"/>
        </w:rPr>
        <w:t>（如果有)</w:t>
      </w:r>
      <w:r>
        <w:rPr>
          <w:rFonts w:hint="eastAsia" w:cs="宋体" w:asciiTheme="majorEastAsia" w:hAnsiTheme="majorEastAsia" w:eastAsiaTheme="majorEastAsia"/>
          <w:sz w:val="24"/>
          <w:highlight w:val="none"/>
        </w:rPr>
        <w:t>。</w:t>
      </w:r>
    </w:p>
    <w:p w14:paraId="30B87676">
      <w:pPr>
        <w:snapToGrid w:val="0"/>
        <w:spacing w:line="360" w:lineRule="auto"/>
        <w:ind w:firstLine="480" w:firstLineChars="200"/>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lang w:val="zh-CN"/>
        </w:rPr>
        <w:t>11.</w:t>
      </w:r>
      <w:r>
        <w:rPr>
          <w:rFonts w:hint="eastAsia" w:cs="宋体" w:asciiTheme="majorEastAsia" w:hAnsiTheme="majorEastAsia" w:eastAsiaTheme="majorEastAsia"/>
          <w:sz w:val="24"/>
          <w:highlight w:val="none"/>
        </w:rPr>
        <w:t>2</w:t>
      </w:r>
      <w:r>
        <w:rPr>
          <w:rFonts w:hint="eastAsia" w:cs="宋体" w:asciiTheme="majorEastAsia" w:hAnsiTheme="majorEastAsia" w:eastAsiaTheme="majorEastAsia"/>
          <w:sz w:val="24"/>
          <w:highlight w:val="none"/>
          <w:lang w:val="zh-CN"/>
        </w:rPr>
        <w:t xml:space="preserve">  </w:t>
      </w:r>
      <w:r>
        <w:rPr>
          <w:rFonts w:hint="eastAsia" w:cs="宋体" w:asciiTheme="majorEastAsia" w:hAnsiTheme="majorEastAsia" w:eastAsiaTheme="majorEastAsia"/>
          <w:sz w:val="24"/>
          <w:highlight w:val="none"/>
        </w:rPr>
        <w:t>商务技术</w:t>
      </w:r>
      <w:r>
        <w:rPr>
          <w:rFonts w:hint="eastAsia" w:cs="宋体" w:asciiTheme="majorEastAsia" w:hAnsiTheme="majorEastAsia" w:eastAsiaTheme="majorEastAsia"/>
          <w:sz w:val="24"/>
          <w:highlight w:val="none"/>
          <w:lang w:val="zh-CN"/>
        </w:rPr>
        <w:t>文件：</w:t>
      </w:r>
    </w:p>
    <w:p w14:paraId="2E7F0E2D">
      <w:pPr>
        <w:snapToGrid w:val="0"/>
        <w:spacing w:line="360" w:lineRule="auto"/>
        <w:ind w:firstLine="960" w:firstLineChars="4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11.2.1投标函；</w:t>
      </w:r>
      <w:r>
        <w:rPr>
          <w:rFonts w:hint="eastAsia" w:cs="宋体" w:asciiTheme="majorEastAsia" w:hAnsiTheme="majorEastAsia" w:eastAsiaTheme="majorEastAsia"/>
          <w:sz w:val="24"/>
          <w:highlight w:val="none"/>
          <w:lang w:val="zh-CN"/>
        </w:rPr>
        <w:t xml:space="preserve"> </w:t>
      </w:r>
    </w:p>
    <w:p w14:paraId="4E8A5D85">
      <w:pPr>
        <w:snapToGrid w:val="0"/>
        <w:spacing w:line="360" w:lineRule="auto"/>
        <w:ind w:firstLine="960" w:firstLineChars="4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11.2.2授权委托书或法定代表人（单位负责人、自然人本人）身份证明；</w:t>
      </w:r>
    </w:p>
    <w:p w14:paraId="78112669">
      <w:pPr>
        <w:snapToGrid w:val="0"/>
        <w:spacing w:line="360" w:lineRule="auto"/>
        <w:ind w:firstLine="960" w:firstLineChars="4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11.2.</w:t>
      </w:r>
      <w:r>
        <w:rPr>
          <w:rFonts w:cs="宋体" w:asciiTheme="majorEastAsia" w:hAnsiTheme="majorEastAsia" w:eastAsiaTheme="majorEastAsia"/>
          <w:sz w:val="24"/>
          <w:highlight w:val="none"/>
        </w:rPr>
        <w:t>3</w:t>
      </w:r>
      <w:r>
        <w:rPr>
          <w:rFonts w:hint="eastAsia" w:cs="宋体" w:asciiTheme="majorEastAsia" w:hAnsiTheme="majorEastAsia" w:eastAsiaTheme="majorEastAsia"/>
          <w:sz w:val="24"/>
          <w:highlight w:val="none"/>
        </w:rPr>
        <w:t>分包意向协议</w:t>
      </w:r>
      <w:r>
        <w:rPr>
          <w:rFonts w:hint="eastAsia" w:cs="宋体" w:asciiTheme="majorEastAsia" w:hAnsiTheme="majorEastAsia" w:eastAsiaTheme="majorEastAsia"/>
          <w:snapToGrid w:val="0"/>
          <w:kern w:val="28"/>
          <w:sz w:val="24"/>
          <w:szCs w:val="20"/>
          <w:highlight w:val="none"/>
        </w:rPr>
        <w:t>（如果有)</w:t>
      </w:r>
      <w:r>
        <w:rPr>
          <w:rFonts w:hint="eastAsia" w:cs="宋体" w:asciiTheme="majorEastAsia" w:hAnsiTheme="majorEastAsia" w:eastAsiaTheme="majorEastAsia"/>
          <w:sz w:val="24"/>
          <w:highlight w:val="none"/>
        </w:rPr>
        <w:t>；</w:t>
      </w:r>
    </w:p>
    <w:p w14:paraId="5E0C0951">
      <w:pPr>
        <w:snapToGrid w:val="0"/>
        <w:spacing w:line="360" w:lineRule="auto"/>
        <w:ind w:firstLine="960" w:firstLineChars="4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11.2.</w:t>
      </w:r>
      <w:r>
        <w:rPr>
          <w:rFonts w:cs="宋体" w:asciiTheme="majorEastAsia" w:hAnsiTheme="majorEastAsia" w:eastAsiaTheme="majorEastAsia"/>
          <w:sz w:val="24"/>
          <w:highlight w:val="none"/>
        </w:rPr>
        <w:t>4</w:t>
      </w:r>
      <w:r>
        <w:rPr>
          <w:rFonts w:hint="eastAsia" w:cs="宋体" w:asciiTheme="majorEastAsia" w:hAnsiTheme="majorEastAsia" w:eastAsiaTheme="majorEastAsia"/>
          <w:sz w:val="24"/>
          <w:highlight w:val="none"/>
        </w:rPr>
        <w:t>符合性审查资料；</w:t>
      </w:r>
    </w:p>
    <w:p w14:paraId="43797115">
      <w:pPr>
        <w:snapToGrid w:val="0"/>
        <w:spacing w:line="360" w:lineRule="auto"/>
        <w:ind w:left="420" w:leftChars="200"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11.2.</w:t>
      </w:r>
      <w:r>
        <w:rPr>
          <w:rFonts w:cs="宋体" w:asciiTheme="majorEastAsia" w:hAnsiTheme="majorEastAsia" w:eastAsiaTheme="majorEastAsia"/>
          <w:sz w:val="24"/>
          <w:highlight w:val="none"/>
        </w:rPr>
        <w:t>5</w:t>
      </w:r>
      <w:r>
        <w:rPr>
          <w:rFonts w:hint="eastAsia" w:cs="宋体" w:asciiTheme="majorEastAsia" w:hAnsiTheme="majorEastAsia" w:eastAsiaTheme="majorEastAsia"/>
          <w:sz w:val="24"/>
          <w:highlight w:val="none"/>
        </w:rPr>
        <w:t>评标标准相应的商务技术资料；</w:t>
      </w:r>
    </w:p>
    <w:p w14:paraId="711FC484">
      <w:pPr>
        <w:snapToGrid w:val="0"/>
        <w:spacing w:line="360" w:lineRule="auto"/>
        <w:ind w:left="420" w:leftChars="200"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11.2.</w:t>
      </w:r>
      <w:r>
        <w:rPr>
          <w:rFonts w:cs="宋体" w:asciiTheme="majorEastAsia" w:hAnsiTheme="majorEastAsia" w:eastAsiaTheme="majorEastAsia"/>
          <w:sz w:val="24"/>
          <w:highlight w:val="none"/>
        </w:rPr>
        <w:t>6</w:t>
      </w:r>
      <w:r>
        <w:rPr>
          <w:rFonts w:hint="eastAsia" w:cs="宋体" w:asciiTheme="majorEastAsia" w:hAnsiTheme="majorEastAsia" w:eastAsiaTheme="majorEastAsia"/>
          <w:sz w:val="24"/>
          <w:highlight w:val="none"/>
        </w:rPr>
        <w:t>投标标的清单；</w:t>
      </w:r>
    </w:p>
    <w:p w14:paraId="5225A6FB">
      <w:pPr>
        <w:snapToGrid w:val="0"/>
        <w:spacing w:line="360" w:lineRule="auto"/>
        <w:ind w:firstLine="960" w:firstLineChars="4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11.2.</w:t>
      </w:r>
      <w:r>
        <w:rPr>
          <w:rFonts w:cs="宋体" w:asciiTheme="majorEastAsia" w:hAnsiTheme="majorEastAsia" w:eastAsiaTheme="majorEastAsia"/>
          <w:sz w:val="24"/>
          <w:highlight w:val="none"/>
        </w:rPr>
        <w:t>7</w:t>
      </w:r>
      <w:r>
        <w:rPr>
          <w:rFonts w:hint="eastAsia" w:cs="宋体" w:asciiTheme="majorEastAsia" w:hAnsiTheme="majorEastAsia" w:eastAsiaTheme="majorEastAsia"/>
          <w:sz w:val="24"/>
          <w:highlight w:val="none"/>
        </w:rPr>
        <w:t>商务技术偏离表；</w:t>
      </w:r>
    </w:p>
    <w:p w14:paraId="60CF89C1">
      <w:pPr>
        <w:snapToGrid w:val="0"/>
        <w:spacing w:line="360" w:lineRule="auto"/>
        <w:ind w:firstLine="960" w:firstLineChars="400"/>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lang w:val="zh-CN"/>
        </w:rPr>
        <w:t>11.</w:t>
      </w:r>
      <w:r>
        <w:rPr>
          <w:rFonts w:hint="eastAsia" w:cs="宋体" w:asciiTheme="majorEastAsia" w:hAnsiTheme="majorEastAsia" w:eastAsiaTheme="majorEastAsia"/>
          <w:sz w:val="24"/>
          <w:highlight w:val="none"/>
        </w:rPr>
        <w:t>2</w:t>
      </w:r>
      <w:r>
        <w:rPr>
          <w:rFonts w:hint="eastAsia" w:cs="宋体" w:asciiTheme="majorEastAsia" w:hAnsiTheme="majorEastAsia" w:eastAsiaTheme="majorEastAsia"/>
          <w:sz w:val="24"/>
          <w:highlight w:val="none"/>
          <w:lang w:val="zh-CN"/>
        </w:rPr>
        <w:t>.</w:t>
      </w:r>
      <w:r>
        <w:rPr>
          <w:rFonts w:cs="宋体" w:asciiTheme="majorEastAsia" w:hAnsiTheme="majorEastAsia" w:eastAsiaTheme="majorEastAsia"/>
          <w:sz w:val="24"/>
          <w:highlight w:val="none"/>
        </w:rPr>
        <w:t>8</w:t>
      </w:r>
      <w:r>
        <w:rPr>
          <w:rFonts w:hint="eastAsia" w:cs="宋体" w:asciiTheme="majorEastAsia" w:hAnsiTheme="majorEastAsia" w:eastAsiaTheme="majorEastAsia"/>
          <w:sz w:val="24"/>
          <w:highlight w:val="none"/>
          <w:lang w:val="zh-CN"/>
        </w:rPr>
        <w:t>政府采购供应商廉洁自律承诺书；</w:t>
      </w:r>
    </w:p>
    <w:p w14:paraId="28105F2F">
      <w:pPr>
        <w:snapToGrid w:val="0"/>
        <w:spacing w:line="360" w:lineRule="auto"/>
        <w:ind w:firstLine="480" w:firstLineChars="200"/>
        <w:rPr>
          <w:rFonts w:cs="宋体" w:asciiTheme="majorEastAsia" w:hAnsiTheme="majorEastAsia" w:eastAsiaTheme="majorEastAsia"/>
          <w:sz w:val="24"/>
          <w:highlight w:val="none"/>
          <w:u w:val="single"/>
          <w:lang w:val="zh-CN"/>
        </w:rPr>
      </w:pPr>
      <w:r>
        <w:rPr>
          <w:rFonts w:hint="eastAsia" w:cs="宋体" w:asciiTheme="majorEastAsia" w:hAnsiTheme="majorEastAsia" w:eastAsiaTheme="majorEastAsia"/>
          <w:kern w:val="0"/>
          <w:sz w:val="24"/>
          <w:highlight w:val="none"/>
          <w:lang w:val="zh-CN"/>
        </w:rPr>
        <w:t>11.</w:t>
      </w:r>
      <w:r>
        <w:rPr>
          <w:rFonts w:hint="eastAsia" w:cs="宋体" w:asciiTheme="majorEastAsia" w:hAnsiTheme="majorEastAsia" w:eastAsiaTheme="majorEastAsia"/>
          <w:kern w:val="0"/>
          <w:sz w:val="24"/>
          <w:highlight w:val="none"/>
        </w:rPr>
        <w:t>3</w:t>
      </w:r>
      <w:r>
        <w:rPr>
          <w:rFonts w:hint="eastAsia" w:cs="宋体" w:asciiTheme="majorEastAsia" w:hAnsiTheme="majorEastAsia" w:eastAsiaTheme="majorEastAsia"/>
          <w:b/>
          <w:sz w:val="24"/>
          <w:highlight w:val="none"/>
        </w:rPr>
        <w:t>报价文件：</w:t>
      </w:r>
      <w:r>
        <w:rPr>
          <w:rFonts w:hint="eastAsia" w:cs="宋体" w:asciiTheme="majorEastAsia" w:hAnsiTheme="majorEastAsia" w:eastAsiaTheme="majorEastAsia"/>
          <w:sz w:val="24"/>
          <w:highlight w:val="none"/>
        </w:rPr>
        <w:t xml:space="preserve"> </w:t>
      </w:r>
    </w:p>
    <w:p w14:paraId="56EE0C74">
      <w:pPr>
        <w:snapToGrid w:val="0"/>
        <w:spacing w:line="360" w:lineRule="auto"/>
        <w:ind w:firstLine="960" w:firstLineChars="4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11.3.1开标一览表（报价表）；</w:t>
      </w:r>
    </w:p>
    <w:p w14:paraId="28200BA7">
      <w:pPr>
        <w:snapToGrid w:val="0"/>
        <w:spacing w:line="360" w:lineRule="auto"/>
        <w:ind w:firstLine="960" w:firstLineChars="4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11.3.2中小企业声明函</w:t>
      </w:r>
      <w:r>
        <w:rPr>
          <w:rFonts w:hint="eastAsia" w:cs="宋体" w:asciiTheme="majorEastAsia" w:hAnsiTheme="majorEastAsia" w:eastAsiaTheme="majorEastAsia"/>
          <w:sz w:val="24"/>
          <w:highlight w:val="none"/>
          <w:lang w:eastAsia="zh-CN"/>
        </w:rPr>
        <w:t>（若有）</w:t>
      </w:r>
      <w:r>
        <w:rPr>
          <w:rFonts w:hint="eastAsia" w:cs="宋体" w:asciiTheme="majorEastAsia" w:hAnsiTheme="majorEastAsia" w:eastAsiaTheme="majorEastAsia"/>
          <w:sz w:val="24"/>
          <w:highlight w:val="none"/>
        </w:rPr>
        <w:t>。</w:t>
      </w:r>
    </w:p>
    <w:p w14:paraId="65C8A9D7">
      <w:pPr>
        <w:spacing w:line="360" w:lineRule="auto"/>
        <w:ind w:firstLine="723" w:firstLineChars="300"/>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投标文件含有采购人不能接受的附加条件的，投标无效；</w:t>
      </w:r>
    </w:p>
    <w:p w14:paraId="7059E0A9">
      <w:pPr>
        <w:spacing w:line="360" w:lineRule="auto"/>
        <w:ind w:firstLine="723" w:firstLineChars="300"/>
        <w:rPr>
          <w:rFonts w:cs="宋体" w:asciiTheme="majorEastAsia" w:hAnsiTheme="majorEastAsia" w:eastAsiaTheme="majorEastAsia"/>
          <w:b/>
          <w:sz w:val="24"/>
          <w:szCs w:val="21"/>
          <w:highlight w:val="none"/>
        </w:rPr>
      </w:pPr>
      <w:r>
        <w:rPr>
          <w:rFonts w:hint="eastAsia" w:cs="宋体" w:asciiTheme="majorEastAsia" w:hAnsiTheme="majorEastAsia" w:eastAsiaTheme="majorEastAsia"/>
          <w:b/>
          <w:sz w:val="24"/>
          <w:highlight w:val="none"/>
        </w:rPr>
        <w:t>投标人提供虚假材料投标的，投标无效。</w:t>
      </w:r>
    </w:p>
    <w:p w14:paraId="1C141B5F">
      <w:pPr>
        <w:pStyle w:val="159"/>
        <w:snapToGrid w:val="0"/>
        <w:spacing w:before="0"/>
        <w:ind w:firstLine="0" w:firstLineChars="0"/>
        <w:outlineLvl w:val="0"/>
        <w:rPr>
          <w:rFonts w:cs="宋体" w:asciiTheme="majorEastAsia" w:hAnsiTheme="majorEastAsia" w:eastAsiaTheme="majorEastAsia"/>
          <w:b/>
          <w:szCs w:val="24"/>
          <w:highlight w:val="none"/>
        </w:rPr>
      </w:pPr>
      <w:r>
        <w:rPr>
          <w:rFonts w:hint="eastAsia" w:cs="宋体" w:asciiTheme="majorEastAsia" w:hAnsiTheme="majorEastAsia" w:eastAsiaTheme="majorEastAsia"/>
          <w:b/>
          <w:szCs w:val="24"/>
          <w:highlight w:val="none"/>
        </w:rPr>
        <w:t>12</w:t>
      </w:r>
      <w:r>
        <w:rPr>
          <w:rFonts w:hint="eastAsia" w:cs="宋体" w:asciiTheme="majorEastAsia" w:hAnsiTheme="majorEastAsia" w:eastAsiaTheme="majorEastAsia"/>
          <w:b/>
          <w:kern w:val="0"/>
          <w:szCs w:val="24"/>
          <w:highlight w:val="none"/>
          <w:lang w:val="zh-CN"/>
        </w:rPr>
        <w:t xml:space="preserve">. </w:t>
      </w:r>
      <w:r>
        <w:rPr>
          <w:rFonts w:hint="eastAsia" w:cs="宋体" w:asciiTheme="majorEastAsia" w:hAnsiTheme="majorEastAsia" w:eastAsiaTheme="majorEastAsia"/>
          <w:b/>
          <w:szCs w:val="24"/>
          <w:highlight w:val="none"/>
        </w:rPr>
        <w:t>投标文件的编制</w:t>
      </w:r>
    </w:p>
    <w:p w14:paraId="0CD2B1AA">
      <w:pPr>
        <w:spacing w:line="360" w:lineRule="auto"/>
        <w:ind w:firstLine="480" w:firstLineChars="200"/>
        <w:rPr>
          <w:rFonts w:cs="宋体" w:asciiTheme="majorEastAsia" w:hAnsiTheme="majorEastAsia" w:eastAsiaTheme="majorEastAsia"/>
          <w:b/>
          <w:sz w:val="24"/>
          <w:highlight w:val="none"/>
        </w:rPr>
      </w:pPr>
      <w:r>
        <w:rPr>
          <w:rFonts w:hint="eastAsia" w:cs="宋体" w:asciiTheme="majorEastAsia" w:hAnsiTheme="majorEastAsia" w:eastAsiaTheme="majorEastAsia"/>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201D626">
      <w:pPr>
        <w:spacing w:line="360" w:lineRule="auto"/>
        <w:ind w:firstLine="480" w:firstLineChars="200"/>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6E58639">
      <w:pPr>
        <w:spacing w:line="360" w:lineRule="auto"/>
        <w:ind w:firstLine="480" w:firstLineChars="200"/>
        <w:rPr>
          <w:rFonts w:cs="宋体" w:asciiTheme="majorEastAsia" w:hAnsiTheme="majorEastAsia" w:eastAsiaTheme="majorEastAsia"/>
          <w:kern w:val="0"/>
          <w:sz w:val="24"/>
          <w:highlight w:val="none"/>
          <w:lang w:val="zh-CN"/>
        </w:rPr>
      </w:pPr>
      <w:r>
        <w:rPr>
          <w:rFonts w:hint="eastAsia" w:cs="宋体" w:asciiTheme="majorEastAsia" w:hAnsiTheme="majorEastAsia" w:eastAsiaTheme="majorEastAsia"/>
          <w:kern w:val="0"/>
          <w:sz w:val="24"/>
          <w:highlight w:val="none"/>
          <w:lang w:val="zh-CN"/>
        </w:rPr>
        <w:t>12.3使用“政采云电子交易客户端”需要提前申领CA数字证书，申领流程请自行前往“浙江政府采购网-下载专区-电子交易客户端-CA驱动和申领流程”进行查阅。</w:t>
      </w:r>
    </w:p>
    <w:p w14:paraId="67CB221B">
      <w:pPr>
        <w:snapToGrid w:val="0"/>
        <w:spacing w:line="360" w:lineRule="auto"/>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13.投标文件的签署、盖章</w:t>
      </w:r>
    </w:p>
    <w:p w14:paraId="499BB52A">
      <w:pPr>
        <w:pStyle w:val="159"/>
        <w:snapToGrid w:val="0"/>
        <w:spacing w:before="0"/>
        <w:ind w:firstLine="480"/>
        <w:rPr>
          <w:rFonts w:cs="宋体" w:asciiTheme="majorEastAsia" w:hAnsiTheme="majorEastAsia" w:eastAsiaTheme="majorEastAsia"/>
          <w:b/>
          <w:highlight w:val="none"/>
        </w:rPr>
      </w:pPr>
      <w:r>
        <w:rPr>
          <w:rFonts w:hint="eastAsia" w:cs="宋体" w:asciiTheme="majorEastAsia" w:hAnsiTheme="majorEastAsia" w:eastAsiaTheme="majorEastAsia"/>
          <w:szCs w:val="24"/>
          <w:highlight w:val="none"/>
        </w:rPr>
        <w:t>13.1投标文件按照招标文件第六部分格式要</w:t>
      </w:r>
      <w:r>
        <w:rPr>
          <w:rFonts w:hint="eastAsia" w:cs="宋体" w:asciiTheme="majorEastAsia" w:hAnsiTheme="majorEastAsia" w:eastAsiaTheme="majorEastAsia"/>
          <w:highlight w:val="none"/>
        </w:rPr>
        <w:t>求进行签署、盖章。</w:t>
      </w:r>
      <w:r>
        <w:rPr>
          <w:rFonts w:hint="eastAsia" w:cs="宋体" w:asciiTheme="majorEastAsia" w:hAnsiTheme="majorEastAsia" w:eastAsiaTheme="majorEastAsia"/>
          <w:b/>
          <w:highlight w:val="none"/>
        </w:rPr>
        <w:t>▲投标人的投标文件未按照招标文件要求签署、盖章的，其投标无效</w:t>
      </w:r>
      <w:r>
        <w:rPr>
          <w:rFonts w:hint="eastAsia" w:cs="宋体" w:asciiTheme="majorEastAsia" w:hAnsiTheme="majorEastAsia" w:eastAsiaTheme="majorEastAsia"/>
          <w:szCs w:val="24"/>
          <w:highlight w:val="none"/>
        </w:rPr>
        <w:t>。</w:t>
      </w:r>
    </w:p>
    <w:p w14:paraId="31E4D258">
      <w:pPr>
        <w:pStyle w:val="159"/>
        <w:snapToGrid w:val="0"/>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13.2为确保网上操作合法、有效和安全，投标人应当在投标截止时间前完成在“政府采购云平台”的身份认证，确保在电子投标过程中能够对相关数据电文进行加密和使用电子签名。</w:t>
      </w:r>
    </w:p>
    <w:p w14:paraId="10D60094">
      <w:pPr>
        <w:pStyle w:val="159"/>
        <w:snapToGrid w:val="0"/>
        <w:spacing w:before="0"/>
        <w:ind w:firstLine="480"/>
        <w:rPr>
          <w:rFonts w:cs="宋体" w:asciiTheme="majorEastAsia" w:hAnsiTheme="majorEastAsia" w:eastAsiaTheme="majorEastAsia"/>
          <w:szCs w:val="24"/>
          <w:highlight w:val="none"/>
        </w:rPr>
      </w:pPr>
      <w:r>
        <w:rPr>
          <w:rFonts w:hint="eastAsia" w:cs="宋体" w:asciiTheme="majorEastAsia" w:hAnsiTheme="majorEastAsia" w:eastAsiaTheme="majorEastAsia"/>
          <w:highlight w:val="none"/>
        </w:rPr>
        <w:t>13.3招标文件对投标文件签署、盖章的要求适用于电子签名。</w:t>
      </w:r>
    </w:p>
    <w:p w14:paraId="3BEDB109">
      <w:pPr>
        <w:pStyle w:val="159"/>
        <w:spacing w:before="0"/>
        <w:ind w:firstLine="0" w:firstLineChars="0"/>
        <w:rPr>
          <w:rFonts w:cs="宋体" w:asciiTheme="majorEastAsia" w:hAnsiTheme="majorEastAsia" w:eastAsiaTheme="majorEastAsia"/>
          <w:b/>
          <w:szCs w:val="24"/>
          <w:highlight w:val="none"/>
        </w:rPr>
      </w:pPr>
      <w:r>
        <w:rPr>
          <w:rFonts w:hint="eastAsia" w:cs="宋体" w:asciiTheme="majorEastAsia" w:hAnsiTheme="majorEastAsia" w:eastAsiaTheme="majorEastAsia"/>
          <w:b/>
          <w:szCs w:val="24"/>
          <w:highlight w:val="none"/>
        </w:rPr>
        <w:t>14. 投标文件的提交、补充、修改、撤回</w:t>
      </w:r>
    </w:p>
    <w:p w14:paraId="071EE012">
      <w:pPr>
        <w:pStyle w:val="159"/>
        <w:ind w:firstLine="480"/>
        <w:rPr>
          <w:rFonts w:cs="宋体" w:asciiTheme="majorEastAsia" w:hAnsiTheme="majorEastAsia" w:eastAsiaTheme="majorEastAsia"/>
          <w:szCs w:val="24"/>
          <w:highlight w:val="none"/>
        </w:rPr>
      </w:pPr>
      <w:r>
        <w:rPr>
          <w:rFonts w:hint="eastAsia" w:cs="宋体" w:asciiTheme="majorEastAsia" w:hAnsiTheme="majorEastAsia" w:eastAsiaTheme="majorEastAsia"/>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55B0B64B">
      <w:pPr>
        <w:pStyle w:val="159"/>
        <w:spacing w:before="0"/>
        <w:ind w:firstLine="480"/>
        <w:rPr>
          <w:rFonts w:cs="宋体" w:asciiTheme="majorEastAsia" w:hAnsiTheme="majorEastAsia" w:eastAsiaTheme="majorEastAsia"/>
          <w:szCs w:val="24"/>
          <w:highlight w:val="none"/>
        </w:rPr>
      </w:pPr>
      <w:r>
        <w:rPr>
          <w:rFonts w:hint="eastAsia" w:cs="宋体" w:asciiTheme="majorEastAsia" w:hAnsiTheme="majorEastAsia" w:eastAsiaTheme="majorEastAsia"/>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362AF49C">
      <w:pPr>
        <w:pStyle w:val="159"/>
        <w:spacing w:before="0"/>
        <w:ind w:firstLine="480"/>
        <w:rPr>
          <w:rFonts w:cs="宋体" w:asciiTheme="majorEastAsia" w:hAnsiTheme="majorEastAsia" w:eastAsiaTheme="majorEastAsia"/>
          <w:szCs w:val="24"/>
          <w:highlight w:val="none"/>
        </w:rPr>
      </w:pPr>
      <w:r>
        <w:rPr>
          <w:rFonts w:hint="eastAsia" w:cs="宋体" w:asciiTheme="majorEastAsia" w:hAnsiTheme="majorEastAsia" w:eastAsiaTheme="majorEastAsia"/>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3BBA8406">
      <w:pPr>
        <w:pStyle w:val="32"/>
        <w:spacing w:line="360" w:lineRule="auto"/>
        <w:rPr>
          <w:rFonts w:cs="宋体" w:asciiTheme="majorEastAsia" w:hAnsiTheme="majorEastAsia" w:eastAsiaTheme="majorEastAsia"/>
          <w:b/>
          <w:sz w:val="24"/>
          <w:szCs w:val="24"/>
          <w:highlight w:val="none"/>
        </w:rPr>
      </w:pPr>
      <w:r>
        <w:rPr>
          <w:rFonts w:hint="eastAsia" w:cs="宋体" w:asciiTheme="majorEastAsia" w:hAnsiTheme="majorEastAsia" w:eastAsiaTheme="majorEastAsia"/>
          <w:b/>
          <w:sz w:val="24"/>
          <w:szCs w:val="24"/>
          <w:highlight w:val="none"/>
        </w:rPr>
        <w:t>15.备份投标文件</w:t>
      </w:r>
    </w:p>
    <w:p w14:paraId="7C2E60DC">
      <w:pPr>
        <w:pStyle w:val="32"/>
        <w:spacing w:line="360" w:lineRule="auto"/>
        <w:ind w:firstLine="360" w:firstLineChars="150"/>
        <w:rPr>
          <w:rFonts w:cs="宋体" w:asciiTheme="majorEastAsia" w:hAnsiTheme="majorEastAsia" w:eastAsiaTheme="majorEastAsia"/>
          <w:b/>
          <w:sz w:val="24"/>
          <w:szCs w:val="24"/>
          <w:highlight w:val="none"/>
        </w:rPr>
      </w:pPr>
      <w:r>
        <w:rPr>
          <w:rFonts w:hint="eastAsia" w:cs="宋体" w:asciiTheme="majorEastAsia" w:hAnsiTheme="majorEastAsia" w:eastAsiaTheme="majorEastAsia"/>
          <w:sz w:val="24"/>
          <w:szCs w:val="24"/>
          <w:highlight w:val="none"/>
        </w:rPr>
        <w:t xml:space="preserve"> 15.1投标人在电子交易平台传输递交投标文件后，还可以在投标截止时间前直接提交或者以邮政快递方式递交备份投标文件1份，</w:t>
      </w:r>
      <w:r>
        <w:rPr>
          <w:rFonts w:hint="eastAsia" w:cs="宋体" w:asciiTheme="majorEastAsia" w:hAnsiTheme="majorEastAsia" w:eastAsiaTheme="majorEastAsia"/>
          <w:b/>
          <w:sz w:val="24"/>
          <w:szCs w:val="24"/>
          <w:highlight w:val="none"/>
        </w:rPr>
        <w:t>但采购人、采购代理机构不强制或变相强制投标人提交备份投标文件。</w:t>
      </w:r>
    </w:p>
    <w:p w14:paraId="42CEEC3F">
      <w:pPr>
        <w:pStyle w:val="32"/>
        <w:spacing w:line="360" w:lineRule="auto"/>
        <w:ind w:firstLine="480" w:firstLineChars="200"/>
        <w:rPr>
          <w:rFonts w:cs="宋体" w:asciiTheme="majorEastAsia" w:hAnsiTheme="majorEastAsia" w:eastAsiaTheme="majorEastAsia"/>
          <w:b/>
          <w:sz w:val="24"/>
          <w:szCs w:val="24"/>
          <w:highlight w:val="none"/>
        </w:rPr>
      </w:pPr>
      <w:r>
        <w:rPr>
          <w:rFonts w:hint="eastAsia" w:cs="宋体" w:asciiTheme="majorEastAsia" w:hAnsiTheme="majorEastAsia" w:eastAsiaTheme="majorEastAsia"/>
          <w:sz w:val="24"/>
          <w:szCs w:val="24"/>
          <w:highlight w:val="none"/>
        </w:rPr>
        <w:t>15.2备份投标文件须在“政采云投标客户端”制作生成，并储存在</w:t>
      </w:r>
      <w:r>
        <w:rPr>
          <w:rFonts w:hint="eastAsia" w:cs="宋体" w:asciiTheme="majorEastAsia" w:hAnsiTheme="majorEastAsia" w:eastAsiaTheme="majorEastAsia"/>
          <w:sz w:val="24"/>
          <w:highlight w:val="none"/>
        </w:rPr>
        <w:t>DVD光盘等存储介质</w:t>
      </w:r>
      <w:r>
        <w:rPr>
          <w:rFonts w:hint="eastAsia" w:cs="宋体" w:asciiTheme="majorEastAsia" w:hAnsiTheme="majorEastAsia" w:eastAsiaTheme="majorEastAsia"/>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cs="宋体" w:asciiTheme="majorEastAsia" w:hAnsiTheme="majorEastAsia" w:eastAsiaTheme="majorEastAsia"/>
          <w:b/>
          <w:sz w:val="24"/>
          <w:highlight w:val="none"/>
        </w:rPr>
        <w:t>不符合上述制作、</w:t>
      </w:r>
      <w:r>
        <w:rPr>
          <w:rFonts w:hint="eastAsia" w:cs="宋体" w:asciiTheme="majorEastAsia" w:hAnsiTheme="majorEastAsia" w:eastAsiaTheme="majorEastAsia"/>
          <w:b/>
          <w:sz w:val="24"/>
          <w:szCs w:val="24"/>
          <w:highlight w:val="none"/>
        </w:rPr>
        <w:t>存储、密封规定的备份投标文件将被视为无效或者被拒绝接收。</w:t>
      </w:r>
    </w:p>
    <w:p w14:paraId="2DD8550E">
      <w:pPr>
        <w:pStyle w:val="32"/>
        <w:spacing w:line="360" w:lineRule="auto"/>
        <w:ind w:firstLine="480" w:firstLineChars="200"/>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13A702D7">
      <w:pPr>
        <w:pStyle w:val="32"/>
        <w:spacing w:line="360" w:lineRule="auto"/>
        <w:ind w:firstLine="480" w:firstLineChars="200"/>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cs="宋体" w:asciiTheme="majorEastAsia" w:hAnsiTheme="majorEastAsia" w:eastAsiaTheme="majorEastAsia"/>
          <w:snapToGrid/>
          <w:sz w:val="24"/>
          <w:szCs w:val="24"/>
          <w:highlight w:val="none"/>
        </w:rPr>
        <w:t>招标文件第二部分投标人须知前附表规定的备份投标文件送达地点；</w:t>
      </w:r>
      <w:r>
        <w:rPr>
          <w:rFonts w:hint="eastAsia" w:cs="宋体" w:asciiTheme="majorEastAsia" w:hAnsiTheme="majorEastAsia" w:eastAsiaTheme="majorEastAsia"/>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07A23B14">
      <w:pPr>
        <w:pStyle w:val="32"/>
        <w:spacing w:line="360" w:lineRule="auto"/>
        <w:ind w:firstLine="479" w:firstLineChars="199"/>
        <w:rPr>
          <w:rFonts w:cs="宋体" w:asciiTheme="majorEastAsia" w:hAnsiTheme="majorEastAsia" w:eastAsiaTheme="majorEastAsia"/>
          <w:b/>
          <w:sz w:val="24"/>
          <w:szCs w:val="24"/>
          <w:highlight w:val="none"/>
        </w:rPr>
      </w:pPr>
      <w:r>
        <w:rPr>
          <w:rFonts w:hint="eastAsia" w:cs="宋体" w:asciiTheme="majorEastAsia" w:hAnsiTheme="majorEastAsia" w:eastAsiaTheme="majorEastAsia"/>
          <w:b/>
          <w:sz w:val="24"/>
          <w:szCs w:val="24"/>
          <w:highlight w:val="none"/>
        </w:rPr>
        <w:t>15.5投标人仅提交备份投标文件，未在电子交易平台传输递交投标文件的，投标无效。</w:t>
      </w:r>
    </w:p>
    <w:p w14:paraId="196FFEFB">
      <w:pPr>
        <w:pStyle w:val="159"/>
        <w:spacing w:before="0"/>
        <w:ind w:firstLine="0" w:firstLineChars="0"/>
        <w:rPr>
          <w:rFonts w:cs="宋体" w:asciiTheme="majorEastAsia" w:hAnsiTheme="majorEastAsia" w:eastAsiaTheme="majorEastAsia"/>
          <w:b/>
          <w:szCs w:val="24"/>
          <w:highlight w:val="none"/>
        </w:rPr>
      </w:pPr>
      <w:r>
        <w:rPr>
          <w:rFonts w:hint="eastAsia" w:cs="宋体" w:asciiTheme="majorEastAsia" w:hAnsiTheme="majorEastAsia" w:eastAsiaTheme="majorEastAsia"/>
          <w:b/>
          <w:szCs w:val="24"/>
          <w:highlight w:val="none"/>
        </w:rPr>
        <w:t>16.投标文件的无效处理</w:t>
      </w:r>
    </w:p>
    <w:p w14:paraId="434ED65A">
      <w:pPr>
        <w:pStyle w:val="16"/>
        <w:spacing w:line="360" w:lineRule="auto"/>
        <w:ind w:firstLine="360" w:firstLineChars="150"/>
        <w:rPr>
          <w:rFonts w:cs="宋体" w:asciiTheme="majorEastAsia" w:hAnsiTheme="majorEastAsia" w:eastAsiaTheme="majorEastAsia"/>
          <w:szCs w:val="21"/>
          <w:highlight w:val="none"/>
        </w:rPr>
      </w:pPr>
      <w:r>
        <w:rPr>
          <w:rFonts w:hint="eastAsia" w:cs="宋体" w:asciiTheme="majorEastAsia" w:hAnsiTheme="majorEastAsia" w:eastAsiaTheme="majorEastAsia"/>
          <w:szCs w:val="21"/>
          <w:highlight w:val="none"/>
        </w:rPr>
        <w:t>有招标文件第四部分</w:t>
      </w:r>
      <w:r>
        <w:rPr>
          <w:rFonts w:cs="宋体" w:asciiTheme="majorEastAsia" w:hAnsiTheme="majorEastAsia" w:eastAsiaTheme="majorEastAsia"/>
          <w:highlight w:val="none"/>
        </w:rPr>
        <w:t>4.2规定</w:t>
      </w:r>
      <w:r>
        <w:rPr>
          <w:rFonts w:hint="eastAsia" w:cs="宋体" w:asciiTheme="majorEastAsia" w:hAnsiTheme="majorEastAsia" w:eastAsiaTheme="majorEastAsia"/>
          <w:szCs w:val="21"/>
          <w:highlight w:val="none"/>
        </w:rPr>
        <w:t>的情形之一的，投标无效：</w:t>
      </w:r>
    </w:p>
    <w:p w14:paraId="50897A14">
      <w:pPr>
        <w:pStyle w:val="159"/>
        <w:spacing w:before="0"/>
        <w:ind w:firstLine="0" w:firstLineChars="0"/>
        <w:rPr>
          <w:rFonts w:cs="宋体" w:asciiTheme="majorEastAsia" w:hAnsiTheme="majorEastAsia" w:eastAsiaTheme="majorEastAsia"/>
          <w:b/>
          <w:szCs w:val="24"/>
          <w:highlight w:val="none"/>
        </w:rPr>
      </w:pPr>
      <w:r>
        <w:rPr>
          <w:rFonts w:hint="eastAsia" w:cs="宋体" w:asciiTheme="majorEastAsia" w:hAnsiTheme="majorEastAsia" w:eastAsiaTheme="majorEastAsia"/>
          <w:b/>
          <w:szCs w:val="24"/>
          <w:highlight w:val="none"/>
        </w:rPr>
        <w:t>17.投标有效期</w:t>
      </w:r>
    </w:p>
    <w:p w14:paraId="0E3C0FB3">
      <w:pPr>
        <w:spacing w:line="360" w:lineRule="auto"/>
        <w:ind w:firstLine="480" w:firstLineChars="200"/>
        <w:rPr>
          <w:rFonts w:cs="宋体" w:asciiTheme="majorEastAsia" w:hAnsiTheme="majorEastAsia" w:eastAsiaTheme="majorEastAsia"/>
          <w:b/>
          <w:sz w:val="24"/>
          <w:szCs w:val="21"/>
          <w:highlight w:val="none"/>
        </w:rPr>
      </w:pPr>
      <w:r>
        <w:rPr>
          <w:rFonts w:hint="eastAsia" w:cs="宋体" w:asciiTheme="majorEastAsia" w:hAnsiTheme="majorEastAsia" w:eastAsiaTheme="majorEastAsia"/>
          <w:sz w:val="24"/>
          <w:szCs w:val="20"/>
          <w:highlight w:val="none"/>
        </w:rPr>
        <w:t>17.1投标有效期为从提交投标文件的截止之日起90天。▲</w:t>
      </w:r>
      <w:r>
        <w:rPr>
          <w:rFonts w:hint="eastAsia" w:cs="宋体" w:asciiTheme="majorEastAsia" w:hAnsiTheme="majorEastAsia" w:eastAsiaTheme="majorEastAsia"/>
          <w:b/>
          <w:sz w:val="24"/>
          <w:szCs w:val="20"/>
          <w:highlight w:val="none"/>
        </w:rPr>
        <w:t>投标人的投标文件中承</w:t>
      </w:r>
      <w:r>
        <w:rPr>
          <w:rFonts w:hint="eastAsia" w:cs="宋体" w:asciiTheme="majorEastAsia" w:hAnsiTheme="majorEastAsia" w:eastAsiaTheme="majorEastAsia"/>
          <w:b/>
          <w:sz w:val="24"/>
          <w:szCs w:val="21"/>
          <w:highlight w:val="none"/>
        </w:rPr>
        <w:t>诺的投标有效期少于招标文件中载明的投标有效期的，投标无效。</w:t>
      </w:r>
    </w:p>
    <w:p w14:paraId="7670E5CF">
      <w:pPr>
        <w:pStyle w:val="159"/>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17.2投标文件合格投递后，自投标截止日期起，在投标有效期内有效。</w:t>
      </w:r>
    </w:p>
    <w:p w14:paraId="49CCBD56">
      <w:pPr>
        <w:pStyle w:val="159"/>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1F5686CD">
      <w:pPr>
        <w:pStyle w:val="159"/>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17.4在投标截止时间起至投标有效期届满，供应商投标文件不可撤销。</w:t>
      </w:r>
    </w:p>
    <w:p w14:paraId="4CFA0473">
      <w:pPr>
        <w:pStyle w:val="159"/>
        <w:spacing w:before="0"/>
        <w:ind w:firstLine="480"/>
        <w:rPr>
          <w:rFonts w:cs="宋体" w:asciiTheme="majorEastAsia" w:hAnsiTheme="majorEastAsia" w:eastAsiaTheme="majorEastAsia"/>
          <w:highlight w:val="none"/>
        </w:rPr>
      </w:pPr>
    </w:p>
    <w:p w14:paraId="4DCE13D2">
      <w:pPr>
        <w:pStyle w:val="159"/>
        <w:spacing w:before="0"/>
        <w:ind w:firstLine="1928" w:firstLineChars="600"/>
        <w:rPr>
          <w:rFonts w:cs="宋体" w:asciiTheme="majorEastAsia" w:hAnsiTheme="majorEastAsia" w:eastAsiaTheme="majorEastAsia"/>
          <w:b/>
          <w:sz w:val="32"/>
          <w:highlight w:val="none"/>
        </w:rPr>
      </w:pPr>
      <w:r>
        <w:rPr>
          <w:rFonts w:hint="eastAsia" w:cs="宋体" w:asciiTheme="majorEastAsia" w:hAnsiTheme="majorEastAsia" w:eastAsiaTheme="majorEastAsia"/>
          <w:b/>
          <w:sz w:val="32"/>
          <w:highlight w:val="none"/>
        </w:rPr>
        <w:t>四、开标、资格审查与信用信息查询</w:t>
      </w:r>
    </w:p>
    <w:p w14:paraId="35BC8A6E">
      <w:pPr>
        <w:pStyle w:val="557"/>
        <w:spacing w:before="0" w:line="360" w:lineRule="auto"/>
        <w:ind w:left="0" w:firstLine="241" w:firstLineChars="100"/>
        <w:contextualSpacing/>
        <w:rPr>
          <w:rFonts w:cs="宋体" w:asciiTheme="majorEastAsia" w:hAnsiTheme="majorEastAsia" w:eastAsiaTheme="majorEastAsia"/>
          <w:sz w:val="24"/>
          <w:highlight w:val="none"/>
        </w:rPr>
      </w:pPr>
      <w:r>
        <w:rPr>
          <w:rFonts w:hint="eastAsia" w:cs="宋体" w:asciiTheme="majorEastAsia" w:hAnsiTheme="majorEastAsia" w:eastAsiaTheme="majorEastAsia"/>
          <w:b/>
          <w:sz w:val="24"/>
          <w:szCs w:val="24"/>
          <w:highlight w:val="none"/>
        </w:rPr>
        <w:t>18.开标</w:t>
      </w:r>
      <w:r>
        <w:rPr>
          <w:rFonts w:hint="eastAsia" w:cs="宋体" w:asciiTheme="majorEastAsia" w:hAnsiTheme="majorEastAsia" w:eastAsiaTheme="majorEastAsia"/>
          <w:sz w:val="24"/>
          <w:highlight w:val="none"/>
        </w:rPr>
        <w:t xml:space="preserve"> </w:t>
      </w:r>
    </w:p>
    <w:p w14:paraId="4F740200">
      <w:pPr>
        <w:pStyle w:val="557"/>
        <w:spacing w:before="0" w:line="360" w:lineRule="auto"/>
        <w:ind w:left="0" w:firstLine="480" w:firstLineChars="200"/>
        <w:contextualSpacing/>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18.1采购代理机构按照招标文件规定的时间通过电子交易平台组织开标，所有投标人均应当准时在线参加。投标人不足3家的，不得开标。</w:t>
      </w:r>
    </w:p>
    <w:p w14:paraId="35B2EAD0">
      <w:pPr>
        <w:pStyle w:val="557"/>
        <w:spacing w:before="0" w:line="360" w:lineRule="auto"/>
        <w:ind w:left="0" w:firstLine="240" w:firstLineChars="100"/>
        <w:contextualSpacing/>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49FEC04E">
      <w:pPr>
        <w:pStyle w:val="557"/>
        <w:spacing w:before="0" w:line="360" w:lineRule="auto"/>
        <w:ind w:left="0" w:firstLine="240" w:firstLineChars="100"/>
        <w:contextualSpacing/>
        <w:rPr>
          <w:rFonts w:cs="宋体" w:asciiTheme="majorEastAsia" w:hAnsiTheme="majorEastAsia" w:eastAsiaTheme="majorEastAsia"/>
          <w:b/>
          <w:sz w:val="24"/>
          <w:highlight w:val="none"/>
        </w:rPr>
      </w:pPr>
      <w:r>
        <w:rPr>
          <w:rFonts w:hint="eastAsia" w:cs="宋体" w:asciiTheme="majorEastAsia" w:hAnsiTheme="majorEastAsia" w:eastAsiaTheme="majorEastAsia"/>
          <w:sz w:val="24"/>
          <w:highlight w:val="none"/>
        </w:rPr>
        <w:t>　18.3</w:t>
      </w:r>
      <w:r>
        <w:rPr>
          <w:rFonts w:hint="eastAsia" w:cs="宋体" w:asciiTheme="majorEastAsia" w:hAnsiTheme="majorEastAsia" w:eastAsiaTheme="majorEastAsia"/>
          <w:b/>
          <w:sz w:val="24"/>
          <w:highlight w:val="none"/>
        </w:rPr>
        <w:t>投标文件未按时解密，投标人提供了备份投标文件的，以备份投标文件作为依据，否则视为投标文件撤回。投标文件已按时解密的，备份投标文件自动失效。</w:t>
      </w:r>
    </w:p>
    <w:p w14:paraId="19DA7C49">
      <w:pPr>
        <w:widowControl/>
        <w:spacing w:before="100" w:beforeAutospacing="1" w:after="240" w:line="360" w:lineRule="auto"/>
        <w:jc w:val="left"/>
        <w:rPr>
          <w:rFonts w:cs="宋体" w:asciiTheme="majorEastAsia" w:hAnsiTheme="majorEastAsia" w:eastAsiaTheme="majorEastAsia"/>
          <w:b/>
          <w:sz w:val="24"/>
          <w:szCs w:val="20"/>
          <w:highlight w:val="none"/>
        </w:rPr>
      </w:pPr>
      <w:r>
        <w:rPr>
          <w:rFonts w:hint="eastAsia" w:cs="宋体" w:asciiTheme="majorEastAsia" w:hAnsiTheme="majorEastAsia" w:eastAsiaTheme="majorEastAsia"/>
          <w:b/>
          <w:sz w:val="24"/>
          <w:szCs w:val="20"/>
          <w:highlight w:val="none"/>
        </w:rPr>
        <w:t>　19、资格审查</w:t>
      </w:r>
    </w:p>
    <w:p w14:paraId="0B98C492">
      <w:pPr>
        <w:snapToGrid w:val="0"/>
        <w:spacing w:line="360" w:lineRule="auto"/>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kern w:val="0"/>
          <w:sz w:val="24"/>
          <w:highlight w:val="none"/>
        </w:rPr>
        <w:t>19.1</w:t>
      </w:r>
      <w:r>
        <w:rPr>
          <w:rFonts w:hint="eastAsia" w:cs="宋体" w:asciiTheme="majorEastAsia" w:hAnsiTheme="majorEastAsia" w:eastAsiaTheme="majorEastAsia"/>
          <w:sz w:val="24"/>
          <w:highlight w:val="none"/>
        </w:rPr>
        <w:t>采购人或采购代理机构依据法律法规和招标文件的规定，对投标人的资格进行审查。</w:t>
      </w:r>
    </w:p>
    <w:p w14:paraId="133A8D1A">
      <w:pPr>
        <w:pStyle w:val="159"/>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kern w:val="0"/>
          <w:szCs w:val="24"/>
          <w:highlight w:val="none"/>
        </w:rPr>
        <w:t>19.2投标人未按照招标文件要求提供与</w:t>
      </w:r>
      <w:r>
        <w:rPr>
          <w:rFonts w:hint="eastAsia" w:cs="宋体" w:asciiTheme="majorEastAsia" w:hAnsiTheme="majorEastAsia" w:eastAsiaTheme="majorEastAsia"/>
          <w:highlight w:val="none"/>
        </w:rPr>
        <w:t>资格条件相应的</w:t>
      </w:r>
      <w:r>
        <w:rPr>
          <w:rFonts w:hint="eastAsia" w:cs="宋体" w:asciiTheme="majorEastAsia" w:hAnsiTheme="majorEastAsia" w:eastAsiaTheme="majorEastAsia"/>
          <w:kern w:val="0"/>
          <w:szCs w:val="24"/>
          <w:highlight w:val="none"/>
        </w:rPr>
        <w:t>有效资格证明材料的，视为</w:t>
      </w:r>
      <w:r>
        <w:rPr>
          <w:rFonts w:hint="eastAsia" w:cs="宋体" w:asciiTheme="majorEastAsia" w:hAnsiTheme="majorEastAsia" w:eastAsiaTheme="majorEastAsia"/>
          <w:highlight w:val="none"/>
        </w:rPr>
        <w:t>投标人不具备招标文件中规定的资格要求，其投标无效。</w:t>
      </w:r>
    </w:p>
    <w:p w14:paraId="3EF0CDE5">
      <w:pPr>
        <w:pStyle w:val="159"/>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kern w:val="0"/>
          <w:szCs w:val="24"/>
          <w:highlight w:val="none"/>
        </w:rPr>
        <w:t>19.</w:t>
      </w:r>
      <w:r>
        <w:rPr>
          <w:rFonts w:hint="eastAsia" w:cs="宋体" w:asciiTheme="majorEastAsia" w:hAnsiTheme="majorEastAsia" w:eastAsiaTheme="majorEastAsia"/>
          <w:highlight w:val="none"/>
        </w:rPr>
        <w:t>3对未通过资格审查的投标人，采购人或采购代理机构告知其未通过的原因。</w:t>
      </w:r>
    </w:p>
    <w:p w14:paraId="4E4F625C">
      <w:pPr>
        <w:pStyle w:val="159"/>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kern w:val="0"/>
          <w:szCs w:val="24"/>
          <w:highlight w:val="none"/>
        </w:rPr>
        <w:t>19.</w:t>
      </w:r>
      <w:r>
        <w:rPr>
          <w:rFonts w:hint="eastAsia" w:cs="宋体" w:asciiTheme="majorEastAsia" w:hAnsiTheme="majorEastAsia" w:eastAsiaTheme="majorEastAsia"/>
          <w:highlight w:val="none"/>
        </w:rPr>
        <w:t>4合格投标人不足3家的，不再评标。</w:t>
      </w:r>
    </w:p>
    <w:p w14:paraId="383CB6A6">
      <w:pPr>
        <w:pStyle w:val="159"/>
        <w:spacing w:before="0"/>
        <w:ind w:firstLine="0" w:firstLineChars="0"/>
        <w:rPr>
          <w:rFonts w:cs="宋体" w:asciiTheme="majorEastAsia" w:hAnsiTheme="majorEastAsia" w:eastAsiaTheme="majorEastAsia"/>
          <w:b/>
          <w:szCs w:val="24"/>
          <w:highlight w:val="none"/>
        </w:rPr>
      </w:pPr>
      <w:r>
        <w:rPr>
          <w:rFonts w:hint="eastAsia" w:cs="宋体" w:asciiTheme="majorEastAsia" w:hAnsiTheme="majorEastAsia" w:eastAsiaTheme="majorEastAsia"/>
          <w:b/>
          <w:szCs w:val="24"/>
          <w:highlight w:val="none"/>
        </w:rPr>
        <w:t>20、信用信息查询</w:t>
      </w:r>
    </w:p>
    <w:p w14:paraId="606D4656">
      <w:pPr>
        <w:pStyle w:val="159"/>
        <w:spacing w:before="0"/>
        <w:ind w:firstLine="495" w:firstLineChars="0"/>
        <w:rPr>
          <w:rFonts w:cs="宋体" w:asciiTheme="majorEastAsia" w:hAnsiTheme="majorEastAsia" w:eastAsiaTheme="majorEastAsia"/>
          <w:kern w:val="0"/>
          <w:szCs w:val="24"/>
          <w:highlight w:val="none"/>
        </w:rPr>
      </w:pPr>
      <w:r>
        <w:rPr>
          <w:rFonts w:hint="eastAsia" w:cs="宋体" w:asciiTheme="majorEastAsia" w:hAnsiTheme="majorEastAsia" w:eastAsiaTheme="majorEastAsia"/>
          <w:kern w:val="0"/>
          <w:szCs w:val="24"/>
          <w:highlight w:val="none"/>
        </w:rPr>
        <w:t>20.1信用信息查询渠道及截止时间：采购人或采购代理机构将在资格审查时通过“信用中国”网站(www.creditchina.gov.cn)、中国政府采购网(www.ccgp.gov.cn)渠道查询投标人接受资格审查时的信用记录。</w:t>
      </w:r>
    </w:p>
    <w:p w14:paraId="3F53CB1D">
      <w:pPr>
        <w:pStyle w:val="159"/>
        <w:spacing w:before="0"/>
        <w:ind w:firstLine="495" w:firstLineChars="0"/>
        <w:rPr>
          <w:rFonts w:cs="宋体" w:asciiTheme="majorEastAsia" w:hAnsiTheme="majorEastAsia" w:eastAsiaTheme="majorEastAsia"/>
          <w:kern w:val="0"/>
          <w:szCs w:val="24"/>
          <w:highlight w:val="none"/>
        </w:rPr>
      </w:pPr>
      <w:r>
        <w:rPr>
          <w:rFonts w:hint="eastAsia" w:cs="宋体" w:asciiTheme="majorEastAsia" w:hAnsiTheme="majorEastAsia" w:eastAsiaTheme="majorEastAsia"/>
          <w:kern w:val="0"/>
          <w:szCs w:val="24"/>
          <w:highlight w:val="none"/>
        </w:rPr>
        <w:t>20.2信用信息查询记录和证据留存的具体方式：现场查询的投标人的信用记录、查询结果经确认后将与采购文件一起存档。</w:t>
      </w:r>
    </w:p>
    <w:p w14:paraId="6F5A2D48">
      <w:pPr>
        <w:pStyle w:val="159"/>
        <w:spacing w:before="0"/>
        <w:ind w:firstLine="495" w:firstLineChars="0"/>
        <w:rPr>
          <w:rFonts w:cs="宋体" w:asciiTheme="majorEastAsia" w:hAnsiTheme="majorEastAsia" w:eastAsiaTheme="majorEastAsia"/>
          <w:kern w:val="0"/>
          <w:szCs w:val="24"/>
          <w:highlight w:val="none"/>
        </w:rPr>
      </w:pPr>
      <w:r>
        <w:rPr>
          <w:rFonts w:hint="eastAsia" w:cs="宋体" w:asciiTheme="majorEastAsia" w:hAnsiTheme="majorEastAsia" w:eastAsiaTheme="majorEastAsia"/>
          <w:kern w:val="0"/>
          <w:szCs w:val="24"/>
          <w:highlight w:val="none"/>
        </w:rPr>
        <w:t>20.3信用信息的使用规则：经查询列入失信被执行人名单、重大税收违法案件当事人名单、政府采购严重违法失信行为记录名单的投标人将被拒绝参与政府采购活动。</w:t>
      </w:r>
    </w:p>
    <w:p w14:paraId="54605C68">
      <w:pPr>
        <w:pStyle w:val="159"/>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cs="宋体" w:asciiTheme="majorEastAsia" w:hAnsiTheme="majorEastAsia" w:eastAsiaTheme="majorEastAsia"/>
          <w:highlight w:val="none"/>
        </w:rPr>
        <w:t>。</w:t>
      </w:r>
    </w:p>
    <w:p w14:paraId="5D445F55">
      <w:pPr>
        <w:pStyle w:val="159"/>
        <w:spacing w:before="0"/>
        <w:ind w:firstLine="0" w:firstLineChars="0"/>
        <w:rPr>
          <w:rFonts w:cs="宋体" w:asciiTheme="majorEastAsia" w:hAnsiTheme="majorEastAsia" w:eastAsiaTheme="majorEastAsia"/>
          <w:kern w:val="0"/>
          <w:szCs w:val="24"/>
          <w:highlight w:val="none"/>
        </w:rPr>
      </w:pPr>
    </w:p>
    <w:p w14:paraId="37AA4FE7">
      <w:pPr>
        <w:snapToGrid w:val="0"/>
        <w:spacing w:line="360" w:lineRule="auto"/>
        <w:jc w:val="center"/>
        <w:outlineLvl w:val="0"/>
        <w:rPr>
          <w:rFonts w:cs="宋体" w:asciiTheme="majorEastAsia" w:hAnsiTheme="majorEastAsia" w:eastAsiaTheme="majorEastAsia"/>
          <w:b/>
          <w:sz w:val="36"/>
          <w:szCs w:val="36"/>
          <w:highlight w:val="none"/>
        </w:rPr>
      </w:pPr>
      <w:r>
        <w:rPr>
          <w:rFonts w:hint="eastAsia" w:cs="宋体" w:asciiTheme="majorEastAsia" w:hAnsiTheme="majorEastAsia" w:eastAsiaTheme="majorEastAsia"/>
          <w:b/>
          <w:sz w:val="36"/>
          <w:szCs w:val="36"/>
          <w:highlight w:val="none"/>
        </w:rPr>
        <w:t>五、评标</w:t>
      </w:r>
    </w:p>
    <w:p w14:paraId="155BB344">
      <w:pPr>
        <w:spacing w:line="360" w:lineRule="auto"/>
        <w:rPr>
          <w:rFonts w:cs="宋体" w:asciiTheme="majorEastAsia" w:hAnsiTheme="majorEastAsia" w:eastAsiaTheme="majorEastAsia"/>
          <w:b/>
          <w:sz w:val="24"/>
          <w:highlight w:val="none"/>
        </w:rPr>
      </w:pPr>
      <w:bookmarkStart w:id="14" w:name="_Toc91899903"/>
      <w:r>
        <w:rPr>
          <w:rFonts w:hint="eastAsia" w:cs="宋体" w:asciiTheme="majorEastAsia" w:hAnsiTheme="majorEastAsia" w:eastAsiaTheme="majorEastAsia"/>
          <w:b/>
          <w:sz w:val="24"/>
          <w:highlight w:val="none"/>
        </w:rPr>
        <w:t>21.</w:t>
      </w:r>
      <w:r>
        <w:rPr>
          <w:rFonts w:hint="eastAsia" w:cs="宋体" w:asciiTheme="majorEastAsia" w:hAnsiTheme="majorEastAsia" w:eastAsiaTheme="majorEastAsia"/>
          <w:highlight w:val="none"/>
        </w:rPr>
        <w:t xml:space="preserve"> </w:t>
      </w:r>
      <w:r>
        <w:rPr>
          <w:rFonts w:hint="eastAsia" w:cs="宋体" w:asciiTheme="majorEastAsia" w:hAnsiTheme="majorEastAsia" w:eastAsiaTheme="majorEastAsia"/>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cs="宋体" w:asciiTheme="majorEastAsia" w:hAnsiTheme="majorEastAsia" w:eastAsiaTheme="majorEastAsia"/>
          <w:b/>
          <w:sz w:val="24"/>
          <w:highlight w:val="none"/>
        </w:rPr>
        <w:t>详见招标文件第四部分评标办法。</w:t>
      </w:r>
    </w:p>
    <w:p w14:paraId="19D9F9DC">
      <w:pPr>
        <w:spacing w:line="360" w:lineRule="auto"/>
        <w:rPr>
          <w:rFonts w:cs="宋体" w:asciiTheme="majorEastAsia" w:hAnsiTheme="majorEastAsia" w:eastAsiaTheme="majorEastAsia"/>
          <w:b/>
          <w:sz w:val="24"/>
          <w:highlight w:val="none"/>
        </w:rPr>
      </w:pPr>
    </w:p>
    <w:p w14:paraId="22EC9AB1">
      <w:pPr>
        <w:snapToGrid w:val="0"/>
        <w:spacing w:line="360" w:lineRule="auto"/>
        <w:jc w:val="center"/>
        <w:outlineLvl w:val="0"/>
        <w:rPr>
          <w:rFonts w:cs="宋体" w:asciiTheme="majorEastAsia" w:hAnsiTheme="majorEastAsia" w:eastAsiaTheme="majorEastAsia"/>
          <w:b/>
          <w:sz w:val="36"/>
          <w:szCs w:val="36"/>
          <w:highlight w:val="none"/>
        </w:rPr>
      </w:pPr>
      <w:r>
        <w:rPr>
          <w:rFonts w:hint="eastAsia" w:cs="宋体" w:asciiTheme="majorEastAsia" w:hAnsiTheme="majorEastAsia" w:eastAsiaTheme="majorEastAsia"/>
          <w:b/>
          <w:sz w:val="36"/>
          <w:szCs w:val="36"/>
          <w:highlight w:val="none"/>
        </w:rPr>
        <w:t>六、定 标</w:t>
      </w:r>
    </w:p>
    <w:p w14:paraId="6CAF8825">
      <w:pPr>
        <w:pStyle w:val="16"/>
        <w:spacing w:line="360" w:lineRule="auto"/>
        <w:ind w:left="479" w:hanging="479" w:hangingChars="199"/>
        <w:rPr>
          <w:rFonts w:cs="宋体" w:asciiTheme="majorEastAsia" w:hAnsiTheme="majorEastAsia" w:eastAsiaTheme="majorEastAsia"/>
          <w:b/>
          <w:highlight w:val="none"/>
        </w:rPr>
      </w:pPr>
      <w:r>
        <w:rPr>
          <w:rFonts w:hint="eastAsia" w:cs="宋体" w:asciiTheme="majorEastAsia" w:hAnsiTheme="majorEastAsia" w:eastAsiaTheme="majorEastAsia"/>
          <w:b/>
          <w:highlight w:val="none"/>
        </w:rPr>
        <w:t>22. 确定中标供应商</w:t>
      </w:r>
    </w:p>
    <w:p w14:paraId="1C18B73D">
      <w:pPr>
        <w:pStyle w:val="159"/>
        <w:snapToGrid w:val="0"/>
        <w:spacing w:before="0"/>
        <w:ind w:firstLine="480"/>
        <w:rPr>
          <w:rFonts w:cs="宋体" w:asciiTheme="majorEastAsia" w:hAnsiTheme="majorEastAsia" w:eastAsiaTheme="majorEastAsia"/>
          <w:b/>
          <w:szCs w:val="24"/>
          <w:highlight w:val="none"/>
        </w:rPr>
      </w:pPr>
      <w:r>
        <w:rPr>
          <w:rFonts w:hint="eastAsia" w:cs="宋体" w:asciiTheme="majorEastAsia" w:hAnsiTheme="majorEastAsia" w:eastAsiaTheme="majorEastAsia"/>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48C56CCD">
      <w:pPr>
        <w:pStyle w:val="159"/>
        <w:snapToGrid w:val="0"/>
        <w:spacing w:before="0"/>
        <w:ind w:firstLine="0" w:firstLineChars="0"/>
        <w:rPr>
          <w:rFonts w:cs="宋体" w:asciiTheme="majorEastAsia" w:hAnsiTheme="majorEastAsia" w:eastAsiaTheme="majorEastAsia"/>
          <w:b/>
          <w:szCs w:val="24"/>
          <w:highlight w:val="none"/>
        </w:rPr>
      </w:pPr>
      <w:r>
        <w:rPr>
          <w:rFonts w:hint="eastAsia" w:cs="宋体" w:asciiTheme="majorEastAsia" w:hAnsiTheme="majorEastAsia" w:eastAsiaTheme="majorEastAsia"/>
          <w:b/>
          <w:szCs w:val="24"/>
          <w:highlight w:val="none"/>
        </w:rPr>
        <w:t>23. 中标通知与中标结果公告</w:t>
      </w:r>
    </w:p>
    <w:p w14:paraId="5D1DB5F5">
      <w:pPr>
        <w:widowControl/>
        <w:shd w:val="clear" w:color="auto" w:fill="FFFFFF"/>
        <w:spacing w:line="360" w:lineRule="auto"/>
        <w:ind w:firstLine="480"/>
        <w:jc w:val="left"/>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23.1自中标人确定之日起2个工作日内，采购代理机构通过电子交易平台向中标人发出中标通知书，同时编制发布采购结果公告。采购代理机构也可以以纸质形式进行中标通知。</w:t>
      </w:r>
    </w:p>
    <w:p w14:paraId="7D6EB8E4">
      <w:pPr>
        <w:widowControl/>
        <w:shd w:val="clear" w:color="auto" w:fill="FFFFFF"/>
        <w:spacing w:line="360" w:lineRule="auto"/>
        <w:ind w:firstLine="480"/>
        <w:jc w:val="left"/>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64F974F7">
      <w:pPr>
        <w:widowControl/>
        <w:shd w:val="clear" w:color="auto" w:fill="FFFFFF"/>
        <w:spacing w:line="360" w:lineRule="auto"/>
        <w:ind w:firstLine="480"/>
        <w:jc w:val="left"/>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23.3公告期限为1个工作日。</w:t>
      </w:r>
    </w:p>
    <w:p w14:paraId="14FC97EF">
      <w:pPr>
        <w:snapToGrid w:val="0"/>
        <w:spacing w:line="360" w:lineRule="auto"/>
        <w:ind w:left="120" w:leftChars="57" w:firstLine="482" w:firstLineChars="150"/>
        <w:jc w:val="center"/>
        <w:rPr>
          <w:rFonts w:cs="宋体" w:asciiTheme="majorEastAsia" w:hAnsiTheme="majorEastAsia" w:eastAsiaTheme="majorEastAsia"/>
          <w:b/>
          <w:sz w:val="32"/>
          <w:highlight w:val="none"/>
        </w:rPr>
      </w:pPr>
    </w:p>
    <w:p w14:paraId="7F96CFF7">
      <w:pPr>
        <w:snapToGrid w:val="0"/>
        <w:spacing w:line="360" w:lineRule="auto"/>
        <w:ind w:left="120" w:leftChars="57" w:firstLine="482" w:firstLineChars="150"/>
        <w:jc w:val="center"/>
        <w:rPr>
          <w:rFonts w:cs="宋体" w:asciiTheme="majorEastAsia" w:hAnsiTheme="majorEastAsia" w:eastAsiaTheme="majorEastAsia"/>
          <w:b/>
          <w:sz w:val="32"/>
          <w:highlight w:val="none"/>
        </w:rPr>
      </w:pPr>
      <w:r>
        <w:rPr>
          <w:rFonts w:hint="eastAsia" w:cs="宋体" w:asciiTheme="majorEastAsia" w:hAnsiTheme="majorEastAsia" w:eastAsiaTheme="majorEastAsia"/>
          <w:b/>
          <w:sz w:val="32"/>
          <w:highlight w:val="none"/>
        </w:rPr>
        <w:t>七、合同授予</w:t>
      </w:r>
    </w:p>
    <w:p w14:paraId="4CB774FE">
      <w:pPr>
        <w:pStyle w:val="16"/>
        <w:spacing w:line="360" w:lineRule="auto"/>
        <w:ind w:left="479" w:hanging="479" w:hangingChars="199"/>
        <w:rPr>
          <w:rFonts w:cs="宋体" w:asciiTheme="majorEastAsia" w:hAnsiTheme="majorEastAsia" w:eastAsiaTheme="majorEastAsia"/>
          <w:b/>
          <w:highlight w:val="none"/>
        </w:rPr>
      </w:pPr>
      <w:r>
        <w:rPr>
          <w:rFonts w:hint="eastAsia" w:cs="宋体" w:asciiTheme="majorEastAsia" w:hAnsiTheme="majorEastAsia" w:eastAsiaTheme="majorEastAsia"/>
          <w:b/>
          <w:highlight w:val="none"/>
        </w:rPr>
        <w:t xml:space="preserve">24. </w:t>
      </w:r>
      <w:r>
        <w:rPr>
          <w:rFonts w:hint="eastAsia" w:cs="宋体" w:asciiTheme="majorEastAsia" w:hAnsiTheme="majorEastAsia" w:eastAsiaTheme="majorEastAsia"/>
          <w:highlight w:val="none"/>
        </w:rPr>
        <w:t>合同主要条款详见第五部分拟签订的合同文本。</w:t>
      </w:r>
    </w:p>
    <w:p w14:paraId="3792AF0D">
      <w:pPr>
        <w:pStyle w:val="16"/>
        <w:spacing w:line="360" w:lineRule="auto"/>
        <w:ind w:left="479" w:hanging="479" w:hangingChars="199"/>
        <w:rPr>
          <w:rFonts w:cs="宋体" w:asciiTheme="majorEastAsia" w:hAnsiTheme="majorEastAsia" w:eastAsiaTheme="majorEastAsia"/>
          <w:b/>
          <w:highlight w:val="none"/>
        </w:rPr>
      </w:pPr>
      <w:r>
        <w:rPr>
          <w:rFonts w:hint="eastAsia" w:cs="宋体" w:asciiTheme="majorEastAsia" w:hAnsiTheme="majorEastAsia" w:eastAsiaTheme="majorEastAsia"/>
          <w:b/>
          <w:highlight w:val="none"/>
        </w:rPr>
        <w:t>25. 合同的签订</w:t>
      </w:r>
    </w:p>
    <w:p w14:paraId="348C8185">
      <w:pPr>
        <w:widowControl/>
        <w:shd w:val="clear" w:color="auto" w:fill="FFFFFF"/>
        <w:spacing w:line="360" w:lineRule="auto"/>
        <w:ind w:firstLine="480"/>
        <w:jc w:val="left"/>
        <w:rPr>
          <w:rFonts w:cs="宋体" w:asciiTheme="majorEastAsia" w:hAnsiTheme="majorEastAsia" w:eastAsiaTheme="majorEastAsia"/>
          <w:kern w:val="0"/>
          <w:sz w:val="24"/>
          <w:highlight w:val="none"/>
        </w:rPr>
      </w:pPr>
      <w:r>
        <w:rPr>
          <w:rFonts w:hint="eastAsia" w:cs="宋体" w:asciiTheme="majorEastAsia" w:hAnsiTheme="majorEastAsia" w:eastAsiaTheme="majorEastAsia"/>
          <w:sz w:val="24"/>
          <w:highlight w:val="none"/>
        </w:rPr>
        <w:t>25.1</w:t>
      </w:r>
      <w:r>
        <w:rPr>
          <w:rFonts w:hint="eastAsia" w:cs="宋体" w:asciiTheme="majorEastAsia" w:hAnsiTheme="majorEastAsia" w:eastAsiaTheme="majorEastAsia"/>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0FAF3B4C">
      <w:pPr>
        <w:pStyle w:val="159"/>
        <w:snapToGrid w:val="0"/>
        <w:spacing w:before="0"/>
        <w:ind w:firstLine="480"/>
        <w:rPr>
          <w:rFonts w:cs="宋体" w:asciiTheme="majorEastAsia" w:hAnsiTheme="majorEastAsia" w:eastAsiaTheme="majorEastAsia"/>
          <w:kern w:val="0"/>
          <w:highlight w:val="none"/>
        </w:rPr>
      </w:pPr>
      <w:r>
        <w:rPr>
          <w:rFonts w:hint="eastAsia" w:cs="宋体" w:asciiTheme="majorEastAsia" w:hAnsiTheme="majorEastAsia" w:eastAsiaTheme="majorEastAsia"/>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4BE942A2">
      <w:pPr>
        <w:pStyle w:val="159"/>
        <w:snapToGrid w:val="0"/>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25.3如签订合同并生效后，供应商无故拒绝或延期，除按照合同条款处理外，列入不良行为记录一次，并给予通报。</w:t>
      </w:r>
    </w:p>
    <w:p w14:paraId="1108E6DE">
      <w:pPr>
        <w:pStyle w:val="159"/>
        <w:snapToGrid w:val="0"/>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25.4中标供应商拒绝与采购人签订合同的，采购人可以按照评审报告推荐的中标或者成交候选人名单排序，确定下一候选人为中标供应商，也可以重新开展政府采购活动。</w:t>
      </w:r>
    </w:p>
    <w:p w14:paraId="3FC8A462">
      <w:pPr>
        <w:pStyle w:val="159"/>
        <w:snapToGrid w:val="0"/>
        <w:spacing w:before="0" w:after="12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25.5采购合同由采购人与中标供应商根据招标文件、投标文件等内容通过政府采购电子交易平台在线签订，自动备案。</w:t>
      </w:r>
    </w:p>
    <w:p w14:paraId="51900579">
      <w:pPr>
        <w:pStyle w:val="16"/>
        <w:spacing w:line="360" w:lineRule="auto"/>
        <w:ind w:left="479" w:hanging="479" w:hangingChars="199"/>
        <w:rPr>
          <w:rFonts w:cs="宋体" w:asciiTheme="majorEastAsia" w:hAnsiTheme="majorEastAsia" w:eastAsiaTheme="majorEastAsia"/>
          <w:b/>
          <w:highlight w:val="none"/>
        </w:rPr>
      </w:pPr>
      <w:r>
        <w:rPr>
          <w:rFonts w:hint="eastAsia" w:cs="宋体" w:asciiTheme="majorEastAsia" w:hAnsiTheme="majorEastAsia" w:eastAsiaTheme="majorEastAsia"/>
          <w:b/>
          <w:highlight w:val="none"/>
        </w:rPr>
        <w:t>26. 履约保证金</w:t>
      </w:r>
    </w:p>
    <w:p w14:paraId="271F51FE">
      <w:pPr>
        <w:tabs>
          <w:tab w:val="left" w:pos="0"/>
        </w:tabs>
        <w:spacing w:line="360" w:lineRule="auto"/>
        <w:ind w:firstLine="482"/>
        <w:rPr>
          <w:rFonts w:cs="宋体" w:asciiTheme="majorEastAsia" w:hAnsiTheme="majorEastAsia" w:eastAsiaTheme="majorEastAsia"/>
          <w:sz w:val="24"/>
          <w:highlight w:val="none"/>
        </w:rPr>
      </w:pPr>
      <w:r>
        <w:rPr>
          <w:rFonts w:hint="eastAsia" w:cs="宋体" w:asciiTheme="majorEastAsia" w:hAnsiTheme="majorEastAsia" w:eastAsiaTheme="majorEastAsia"/>
          <w:kern w:val="0"/>
          <w:sz w:val="24"/>
          <w:highlight w:val="none"/>
        </w:rPr>
        <w:t>拟签订的合同文本要求中标供应商提交履约保证金的，供应商应当以支票、汇票、本票或者金融机构、担保机构出具的保函等非现金形式提交</w:t>
      </w:r>
      <w:r>
        <w:rPr>
          <w:rFonts w:hint="eastAsia" w:cs="宋体" w:asciiTheme="majorEastAsia" w:hAnsiTheme="majorEastAsia" w:eastAsiaTheme="majorEastAsia"/>
          <w:sz w:val="24"/>
          <w:highlight w:val="none"/>
        </w:rPr>
        <w:t>。履约保证金的数额不得超过政府采购合同金额的</w:t>
      </w:r>
      <w:r>
        <w:rPr>
          <w:rFonts w:cs="宋体" w:asciiTheme="majorEastAsia" w:hAnsiTheme="majorEastAsia" w:eastAsiaTheme="majorEastAsia"/>
          <w:sz w:val="24"/>
          <w:highlight w:val="none"/>
        </w:rPr>
        <w:t>1</w:t>
      </w:r>
      <w:r>
        <w:rPr>
          <w:rFonts w:hint="eastAsia" w:cs="宋体" w:asciiTheme="majorEastAsia" w:hAnsiTheme="majorEastAsia" w:eastAsiaTheme="majorEastAsia"/>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cs="宋体" w:asciiTheme="majorEastAsia" w:hAnsiTheme="majorEastAsia" w:eastAsiaTheme="majorEastAsia"/>
          <w:sz w:val="24"/>
          <w:highlight w:val="none"/>
        </w:rPr>
        <w:t>延迟退还的，应当按照合同约定和法律规定承担相应的赔偿责任</w:t>
      </w:r>
      <w:r>
        <w:rPr>
          <w:rFonts w:hint="eastAsia" w:cs="宋体" w:asciiTheme="majorEastAsia" w:hAnsiTheme="majorEastAsia" w:eastAsiaTheme="majorEastAsia"/>
          <w:sz w:val="24"/>
          <w:highlight w:val="none"/>
        </w:rPr>
        <w:t>。</w:t>
      </w:r>
    </w:p>
    <w:p w14:paraId="407FD29D">
      <w:pPr>
        <w:pStyle w:val="2"/>
        <w:ind w:left="0" w:firstLine="480" w:firstLineChars="200"/>
        <w:rPr>
          <w:rFonts w:cs="宋体" w:asciiTheme="majorEastAsia" w:hAnsiTheme="majorEastAsia" w:eastAsiaTheme="majorEastAsia"/>
          <w:b w:val="0"/>
          <w:bCs w:val="0"/>
          <w:snapToGrid w:val="0"/>
          <w:kern w:val="28"/>
          <w:sz w:val="24"/>
          <w:highlight w:val="none"/>
        </w:rPr>
      </w:pPr>
      <w:r>
        <w:rPr>
          <w:rFonts w:hint="eastAsia" w:cs="宋体" w:asciiTheme="majorEastAsia" w:hAnsiTheme="majorEastAsia" w:eastAsiaTheme="majorEastAsia"/>
          <w:b w:val="0"/>
          <w:bCs w:val="0"/>
          <w:snapToGrid w:val="0"/>
          <w:kern w:val="28"/>
          <w:sz w:val="24"/>
          <w:highlight w:val="none"/>
        </w:rPr>
        <w:t>供应商</w:t>
      </w:r>
      <w:r>
        <w:rPr>
          <w:rFonts w:hint="eastAsia" w:cs="宋体" w:asciiTheme="majorEastAsia" w:hAnsiTheme="majorEastAsia" w:eastAsiaTheme="majorEastAsia"/>
          <w:b w:val="0"/>
          <w:bCs w:val="0"/>
          <w:snapToGrid w:val="0"/>
          <w:kern w:val="28"/>
          <w:sz w:val="24"/>
          <w:highlight w:val="none"/>
          <w:lang w:val="en-US"/>
        </w:rPr>
        <w:t>可</w:t>
      </w:r>
      <w:r>
        <w:rPr>
          <w:rFonts w:hint="eastAsia" w:cs="宋体" w:asciiTheme="majorEastAsia" w:hAnsiTheme="majorEastAsia" w:eastAsiaTheme="majorEastAsia"/>
          <w:b w:val="0"/>
          <w:bCs w:val="0"/>
          <w:snapToGrid w:val="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339692E">
      <w:pPr>
        <w:rPr>
          <w:rFonts w:asciiTheme="majorEastAsia" w:hAnsiTheme="majorEastAsia" w:eastAsiaTheme="majorEastAsia"/>
          <w:highlight w:val="none"/>
        </w:rPr>
      </w:pPr>
    </w:p>
    <w:p w14:paraId="47DC1365">
      <w:pPr>
        <w:snapToGrid w:val="0"/>
        <w:spacing w:line="360" w:lineRule="auto"/>
        <w:ind w:firstLine="3357" w:firstLineChars="1045"/>
        <w:rPr>
          <w:rFonts w:hint="eastAsia" w:cs="宋体" w:asciiTheme="majorEastAsia" w:hAnsiTheme="majorEastAsia" w:eastAsiaTheme="majorEastAsia"/>
          <w:b/>
          <w:sz w:val="32"/>
          <w:highlight w:val="none"/>
        </w:rPr>
      </w:pPr>
    </w:p>
    <w:p w14:paraId="4506BACB">
      <w:pPr>
        <w:snapToGrid w:val="0"/>
        <w:spacing w:line="360" w:lineRule="auto"/>
        <w:ind w:firstLine="3357" w:firstLineChars="1045"/>
        <w:rPr>
          <w:rFonts w:hint="eastAsia" w:cs="宋体" w:asciiTheme="majorEastAsia" w:hAnsiTheme="majorEastAsia" w:eastAsiaTheme="majorEastAsia"/>
          <w:b/>
          <w:sz w:val="32"/>
          <w:highlight w:val="none"/>
        </w:rPr>
      </w:pPr>
    </w:p>
    <w:p w14:paraId="09857446">
      <w:pPr>
        <w:snapToGrid w:val="0"/>
        <w:spacing w:line="360" w:lineRule="auto"/>
        <w:ind w:firstLine="3357" w:firstLineChars="1045"/>
        <w:rPr>
          <w:rFonts w:cs="宋体" w:asciiTheme="majorEastAsia" w:hAnsiTheme="majorEastAsia" w:eastAsiaTheme="majorEastAsia"/>
          <w:b/>
          <w:sz w:val="24"/>
          <w:highlight w:val="none"/>
        </w:rPr>
      </w:pPr>
      <w:r>
        <w:rPr>
          <w:rFonts w:hint="eastAsia" w:cs="宋体" w:asciiTheme="majorEastAsia" w:hAnsiTheme="majorEastAsia" w:eastAsiaTheme="majorEastAsia"/>
          <w:b/>
          <w:sz w:val="32"/>
          <w:highlight w:val="none"/>
        </w:rPr>
        <w:t>八、电子交易活动的中止</w:t>
      </w:r>
    </w:p>
    <w:p w14:paraId="65048748">
      <w:pPr>
        <w:pStyle w:val="159"/>
        <w:snapToGrid w:val="0"/>
        <w:spacing w:before="0"/>
        <w:ind w:firstLine="0" w:firstLineChars="0"/>
        <w:rPr>
          <w:rFonts w:cs="宋体" w:asciiTheme="majorEastAsia" w:hAnsiTheme="majorEastAsia" w:eastAsiaTheme="majorEastAsia"/>
          <w:highlight w:val="none"/>
        </w:rPr>
      </w:pPr>
      <w:r>
        <w:rPr>
          <w:rFonts w:cs="宋体" w:asciiTheme="majorEastAsia" w:hAnsiTheme="majorEastAsia" w:eastAsiaTheme="majorEastAsia"/>
          <w:b/>
          <w:bCs/>
          <w:highlight w:val="none"/>
        </w:rPr>
        <w:t>2</w:t>
      </w:r>
      <w:r>
        <w:rPr>
          <w:rFonts w:cs="宋体" w:asciiTheme="majorEastAsia" w:hAnsiTheme="majorEastAsia" w:eastAsiaTheme="majorEastAsia"/>
          <w:b/>
          <w:bCs/>
          <w:szCs w:val="24"/>
          <w:highlight w:val="none"/>
        </w:rPr>
        <w:t>8</w:t>
      </w:r>
      <w:r>
        <w:rPr>
          <w:rFonts w:hint="eastAsia" w:cs="宋体" w:asciiTheme="majorEastAsia" w:hAnsiTheme="majorEastAsia" w:eastAsiaTheme="majorEastAsia"/>
          <w:b/>
          <w:szCs w:val="24"/>
          <w:highlight w:val="none"/>
        </w:rPr>
        <w:t>. 电子交易活动的中止。</w:t>
      </w:r>
      <w:r>
        <w:rPr>
          <w:rFonts w:hint="eastAsia" w:cs="宋体" w:asciiTheme="majorEastAsia" w:hAnsiTheme="majorEastAsia" w:eastAsiaTheme="majorEastAsia"/>
          <w:highlight w:val="none"/>
        </w:rPr>
        <w:t>采购过程中出现以下情形，导致电子交易平台无法正常运行，或者无法保证电子交易的公平、公正和安全时，采购代理机构可中止电子交易活动：</w:t>
      </w:r>
    </w:p>
    <w:p w14:paraId="75D0D326">
      <w:pPr>
        <w:pStyle w:val="159"/>
        <w:snapToGrid w:val="0"/>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 xml:space="preserve">28.1电子交易平台发生故障而无法登录访问的； </w:t>
      </w:r>
    </w:p>
    <w:p w14:paraId="32C2D07E">
      <w:pPr>
        <w:pStyle w:val="159"/>
        <w:snapToGrid w:val="0"/>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28.2电子交易平台应用或数据库出现错误，不能进行正常操作的；</w:t>
      </w:r>
    </w:p>
    <w:p w14:paraId="11F80F55">
      <w:pPr>
        <w:pStyle w:val="159"/>
        <w:snapToGrid w:val="0"/>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28.3电子交易平台发现严重安全漏洞，有潜在泄密危险的；</w:t>
      </w:r>
    </w:p>
    <w:p w14:paraId="2AD6F0FB">
      <w:pPr>
        <w:pStyle w:val="159"/>
        <w:snapToGrid w:val="0"/>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 xml:space="preserve">28.4病毒发作导致不能进行正常操作的； </w:t>
      </w:r>
    </w:p>
    <w:p w14:paraId="18068ED1">
      <w:pPr>
        <w:pStyle w:val="159"/>
        <w:snapToGrid w:val="0"/>
        <w:spacing w:before="0"/>
        <w:ind w:firstLine="480"/>
        <w:rPr>
          <w:rFonts w:cs="宋体" w:asciiTheme="majorEastAsia" w:hAnsiTheme="majorEastAsia" w:eastAsiaTheme="majorEastAsia"/>
          <w:highlight w:val="none"/>
        </w:rPr>
      </w:pPr>
      <w:r>
        <w:rPr>
          <w:rFonts w:hint="eastAsia" w:cs="宋体" w:asciiTheme="majorEastAsia" w:hAnsiTheme="majorEastAsia" w:eastAsiaTheme="majorEastAsia"/>
          <w:highlight w:val="none"/>
        </w:rPr>
        <w:t>28.5其他无法保证电子交易的公平、公正和安全的情况。</w:t>
      </w:r>
    </w:p>
    <w:p w14:paraId="7FD76982">
      <w:pPr>
        <w:pStyle w:val="159"/>
        <w:snapToGrid w:val="0"/>
        <w:spacing w:before="0"/>
        <w:ind w:firstLine="0" w:firstLineChars="0"/>
        <w:rPr>
          <w:rFonts w:cs="宋体" w:asciiTheme="majorEastAsia" w:hAnsiTheme="majorEastAsia" w:eastAsiaTheme="majorEastAsia"/>
          <w:highlight w:val="none"/>
        </w:rPr>
      </w:pPr>
      <w:r>
        <w:rPr>
          <w:rFonts w:hint="eastAsia" w:cs="宋体" w:asciiTheme="majorEastAsia" w:hAnsiTheme="majorEastAsia" w:eastAsiaTheme="majorEastAsia"/>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479A9220">
      <w:pPr>
        <w:tabs>
          <w:tab w:val="left" w:pos="0"/>
        </w:tabs>
        <w:spacing w:line="360" w:lineRule="auto"/>
        <w:ind w:firstLine="480"/>
        <w:rPr>
          <w:rFonts w:cs="宋体" w:asciiTheme="majorEastAsia" w:hAnsiTheme="majorEastAsia" w:eastAsiaTheme="majorEastAsia"/>
          <w:sz w:val="24"/>
          <w:highlight w:val="none"/>
        </w:rPr>
      </w:pPr>
    </w:p>
    <w:p w14:paraId="425597DA">
      <w:pPr>
        <w:snapToGrid w:val="0"/>
        <w:spacing w:line="360" w:lineRule="auto"/>
        <w:ind w:left="120" w:leftChars="57" w:firstLine="482" w:firstLineChars="150"/>
        <w:jc w:val="center"/>
        <w:rPr>
          <w:rFonts w:cs="宋体" w:asciiTheme="majorEastAsia" w:hAnsiTheme="majorEastAsia" w:eastAsiaTheme="majorEastAsia"/>
          <w:b/>
          <w:sz w:val="32"/>
          <w:highlight w:val="none"/>
        </w:rPr>
      </w:pPr>
      <w:r>
        <w:rPr>
          <w:rFonts w:hint="eastAsia" w:cs="宋体" w:asciiTheme="majorEastAsia" w:hAnsiTheme="majorEastAsia" w:eastAsiaTheme="majorEastAsia"/>
          <w:b/>
          <w:sz w:val="32"/>
          <w:highlight w:val="none"/>
        </w:rPr>
        <w:t>九、验收</w:t>
      </w:r>
    </w:p>
    <w:p w14:paraId="780D9CDF">
      <w:pPr>
        <w:pStyle w:val="16"/>
        <w:spacing w:line="360" w:lineRule="auto"/>
        <w:ind w:firstLine="0" w:firstLineChars="0"/>
        <w:rPr>
          <w:rFonts w:cs="宋体" w:asciiTheme="majorEastAsia" w:hAnsiTheme="majorEastAsia" w:eastAsiaTheme="majorEastAsia"/>
          <w:b/>
          <w:highlight w:val="none"/>
        </w:rPr>
      </w:pPr>
      <w:r>
        <w:rPr>
          <w:rFonts w:hint="eastAsia" w:cs="宋体" w:asciiTheme="majorEastAsia" w:hAnsiTheme="majorEastAsia" w:eastAsiaTheme="majorEastAsia"/>
          <w:b/>
          <w:highlight w:val="none"/>
        </w:rPr>
        <w:t>30.验收</w:t>
      </w:r>
    </w:p>
    <w:p w14:paraId="4EDF2FE5">
      <w:pPr>
        <w:tabs>
          <w:tab w:val="left" w:pos="0"/>
        </w:tabs>
        <w:spacing w:line="360" w:lineRule="auto"/>
        <w:ind w:firstLine="48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F7A6B1F">
      <w:pPr>
        <w:tabs>
          <w:tab w:val="left" w:pos="0"/>
        </w:tabs>
        <w:spacing w:line="360" w:lineRule="auto"/>
        <w:ind w:firstLine="48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30.2采购人可以邀请参加本项目的其他投标人或者第三方机构参与验收。参与验收的投标人或者第三方机构的意见作为验收书的参考资料一并存档。</w:t>
      </w:r>
    </w:p>
    <w:p w14:paraId="4907A596">
      <w:pPr>
        <w:tabs>
          <w:tab w:val="left" w:pos="0"/>
        </w:tabs>
        <w:spacing w:line="360" w:lineRule="auto"/>
        <w:ind w:firstLine="48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6A1CBA1">
      <w:pPr>
        <w:tabs>
          <w:tab w:val="left" w:pos="0"/>
        </w:tabs>
        <w:spacing w:line="360" w:lineRule="auto"/>
        <w:ind w:firstLine="480"/>
        <w:rPr>
          <w:rFonts w:cs="宋体" w:asciiTheme="majorEastAsia" w:hAnsiTheme="majorEastAsia" w:eastAsiaTheme="majorEastAsia"/>
          <w:sz w:val="18"/>
          <w:szCs w:val="18"/>
          <w:highlight w:val="none"/>
        </w:rPr>
      </w:pPr>
      <w:r>
        <w:rPr>
          <w:rFonts w:hint="eastAsia" w:cs="宋体" w:asciiTheme="majorEastAsia" w:hAnsiTheme="majorEastAsia" w:eastAsiaTheme="majorEastAsia"/>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4"/>
    <w:p w14:paraId="3A1AAB95">
      <w:pPr>
        <w:tabs>
          <w:tab w:val="left" w:pos="0"/>
        </w:tabs>
        <w:spacing w:line="360" w:lineRule="auto"/>
        <w:ind w:firstLine="480"/>
        <w:rPr>
          <w:rFonts w:cs="宋体" w:asciiTheme="majorEastAsia" w:hAnsiTheme="majorEastAsia" w:eastAsiaTheme="majorEastAsia"/>
          <w:kern w:val="0"/>
          <w:sz w:val="24"/>
          <w:highlight w:val="none"/>
        </w:rPr>
        <w:sectPr>
          <w:footerReference r:id="rId9" w:type="first"/>
          <w:footerReference r:id="rId8" w:type="default"/>
          <w:pgSz w:w="11906" w:h="16838"/>
          <w:pgMar w:top="680" w:right="1418" w:bottom="468" w:left="1418" w:header="851" w:footer="992" w:gutter="0"/>
          <w:pgNumType w:start="1"/>
          <w:cols w:space="720" w:num="1"/>
          <w:docGrid w:linePitch="312" w:charSpace="0"/>
        </w:sectPr>
      </w:pPr>
      <w:bookmarkStart w:id="15" w:name="_Hlt68057669"/>
      <w:bookmarkEnd w:id="15"/>
      <w:bookmarkStart w:id="16" w:name="_Hlt75236011"/>
      <w:bookmarkEnd w:id="16"/>
      <w:bookmarkStart w:id="17" w:name="_Hlt68403820"/>
      <w:bookmarkEnd w:id="17"/>
      <w:bookmarkStart w:id="18" w:name="_Hlt74730295"/>
      <w:bookmarkEnd w:id="18"/>
      <w:bookmarkStart w:id="19" w:name="_Hlt75236290"/>
      <w:bookmarkEnd w:id="19"/>
      <w:bookmarkStart w:id="20" w:name="_Hlt74714665"/>
      <w:bookmarkEnd w:id="20"/>
      <w:bookmarkStart w:id="21" w:name="_Hlt68072990"/>
      <w:bookmarkEnd w:id="21"/>
      <w:bookmarkStart w:id="22" w:name="_Hlt68073093"/>
      <w:bookmarkEnd w:id="22"/>
      <w:bookmarkStart w:id="23" w:name="_Hlt74707468"/>
      <w:bookmarkEnd w:id="23"/>
      <w:bookmarkStart w:id="24" w:name="_Hlt74729768"/>
      <w:bookmarkEnd w:id="24"/>
      <w:bookmarkStart w:id="25" w:name="_Hlt68072998"/>
      <w:bookmarkEnd w:id="25"/>
      <w:bookmarkStart w:id="26" w:name="_Hlt75236101"/>
      <w:bookmarkEnd w:id="26"/>
    </w:p>
    <w:bookmarkEnd w:id="11"/>
    <w:bookmarkEnd w:id="12"/>
    <w:p w14:paraId="523461EA">
      <w:pPr>
        <w:spacing w:line="360" w:lineRule="auto"/>
        <w:jc w:val="center"/>
        <w:outlineLvl w:val="0"/>
        <w:rPr>
          <w:rFonts w:cs="宋体" w:asciiTheme="majorEastAsia" w:hAnsiTheme="majorEastAsia" w:eastAsiaTheme="majorEastAsia"/>
          <w:b/>
          <w:sz w:val="36"/>
          <w:szCs w:val="36"/>
          <w:highlight w:val="none"/>
        </w:rPr>
      </w:pPr>
      <w:bookmarkStart w:id="27" w:name="第四部分"/>
      <w:r>
        <w:rPr>
          <w:rFonts w:hint="eastAsia" w:cs="宋体" w:asciiTheme="majorEastAsia" w:hAnsiTheme="majorEastAsia" w:eastAsiaTheme="majorEastAsia"/>
          <w:b/>
          <w:sz w:val="36"/>
          <w:szCs w:val="36"/>
          <w:highlight w:val="none"/>
        </w:rPr>
        <w:t>第三部分   采购需求</w:t>
      </w:r>
    </w:p>
    <w:p w14:paraId="4327E387">
      <w:pPr>
        <w:snapToGrid w:val="0"/>
        <w:rPr>
          <w:rStyle w:val="963"/>
          <w:rFonts w:asciiTheme="majorEastAsia" w:hAnsiTheme="majorEastAsia" w:eastAsiaTheme="majorEastAsia"/>
          <w:highlight w:val="none"/>
        </w:rPr>
      </w:pPr>
      <w:r>
        <w:rPr>
          <w:rStyle w:val="963"/>
          <w:rFonts w:hint="eastAsia" w:asciiTheme="majorEastAsia" w:hAnsiTheme="majorEastAsia" w:eastAsiaTheme="majorEastAsia"/>
          <w:highlight w:val="none"/>
        </w:rPr>
        <w:t>属于实质性要求条款的，请用符号“▲”标明，否则属于非实质性要求。</w:t>
      </w:r>
    </w:p>
    <w:p w14:paraId="48DA085E">
      <w:pPr>
        <w:snapToGrid w:val="0"/>
        <w:rPr>
          <w:rStyle w:val="963"/>
          <w:rFonts w:asciiTheme="majorEastAsia" w:hAnsiTheme="majorEastAsia" w:eastAsiaTheme="majorEastAsia"/>
          <w:highlight w:val="none"/>
        </w:rPr>
      </w:pPr>
      <w:r>
        <w:rPr>
          <w:rStyle w:val="963"/>
          <w:rFonts w:hint="eastAsia" w:asciiTheme="majorEastAsia" w:hAnsiTheme="majorEastAsia" w:eastAsiaTheme="majorEastAsia"/>
          <w:highlight w:val="none"/>
        </w:rPr>
        <w:t>“★”系产品采购项目中单一产品或核心产品。</w:t>
      </w:r>
    </w:p>
    <w:p w14:paraId="79DDDAB7">
      <w:pPr>
        <w:pStyle w:val="2"/>
        <w:rPr>
          <w:rFonts w:asciiTheme="majorEastAsia" w:hAnsiTheme="majorEastAsia" w:eastAsiaTheme="majorEastAsia"/>
          <w:highlight w:val="none"/>
        </w:rPr>
      </w:pPr>
    </w:p>
    <w:p w14:paraId="06F3E768">
      <w:pPr>
        <w:pStyle w:val="2"/>
        <w:numPr>
          <w:ilvl w:val="0"/>
          <w:numId w:val="2"/>
        </w:numPr>
        <w:jc w:val="center"/>
        <w:rPr>
          <w:rFonts w:cs="仿宋" w:asciiTheme="majorEastAsia" w:hAnsiTheme="majorEastAsia" w:eastAsiaTheme="majorEastAsia"/>
          <w:highlight w:val="none"/>
        </w:rPr>
      </w:pPr>
      <w:r>
        <w:rPr>
          <w:rFonts w:asciiTheme="majorEastAsia" w:hAnsiTheme="majorEastAsia" w:eastAsiaTheme="majorEastAsia"/>
          <w:highlight w:val="none"/>
        </w:rPr>
        <w:t>招标一览表</w:t>
      </w:r>
    </w:p>
    <w:p w14:paraId="5807A91C">
      <w:pPr>
        <w:pStyle w:val="5"/>
        <w:rPr>
          <w:rFonts w:cs="仿宋" w:asciiTheme="majorEastAsia" w:hAnsiTheme="majorEastAsia" w:eastAsiaTheme="majorEastAsia"/>
          <w:highlight w:val="none"/>
        </w:rPr>
      </w:pPr>
      <w:r>
        <w:rPr>
          <w:rFonts w:hint="eastAsia" w:cs="仿宋" w:asciiTheme="majorEastAsia" w:hAnsiTheme="majorEastAsia" w:eastAsiaTheme="majorEastAsia"/>
          <w:highlight w:val="none"/>
        </w:rPr>
        <w:t xml:space="preserve">标项一： </w:t>
      </w:r>
    </w:p>
    <w:tbl>
      <w:tblPr>
        <w:tblStyle w:val="63"/>
        <w:tblpPr w:leftFromText="180" w:rightFromText="180" w:vertAnchor="text" w:horzAnchor="margin" w:tblpX="-367" w:tblpY="63"/>
        <w:tblOverlap w:val="never"/>
        <w:tblW w:w="9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
        <w:gridCol w:w="2745"/>
        <w:gridCol w:w="1023"/>
        <w:gridCol w:w="1017"/>
        <w:gridCol w:w="2595"/>
        <w:gridCol w:w="1107"/>
      </w:tblGrid>
      <w:tr w14:paraId="2DE9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1" w:hRule="atLeast"/>
        </w:trPr>
        <w:tc>
          <w:tcPr>
            <w:tcW w:w="885" w:type="dxa"/>
            <w:tcMar>
              <w:top w:w="15" w:type="dxa"/>
              <w:left w:w="15" w:type="dxa"/>
              <w:bottom w:w="0" w:type="dxa"/>
              <w:right w:w="15" w:type="dxa"/>
            </w:tcMar>
            <w:vAlign w:val="center"/>
          </w:tcPr>
          <w:p w14:paraId="429561E9">
            <w:pPr>
              <w:keepNext w:val="0"/>
              <w:keepLines w:val="0"/>
              <w:pageBreakBefore w:val="0"/>
              <w:widowControl w:val="0"/>
              <w:tabs>
                <w:tab w:val="left" w:pos="0"/>
              </w:tabs>
              <w:kinsoku/>
              <w:wordWrap/>
              <w:overflowPunct/>
              <w:topLinePunct w:val="0"/>
              <w:autoSpaceDE/>
              <w:autoSpaceDN/>
              <w:bidi w:val="0"/>
              <w:adjustRightInd w:val="0"/>
              <w:snapToGrid w:val="0"/>
              <w:spacing w:line="312" w:lineRule="auto"/>
              <w:jc w:val="center"/>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序号</w:t>
            </w:r>
          </w:p>
        </w:tc>
        <w:tc>
          <w:tcPr>
            <w:tcW w:w="2745" w:type="dxa"/>
            <w:tcMar>
              <w:top w:w="15" w:type="dxa"/>
              <w:left w:w="15" w:type="dxa"/>
              <w:bottom w:w="0" w:type="dxa"/>
              <w:right w:w="15" w:type="dxa"/>
            </w:tcMar>
            <w:vAlign w:val="center"/>
          </w:tcPr>
          <w:p w14:paraId="74821BC5">
            <w:pPr>
              <w:keepNext w:val="0"/>
              <w:keepLines w:val="0"/>
              <w:pageBreakBefore w:val="0"/>
              <w:widowControl w:val="0"/>
              <w:tabs>
                <w:tab w:val="left" w:pos="0"/>
              </w:tabs>
              <w:kinsoku/>
              <w:wordWrap/>
              <w:overflowPunct/>
              <w:topLinePunct w:val="0"/>
              <w:autoSpaceDE/>
              <w:autoSpaceDN/>
              <w:bidi w:val="0"/>
              <w:adjustRightInd w:val="0"/>
              <w:snapToGrid w:val="0"/>
              <w:spacing w:line="312" w:lineRule="auto"/>
              <w:jc w:val="center"/>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名称</w:t>
            </w:r>
          </w:p>
        </w:tc>
        <w:tc>
          <w:tcPr>
            <w:tcW w:w="1023" w:type="dxa"/>
            <w:tcMar>
              <w:top w:w="15" w:type="dxa"/>
              <w:left w:w="15" w:type="dxa"/>
              <w:bottom w:w="0" w:type="dxa"/>
              <w:right w:w="15" w:type="dxa"/>
            </w:tcMar>
            <w:vAlign w:val="center"/>
          </w:tcPr>
          <w:p w14:paraId="3B2AC9AC">
            <w:pPr>
              <w:keepNext w:val="0"/>
              <w:keepLines w:val="0"/>
              <w:pageBreakBefore w:val="0"/>
              <w:widowControl w:val="0"/>
              <w:tabs>
                <w:tab w:val="left" w:pos="0"/>
              </w:tabs>
              <w:kinsoku/>
              <w:wordWrap/>
              <w:overflowPunct/>
              <w:topLinePunct w:val="0"/>
              <w:autoSpaceDE/>
              <w:autoSpaceDN/>
              <w:bidi w:val="0"/>
              <w:adjustRightInd w:val="0"/>
              <w:snapToGrid w:val="0"/>
              <w:spacing w:line="312" w:lineRule="auto"/>
              <w:jc w:val="center"/>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数量</w:t>
            </w:r>
          </w:p>
        </w:tc>
        <w:tc>
          <w:tcPr>
            <w:tcW w:w="1017" w:type="dxa"/>
            <w:tcMar>
              <w:top w:w="15" w:type="dxa"/>
              <w:left w:w="15" w:type="dxa"/>
              <w:bottom w:w="0" w:type="dxa"/>
              <w:right w:w="15" w:type="dxa"/>
            </w:tcMar>
            <w:vAlign w:val="center"/>
          </w:tcPr>
          <w:p w14:paraId="5E33B10E">
            <w:pPr>
              <w:keepNext w:val="0"/>
              <w:keepLines w:val="0"/>
              <w:pageBreakBefore w:val="0"/>
              <w:widowControl w:val="0"/>
              <w:tabs>
                <w:tab w:val="left" w:pos="0"/>
              </w:tabs>
              <w:kinsoku/>
              <w:wordWrap/>
              <w:overflowPunct/>
              <w:topLinePunct w:val="0"/>
              <w:autoSpaceDE/>
              <w:autoSpaceDN/>
              <w:bidi w:val="0"/>
              <w:adjustRightInd w:val="0"/>
              <w:snapToGrid w:val="0"/>
              <w:spacing w:line="312" w:lineRule="auto"/>
              <w:jc w:val="center"/>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单位</w:t>
            </w:r>
          </w:p>
        </w:tc>
        <w:tc>
          <w:tcPr>
            <w:tcW w:w="2595" w:type="dxa"/>
            <w:vAlign w:val="center"/>
          </w:tcPr>
          <w:p w14:paraId="3F0B3498">
            <w:pPr>
              <w:keepNext w:val="0"/>
              <w:keepLines w:val="0"/>
              <w:pageBreakBefore w:val="0"/>
              <w:widowControl w:val="0"/>
              <w:tabs>
                <w:tab w:val="left" w:pos="0"/>
              </w:tabs>
              <w:kinsoku/>
              <w:wordWrap/>
              <w:overflowPunct/>
              <w:topLinePunct w:val="0"/>
              <w:autoSpaceDE/>
              <w:autoSpaceDN/>
              <w:bidi w:val="0"/>
              <w:adjustRightInd w:val="0"/>
              <w:snapToGrid w:val="0"/>
              <w:spacing w:line="312" w:lineRule="auto"/>
              <w:jc w:val="center"/>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简要规格描述或基本情况介绍</w:t>
            </w:r>
          </w:p>
        </w:tc>
        <w:tc>
          <w:tcPr>
            <w:tcW w:w="1107" w:type="dxa"/>
            <w:vAlign w:val="center"/>
          </w:tcPr>
          <w:p w14:paraId="45716285">
            <w:pPr>
              <w:keepNext w:val="0"/>
              <w:keepLines w:val="0"/>
              <w:pageBreakBefore w:val="0"/>
              <w:widowControl w:val="0"/>
              <w:tabs>
                <w:tab w:val="left" w:pos="0"/>
              </w:tabs>
              <w:kinsoku/>
              <w:wordWrap/>
              <w:overflowPunct/>
              <w:topLinePunct w:val="0"/>
              <w:autoSpaceDE/>
              <w:autoSpaceDN/>
              <w:bidi w:val="0"/>
              <w:adjustRightInd w:val="0"/>
              <w:snapToGrid w:val="0"/>
              <w:spacing w:line="312" w:lineRule="auto"/>
              <w:jc w:val="center"/>
              <w:rPr>
                <w:rFonts w:hint="eastAsia" w:cs="仿宋" w:asciiTheme="majorEastAsia" w:hAnsiTheme="majorEastAsia" w:eastAsiaTheme="majorEastAsia"/>
                <w:sz w:val="24"/>
                <w:szCs w:val="24"/>
                <w:highlight w:val="none"/>
                <w:lang w:eastAsia="zh-CN"/>
              </w:rPr>
            </w:pPr>
            <w:r>
              <w:rPr>
                <w:rFonts w:hint="eastAsia" w:cs="仿宋" w:asciiTheme="majorEastAsia" w:hAnsiTheme="majorEastAsia" w:eastAsiaTheme="majorEastAsia"/>
                <w:sz w:val="24"/>
                <w:szCs w:val="24"/>
                <w:highlight w:val="none"/>
                <w:lang w:eastAsia="zh-CN"/>
              </w:rPr>
              <w:t>备注</w:t>
            </w:r>
          </w:p>
        </w:tc>
      </w:tr>
      <w:tr w14:paraId="4A71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08" w:hRule="atLeast"/>
        </w:trPr>
        <w:tc>
          <w:tcPr>
            <w:tcW w:w="885" w:type="dxa"/>
            <w:tcMar>
              <w:top w:w="15" w:type="dxa"/>
              <w:left w:w="15" w:type="dxa"/>
              <w:bottom w:w="0" w:type="dxa"/>
              <w:right w:w="15" w:type="dxa"/>
            </w:tcMar>
            <w:vAlign w:val="center"/>
          </w:tcPr>
          <w:p w14:paraId="1042134C">
            <w:pPr>
              <w:keepNext w:val="0"/>
              <w:keepLines w:val="0"/>
              <w:pageBreakBefore w:val="0"/>
              <w:widowControl w:val="0"/>
              <w:tabs>
                <w:tab w:val="left" w:pos="0"/>
              </w:tabs>
              <w:kinsoku/>
              <w:wordWrap/>
              <w:overflowPunct/>
              <w:topLinePunct w:val="0"/>
              <w:autoSpaceDE/>
              <w:autoSpaceDN/>
              <w:bidi w:val="0"/>
              <w:adjustRightInd w:val="0"/>
              <w:spacing w:line="312" w:lineRule="auto"/>
              <w:jc w:val="center"/>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1</w:t>
            </w:r>
          </w:p>
        </w:tc>
        <w:tc>
          <w:tcPr>
            <w:tcW w:w="2745" w:type="dxa"/>
            <w:tcMar>
              <w:top w:w="15" w:type="dxa"/>
              <w:left w:w="15" w:type="dxa"/>
              <w:bottom w:w="0" w:type="dxa"/>
              <w:right w:w="15" w:type="dxa"/>
            </w:tcMar>
            <w:vAlign w:val="center"/>
          </w:tcPr>
          <w:p w14:paraId="46BE7032">
            <w:pPr>
              <w:keepNext w:val="0"/>
              <w:keepLines w:val="0"/>
              <w:pageBreakBefore w:val="0"/>
              <w:widowControl w:val="0"/>
              <w:kinsoku/>
              <w:wordWrap/>
              <w:overflowPunct/>
              <w:topLinePunct w:val="0"/>
              <w:autoSpaceDE/>
              <w:autoSpaceDN/>
              <w:bidi w:val="0"/>
              <w:adjustRightInd w:val="0"/>
              <w:spacing w:line="312" w:lineRule="auto"/>
              <w:jc w:val="center"/>
              <w:rPr>
                <w:rFonts w:cs="宋体"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lang w:val="en-US" w:eastAsia="zh-CN"/>
              </w:rPr>
              <w:t>院士岛</w:t>
            </w:r>
            <w:r>
              <w:rPr>
                <w:rFonts w:hint="eastAsia" w:cs="仿宋" w:asciiTheme="majorEastAsia" w:hAnsiTheme="majorEastAsia" w:eastAsiaTheme="majorEastAsia"/>
                <w:sz w:val="24"/>
                <w:szCs w:val="24"/>
                <w:highlight w:val="none"/>
              </w:rPr>
              <w:t>家具采购项目</w:t>
            </w:r>
          </w:p>
        </w:tc>
        <w:tc>
          <w:tcPr>
            <w:tcW w:w="1023" w:type="dxa"/>
            <w:tcMar>
              <w:top w:w="15" w:type="dxa"/>
              <w:left w:w="15" w:type="dxa"/>
              <w:bottom w:w="0" w:type="dxa"/>
              <w:right w:w="15" w:type="dxa"/>
            </w:tcMar>
            <w:vAlign w:val="center"/>
          </w:tcPr>
          <w:p w14:paraId="357CC48C">
            <w:pPr>
              <w:keepNext w:val="0"/>
              <w:keepLines w:val="0"/>
              <w:pageBreakBefore w:val="0"/>
              <w:widowControl w:val="0"/>
              <w:kinsoku/>
              <w:wordWrap/>
              <w:overflowPunct/>
              <w:topLinePunct w:val="0"/>
              <w:autoSpaceDE/>
              <w:autoSpaceDN/>
              <w:bidi w:val="0"/>
              <w:adjustRightInd w:val="0"/>
              <w:spacing w:line="312" w:lineRule="auto"/>
              <w:jc w:val="center"/>
              <w:textAlignment w:val="center"/>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1</w:t>
            </w:r>
          </w:p>
        </w:tc>
        <w:tc>
          <w:tcPr>
            <w:tcW w:w="1017" w:type="dxa"/>
            <w:tcMar>
              <w:top w:w="15" w:type="dxa"/>
              <w:left w:w="15" w:type="dxa"/>
              <w:bottom w:w="0" w:type="dxa"/>
              <w:right w:w="15" w:type="dxa"/>
            </w:tcMar>
            <w:vAlign w:val="center"/>
          </w:tcPr>
          <w:p w14:paraId="05F8ACF7">
            <w:pPr>
              <w:keepNext w:val="0"/>
              <w:keepLines w:val="0"/>
              <w:pageBreakBefore w:val="0"/>
              <w:widowControl w:val="0"/>
              <w:kinsoku/>
              <w:wordWrap/>
              <w:overflowPunct/>
              <w:topLinePunct w:val="0"/>
              <w:autoSpaceDE/>
              <w:autoSpaceDN/>
              <w:bidi w:val="0"/>
              <w:adjustRightInd w:val="0"/>
              <w:spacing w:line="312" w:lineRule="auto"/>
              <w:jc w:val="center"/>
              <w:textAlignment w:val="center"/>
              <w:rPr>
                <w:rFonts w:cs="仿宋" w:asciiTheme="majorEastAsia" w:hAnsiTheme="majorEastAsia" w:eastAsiaTheme="majorEastAsia"/>
                <w:sz w:val="24"/>
                <w:szCs w:val="24"/>
                <w:highlight w:val="none"/>
              </w:rPr>
            </w:pPr>
            <w:r>
              <w:rPr>
                <w:rFonts w:cs="仿宋" w:asciiTheme="majorEastAsia" w:hAnsiTheme="majorEastAsia" w:eastAsiaTheme="majorEastAsia"/>
                <w:sz w:val="24"/>
                <w:szCs w:val="24"/>
                <w:highlight w:val="none"/>
              </w:rPr>
              <w:t>批</w:t>
            </w:r>
          </w:p>
        </w:tc>
        <w:tc>
          <w:tcPr>
            <w:tcW w:w="2595" w:type="dxa"/>
            <w:vAlign w:val="center"/>
          </w:tcPr>
          <w:p w14:paraId="4298F3A2">
            <w:pPr>
              <w:keepNext w:val="0"/>
              <w:keepLines w:val="0"/>
              <w:pageBreakBefore w:val="0"/>
              <w:widowControl w:val="0"/>
              <w:tabs>
                <w:tab w:val="left" w:pos="0"/>
              </w:tabs>
              <w:kinsoku/>
              <w:wordWrap/>
              <w:overflowPunct/>
              <w:topLinePunct w:val="0"/>
              <w:autoSpaceDE/>
              <w:autoSpaceDN/>
              <w:bidi w:val="0"/>
              <w:adjustRightInd w:val="0"/>
              <w:spacing w:line="312" w:lineRule="auto"/>
              <w:jc w:val="center"/>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二、采购需求</w:t>
            </w:r>
          </w:p>
        </w:tc>
        <w:tc>
          <w:tcPr>
            <w:tcW w:w="1107" w:type="dxa"/>
            <w:vAlign w:val="center"/>
          </w:tcPr>
          <w:p w14:paraId="124AE4CC">
            <w:pPr>
              <w:keepNext w:val="0"/>
              <w:keepLines w:val="0"/>
              <w:pageBreakBefore w:val="0"/>
              <w:widowControl w:val="0"/>
              <w:kinsoku/>
              <w:wordWrap/>
              <w:overflowPunct/>
              <w:topLinePunct w:val="0"/>
              <w:autoSpaceDE/>
              <w:autoSpaceDN/>
              <w:bidi w:val="0"/>
              <w:adjustRightInd w:val="0"/>
              <w:spacing w:line="312" w:lineRule="auto"/>
              <w:jc w:val="center"/>
              <w:textAlignment w:val="center"/>
              <w:rPr>
                <w:rFonts w:cs="仿宋" w:asciiTheme="majorEastAsia" w:hAnsiTheme="majorEastAsia" w:eastAsiaTheme="majorEastAsia"/>
                <w:sz w:val="24"/>
                <w:szCs w:val="24"/>
                <w:highlight w:val="none"/>
              </w:rPr>
            </w:pPr>
          </w:p>
        </w:tc>
      </w:tr>
    </w:tbl>
    <w:p w14:paraId="6554D8A9">
      <w:pPr>
        <w:pStyle w:val="2"/>
        <w:ind w:left="0" w:firstLine="0"/>
        <w:rPr>
          <w:rFonts w:cs="仿宋" w:asciiTheme="majorEastAsia" w:hAnsiTheme="majorEastAsia" w:eastAsiaTheme="majorEastAsia"/>
          <w:sz w:val="22"/>
          <w:szCs w:val="22"/>
          <w:highlight w:val="none"/>
        </w:rPr>
      </w:pPr>
      <w:r>
        <w:rPr>
          <w:rFonts w:hint="eastAsia" w:cs="仿宋" w:asciiTheme="majorEastAsia" w:hAnsiTheme="majorEastAsia" w:eastAsiaTheme="majorEastAsia"/>
          <w:sz w:val="22"/>
          <w:szCs w:val="22"/>
          <w:highlight w:val="none"/>
        </w:rPr>
        <w:t>注：▲投标人需在投标（开标）一览表中明确投标报价（总价）及以上各分项小计报价，各分项小计报价不得超过上表各最高限价。严格执行预算限价，项目如涉及办公用房装修、通用办公设备家具的不得超配置标准限额（萧财国资【2019】389号）</w:t>
      </w:r>
    </w:p>
    <w:p w14:paraId="47E4DE1F">
      <w:pPr>
        <w:rPr>
          <w:rFonts w:cs="仿宋" w:asciiTheme="majorEastAsia" w:hAnsiTheme="majorEastAsia" w:eastAsiaTheme="majorEastAsia"/>
          <w:b/>
          <w:sz w:val="22"/>
          <w:szCs w:val="22"/>
          <w:highlight w:val="none"/>
        </w:rPr>
      </w:pPr>
    </w:p>
    <w:p w14:paraId="3433807F">
      <w:pPr>
        <w:pStyle w:val="2"/>
        <w:numPr>
          <w:ilvl w:val="0"/>
          <w:numId w:val="2"/>
        </w:numPr>
        <w:jc w:val="center"/>
        <w:rPr>
          <w:rFonts w:cs="仿宋" w:asciiTheme="majorEastAsia" w:hAnsiTheme="majorEastAsia" w:eastAsiaTheme="majorEastAsia"/>
          <w:highlight w:val="none"/>
        </w:rPr>
      </w:pPr>
      <w:r>
        <w:rPr>
          <w:rFonts w:hint="eastAsia" w:cs="仿宋" w:asciiTheme="majorEastAsia" w:hAnsiTheme="majorEastAsia" w:eastAsiaTheme="majorEastAsia"/>
          <w:highlight w:val="none"/>
        </w:rPr>
        <w:t>采购需求</w:t>
      </w:r>
    </w:p>
    <w:p w14:paraId="15C294FC">
      <w:pPr>
        <w:numPr>
          <w:ilvl w:val="0"/>
          <w:numId w:val="3"/>
        </w:numPr>
        <w:rPr>
          <w:rFonts w:cs="仿宋" w:asciiTheme="majorEastAsia" w:hAnsiTheme="majorEastAsia" w:eastAsiaTheme="majorEastAsia"/>
          <w:sz w:val="24"/>
          <w:szCs w:val="24"/>
          <w:highlight w:val="none"/>
        </w:rPr>
      </w:pPr>
      <w:r>
        <w:rPr>
          <w:rFonts w:hint="eastAsia" w:cs="仿宋" w:asciiTheme="majorEastAsia" w:hAnsiTheme="majorEastAsia" w:eastAsiaTheme="majorEastAsia"/>
          <w:sz w:val="24"/>
          <w:szCs w:val="24"/>
          <w:highlight w:val="none"/>
        </w:rPr>
        <w:t>技术需求：</w:t>
      </w:r>
    </w:p>
    <w:p w14:paraId="61F10928">
      <w:pPr>
        <w:rPr>
          <w:rFonts w:asciiTheme="majorEastAsia" w:hAnsiTheme="majorEastAsia" w:eastAsiaTheme="majorEastAsia"/>
          <w:highlight w:val="none"/>
        </w:rPr>
      </w:pPr>
    </w:p>
    <w:p w14:paraId="740AE009">
      <w:pPr>
        <w:pStyle w:val="2"/>
        <w:rPr>
          <w:rFonts w:asciiTheme="majorEastAsia" w:hAnsiTheme="majorEastAsia" w:eastAsiaTheme="majorEastAsia"/>
          <w:highlight w:val="none"/>
          <w:lang w:val="en-US"/>
        </w:rPr>
      </w:pPr>
    </w:p>
    <w:p w14:paraId="48FFF0D8">
      <w:pPr>
        <w:rPr>
          <w:rFonts w:asciiTheme="majorEastAsia" w:hAnsiTheme="majorEastAsia" w:eastAsiaTheme="majorEastAsia"/>
          <w:highlight w:val="none"/>
        </w:rPr>
      </w:pPr>
    </w:p>
    <w:p w14:paraId="0E1FE352">
      <w:pPr>
        <w:pStyle w:val="2"/>
        <w:rPr>
          <w:rFonts w:asciiTheme="majorEastAsia" w:hAnsiTheme="majorEastAsia" w:eastAsiaTheme="majorEastAsia"/>
          <w:highlight w:val="none"/>
          <w:lang w:val="en-US"/>
        </w:rPr>
      </w:pPr>
    </w:p>
    <w:p w14:paraId="252F1B1B">
      <w:pPr>
        <w:rPr>
          <w:rFonts w:asciiTheme="majorEastAsia" w:hAnsiTheme="majorEastAsia" w:eastAsiaTheme="majorEastAsia"/>
          <w:highlight w:val="none"/>
        </w:rPr>
      </w:pPr>
    </w:p>
    <w:p w14:paraId="5BBABF44">
      <w:pPr>
        <w:pStyle w:val="2"/>
        <w:rPr>
          <w:rFonts w:asciiTheme="majorEastAsia" w:hAnsiTheme="majorEastAsia" w:eastAsiaTheme="majorEastAsia"/>
          <w:highlight w:val="none"/>
          <w:lang w:val="en-US"/>
        </w:rPr>
      </w:pPr>
    </w:p>
    <w:p w14:paraId="26B5A1FF">
      <w:pPr>
        <w:rPr>
          <w:rFonts w:asciiTheme="majorEastAsia" w:hAnsiTheme="majorEastAsia" w:eastAsiaTheme="majorEastAsia"/>
          <w:highlight w:val="none"/>
        </w:rPr>
      </w:pPr>
    </w:p>
    <w:p w14:paraId="1B7B7F9A">
      <w:pPr>
        <w:pStyle w:val="2"/>
        <w:rPr>
          <w:rFonts w:asciiTheme="majorEastAsia" w:hAnsiTheme="majorEastAsia" w:eastAsiaTheme="majorEastAsia"/>
          <w:highlight w:val="none"/>
          <w:lang w:val="en-US"/>
        </w:rPr>
      </w:pPr>
    </w:p>
    <w:p w14:paraId="5DBA5AD1">
      <w:pPr>
        <w:rPr>
          <w:rFonts w:asciiTheme="majorEastAsia" w:hAnsiTheme="majorEastAsia" w:eastAsiaTheme="majorEastAsia"/>
          <w:highlight w:val="none"/>
        </w:rPr>
      </w:pPr>
    </w:p>
    <w:p w14:paraId="48C960D9">
      <w:pPr>
        <w:pStyle w:val="2"/>
        <w:rPr>
          <w:rFonts w:asciiTheme="majorEastAsia" w:hAnsiTheme="majorEastAsia" w:eastAsiaTheme="majorEastAsia"/>
          <w:highlight w:val="none"/>
          <w:lang w:val="en-US"/>
        </w:rPr>
        <w:sectPr>
          <w:pgSz w:w="11907" w:h="16840"/>
          <w:pgMar w:top="1474" w:right="1814" w:bottom="1474" w:left="1814" w:header="851" w:footer="851" w:gutter="0"/>
          <w:cols w:space="720" w:num="1"/>
        </w:sectPr>
      </w:pPr>
    </w:p>
    <w:p w14:paraId="46E38353">
      <w:pPr>
        <w:spacing w:line="360" w:lineRule="auto"/>
        <w:outlineLvl w:val="0"/>
        <w:rPr>
          <w:rFonts w:hint="eastAsia" w:cs="宋体" w:asciiTheme="majorEastAsia" w:hAnsiTheme="majorEastAsia" w:eastAsiaTheme="majorEastAsia"/>
          <w:b/>
          <w:sz w:val="24"/>
          <w:highlight w:val="none"/>
          <w:lang w:eastAsia="zh-CN"/>
        </w:rPr>
      </w:pPr>
      <w:r>
        <w:rPr>
          <w:rFonts w:hint="eastAsia" w:cs="宋体" w:asciiTheme="majorEastAsia" w:hAnsiTheme="majorEastAsia" w:eastAsiaTheme="majorEastAsia"/>
          <w:b/>
          <w:sz w:val="24"/>
          <w:highlight w:val="none"/>
          <w:lang w:eastAsia="zh-CN"/>
        </w:rPr>
        <w:t>采购清单</w:t>
      </w:r>
    </w:p>
    <w:p w14:paraId="042CF641">
      <w:pPr>
        <w:pStyle w:val="42"/>
        <w:rPr>
          <w:rFonts w:hint="eastAsia" w:cs="宋体" w:asciiTheme="majorEastAsia" w:hAnsiTheme="majorEastAsia" w:eastAsiaTheme="majorEastAsia"/>
          <w:b/>
          <w:sz w:val="24"/>
          <w:highlight w:val="none"/>
          <w:lang w:eastAsia="zh-CN"/>
        </w:r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62D47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1F18EC0B">
            <w:pPr>
              <w:pStyle w:val="347"/>
              <w:spacing w:before="196" w:line="223" w:lineRule="auto"/>
              <w:ind w:left="6142"/>
              <w:rPr>
                <w:sz w:val="25"/>
                <w:szCs w:val="25"/>
                <w:highlight w:val="none"/>
                <w:lang w:eastAsia="zh-CN"/>
              </w:rPr>
            </w:pPr>
            <w:r>
              <w:rPr>
                <w:b/>
                <w:bCs/>
                <w:spacing w:val="4"/>
                <w:sz w:val="25"/>
                <w:szCs w:val="25"/>
                <w:highlight w:val="none"/>
                <w:lang w:eastAsia="zh-CN"/>
              </w:rPr>
              <w:t>湘湖旅业院士岛办公家具清单</w:t>
            </w:r>
          </w:p>
        </w:tc>
      </w:tr>
      <w:tr w14:paraId="3FE7C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534" w:type="dxa"/>
          </w:tcPr>
          <w:p w14:paraId="7F01C07D">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136583B1">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50120877">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6BE7C44F">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5586EF0C">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1C1418CB">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3BE6AE86">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7A1F91EE">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3FEEF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41A93C63">
            <w:pPr>
              <w:pStyle w:val="347"/>
              <w:spacing w:before="89" w:line="231" w:lineRule="auto"/>
              <w:ind w:left="87"/>
              <w:rPr>
                <w:sz w:val="17"/>
                <w:szCs w:val="17"/>
                <w:highlight w:val="none"/>
              </w:rPr>
            </w:pPr>
            <w:r>
              <w:rPr>
                <w:b/>
                <w:bCs/>
                <w:spacing w:val="5"/>
                <w:sz w:val="17"/>
                <w:szCs w:val="17"/>
                <w:highlight w:val="none"/>
              </w:rPr>
              <w:t>序号</w:t>
            </w:r>
          </w:p>
        </w:tc>
        <w:tc>
          <w:tcPr>
            <w:tcW w:w="835" w:type="dxa"/>
          </w:tcPr>
          <w:p w14:paraId="1E16644A">
            <w:pPr>
              <w:pStyle w:val="347"/>
              <w:spacing w:before="90" w:line="230" w:lineRule="auto"/>
              <w:ind w:left="249"/>
              <w:rPr>
                <w:sz w:val="17"/>
                <w:szCs w:val="17"/>
                <w:highlight w:val="none"/>
              </w:rPr>
            </w:pPr>
            <w:r>
              <w:rPr>
                <w:b/>
                <w:bCs/>
                <w:spacing w:val="-2"/>
                <w:sz w:val="17"/>
                <w:szCs w:val="17"/>
                <w:highlight w:val="none"/>
              </w:rPr>
              <w:t>区域</w:t>
            </w:r>
          </w:p>
        </w:tc>
        <w:tc>
          <w:tcPr>
            <w:tcW w:w="2581" w:type="dxa"/>
          </w:tcPr>
          <w:p w14:paraId="4D2B50C1">
            <w:pPr>
              <w:pStyle w:val="347"/>
              <w:spacing w:before="90" w:line="230" w:lineRule="auto"/>
              <w:ind w:left="1127"/>
              <w:rPr>
                <w:sz w:val="17"/>
                <w:szCs w:val="17"/>
                <w:highlight w:val="none"/>
              </w:rPr>
            </w:pPr>
            <w:r>
              <w:rPr>
                <w:b/>
                <w:bCs/>
                <w:spacing w:val="-4"/>
                <w:sz w:val="17"/>
                <w:szCs w:val="17"/>
                <w:highlight w:val="none"/>
              </w:rPr>
              <w:t>图片</w:t>
            </w:r>
          </w:p>
        </w:tc>
        <w:tc>
          <w:tcPr>
            <w:tcW w:w="1031" w:type="dxa"/>
          </w:tcPr>
          <w:p w14:paraId="38916660">
            <w:pPr>
              <w:pStyle w:val="347"/>
              <w:spacing w:before="89" w:line="231" w:lineRule="auto"/>
              <w:ind w:left="107"/>
              <w:rPr>
                <w:sz w:val="17"/>
                <w:szCs w:val="17"/>
                <w:highlight w:val="none"/>
              </w:rPr>
            </w:pPr>
            <w:r>
              <w:rPr>
                <w:b/>
                <w:bCs/>
                <w:spacing w:val="7"/>
                <w:sz w:val="17"/>
                <w:szCs w:val="17"/>
                <w:highlight w:val="none"/>
              </w:rPr>
              <w:t>名称/型号</w:t>
            </w:r>
          </w:p>
        </w:tc>
        <w:tc>
          <w:tcPr>
            <w:tcW w:w="1264" w:type="dxa"/>
          </w:tcPr>
          <w:p w14:paraId="68F861B9">
            <w:pPr>
              <w:pStyle w:val="347"/>
              <w:spacing w:before="90" w:line="229" w:lineRule="auto"/>
              <w:ind w:left="452"/>
              <w:rPr>
                <w:sz w:val="17"/>
                <w:szCs w:val="17"/>
                <w:highlight w:val="none"/>
              </w:rPr>
            </w:pPr>
            <w:r>
              <w:rPr>
                <w:b/>
                <w:bCs/>
                <w:spacing w:val="4"/>
                <w:sz w:val="17"/>
                <w:szCs w:val="17"/>
                <w:highlight w:val="none"/>
              </w:rPr>
              <w:t>规格</w:t>
            </w:r>
          </w:p>
        </w:tc>
        <w:tc>
          <w:tcPr>
            <w:tcW w:w="7610" w:type="dxa"/>
          </w:tcPr>
          <w:p w14:paraId="7D6E9E13">
            <w:pPr>
              <w:pStyle w:val="347"/>
              <w:spacing w:before="89" w:line="229" w:lineRule="auto"/>
              <w:ind w:left="3447"/>
              <w:rPr>
                <w:sz w:val="17"/>
                <w:szCs w:val="17"/>
                <w:highlight w:val="none"/>
              </w:rPr>
            </w:pPr>
            <w:r>
              <w:rPr>
                <w:spacing w:val="7"/>
                <w:sz w:val="17"/>
                <w:szCs w:val="17"/>
                <w:highlight w:val="none"/>
              </w:rPr>
              <w:t>材质说明</w:t>
            </w:r>
          </w:p>
        </w:tc>
        <w:tc>
          <w:tcPr>
            <w:tcW w:w="995" w:type="dxa"/>
          </w:tcPr>
          <w:p w14:paraId="3DB0F98A">
            <w:pPr>
              <w:pStyle w:val="347"/>
              <w:spacing w:before="89" w:line="231" w:lineRule="auto"/>
              <w:ind w:left="322"/>
              <w:rPr>
                <w:sz w:val="17"/>
                <w:szCs w:val="17"/>
                <w:highlight w:val="none"/>
              </w:rPr>
            </w:pPr>
            <w:r>
              <w:rPr>
                <w:b/>
                <w:bCs/>
                <w:spacing w:val="5"/>
                <w:sz w:val="17"/>
                <w:szCs w:val="17"/>
                <w:highlight w:val="none"/>
              </w:rPr>
              <w:t>颜色</w:t>
            </w:r>
          </w:p>
        </w:tc>
        <w:tc>
          <w:tcPr>
            <w:tcW w:w="821" w:type="dxa"/>
          </w:tcPr>
          <w:p w14:paraId="702B3572">
            <w:pPr>
              <w:pStyle w:val="347"/>
              <w:spacing w:before="90" w:line="229" w:lineRule="auto"/>
              <w:ind w:left="237"/>
              <w:rPr>
                <w:sz w:val="17"/>
                <w:szCs w:val="17"/>
                <w:highlight w:val="none"/>
              </w:rPr>
            </w:pPr>
            <w:r>
              <w:rPr>
                <w:b/>
                <w:bCs/>
                <w:spacing w:val="4"/>
                <w:sz w:val="17"/>
                <w:szCs w:val="17"/>
                <w:highlight w:val="none"/>
              </w:rPr>
              <w:t>数量</w:t>
            </w:r>
          </w:p>
        </w:tc>
      </w:tr>
      <w:tr w14:paraId="54B5F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5671" w:type="dxa"/>
            <w:gridSpan w:val="8"/>
            <w:shd w:val="clear" w:color="auto" w:fill="C0C0C0"/>
          </w:tcPr>
          <w:p w14:paraId="0D4C811F">
            <w:pPr>
              <w:pStyle w:val="347"/>
              <w:spacing w:before="101" w:line="223" w:lineRule="auto"/>
              <w:ind w:left="7644"/>
              <w:rPr>
                <w:highlight w:val="none"/>
              </w:rPr>
            </w:pPr>
            <w:r>
              <w:rPr>
                <w:b/>
                <w:bCs/>
                <w:spacing w:val="-4"/>
                <w:highlight w:val="none"/>
              </w:rPr>
              <w:t>三</w:t>
            </w:r>
            <w:r>
              <w:rPr>
                <w:spacing w:val="16"/>
                <w:highlight w:val="none"/>
              </w:rPr>
              <w:t xml:space="preserve"> </w:t>
            </w:r>
            <w:r>
              <w:rPr>
                <w:b/>
                <w:bCs/>
                <w:spacing w:val="-4"/>
                <w:highlight w:val="none"/>
              </w:rPr>
              <w:t>楼</w:t>
            </w:r>
          </w:p>
        </w:tc>
      </w:tr>
      <w:tr w14:paraId="13363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4" w:hRule="atLeast"/>
        </w:trPr>
        <w:tc>
          <w:tcPr>
            <w:tcW w:w="534" w:type="dxa"/>
          </w:tcPr>
          <w:p w14:paraId="01832EFA">
            <w:pPr>
              <w:spacing w:line="282" w:lineRule="auto"/>
              <w:rPr>
                <w:highlight w:val="none"/>
              </w:rPr>
            </w:pPr>
          </w:p>
          <w:p w14:paraId="671A3022">
            <w:pPr>
              <w:spacing w:line="282" w:lineRule="auto"/>
              <w:rPr>
                <w:highlight w:val="none"/>
              </w:rPr>
            </w:pPr>
          </w:p>
          <w:p w14:paraId="3A01236B">
            <w:pPr>
              <w:spacing w:line="282" w:lineRule="auto"/>
              <w:rPr>
                <w:highlight w:val="none"/>
              </w:rPr>
            </w:pPr>
          </w:p>
          <w:p w14:paraId="2F893D6C">
            <w:pPr>
              <w:spacing w:line="283" w:lineRule="auto"/>
              <w:rPr>
                <w:highlight w:val="none"/>
              </w:rPr>
            </w:pPr>
          </w:p>
          <w:p w14:paraId="3752BBAE">
            <w:pPr>
              <w:pStyle w:val="347"/>
              <w:spacing w:before="48" w:line="186" w:lineRule="auto"/>
              <w:ind w:left="245"/>
              <w:rPr>
                <w:highlight w:val="none"/>
              </w:rPr>
            </w:pPr>
            <w:r>
              <w:rPr>
                <w:highlight w:val="none"/>
              </w:rPr>
              <w:t>1</w:t>
            </w:r>
          </w:p>
        </w:tc>
        <w:tc>
          <w:tcPr>
            <w:tcW w:w="835" w:type="dxa"/>
          </w:tcPr>
          <w:p w14:paraId="33288AD1">
            <w:pPr>
              <w:spacing w:line="276" w:lineRule="auto"/>
              <w:rPr>
                <w:highlight w:val="none"/>
              </w:rPr>
            </w:pPr>
          </w:p>
          <w:p w14:paraId="30DDD348">
            <w:pPr>
              <w:spacing w:line="276" w:lineRule="auto"/>
              <w:rPr>
                <w:highlight w:val="none"/>
              </w:rPr>
            </w:pPr>
          </w:p>
          <w:p w14:paraId="2C369BB5">
            <w:pPr>
              <w:spacing w:line="276" w:lineRule="auto"/>
              <w:rPr>
                <w:highlight w:val="none"/>
              </w:rPr>
            </w:pPr>
          </w:p>
          <w:p w14:paraId="11F3B897">
            <w:pPr>
              <w:spacing w:line="277" w:lineRule="auto"/>
              <w:rPr>
                <w:highlight w:val="none"/>
              </w:rPr>
            </w:pPr>
          </w:p>
          <w:p w14:paraId="17E9C891">
            <w:pPr>
              <w:pStyle w:val="347"/>
              <w:spacing w:before="49" w:line="223" w:lineRule="auto"/>
              <w:ind w:left="38"/>
              <w:rPr>
                <w:highlight w:val="none"/>
              </w:rPr>
            </w:pPr>
            <w:r>
              <w:rPr>
                <w:highlight w:val="none"/>
              </w:rPr>
              <w:t>院士办公室</w:t>
            </w:r>
          </w:p>
        </w:tc>
        <w:tc>
          <w:tcPr>
            <w:tcW w:w="2581" w:type="dxa"/>
          </w:tcPr>
          <w:p w14:paraId="1E8C61ED">
            <w:pPr>
              <w:spacing w:line="346" w:lineRule="auto"/>
              <w:rPr>
                <w:highlight w:val="none"/>
              </w:rPr>
            </w:pPr>
          </w:p>
          <w:p w14:paraId="4DEFDEFA">
            <w:pPr>
              <w:spacing w:line="1821" w:lineRule="exact"/>
              <w:ind w:firstLine="108"/>
              <w:rPr>
                <w:highlight w:val="none"/>
              </w:rPr>
            </w:pPr>
            <w:r>
              <w:rPr>
                <w:position w:val="-36"/>
                <w:highlight w:val="none"/>
              </w:rPr>
              <w:drawing>
                <wp:inline distT="0" distB="0" distL="0" distR="0">
                  <wp:extent cx="1496060" cy="1156335"/>
                  <wp:effectExtent l="0" t="0" r="12700" b="190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2"/>
                          <a:stretch>
                            <a:fillRect/>
                          </a:stretch>
                        </pic:blipFill>
                        <pic:spPr>
                          <a:xfrm>
                            <a:off x="0" y="0"/>
                            <a:ext cx="1496568" cy="1156716"/>
                          </a:xfrm>
                          <a:prstGeom prst="rect">
                            <a:avLst/>
                          </a:prstGeom>
                        </pic:spPr>
                      </pic:pic>
                    </a:graphicData>
                  </a:graphic>
                </wp:inline>
              </w:drawing>
            </w:r>
          </w:p>
        </w:tc>
        <w:tc>
          <w:tcPr>
            <w:tcW w:w="1031" w:type="dxa"/>
          </w:tcPr>
          <w:p w14:paraId="71E88395">
            <w:pPr>
              <w:spacing w:line="276" w:lineRule="auto"/>
              <w:rPr>
                <w:highlight w:val="none"/>
              </w:rPr>
            </w:pPr>
          </w:p>
          <w:p w14:paraId="45802430">
            <w:pPr>
              <w:spacing w:line="276" w:lineRule="auto"/>
              <w:rPr>
                <w:highlight w:val="none"/>
              </w:rPr>
            </w:pPr>
          </w:p>
          <w:p w14:paraId="73CC0DB7">
            <w:pPr>
              <w:spacing w:line="276" w:lineRule="auto"/>
              <w:rPr>
                <w:highlight w:val="none"/>
              </w:rPr>
            </w:pPr>
          </w:p>
          <w:p w14:paraId="07948E2F">
            <w:pPr>
              <w:spacing w:line="277" w:lineRule="auto"/>
              <w:rPr>
                <w:highlight w:val="none"/>
              </w:rPr>
            </w:pPr>
          </w:p>
          <w:p w14:paraId="5E19D30E">
            <w:pPr>
              <w:pStyle w:val="347"/>
              <w:spacing w:before="49" w:line="223" w:lineRule="auto"/>
              <w:ind w:left="288"/>
              <w:rPr>
                <w:highlight w:val="none"/>
              </w:rPr>
            </w:pPr>
            <w:r>
              <w:rPr>
                <w:highlight w:val="none"/>
              </w:rPr>
              <w:t>高管桌</w:t>
            </w:r>
          </w:p>
        </w:tc>
        <w:tc>
          <w:tcPr>
            <w:tcW w:w="1264" w:type="dxa"/>
          </w:tcPr>
          <w:p w14:paraId="45EE5C4F">
            <w:pPr>
              <w:spacing w:line="276" w:lineRule="auto"/>
              <w:rPr>
                <w:highlight w:val="none"/>
              </w:rPr>
            </w:pPr>
          </w:p>
          <w:p w14:paraId="6A31891A">
            <w:pPr>
              <w:spacing w:line="276" w:lineRule="auto"/>
              <w:rPr>
                <w:highlight w:val="none"/>
              </w:rPr>
            </w:pPr>
          </w:p>
          <w:p w14:paraId="43118844">
            <w:pPr>
              <w:spacing w:line="276" w:lineRule="auto"/>
              <w:rPr>
                <w:highlight w:val="none"/>
              </w:rPr>
            </w:pPr>
          </w:p>
          <w:p w14:paraId="094A0D3C">
            <w:pPr>
              <w:spacing w:line="277" w:lineRule="auto"/>
              <w:rPr>
                <w:highlight w:val="none"/>
              </w:rPr>
            </w:pPr>
          </w:p>
          <w:p w14:paraId="6E218112">
            <w:pPr>
              <w:pStyle w:val="347"/>
              <w:spacing w:before="49" w:line="197" w:lineRule="exact"/>
              <w:ind w:left="130"/>
              <w:rPr>
                <w:highlight w:val="none"/>
              </w:rPr>
            </w:pPr>
            <w:r>
              <w:rPr>
                <w:spacing w:val="1"/>
                <w:position w:val="1"/>
                <w:highlight w:val="none"/>
              </w:rPr>
              <w:t>2670*1870*750</w:t>
            </w:r>
          </w:p>
        </w:tc>
        <w:tc>
          <w:tcPr>
            <w:tcW w:w="7610" w:type="dxa"/>
          </w:tcPr>
          <w:p w14:paraId="64AB8E6B">
            <w:pPr>
              <w:pStyle w:val="347"/>
              <w:spacing w:before="117" w:line="228" w:lineRule="auto"/>
              <w:ind w:left="25" w:right="21" w:firstLine="10"/>
              <w:rPr>
                <w:highlight w:val="none"/>
                <w:lang w:eastAsia="zh-CN"/>
              </w:rPr>
            </w:pPr>
            <w:r>
              <w:rPr>
                <w:spacing w:val="3"/>
                <w:highlight w:val="none"/>
                <w:lang w:eastAsia="zh-CN"/>
              </w:rPr>
              <w:t>1、基材:采用“福人</w:t>
            </w:r>
            <w:r>
              <w:rPr>
                <w:spacing w:val="-49"/>
                <w:highlight w:val="none"/>
                <w:lang w:eastAsia="zh-CN"/>
              </w:rPr>
              <w:t xml:space="preserve"> </w:t>
            </w:r>
            <w:r>
              <w:rPr>
                <w:spacing w:val="3"/>
                <w:highlight w:val="none"/>
                <w:lang w:eastAsia="zh-CN"/>
              </w:rPr>
              <w:t>”E0级刨花板，欧洲E0级基材标准</w:t>
            </w:r>
            <w:r>
              <w:rPr>
                <w:spacing w:val="-44"/>
                <w:highlight w:val="none"/>
                <w:lang w:eastAsia="zh-CN"/>
              </w:rPr>
              <w:t xml:space="preserve"> </w:t>
            </w:r>
            <w:r>
              <w:rPr>
                <w:spacing w:val="3"/>
                <w:highlight w:val="none"/>
                <w:lang w:eastAsia="zh-CN"/>
              </w:rPr>
              <w:t>，</w:t>
            </w:r>
            <w:r>
              <w:rPr>
                <w:spacing w:val="-44"/>
                <w:highlight w:val="none"/>
                <w:lang w:eastAsia="zh-CN"/>
              </w:rPr>
              <w:t xml:space="preserve"> </w:t>
            </w:r>
            <w:r>
              <w:rPr>
                <w:spacing w:val="3"/>
                <w:highlight w:val="none"/>
                <w:lang w:eastAsia="zh-CN"/>
              </w:rPr>
              <w:t>甲醛释放量</w:t>
            </w:r>
            <w:r>
              <w:rPr>
                <w:spacing w:val="2"/>
                <w:highlight w:val="none"/>
                <w:lang w:eastAsia="zh-CN"/>
              </w:rPr>
              <w:t>≤0.025</w:t>
            </w:r>
            <w:r>
              <w:rPr>
                <w:highlight w:val="none"/>
                <w:lang w:eastAsia="zh-CN"/>
              </w:rPr>
              <w:t>mg</w:t>
            </w:r>
            <w:r>
              <w:rPr>
                <w:spacing w:val="2"/>
                <w:highlight w:val="none"/>
                <w:lang w:eastAsia="zh-CN"/>
              </w:rPr>
              <w:t>/m³（气候箱法</w:t>
            </w:r>
            <w:r>
              <w:rPr>
                <w:spacing w:val="3"/>
                <w:highlight w:val="none"/>
                <w:lang w:eastAsia="zh-CN"/>
              </w:rPr>
              <w:t>）</w:t>
            </w:r>
            <w:r>
              <w:rPr>
                <w:spacing w:val="-42"/>
                <w:highlight w:val="none"/>
                <w:lang w:eastAsia="zh-CN"/>
              </w:rPr>
              <w:t xml:space="preserve"> </w:t>
            </w:r>
            <w:r>
              <w:rPr>
                <w:spacing w:val="3"/>
                <w:highlight w:val="none"/>
                <w:lang w:eastAsia="zh-CN"/>
              </w:rPr>
              <w:t>，</w:t>
            </w:r>
            <w:r>
              <w:rPr>
                <w:spacing w:val="2"/>
                <w:highlight w:val="none"/>
                <w:lang w:eastAsia="zh-CN"/>
              </w:rPr>
              <w:t>阻燃1级及以</w:t>
            </w:r>
            <w:r>
              <w:rPr>
                <w:highlight w:val="none"/>
                <w:lang w:eastAsia="zh-CN"/>
              </w:rPr>
              <w:t xml:space="preserve"> </w:t>
            </w:r>
            <w:r>
              <w:rPr>
                <w:spacing w:val="4"/>
                <w:highlight w:val="none"/>
                <w:lang w:eastAsia="zh-CN"/>
              </w:rPr>
              <w:t>上，抗霉菌等级0级及以上；抗菌性能≥99%。</w:t>
            </w:r>
          </w:p>
          <w:p w14:paraId="6B722B2F">
            <w:pPr>
              <w:pStyle w:val="347"/>
              <w:spacing w:before="9" w:line="225" w:lineRule="auto"/>
              <w:ind w:left="24" w:right="21" w:firstLine="1"/>
              <w:rPr>
                <w:highlight w:val="none"/>
                <w:lang w:eastAsia="zh-CN"/>
              </w:rPr>
            </w:pPr>
            <w:r>
              <w:rPr>
                <w:spacing w:val="4"/>
                <w:highlight w:val="none"/>
                <w:lang w:eastAsia="zh-CN"/>
              </w:rPr>
              <w:t>2、封边:采用优质</w:t>
            </w:r>
            <w:r>
              <w:rPr>
                <w:highlight w:val="none"/>
                <w:lang w:eastAsia="zh-CN"/>
              </w:rPr>
              <w:t>ABS</w:t>
            </w:r>
            <w:r>
              <w:rPr>
                <w:spacing w:val="4"/>
                <w:highlight w:val="none"/>
                <w:lang w:eastAsia="zh-CN"/>
              </w:rPr>
              <w:t>封边,厚度≥2</w:t>
            </w:r>
            <w:r>
              <w:rPr>
                <w:highlight w:val="none"/>
                <w:lang w:eastAsia="zh-CN"/>
              </w:rPr>
              <w:t>mm</w:t>
            </w:r>
            <w:r>
              <w:rPr>
                <w:spacing w:val="4"/>
                <w:highlight w:val="none"/>
                <w:lang w:eastAsia="zh-CN"/>
              </w:rPr>
              <w:t>，用“立盛</w:t>
            </w:r>
            <w:r>
              <w:rPr>
                <w:spacing w:val="-36"/>
                <w:highlight w:val="none"/>
                <w:lang w:eastAsia="zh-CN"/>
              </w:rPr>
              <w:t xml:space="preserve"> </w:t>
            </w:r>
            <w:r>
              <w:rPr>
                <w:spacing w:val="4"/>
                <w:highlight w:val="none"/>
                <w:lang w:eastAsia="zh-CN"/>
              </w:rPr>
              <w:t>”热熔胶经200℃高温压制于边部</w:t>
            </w:r>
            <w:r>
              <w:rPr>
                <w:spacing w:val="-39"/>
                <w:highlight w:val="none"/>
                <w:lang w:eastAsia="zh-CN"/>
              </w:rPr>
              <w:t xml:space="preserve"> </w:t>
            </w:r>
            <w:r>
              <w:rPr>
                <w:spacing w:val="4"/>
                <w:highlight w:val="none"/>
                <w:lang w:eastAsia="zh-CN"/>
              </w:rPr>
              <w:t>，耐龟裂性大于2级，冷热循</w:t>
            </w:r>
            <w:r>
              <w:rPr>
                <w:highlight w:val="none"/>
                <w:lang w:eastAsia="zh-CN"/>
              </w:rPr>
              <w:t xml:space="preserve"> </w:t>
            </w:r>
            <w:r>
              <w:rPr>
                <w:spacing w:val="2"/>
                <w:highlight w:val="none"/>
                <w:lang w:eastAsia="zh-CN"/>
              </w:rPr>
              <w:t>环性检测无鼓泡</w:t>
            </w:r>
            <w:r>
              <w:rPr>
                <w:spacing w:val="-40"/>
                <w:highlight w:val="none"/>
                <w:lang w:eastAsia="zh-CN"/>
              </w:rPr>
              <w:t xml:space="preserve"> </w:t>
            </w:r>
            <w:r>
              <w:rPr>
                <w:spacing w:val="2"/>
                <w:highlight w:val="none"/>
                <w:lang w:eastAsia="zh-CN"/>
              </w:rPr>
              <w:t>、无变色、无起皱，有效防止水气侵入</w:t>
            </w:r>
            <w:r>
              <w:rPr>
                <w:spacing w:val="-36"/>
                <w:highlight w:val="none"/>
                <w:lang w:eastAsia="zh-CN"/>
              </w:rPr>
              <w:t xml:space="preserve"> </w:t>
            </w:r>
            <w:r>
              <w:rPr>
                <w:spacing w:val="2"/>
                <w:highlight w:val="none"/>
                <w:lang w:eastAsia="zh-CN"/>
              </w:rPr>
              <w:t>，</w:t>
            </w:r>
            <w:r>
              <w:rPr>
                <w:spacing w:val="-44"/>
                <w:highlight w:val="none"/>
                <w:lang w:eastAsia="zh-CN"/>
              </w:rPr>
              <w:t xml:space="preserve"> </w:t>
            </w:r>
            <w:r>
              <w:rPr>
                <w:spacing w:val="2"/>
                <w:highlight w:val="none"/>
                <w:lang w:eastAsia="zh-CN"/>
              </w:rPr>
              <w:t>甲醛释放量小于</w:t>
            </w:r>
            <w:r>
              <w:rPr>
                <w:spacing w:val="-41"/>
                <w:highlight w:val="none"/>
                <w:lang w:eastAsia="zh-CN"/>
              </w:rPr>
              <w:t xml:space="preserve"> </w:t>
            </w:r>
            <w:r>
              <w:rPr>
                <w:spacing w:val="2"/>
                <w:highlight w:val="none"/>
                <w:lang w:eastAsia="zh-CN"/>
              </w:rPr>
              <w:t>1.5</w:t>
            </w:r>
            <w:r>
              <w:rPr>
                <w:highlight w:val="none"/>
                <w:lang w:eastAsia="zh-CN"/>
              </w:rPr>
              <w:t>mg</w:t>
            </w:r>
            <w:r>
              <w:rPr>
                <w:spacing w:val="2"/>
                <w:highlight w:val="none"/>
                <w:lang w:eastAsia="zh-CN"/>
              </w:rPr>
              <w:t>/L（干燥器法</w:t>
            </w:r>
            <w:r>
              <w:rPr>
                <w:spacing w:val="1"/>
                <w:highlight w:val="none"/>
                <w:lang w:eastAsia="zh-CN"/>
              </w:rPr>
              <w:t>）</w:t>
            </w:r>
            <w:r>
              <w:rPr>
                <w:spacing w:val="-42"/>
                <w:highlight w:val="none"/>
                <w:lang w:eastAsia="zh-CN"/>
              </w:rPr>
              <w:t xml:space="preserve"> </w:t>
            </w:r>
            <w:r>
              <w:rPr>
                <w:spacing w:val="1"/>
                <w:highlight w:val="none"/>
                <w:lang w:eastAsia="zh-CN"/>
              </w:rPr>
              <w:t>，</w:t>
            </w:r>
            <w:r>
              <w:rPr>
                <w:spacing w:val="2"/>
                <w:highlight w:val="none"/>
                <w:lang w:eastAsia="zh-CN"/>
              </w:rPr>
              <w:t>优于国家标准</w:t>
            </w:r>
          </w:p>
          <w:p w14:paraId="2CB0B46E">
            <w:pPr>
              <w:pStyle w:val="347"/>
              <w:spacing w:before="12" w:line="222" w:lineRule="auto"/>
              <w:ind w:left="27"/>
              <w:rPr>
                <w:highlight w:val="none"/>
                <w:lang w:eastAsia="zh-CN"/>
              </w:rPr>
            </w:pPr>
            <w:r>
              <w:rPr>
                <w:spacing w:val="4"/>
                <w:highlight w:val="none"/>
                <w:lang w:eastAsia="zh-CN"/>
              </w:rPr>
              <w:t>3、贴面：板材采用“夏特</w:t>
            </w:r>
            <w:r>
              <w:rPr>
                <w:spacing w:val="-49"/>
                <w:highlight w:val="none"/>
                <w:lang w:eastAsia="zh-CN"/>
              </w:rPr>
              <w:t xml:space="preserve"> </w:t>
            </w:r>
            <w:r>
              <w:rPr>
                <w:spacing w:val="4"/>
                <w:highlight w:val="none"/>
                <w:lang w:eastAsia="zh-CN"/>
              </w:rPr>
              <w:t>”饰面纸，耐磨，不易变色，表面光亮平整</w:t>
            </w:r>
            <w:r>
              <w:rPr>
                <w:spacing w:val="-42"/>
                <w:highlight w:val="none"/>
                <w:lang w:eastAsia="zh-CN"/>
              </w:rPr>
              <w:t xml:space="preserve"> </w:t>
            </w:r>
            <w:r>
              <w:rPr>
                <w:spacing w:val="4"/>
                <w:highlight w:val="none"/>
                <w:lang w:eastAsia="zh-CN"/>
              </w:rPr>
              <w:t>，有光泽，整体效</w:t>
            </w:r>
            <w:r>
              <w:rPr>
                <w:spacing w:val="3"/>
                <w:highlight w:val="none"/>
                <w:lang w:eastAsia="zh-CN"/>
              </w:rPr>
              <w:t>果好</w:t>
            </w:r>
          </w:p>
          <w:p w14:paraId="372BC851">
            <w:pPr>
              <w:pStyle w:val="347"/>
              <w:spacing w:before="8" w:line="229" w:lineRule="auto"/>
              <w:ind w:left="24" w:right="16"/>
              <w:rPr>
                <w:highlight w:val="none"/>
                <w:lang w:eastAsia="zh-CN"/>
              </w:rPr>
            </w:pPr>
            <w:r>
              <w:rPr>
                <w:spacing w:val="4"/>
                <w:highlight w:val="none"/>
                <w:lang w:eastAsia="zh-CN"/>
              </w:rPr>
              <w:t>4、五金：标准1个多功能集成插座（含2个电源+1个</w:t>
            </w:r>
            <w:r>
              <w:rPr>
                <w:highlight w:val="none"/>
                <w:lang w:eastAsia="zh-CN"/>
              </w:rPr>
              <w:t>HDMI</w:t>
            </w:r>
            <w:r>
              <w:rPr>
                <w:spacing w:val="4"/>
                <w:highlight w:val="none"/>
                <w:lang w:eastAsia="zh-CN"/>
              </w:rPr>
              <w:t>+1个网络+1个电话</w:t>
            </w:r>
            <w:r>
              <w:rPr>
                <w:spacing w:val="14"/>
                <w:highlight w:val="none"/>
                <w:lang w:eastAsia="zh-CN"/>
              </w:rPr>
              <w:t>），</w:t>
            </w:r>
            <w:r>
              <w:rPr>
                <w:spacing w:val="4"/>
                <w:highlight w:val="none"/>
                <w:lang w:eastAsia="zh-CN"/>
              </w:rPr>
              <w:t>2个五孔插座</w:t>
            </w:r>
            <w:r>
              <w:rPr>
                <w:spacing w:val="-44"/>
                <w:highlight w:val="none"/>
                <w:lang w:eastAsia="zh-CN"/>
              </w:rPr>
              <w:t xml:space="preserve"> </w:t>
            </w:r>
            <w:r>
              <w:rPr>
                <w:spacing w:val="4"/>
                <w:highlight w:val="none"/>
                <w:lang w:eastAsia="zh-CN"/>
              </w:rPr>
              <w:t>，</w:t>
            </w:r>
            <w:r>
              <w:rPr>
                <w:spacing w:val="3"/>
                <w:highlight w:val="none"/>
                <w:lang w:eastAsia="zh-CN"/>
              </w:rPr>
              <w:t>1个网电插座</w:t>
            </w:r>
            <w:r>
              <w:rPr>
                <w:spacing w:val="-44"/>
                <w:highlight w:val="none"/>
                <w:lang w:eastAsia="zh-CN"/>
              </w:rPr>
              <w:t xml:space="preserve"> </w:t>
            </w:r>
            <w:r>
              <w:rPr>
                <w:spacing w:val="3"/>
                <w:highlight w:val="none"/>
                <w:lang w:eastAsia="zh-CN"/>
              </w:rPr>
              <w:t>，侧</w:t>
            </w:r>
            <w:r>
              <w:rPr>
                <w:highlight w:val="none"/>
                <w:lang w:eastAsia="zh-CN"/>
              </w:rPr>
              <w:t xml:space="preserve"> 柜锁。</w:t>
            </w:r>
          </w:p>
          <w:p w14:paraId="7DEF972B">
            <w:pPr>
              <w:pStyle w:val="347"/>
              <w:spacing w:before="7" w:line="228" w:lineRule="auto"/>
              <w:ind w:left="24" w:right="31" w:firstLine="3"/>
              <w:rPr>
                <w:highlight w:val="none"/>
                <w:lang w:eastAsia="zh-CN"/>
              </w:rPr>
            </w:pPr>
            <w:r>
              <w:rPr>
                <w:spacing w:val="4"/>
                <w:highlight w:val="none"/>
                <w:lang w:eastAsia="zh-CN"/>
              </w:rPr>
              <w:t>5、优质阻尼铰链：耐久性试验10万次符合要求;500h及以上中性盐雾试验耐腐蚀等级</w:t>
            </w:r>
            <w:r>
              <w:rPr>
                <w:spacing w:val="-24"/>
                <w:highlight w:val="none"/>
                <w:lang w:eastAsia="zh-CN"/>
              </w:rPr>
              <w:t xml:space="preserve"> </w:t>
            </w:r>
            <w:r>
              <w:rPr>
                <w:spacing w:val="4"/>
                <w:highlight w:val="none"/>
                <w:lang w:eastAsia="zh-CN"/>
              </w:rPr>
              <w:t>10级;</w:t>
            </w:r>
            <w:r>
              <w:rPr>
                <w:spacing w:val="3"/>
                <w:highlight w:val="none"/>
                <w:lang w:eastAsia="zh-CN"/>
              </w:rPr>
              <w:t>500h及以上乙酸盐雾</w:t>
            </w:r>
            <w:r>
              <w:rPr>
                <w:highlight w:val="none"/>
                <w:lang w:eastAsia="zh-CN"/>
              </w:rPr>
              <w:t xml:space="preserve"> 试验耐腐蚀等级</w:t>
            </w:r>
            <w:r>
              <w:rPr>
                <w:spacing w:val="-32"/>
                <w:highlight w:val="none"/>
                <w:lang w:eastAsia="zh-CN"/>
              </w:rPr>
              <w:t xml:space="preserve"> </w:t>
            </w:r>
            <w:r>
              <w:rPr>
                <w:highlight w:val="none"/>
                <w:lang w:eastAsia="zh-CN"/>
              </w:rPr>
              <w:t>10级。</w:t>
            </w:r>
          </w:p>
          <w:p w14:paraId="0B8380E7">
            <w:pPr>
              <w:pStyle w:val="347"/>
              <w:spacing w:before="9" w:line="228" w:lineRule="auto"/>
              <w:ind w:left="25" w:right="26"/>
              <w:rPr>
                <w:highlight w:val="none"/>
                <w:lang w:eastAsia="zh-CN"/>
              </w:rPr>
            </w:pPr>
            <w:r>
              <w:rPr>
                <w:spacing w:val="3"/>
                <w:highlight w:val="none"/>
                <w:lang w:eastAsia="zh-CN"/>
              </w:rPr>
              <w:t>6、优质阻尼导轨：其中耐久性试验</w:t>
            </w:r>
            <w:r>
              <w:rPr>
                <w:spacing w:val="-24"/>
                <w:highlight w:val="none"/>
                <w:lang w:eastAsia="zh-CN"/>
              </w:rPr>
              <w:t xml:space="preserve"> </w:t>
            </w:r>
            <w:r>
              <w:rPr>
                <w:spacing w:val="3"/>
                <w:highlight w:val="none"/>
                <w:lang w:eastAsia="zh-CN"/>
              </w:rPr>
              <w:t>10万次符合要求;500h及以上中性盐雾试验耐腐蚀等级</w:t>
            </w:r>
            <w:r>
              <w:rPr>
                <w:spacing w:val="-23"/>
                <w:highlight w:val="none"/>
                <w:lang w:eastAsia="zh-CN"/>
              </w:rPr>
              <w:t xml:space="preserve"> </w:t>
            </w:r>
            <w:r>
              <w:rPr>
                <w:spacing w:val="3"/>
                <w:highlight w:val="none"/>
                <w:lang w:eastAsia="zh-CN"/>
              </w:rPr>
              <w:t>10级;500h及以上乙酸</w:t>
            </w:r>
            <w:r>
              <w:rPr>
                <w:highlight w:val="none"/>
                <w:lang w:eastAsia="zh-CN"/>
              </w:rPr>
              <w:t xml:space="preserve"> </w:t>
            </w:r>
            <w:r>
              <w:rPr>
                <w:spacing w:val="1"/>
                <w:highlight w:val="none"/>
                <w:lang w:eastAsia="zh-CN"/>
              </w:rPr>
              <w:t>盐雾试验耐腐蚀等级</w:t>
            </w:r>
            <w:r>
              <w:rPr>
                <w:spacing w:val="-34"/>
                <w:highlight w:val="none"/>
                <w:lang w:eastAsia="zh-CN"/>
              </w:rPr>
              <w:t xml:space="preserve"> </w:t>
            </w:r>
            <w:r>
              <w:rPr>
                <w:spacing w:val="1"/>
                <w:highlight w:val="none"/>
                <w:lang w:eastAsia="zh-CN"/>
              </w:rPr>
              <w:t>10级。</w:t>
            </w:r>
          </w:p>
          <w:p w14:paraId="492121EF">
            <w:pPr>
              <w:pStyle w:val="347"/>
              <w:spacing w:before="11" w:line="222" w:lineRule="auto"/>
              <w:ind w:left="28"/>
              <w:rPr>
                <w:highlight w:val="none"/>
                <w:lang w:eastAsia="zh-CN"/>
              </w:rPr>
            </w:pPr>
            <w:r>
              <w:rPr>
                <w:spacing w:val="2"/>
                <w:highlight w:val="none"/>
                <w:lang w:eastAsia="zh-CN"/>
              </w:rPr>
              <w:t>7、斜脚边部采用金属型材</w:t>
            </w:r>
            <w:r>
              <w:rPr>
                <w:spacing w:val="-32"/>
                <w:highlight w:val="none"/>
                <w:lang w:eastAsia="zh-CN"/>
              </w:rPr>
              <w:t xml:space="preserve"> </w:t>
            </w:r>
            <w:r>
              <w:rPr>
                <w:spacing w:val="2"/>
                <w:highlight w:val="none"/>
                <w:lang w:eastAsia="zh-CN"/>
              </w:rPr>
              <w:t>，侧柜拉手采用金属型材</w:t>
            </w:r>
            <w:r>
              <w:rPr>
                <w:spacing w:val="-31"/>
                <w:highlight w:val="none"/>
                <w:lang w:eastAsia="zh-CN"/>
              </w:rPr>
              <w:t xml:space="preserve"> </w:t>
            </w:r>
            <w:r>
              <w:rPr>
                <w:spacing w:val="2"/>
                <w:highlight w:val="none"/>
                <w:lang w:eastAsia="zh-CN"/>
              </w:rPr>
              <w:t>，金属与木质的完美结合</w:t>
            </w:r>
            <w:r>
              <w:rPr>
                <w:spacing w:val="-32"/>
                <w:highlight w:val="none"/>
                <w:lang w:eastAsia="zh-CN"/>
              </w:rPr>
              <w:t xml:space="preserve"> </w:t>
            </w:r>
            <w:r>
              <w:rPr>
                <w:spacing w:val="2"/>
                <w:highlight w:val="none"/>
                <w:lang w:eastAsia="zh-CN"/>
              </w:rPr>
              <w:t>，更具设计感</w:t>
            </w:r>
            <w:r>
              <w:rPr>
                <w:spacing w:val="-44"/>
                <w:highlight w:val="none"/>
                <w:lang w:eastAsia="zh-CN"/>
              </w:rPr>
              <w:t xml:space="preserve"> </w:t>
            </w:r>
            <w:r>
              <w:rPr>
                <w:spacing w:val="1"/>
                <w:highlight w:val="none"/>
                <w:lang w:eastAsia="zh-CN"/>
              </w:rPr>
              <w:t>，更加耐用。</w:t>
            </w:r>
          </w:p>
        </w:tc>
        <w:tc>
          <w:tcPr>
            <w:tcW w:w="995" w:type="dxa"/>
          </w:tcPr>
          <w:p w14:paraId="6D041E85">
            <w:pPr>
              <w:spacing w:line="276" w:lineRule="auto"/>
              <w:rPr>
                <w:highlight w:val="none"/>
                <w:lang w:eastAsia="zh-CN"/>
              </w:rPr>
            </w:pPr>
          </w:p>
          <w:p w14:paraId="79FF731E">
            <w:pPr>
              <w:spacing w:line="276" w:lineRule="auto"/>
              <w:rPr>
                <w:highlight w:val="none"/>
                <w:lang w:eastAsia="zh-CN"/>
              </w:rPr>
            </w:pPr>
          </w:p>
          <w:p w14:paraId="33C102C2">
            <w:pPr>
              <w:spacing w:line="276" w:lineRule="auto"/>
              <w:rPr>
                <w:highlight w:val="none"/>
                <w:lang w:eastAsia="zh-CN"/>
              </w:rPr>
            </w:pPr>
          </w:p>
          <w:p w14:paraId="3C2304A5">
            <w:pPr>
              <w:spacing w:line="277" w:lineRule="auto"/>
              <w:rPr>
                <w:highlight w:val="none"/>
                <w:lang w:eastAsia="zh-CN"/>
              </w:rPr>
            </w:pPr>
          </w:p>
          <w:p w14:paraId="3B3E6A1F">
            <w:pPr>
              <w:pStyle w:val="347"/>
              <w:spacing w:before="49" w:line="223" w:lineRule="auto"/>
              <w:ind w:left="40"/>
              <w:rPr>
                <w:highlight w:val="none"/>
              </w:rPr>
            </w:pPr>
            <w:r>
              <w:rPr>
                <w:spacing w:val="2"/>
                <w:highlight w:val="none"/>
              </w:rPr>
              <w:t>直纹棕核桃木</w:t>
            </w:r>
          </w:p>
        </w:tc>
        <w:tc>
          <w:tcPr>
            <w:tcW w:w="821" w:type="dxa"/>
          </w:tcPr>
          <w:p w14:paraId="61D6C821">
            <w:pPr>
              <w:spacing w:line="282" w:lineRule="auto"/>
              <w:rPr>
                <w:highlight w:val="none"/>
              </w:rPr>
            </w:pPr>
          </w:p>
          <w:p w14:paraId="05D35F95">
            <w:pPr>
              <w:spacing w:line="282" w:lineRule="auto"/>
              <w:rPr>
                <w:highlight w:val="none"/>
              </w:rPr>
            </w:pPr>
          </w:p>
          <w:p w14:paraId="61858595">
            <w:pPr>
              <w:spacing w:line="282" w:lineRule="auto"/>
              <w:rPr>
                <w:highlight w:val="none"/>
              </w:rPr>
            </w:pPr>
          </w:p>
          <w:p w14:paraId="4A51B4FA">
            <w:pPr>
              <w:spacing w:line="283" w:lineRule="auto"/>
              <w:rPr>
                <w:highlight w:val="none"/>
              </w:rPr>
            </w:pPr>
          </w:p>
          <w:p w14:paraId="1B4D3223">
            <w:pPr>
              <w:pStyle w:val="347"/>
              <w:spacing w:before="49" w:line="185" w:lineRule="auto"/>
              <w:ind w:left="383"/>
              <w:rPr>
                <w:highlight w:val="none"/>
              </w:rPr>
            </w:pPr>
            <w:r>
              <w:rPr>
                <w:highlight w:val="none"/>
              </w:rPr>
              <w:t>2</w:t>
            </w:r>
          </w:p>
        </w:tc>
      </w:tr>
      <w:tr w14:paraId="7EC51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9" w:hRule="atLeast"/>
        </w:trPr>
        <w:tc>
          <w:tcPr>
            <w:tcW w:w="534" w:type="dxa"/>
          </w:tcPr>
          <w:p w14:paraId="57924760">
            <w:pPr>
              <w:spacing w:line="263" w:lineRule="auto"/>
              <w:rPr>
                <w:highlight w:val="none"/>
              </w:rPr>
            </w:pPr>
          </w:p>
          <w:p w14:paraId="338DD118">
            <w:pPr>
              <w:spacing w:line="263" w:lineRule="auto"/>
              <w:rPr>
                <w:highlight w:val="none"/>
              </w:rPr>
            </w:pPr>
          </w:p>
          <w:p w14:paraId="6C472714">
            <w:pPr>
              <w:spacing w:line="263" w:lineRule="auto"/>
              <w:rPr>
                <w:highlight w:val="none"/>
              </w:rPr>
            </w:pPr>
          </w:p>
          <w:p w14:paraId="4A921057">
            <w:pPr>
              <w:spacing w:line="264" w:lineRule="auto"/>
              <w:rPr>
                <w:highlight w:val="none"/>
              </w:rPr>
            </w:pPr>
          </w:p>
          <w:p w14:paraId="4035477E">
            <w:pPr>
              <w:pStyle w:val="347"/>
              <w:spacing w:before="49" w:line="185" w:lineRule="auto"/>
              <w:ind w:left="235"/>
              <w:rPr>
                <w:highlight w:val="none"/>
              </w:rPr>
            </w:pPr>
            <w:r>
              <w:rPr>
                <w:highlight w:val="none"/>
              </w:rPr>
              <w:t>2</w:t>
            </w:r>
          </w:p>
        </w:tc>
        <w:tc>
          <w:tcPr>
            <w:tcW w:w="835" w:type="dxa"/>
          </w:tcPr>
          <w:p w14:paraId="7DE31E5D">
            <w:pPr>
              <w:spacing w:line="257" w:lineRule="auto"/>
              <w:rPr>
                <w:highlight w:val="none"/>
              </w:rPr>
            </w:pPr>
          </w:p>
          <w:p w14:paraId="5370C0FE">
            <w:pPr>
              <w:spacing w:line="257" w:lineRule="auto"/>
              <w:rPr>
                <w:highlight w:val="none"/>
              </w:rPr>
            </w:pPr>
          </w:p>
          <w:p w14:paraId="170A1225">
            <w:pPr>
              <w:spacing w:line="257" w:lineRule="auto"/>
              <w:rPr>
                <w:highlight w:val="none"/>
              </w:rPr>
            </w:pPr>
          </w:p>
          <w:p w14:paraId="589189D4">
            <w:pPr>
              <w:spacing w:line="258" w:lineRule="auto"/>
              <w:rPr>
                <w:highlight w:val="none"/>
              </w:rPr>
            </w:pPr>
          </w:p>
          <w:p w14:paraId="5AFBFA7D">
            <w:pPr>
              <w:pStyle w:val="347"/>
              <w:spacing w:before="49" w:line="223" w:lineRule="auto"/>
              <w:ind w:left="38"/>
              <w:rPr>
                <w:highlight w:val="none"/>
              </w:rPr>
            </w:pPr>
            <w:r>
              <w:rPr>
                <w:highlight w:val="none"/>
              </w:rPr>
              <w:t>院士办公室</w:t>
            </w:r>
          </w:p>
        </w:tc>
        <w:tc>
          <w:tcPr>
            <w:tcW w:w="2581" w:type="dxa"/>
          </w:tcPr>
          <w:p w14:paraId="496DACAA">
            <w:pPr>
              <w:spacing w:before="241" w:line="1764" w:lineRule="exact"/>
              <w:ind w:firstLine="133"/>
              <w:rPr>
                <w:highlight w:val="none"/>
              </w:rPr>
            </w:pPr>
            <w:r>
              <w:rPr>
                <w:position w:val="-35"/>
                <w:highlight w:val="none"/>
              </w:rPr>
              <w:drawing>
                <wp:inline distT="0" distB="0" distL="0" distR="0">
                  <wp:extent cx="1510030" cy="1119505"/>
                  <wp:effectExtent l="0" t="0" r="13970" b="8255"/>
                  <wp:docPr id="15" name="IM 4"/>
                  <wp:cNvGraphicFramePr/>
                  <a:graphic xmlns:a="http://schemas.openxmlformats.org/drawingml/2006/main">
                    <a:graphicData uri="http://schemas.openxmlformats.org/drawingml/2006/picture">
                      <pic:pic xmlns:pic="http://schemas.openxmlformats.org/drawingml/2006/picture">
                        <pic:nvPicPr>
                          <pic:cNvPr id="15" name="IM 4"/>
                          <pic:cNvPicPr/>
                        </pic:nvPicPr>
                        <pic:blipFill>
                          <a:blip r:embed="rId53"/>
                          <a:stretch>
                            <a:fillRect/>
                          </a:stretch>
                        </pic:blipFill>
                        <pic:spPr>
                          <a:xfrm>
                            <a:off x="0" y="0"/>
                            <a:ext cx="1510283" cy="1120139"/>
                          </a:xfrm>
                          <a:prstGeom prst="rect">
                            <a:avLst/>
                          </a:prstGeom>
                        </pic:spPr>
                      </pic:pic>
                    </a:graphicData>
                  </a:graphic>
                </wp:inline>
              </w:drawing>
            </w:r>
            <w:r>
              <w:rPr>
                <w:rFonts w:hint="eastAsia"/>
                <w:position w:val="-35"/>
                <w:highlight w:val="none"/>
              </w:rPr>
              <w:t>600*590*985</w:t>
            </w:r>
          </w:p>
        </w:tc>
        <w:tc>
          <w:tcPr>
            <w:tcW w:w="1031" w:type="dxa"/>
          </w:tcPr>
          <w:p w14:paraId="3477A52C">
            <w:pPr>
              <w:spacing w:line="257" w:lineRule="auto"/>
              <w:rPr>
                <w:highlight w:val="none"/>
              </w:rPr>
            </w:pPr>
          </w:p>
          <w:p w14:paraId="13BF949C">
            <w:pPr>
              <w:spacing w:line="257" w:lineRule="auto"/>
              <w:rPr>
                <w:highlight w:val="none"/>
              </w:rPr>
            </w:pPr>
          </w:p>
          <w:p w14:paraId="6C70237D">
            <w:pPr>
              <w:spacing w:line="257" w:lineRule="auto"/>
              <w:rPr>
                <w:highlight w:val="none"/>
              </w:rPr>
            </w:pPr>
          </w:p>
          <w:p w14:paraId="5DE745DC">
            <w:pPr>
              <w:spacing w:line="258" w:lineRule="auto"/>
              <w:rPr>
                <w:highlight w:val="none"/>
              </w:rPr>
            </w:pPr>
          </w:p>
          <w:p w14:paraId="0123DB2A">
            <w:pPr>
              <w:pStyle w:val="347"/>
              <w:spacing w:before="49" w:line="223" w:lineRule="auto"/>
              <w:ind w:left="288"/>
              <w:rPr>
                <w:highlight w:val="none"/>
              </w:rPr>
            </w:pPr>
            <w:r>
              <w:rPr>
                <w:highlight w:val="none"/>
              </w:rPr>
              <w:t>高管柜</w:t>
            </w:r>
          </w:p>
        </w:tc>
        <w:tc>
          <w:tcPr>
            <w:tcW w:w="1264" w:type="dxa"/>
          </w:tcPr>
          <w:p w14:paraId="38D26E2E">
            <w:pPr>
              <w:spacing w:line="257" w:lineRule="auto"/>
              <w:rPr>
                <w:highlight w:val="none"/>
              </w:rPr>
            </w:pPr>
          </w:p>
          <w:p w14:paraId="28B3DFE8">
            <w:pPr>
              <w:spacing w:line="257" w:lineRule="auto"/>
              <w:rPr>
                <w:highlight w:val="none"/>
              </w:rPr>
            </w:pPr>
          </w:p>
          <w:p w14:paraId="789E6431">
            <w:pPr>
              <w:spacing w:line="257" w:lineRule="auto"/>
              <w:rPr>
                <w:highlight w:val="none"/>
              </w:rPr>
            </w:pPr>
          </w:p>
          <w:p w14:paraId="0A0B4457">
            <w:pPr>
              <w:spacing w:line="258" w:lineRule="auto"/>
              <w:rPr>
                <w:highlight w:val="none"/>
              </w:rPr>
            </w:pPr>
          </w:p>
          <w:p w14:paraId="51CC4786">
            <w:pPr>
              <w:pStyle w:val="347"/>
              <w:spacing w:before="49" w:line="197" w:lineRule="exact"/>
              <w:ind w:left="132"/>
              <w:rPr>
                <w:highlight w:val="none"/>
              </w:rPr>
            </w:pPr>
            <w:r>
              <w:rPr>
                <w:spacing w:val="1"/>
                <w:position w:val="1"/>
                <w:highlight w:val="none"/>
              </w:rPr>
              <w:t>3100*415*1935</w:t>
            </w:r>
          </w:p>
        </w:tc>
        <w:tc>
          <w:tcPr>
            <w:tcW w:w="7610" w:type="dxa"/>
          </w:tcPr>
          <w:p w14:paraId="74B29DFF">
            <w:pPr>
              <w:pStyle w:val="347"/>
              <w:spacing w:before="230" w:line="228" w:lineRule="auto"/>
              <w:ind w:left="41" w:right="98" w:hanging="5"/>
              <w:rPr>
                <w:highlight w:val="none"/>
                <w:lang w:eastAsia="zh-CN"/>
              </w:rPr>
            </w:pPr>
            <w:r>
              <w:rPr>
                <w:spacing w:val="3"/>
                <w:highlight w:val="none"/>
                <w:lang w:eastAsia="zh-CN"/>
              </w:rPr>
              <w:t>1、基材：采用“福人</w:t>
            </w:r>
            <w:r>
              <w:rPr>
                <w:spacing w:val="-50"/>
                <w:highlight w:val="none"/>
                <w:lang w:eastAsia="zh-CN"/>
              </w:rPr>
              <w:t xml:space="preserve"> </w:t>
            </w:r>
            <w:r>
              <w:rPr>
                <w:spacing w:val="3"/>
                <w:highlight w:val="none"/>
                <w:lang w:eastAsia="zh-CN"/>
              </w:rPr>
              <w:t>”E0级刨花板，欧洲E0级基材标准</w:t>
            </w:r>
            <w:r>
              <w:rPr>
                <w:spacing w:val="-44"/>
                <w:highlight w:val="none"/>
                <w:lang w:eastAsia="zh-CN"/>
              </w:rPr>
              <w:t xml:space="preserve"> </w:t>
            </w:r>
            <w:r>
              <w:rPr>
                <w:spacing w:val="3"/>
                <w:highlight w:val="none"/>
                <w:lang w:eastAsia="zh-CN"/>
              </w:rPr>
              <w:t>，</w:t>
            </w:r>
            <w:r>
              <w:rPr>
                <w:spacing w:val="-44"/>
                <w:highlight w:val="none"/>
                <w:lang w:eastAsia="zh-CN"/>
              </w:rPr>
              <w:t xml:space="preserve"> </w:t>
            </w:r>
            <w:r>
              <w:rPr>
                <w:spacing w:val="3"/>
                <w:highlight w:val="none"/>
                <w:lang w:eastAsia="zh-CN"/>
              </w:rPr>
              <w:t>甲醛释放量≤</w:t>
            </w:r>
            <w:r>
              <w:rPr>
                <w:spacing w:val="2"/>
                <w:highlight w:val="none"/>
                <w:lang w:eastAsia="zh-CN"/>
              </w:rPr>
              <w:t>0.025</w:t>
            </w:r>
            <w:r>
              <w:rPr>
                <w:highlight w:val="none"/>
                <w:lang w:eastAsia="zh-CN"/>
              </w:rPr>
              <w:t>mg</w:t>
            </w:r>
            <w:r>
              <w:rPr>
                <w:spacing w:val="2"/>
                <w:highlight w:val="none"/>
                <w:lang w:eastAsia="zh-CN"/>
              </w:rPr>
              <w:t>/m³（气候箱法</w:t>
            </w:r>
            <w:r>
              <w:rPr>
                <w:spacing w:val="3"/>
                <w:highlight w:val="none"/>
                <w:lang w:eastAsia="zh-CN"/>
              </w:rPr>
              <w:t>）</w:t>
            </w:r>
            <w:r>
              <w:rPr>
                <w:spacing w:val="-42"/>
                <w:highlight w:val="none"/>
                <w:lang w:eastAsia="zh-CN"/>
              </w:rPr>
              <w:t xml:space="preserve"> </w:t>
            </w:r>
            <w:r>
              <w:rPr>
                <w:spacing w:val="3"/>
                <w:highlight w:val="none"/>
                <w:lang w:eastAsia="zh-CN"/>
              </w:rPr>
              <w:t>，</w:t>
            </w:r>
            <w:r>
              <w:rPr>
                <w:spacing w:val="2"/>
                <w:highlight w:val="none"/>
                <w:lang w:eastAsia="zh-CN"/>
              </w:rPr>
              <w:t>阻燃1级及</w:t>
            </w:r>
            <w:r>
              <w:rPr>
                <w:highlight w:val="none"/>
                <w:lang w:eastAsia="zh-CN"/>
              </w:rPr>
              <w:t xml:space="preserve"> </w:t>
            </w:r>
            <w:r>
              <w:rPr>
                <w:spacing w:val="4"/>
                <w:highlight w:val="none"/>
                <w:lang w:eastAsia="zh-CN"/>
              </w:rPr>
              <w:t>以上，抗霉菌等级0级及以上；抗菌性能≥99%。</w:t>
            </w:r>
          </w:p>
          <w:p w14:paraId="766D1DFC">
            <w:pPr>
              <w:pStyle w:val="347"/>
              <w:spacing w:before="8" w:line="228" w:lineRule="auto"/>
              <w:ind w:left="24" w:right="98" w:firstLine="1"/>
              <w:rPr>
                <w:highlight w:val="none"/>
                <w:lang w:eastAsia="zh-CN"/>
              </w:rPr>
            </w:pPr>
            <w:r>
              <w:rPr>
                <w:spacing w:val="4"/>
                <w:highlight w:val="none"/>
                <w:lang w:eastAsia="zh-CN"/>
              </w:rPr>
              <w:t>2、封边：采用优质</w:t>
            </w:r>
            <w:r>
              <w:rPr>
                <w:highlight w:val="none"/>
                <w:lang w:eastAsia="zh-CN"/>
              </w:rPr>
              <w:t>ABS</w:t>
            </w:r>
            <w:r>
              <w:rPr>
                <w:spacing w:val="4"/>
                <w:highlight w:val="none"/>
                <w:lang w:eastAsia="zh-CN"/>
              </w:rPr>
              <w:t>封边,厚度≥2</w:t>
            </w:r>
            <w:r>
              <w:rPr>
                <w:highlight w:val="none"/>
                <w:lang w:eastAsia="zh-CN"/>
              </w:rPr>
              <w:t>mm</w:t>
            </w:r>
            <w:r>
              <w:rPr>
                <w:spacing w:val="4"/>
                <w:highlight w:val="none"/>
                <w:lang w:eastAsia="zh-CN"/>
              </w:rPr>
              <w:t>，用“立盛</w:t>
            </w:r>
            <w:r>
              <w:rPr>
                <w:spacing w:val="-34"/>
                <w:highlight w:val="none"/>
                <w:lang w:eastAsia="zh-CN"/>
              </w:rPr>
              <w:t xml:space="preserve"> </w:t>
            </w:r>
            <w:r>
              <w:rPr>
                <w:spacing w:val="4"/>
                <w:highlight w:val="none"/>
                <w:lang w:eastAsia="zh-CN"/>
              </w:rPr>
              <w:t>”热熔胶经200℃高温压制于边部</w:t>
            </w:r>
            <w:r>
              <w:rPr>
                <w:spacing w:val="-39"/>
                <w:highlight w:val="none"/>
                <w:lang w:eastAsia="zh-CN"/>
              </w:rPr>
              <w:t xml:space="preserve"> </w:t>
            </w:r>
            <w:r>
              <w:rPr>
                <w:spacing w:val="4"/>
                <w:highlight w:val="none"/>
                <w:lang w:eastAsia="zh-CN"/>
              </w:rPr>
              <w:t>，耐龟裂性大于2级，冷热</w:t>
            </w:r>
            <w:r>
              <w:rPr>
                <w:highlight w:val="none"/>
                <w:lang w:eastAsia="zh-CN"/>
              </w:rPr>
              <w:t xml:space="preserve"> </w:t>
            </w:r>
            <w:r>
              <w:rPr>
                <w:spacing w:val="4"/>
                <w:highlight w:val="none"/>
                <w:lang w:eastAsia="zh-CN"/>
              </w:rPr>
              <w:t>循环性检测无鼓泡</w:t>
            </w:r>
            <w:r>
              <w:rPr>
                <w:spacing w:val="-36"/>
                <w:highlight w:val="none"/>
                <w:lang w:eastAsia="zh-CN"/>
              </w:rPr>
              <w:t xml:space="preserve"> </w:t>
            </w:r>
            <w:r>
              <w:rPr>
                <w:spacing w:val="4"/>
                <w:highlight w:val="none"/>
                <w:lang w:eastAsia="zh-CN"/>
              </w:rPr>
              <w:t>、无变色、无起皱，有效防止水气侵入。</w:t>
            </w:r>
          </w:p>
          <w:p w14:paraId="6FBD0DB9">
            <w:pPr>
              <w:pStyle w:val="347"/>
              <w:spacing w:before="8" w:line="222" w:lineRule="auto"/>
              <w:ind w:left="27"/>
              <w:rPr>
                <w:highlight w:val="none"/>
                <w:lang w:eastAsia="zh-CN"/>
              </w:rPr>
            </w:pPr>
            <w:r>
              <w:rPr>
                <w:spacing w:val="4"/>
                <w:highlight w:val="none"/>
                <w:lang w:eastAsia="zh-CN"/>
              </w:rPr>
              <w:t>3、贴面：板材采用“夏特</w:t>
            </w:r>
            <w:r>
              <w:rPr>
                <w:spacing w:val="-49"/>
                <w:highlight w:val="none"/>
                <w:lang w:eastAsia="zh-CN"/>
              </w:rPr>
              <w:t xml:space="preserve"> </w:t>
            </w:r>
            <w:r>
              <w:rPr>
                <w:spacing w:val="4"/>
                <w:highlight w:val="none"/>
                <w:lang w:eastAsia="zh-CN"/>
              </w:rPr>
              <w:t>”饰面纸，耐磨，不易变色，表面光亮平整</w:t>
            </w:r>
            <w:r>
              <w:rPr>
                <w:spacing w:val="-42"/>
                <w:highlight w:val="none"/>
                <w:lang w:eastAsia="zh-CN"/>
              </w:rPr>
              <w:t xml:space="preserve"> </w:t>
            </w:r>
            <w:r>
              <w:rPr>
                <w:spacing w:val="4"/>
                <w:highlight w:val="none"/>
                <w:lang w:eastAsia="zh-CN"/>
              </w:rPr>
              <w:t>，有光泽，</w:t>
            </w:r>
            <w:r>
              <w:rPr>
                <w:spacing w:val="3"/>
                <w:highlight w:val="none"/>
                <w:lang w:eastAsia="zh-CN"/>
              </w:rPr>
              <w:t>整体效果好。</w:t>
            </w:r>
          </w:p>
          <w:p w14:paraId="13794D9C">
            <w:pPr>
              <w:pStyle w:val="347"/>
              <w:spacing w:before="8" w:line="223" w:lineRule="auto"/>
              <w:ind w:left="24"/>
              <w:rPr>
                <w:highlight w:val="none"/>
                <w:lang w:eastAsia="zh-CN"/>
              </w:rPr>
            </w:pPr>
            <w:r>
              <w:rPr>
                <w:spacing w:val="3"/>
                <w:highlight w:val="none"/>
                <w:lang w:eastAsia="zh-CN"/>
              </w:rPr>
              <w:t>4、五金：铝合金衣架</w:t>
            </w:r>
            <w:r>
              <w:rPr>
                <w:spacing w:val="-44"/>
                <w:highlight w:val="none"/>
                <w:lang w:eastAsia="zh-CN"/>
              </w:rPr>
              <w:t xml:space="preserve"> </w:t>
            </w:r>
            <w:r>
              <w:rPr>
                <w:spacing w:val="3"/>
                <w:highlight w:val="none"/>
                <w:lang w:eastAsia="zh-CN"/>
              </w:rPr>
              <w:t>，铝框玻璃门</w:t>
            </w:r>
            <w:r>
              <w:rPr>
                <w:spacing w:val="32"/>
                <w:w w:val="101"/>
                <w:highlight w:val="none"/>
                <w:lang w:eastAsia="zh-CN"/>
              </w:rPr>
              <w:t xml:space="preserve"> </w:t>
            </w:r>
            <w:r>
              <w:rPr>
                <w:spacing w:val="3"/>
                <w:highlight w:val="none"/>
                <w:lang w:eastAsia="zh-CN"/>
              </w:rPr>
              <w:t>，带有</w:t>
            </w:r>
            <w:r>
              <w:rPr>
                <w:highlight w:val="none"/>
                <w:lang w:eastAsia="zh-CN"/>
              </w:rPr>
              <w:t>LED</w:t>
            </w:r>
            <w:r>
              <w:rPr>
                <w:spacing w:val="3"/>
                <w:highlight w:val="none"/>
                <w:lang w:eastAsia="zh-CN"/>
              </w:rPr>
              <w:t>灯带 。</w:t>
            </w:r>
          </w:p>
          <w:p w14:paraId="20797B8E">
            <w:pPr>
              <w:pStyle w:val="347"/>
              <w:spacing w:before="12" w:line="228" w:lineRule="auto"/>
              <w:ind w:left="24" w:right="31" w:firstLine="3"/>
              <w:rPr>
                <w:highlight w:val="none"/>
                <w:lang w:eastAsia="zh-CN"/>
              </w:rPr>
            </w:pPr>
            <w:r>
              <w:rPr>
                <w:spacing w:val="4"/>
                <w:highlight w:val="none"/>
                <w:lang w:eastAsia="zh-CN"/>
              </w:rPr>
              <w:t>5、优质阻尼铰链：耐久性试验10万次符合要求;500h及以上中性盐雾试验耐腐蚀等级</w:t>
            </w:r>
            <w:r>
              <w:rPr>
                <w:spacing w:val="-24"/>
                <w:highlight w:val="none"/>
                <w:lang w:eastAsia="zh-CN"/>
              </w:rPr>
              <w:t xml:space="preserve"> </w:t>
            </w:r>
            <w:r>
              <w:rPr>
                <w:spacing w:val="4"/>
                <w:highlight w:val="none"/>
                <w:lang w:eastAsia="zh-CN"/>
              </w:rPr>
              <w:t>10级;</w:t>
            </w:r>
            <w:r>
              <w:rPr>
                <w:spacing w:val="3"/>
                <w:highlight w:val="none"/>
                <w:lang w:eastAsia="zh-CN"/>
              </w:rPr>
              <w:t>500h及以上乙酸盐雾</w:t>
            </w:r>
            <w:r>
              <w:rPr>
                <w:highlight w:val="none"/>
                <w:lang w:eastAsia="zh-CN"/>
              </w:rPr>
              <w:t xml:space="preserve"> 试验耐腐蚀等级</w:t>
            </w:r>
            <w:r>
              <w:rPr>
                <w:spacing w:val="-32"/>
                <w:highlight w:val="none"/>
                <w:lang w:eastAsia="zh-CN"/>
              </w:rPr>
              <w:t xml:space="preserve"> </w:t>
            </w:r>
            <w:r>
              <w:rPr>
                <w:highlight w:val="none"/>
                <w:lang w:eastAsia="zh-CN"/>
              </w:rPr>
              <w:t>10级。</w:t>
            </w:r>
          </w:p>
          <w:p w14:paraId="614CEDF8">
            <w:pPr>
              <w:pStyle w:val="347"/>
              <w:spacing w:before="8" w:line="228" w:lineRule="auto"/>
              <w:ind w:left="24" w:right="16" w:firstLine="1"/>
              <w:rPr>
                <w:highlight w:val="none"/>
                <w:lang w:eastAsia="zh-CN"/>
              </w:rPr>
            </w:pPr>
            <w:r>
              <w:rPr>
                <w:spacing w:val="3"/>
                <w:highlight w:val="none"/>
                <w:lang w:eastAsia="zh-CN"/>
              </w:rPr>
              <w:t>6、柜体包含一扇落地玻璃门</w:t>
            </w:r>
            <w:r>
              <w:rPr>
                <w:spacing w:val="-29"/>
                <w:highlight w:val="none"/>
                <w:lang w:eastAsia="zh-CN"/>
              </w:rPr>
              <w:t xml:space="preserve"> </w:t>
            </w:r>
            <w:r>
              <w:rPr>
                <w:spacing w:val="3"/>
                <w:highlight w:val="none"/>
                <w:lang w:eastAsia="zh-CN"/>
              </w:rPr>
              <w:t>，玻璃门两边采用整条金属铝合金拉手</w:t>
            </w:r>
            <w:r>
              <w:rPr>
                <w:spacing w:val="-17"/>
                <w:highlight w:val="none"/>
                <w:lang w:eastAsia="zh-CN"/>
              </w:rPr>
              <w:t xml:space="preserve"> </w:t>
            </w:r>
            <w:r>
              <w:rPr>
                <w:spacing w:val="3"/>
                <w:highlight w:val="none"/>
                <w:lang w:eastAsia="zh-CN"/>
              </w:rPr>
              <w:t>；木门</w:t>
            </w:r>
            <w:r>
              <w:rPr>
                <w:spacing w:val="2"/>
                <w:highlight w:val="none"/>
                <w:lang w:eastAsia="zh-CN"/>
              </w:rPr>
              <w:t>内嵌金属铝合金拉手</w:t>
            </w:r>
            <w:r>
              <w:rPr>
                <w:spacing w:val="-29"/>
                <w:highlight w:val="none"/>
                <w:lang w:eastAsia="zh-CN"/>
              </w:rPr>
              <w:t xml:space="preserve"> </w:t>
            </w:r>
            <w:r>
              <w:rPr>
                <w:spacing w:val="2"/>
                <w:highlight w:val="none"/>
                <w:lang w:eastAsia="zh-CN"/>
              </w:rPr>
              <w:t>，内为衣柜，包</w:t>
            </w:r>
            <w:r>
              <w:rPr>
                <w:highlight w:val="none"/>
                <w:lang w:eastAsia="zh-CN"/>
              </w:rPr>
              <w:t xml:space="preserve"> </w:t>
            </w:r>
            <w:r>
              <w:rPr>
                <w:spacing w:val="1"/>
                <w:highlight w:val="none"/>
                <w:lang w:eastAsia="zh-CN"/>
              </w:rPr>
              <w:t>含挂衣杆</w:t>
            </w:r>
            <w:r>
              <w:rPr>
                <w:spacing w:val="-32"/>
                <w:highlight w:val="none"/>
                <w:lang w:eastAsia="zh-CN"/>
              </w:rPr>
              <w:t xml:space="preserve"> </w:t>
            </w:r>
            <w:r>
              <w:rPr>
                <w:spacing w:val="1"/>
                <w:highlight w:val="none"/>
                <w:lang w:eastAsia="zh-CN"/>
              </w:rPr>
              <w:t>。柜层板采用加厚板材</w:t>
            </w:r>
            <w:r>
              <w:rPr>
                <w:spacing w:val="-34"/>
                <w:highlight w:val="none"/>
                <w:lang w:eastAsia="zh-CN"/>
              </w:rPr>
              <w:t xml:space="preserve"> </w:t>
            </w:r>
            <w:r>
              <w:rPr>
                <w:spacing w:val="1"/>
                <w:highlight w:val="none"/>
                <w:lang w:eastAsia="zh-CN"/>
              </w:rPr>
              <w:t>，保证稳固不变形。</w:t>
            </w:r>
          </w:p>
        </w:tc>
        <w:tc>
          <w:tcPr>
            <w:tcW w:w="995" w:type="dxa"/>
          </w:tcPr>
          <w:p w14:paraId="7A28E31A">
            <w:pPr>
              <w:spacing w:line="257" w:lineRule="auto"/>
              <w:rPr>
                <w:highlight w:val="none"/>
                <w:lang w:eastAsia="zh-CN"/>
              </w:rPr>
            </w:pPr>
          </w:p>
          <w:p w14:paraId="390CC3F8">
            <w:pPr>
              <w:spacing w:line="257" w:lineRule="auto"/>
              <w:rPr>
                <w:highlight w:val="none"/>
                <w:lang w:eastAsia="zh-CN"/>
              </w:rPr>
            </w:pPr>
          </w:p>
          <w:p w14:paraId="7EED8094">
            <w:pPr>
              <w:spacing w:line="257" w:lineRule="auto"/>
              <w:rPr>
                <w:highlight w:val="none"/>
                <w:lang w:eastAsia="zh-CN"/>
              </w:rPr>
            </w:pPr>
          </w:p>
          <w:p w14:paraId="738CBB3B">
            <w:pPr>
              <w:spacing w:line="258" w:lineRule="auto"/>
              <w:rPr>
                <w:highlight w:val="none"/>
                <w:lang w:eastAsia="zh-CN"/>
              </w:rPr>
            </w:pPr>
          </w:p>
          <w:p w14:paraId="7883D06B">
            <w:pPr>
              <w:pStyle w:val="347"/>
              <w:spacing w:before="49" w:line="223" w:lineRule="auto"/>
              <w:ind w:left="40"/>
              <w:rPr>
                <w:highlight w:val="none"/>
              </w:rPr>
            </w:pPr>
            <w:r>
              <w:rPr>
                <w:spacing w:val="2"/>
                <w:highlight w:val="none"/>
              </w:rPr>
              <w:t>直纹棕核桃木</w:t>
            </w:r>
          </w:p>
        </w:tc>
        <w:tc>
          <w:tcPr>
            <w:tcW w:w="821" w:type="dxa"/>
          </w:tcPr>
          <w:p w14:paraId="5F834893">
            <w:pPr>
              <w:spacing w:line="263" w:lineRule="auto"/>
              <w:rPr>
                <w:highlight w:val="none"/>
              </w:rPr>
            </w:pPr>
          </w:p>
          <w:p w14:paraId="1F6982CE">
            <w:pPr>
              <w:spacing w:line="263" w:lineRule="auto"/>
              <w:rPr>
                <w:highlight w:val="none"/>
              </w:rPr>
            </w:pPr>
          </w:p>
          <w:p w14:paraId="2F88F19B">
            <w:pPr>
              <w:spacing w:line="263" w:lineRule="auto"/>
              <w:rPr>
                <w:highlight w:val="none"/>
              </w:rPr>
            </w:pPr>
          </w:p>
          <w:p w14:paraId="531D0BF5">
            <w:pPr>
              <w:spacing w:line="264" w:lineRule="auto"/>
              <w:rPr>
                <w:highlight w:val="none"/>
              </w:rPr>
            </w:pPr>
          </w:p>
          <w:p w14:paraId="1D96DA46">
            <w:pPr>
              <w:pStyle w:val="347"/>
              <w:spacing w:before="49" w:line="185" w:lineRule="auto"/>
              <w:ind w:left="383"/>
              <w:rPr>
                <w:highlight w:val="none"/>
              </w:rPr>
            </w:pPr>
            <w:r>
              <w:rPr>
                <w:highlight w:val="none"/>
              </w:rPr>
              <w:t>2</w:t>
            </w:r>
          </w:p>
        </w:tc>
      </w:tr>
      <w:tr w14:paraId="56650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8" w:hRule="atLeast"/>
        </w:trPr>
        <w:tc>
          <w:tcPr>
            <w:tcW w:w="534" w:type="dxa"/>
          </w:tcPr>
          <w:p w14:paraId="6AD7CA14">
            <w:pPr>
              <w:spacing w:line="297" w:lineRule="auto"/>
              <w:rPr>
                <w:highlight w:val="none"/>
              </w:rPr>
            </w:pPr>
          </w:p>
          <w:p w14:paraId="63F9F7C7">
            <w:pPr>
              <w:spacing w:line="298" w:lineRule="auto"/>
              <w:rPr>
                <w:highlight w:val="none"/>
              </w:rPr>
            </w:pPr>
          </w:p>
          <w:p w14:paraId="08DA592B">
            <w:pPr>
              <w:spacing w:line="298" w:lineRule="auto"/>
              <w:rPr>
                <w:highlight w:val="none"/>
              </w:rPr>
            </w:pPr>
          </w:p>
          <w:p w14:paraId="361898C2">
            <w:pPr>
              <w:spacing w:line="298" w:lineRule="auto"/>
              <w:rPr>
                <w:highlight w:val="none"/>
              </w:rPr>
            </w:pPr>
          </w:p>
          <w:p w14:paraId="60E1F3E5">
            <w:pPr>
              <w:pStyle w:val="347"/>
              <w:spacing w:before="49" w:line="186" w:lineRule="auto"/>
              <w:ind w:left="236"/>
              <w:rPr>
                <w:highlight w:val="none"/>
              </w:rPr>
            </w:pPr>
            <w:r>
              <w:rPr>
                <w:highlight w:val="none"/>
              </w:rPr>
              <w:t>3</w:t>
            </w:r>
          </w:p>
        </w:tc>
        <w:tc>
          <w:tcPr>
            <w:tcW w:w="835" w:type="dxa"/>
          </w:tcPr>
          <w:p w14:paraId="2BA9A725">
            <w:pPr>
              <w:spacing w:line="292" w:lineRule="auto"/>
              <w:rPr>
                <w:highlight w:val="none"/>
              </w:rPr>
            </w:pPr>
          </w:p>
          <w:p w14:paraId="7AC00863">
            <w:pPr>
              <w:spacing w:line="292" w:lineRule="auto"/>
              <w:rPr>
                <w:highlight w:val="none"/>
              </w:rPr>
            </w:pPr>
          </w:p>
          <w:p w14:paraId="1AE1303B">
            <w:pPr>
              <w:spacing w:line="292" w:lineRule="auto"/>
              <w:rPr>
                <w:highlight w:val="none"/>
              </w:rPr>
            </w:pPr>
          </w:p>
          <w:p w14:paraId="3D10C5F6">
            <w:pPr>
              <w:spacing w:line="292" w:lineRule="auto"/>
              <w:rPr>
                <w:highlight w:val="none"/>
              </w:rPr>
            </w:pPr>
          </w:p>
          <w:p w14:paraId="55D7CFE9">
            <w:pPr>
              <w:pStyle w:val="347"/>
              <w:spacing w:before="48" w:line="223" w:lineRule="auto"/>
              <w:ind w:left="38"/>
              <w:rPr>
                <w:highlight w:val="none"/>
              </w:rPr>
            </w:pPr>
            <w:r>
              <w:rPr>
                <w:highlight w:val="none"/>
              </w:rPr>
              <w:t>院士办公室</w:t>
            </w:r>
          </w:p>
        </w:tc>
        <w:tc>
          <w:tcPr>
            <w:tcW w:w="2581" w:type="dxa"/>
          </w:tcPr>
          <w:p w14:paraId="5DBC0A5E">
            <w:pPr>
              <w:spacing w:before="166" w:line="2119" w:lineRule="exact"/>
              <w:ind w:firstLine="502"/>
              <w:rPr>
                <w:highlight w:val="none"/>
              </w:rPr>
            </w:pPr>
            <w:r>
              <w:rPr>
                <w:position w:val="-42"/>
                <w:highlight w:val="none"/>
              </w:rPr>
              <w:drawing>
                <wp:inline distT="0" distB="0" distL="0" distR="0">
                  <wp:extent cx="774065" cy="1345565"/>
                  <wp:effectExtent l="0" t="0" r="3175" b="1079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4"/>
                          <a:stretch>
                            <a:fillRect/>
                          </a:stretch>
                        </pic:blipFill>
                        <pic:spPr>
                          <a:xfrm>
                            <a:off x="0" y="0"/>
                            <a:ext cx="774191" cy="1345691"/>
                          </a:xfrm>
                          <a:prstGeom prst="rect">
                            <a:avLst/>
                          </a:prstGeom>
                        </pic:spPr>
                      </pic:pic>
                    </a:graphicData>
                  </a:graphic>
                </wp:inline>
              </w:drawing>
            </w:r>
          </w:p>
        </w:tc>
        <w:tc>
          <w:tcPr>
            <w:tcW w:w="1031" w:type="dxa"/>
          </w:tcPr>
          <w:p w14:paraId="0C4DE188">
            <w:pPr>
              <w:spacing w:line="292" w:lineRule="auto"/>
              <w:rPr>
                <w:highlight w:val="none"/>
              </w:rPr>
            </w:pPr>
          </w:p>
          <w:p w14:paraId="2E780A12">
            <w:pPr>
              <w:spacing w:line="292" w:lineRule="auto"/>
              <w:rPr>
                <w:highlight w:val="none"/>
              </w:rPr>
            </w:pPr>
          </w:p>
          <w:p w14:paraId="7FC82F7D">
            <w:pPr>
              <w:spacing w:line="292" w:lineRule="auto"/>
              <w:rPr>
                <w:highlight w:val="none"/>
              </w:rPr>
            </w:pPr>
          </w:p>
          <w:p w14:paraId="35391C14">
            <w:pPr>
              <w:spacing w:line="292" w:lineRule="auto"/>
              <w:rPr>
                <w:highlight w:val="none"/>
              </w:rPr>
            </w:pPr>
          </w:p>
          <w:p w14:paraId="0141BA8F">
            <w:pPr>
              <w:pStyle w:val="347"/>
              <w:spacing w:before="48" w:line="223" w:lineRule="auto"/>
              <w:ind w:left="288"/>
              <w:rPr>
                <w:highlight w:val="none"/>
              </w:rPr>
            </w:pPr>
            <w:r>
              <w:rPr>
                <w:highlight w:val="none"/>
              </w:rPr>
              <w:t>高管椅</w:t>
            </w:r>
          </w:p>
        </w:tc>
        <w:tc>
          <w:tcPr>
            <w:tcW w:w="1264" w:type="dxa"/>
          </w:tcPr>
          <w:p w14:paraId="7ECEF888">
            <w:pPr>
              <w:spacing w:line="292" w:lineRule="auto"/>
              <w:rPr>
                <w:highlight w:val="none"/>
              </w:rPr>
            </w:pPr>
          </w:p>
          <w:p w14:paraId="4C297A59">
            <w:pPr>
              <w:spacing w:line="292" w:lineRule="auto"/>
              <w:rPr>
                <w:highlight w:val="none"/>
              </w:rPr>
            </w:pPr>
          </w:p>
          <w:p w14:paraId="6C61673E">
            <w:pPr>
              <w:spacing w:line="292" w:lineRule="auto"/>
              <w:rPr>
                <w:highlight w:val="none"/>
              </w:rPr>
            </w:pPr>
          </w:p>
          <w:p w14:paraId="4FA0CFDF">
            <w:pPr>
              <w:spacing w:line="292" w:lineRule="auto"/>
              <w:rPr>
                <w:highlight w:val="none"/>
              </w:rPr>
            </w:pPr>
          </w:p>
          <w:p w14:paraId="4FEF5CAB">
            <w:pPr>
              <w:pStyle w:val="347"/>
              <w:spacing w:before="48" w:line="198" w:lineRule="exact"/>
              <w:ind w:left="168"/>
              <w:rPr>
                <w:highlight w:val="none"/>
              </w:rPr>
            </w:pPr>
            <w:r>
              <w:rPr>
                <w:spacing w:val="1"/>
                <w:position w:val="1"/>
                <w:highlight w:val="none"/>
              </w:rPr>
              <w:t>600*590*1185</w:t>
            </w:r>
          </w:p>
        </w:tc>
        <w:tc>
          <w:tcPr>
            <w:tcW w:w="7610" w:type="dxa"/>
          </w:tcPr>
          <w:p w14:paraId="76846AC8">
            <w:pPr>
              <w:pStyle w:val="347"/>
              <w:spacing w:before="275" w:line="230" w:lineRule="auto"/>
              <w:ind w:left="24" w:right="21" w:firstLine="11"/>
              <w:rPr>
                <w:highlight w:val="none"/>
                <w:lang w:eastAsia="zh-CN"/>
              </w:rPr>
            </w:pPr>
            <w:r>
              <w:rPr>
                <w:spacing w:val="4"/>
                <w:highlight w:val="none"/>
                <w:lang w:eastAsia="zh-CN"/>
              </w:rPr>
              <w:t>1、皮：头层牛皮，经防虫、防腐、分层等数十道专业工序处理</w:t>
            </w:r>
            <w:r>
              <w:rPr>
                <w:spacing w:val="-27"/>
                <w:highlight w:val="none"/>
                <w:lang w:eastAsia="zh-CN"/>
              </w:rPr>
              <w:t xml:space="preserve"> </w:t>
            </w:r>
            <w:r>
              <w:rPr>
                <w:spacing w:val="4"/>
                <w:highlight w:val="none"/>
                <w:lang w:eastAsia="zh-CN"/>
              </w:rPr>
              <w:t>，耐磨性强，透气性</w:t>
            </w:r>
            <w:r>
              <w:rPr>
                <w:spacing w:val="3"/>
                <w:highlight w:val="none"/>
                <w:lang w:eastAsia="zh-CN"/>
              </w:rPr>
              <w:t>好</w:t>
            </w:r>
            <w:r>
              <w:rPr>
                <w:spacing w:val="-44"/>
                <w:highlight w:val="none"/>
                <w:lang w:eastAsia="zh-CN"/>
              </w:rPr>
              <w:t xml:space="preserve"> </w:t>
            </w:r>
            <w:r>
              <w:rPr>
                <w:spacing w:val="3"/>
                <w:highlight w:val="none"/>
                <w:lang w:eastAsia="zh-CN"/>
              </w:rPr>
              <w:t>。摩擦色牢度4-5级；耐</w:t>
            </w:r>
            <w:r>
              <w:rPr>
                <w:highlight w:val="none"/>
                <w:lang w:eastAsia="zh-CN"/>
              </w:rPr>
              <w:t xml:space="preserve">  </w:t>
            </w:r>
            <w:r>
              <w:rPr>
                <w:spacing w:val="4"/>
                <w:highlight w:val="none"/>
                <w:lang w:eastAsia="zh-CN"/>
              </w:rPr>
              <w:t>光性大于4级；涂层黏着牢度</w:t>
            </w:r>
            <w:r>
              <w:rPr>
                <w:spacing w:val="-43"/>
                <w:highlight w:val="none"/>
                <w:lang w:eastAsia="zh-CN"/>
              </w:rPr>
              <w:t xml:space="preserve"> </w:t>
            </w:r>
            <w:r>
              <w:rPr>
                <w:spacing w:val="4"/>
                <w:highlight w:val="none"/>
                <w:lang w:eastAsia="zh-CN"/>
              </w:rPr>
              <w:t>、耐折牢度5万次、耐磨性符合国家相关标准要求</w:t>
            </w:r>
            <w:r>
              <w:rPr>
                <w:spacing w:val="-24"/>
                <w:highlight w:val="none"/>
                <w:lang w:eastAsia="zh-CN"/>
              </w:rPr>
              <w:t xml:space="preserve"> </w:t>
            </w:r>
            <w:r>
              <w:rPr>
                <w:spacing w:val="4"/>
                <w:highlight w:val="none"/>
                <w:lang w:eastAsia="zh-CN"/>
              </w:rPr>
              <w:t>；撕裂力≥20N，</w:t>
            </w:r>
            <w:r>
              <w:rPr>
                <w:spacing w:val="3"/>
                <w:highlight w:val="none"/>
                <w:lang w:eastAsia="zh-CN"/>
              </w:rPr>
              <w:t>气味、</w:t>
            </w:r>
            <w:r>
              <w:rPr>
                <w:highlight w:val="none"/>
                <w:lang w:eastAsia="zh-CN"/>
              </w:rPr>
              <w:t>PH</w:t>
            </w:r>
            <w:r>
              <w:rPr>
                <w:spacing w:val="3"/>
                <w:highlight w:val="none"/>
                <w:lang w:eastAsia="zh-CN"/>
              </w:rPr>
              <w:t>值均合</w:t>
            </w:r>
            <w:r>
              <w:rPr>
                <w:highlight w:val="none"/>
                <w:lang w:eastAsia="zh-CN"/>
              </w:rPr>
              <w:t xml:space="preserve"> </w:t>
            </w:r>
            <w:r>
              <w:rPr>
                <w:spacing w:val="5"/>
                <w:highlight w:val="none"/>
                <w:lang w:eastAsia="zh-CN"/>
              </w:rPr>
              <w:t>格；禁用偶氮染料</w:t>
            </w:r>
            <w:r>
              <w:rPr>
                <w:spacing w:val="-43"/>
                <w:highlight w:val="none"/>
                <w:lang w:eastAsia="zh-CN"/>
              </w:rPr>
              <w:t xml:space="preserve"> </w:t>
            </w:r>
            <w:r>
              <w:rPr>
                <w:spacing w:val="5"/>
                <w:highlight w:val="none"/>
                <w:lang w:eastAsia="zh-CN"/>
              </w:rPr>
              <w:t>、游离甲醛、挥发性有机物（</w:t>
            </w:r>
            <w:r>
              <w:rPr>
                <w:highlight w:val="none"/>
                <w:lang w:eastAsia="zh-CN"/>
              </w:rPr>
              <w:t>VOC</w:t>
            </w:r>
            <w:r>
              <w:rPr>
                <w:spacing w:val="5"/>
                <w:highlight w:val="none"/>
                <w:lang w:eastAsia="zh-CN"/>
              </w:rPr>
              <w:t>）、重金属可萃取量（铅、镉）</w:t>
            </w:r>
            <w:r>
              <w:rPr>
                <w:spacing w:val="4"/>
                <w:highlight w:val="none"/>
                <w:lang w:eastAsia="zh-CN"/>
              </w:rPr>
              <w:t>均未检出。</w:t>
            </w:r>
          </w:p>
          <w:p w14:paraId="6BECCD14">
            <w:pPr>
              <w:pStyle w:val="347"/>
              <w:spacing w:before="8" w:line="222" w:lineRule="auto"/>
              <w:ind w:left="26"/>
              <w:rPr>
                <w:highlight w:val="none"/>
                <w:lang w:eastAsia="zh-CN"/>
              </w:rPr>
            </w:pPr>
            <w:r>
              <w:rPr>
                <w:spacing w:val="1"/>
                <w:highlight w:val="none"/>
                <w:lang w:eastAsia="zh-CN"/>
              </w:rPr>
              <w:t>2、优质高密度定型海绵：</w:t>
            </w:r>
            <w:r>
              <w:rPr>
                <w:spacing w:val="-21"/>
                <w:highlight w:val="none"/>
                <w:lang w:eastAsia="zh-CN"/>
              </w:rPr>
              <w:t xml:space="preserve"> </w:t>
            </w:r>
            <w:r>
              <w:rPr>
                <w:spacing w:val="1"/>
                <w:highlight w:val="none"/>
                <w:lang w:eastAsia="zh-CN"/>
              </w:rPr>
              <w:t>甲醛释放量未检出</w:t>
            </w:r>
            <w:r>
              <w:rPr>
                <w:spacing w:val="-25"/>
                <w:highlight w:val="none"/>
                <w:lang w:eastAsia="zh-CN"/>
              </w:rPr>
              <w:t xml:space="preserve"> </w:t>
            </w:r>
            <w:r>
              <w:rPr>
                <w:spacing w:val="1"/>
                <w:highlight w:val="none"/>
                <w:lang w:eastAsia="zh-CN"/>
              </w:rPr>
              <w:t>;</w:t>
            </w:r>
            <w:r>
              <w:rPr>
                <w:highlight w:val="none"/>
                <w:lang w:eastAsia="zh-CN"/>
              </w:rPr>
              <w:t>TVOC</w:t>
            </w:r>
            <w:r>
              <w:rPr>
                <w:spacing w:val="1"/>
                <w:highlight w:val="none"/>
                <w:lang w:eastAsia="zh-CN"/>
              </w:rPr>
              <w:t>未检出</w:t>
            </w:r>
            <w:r>
              <w:rPr>
                <w:spacing w:val="-36"/>
                <w:highlight w:val="none"/>
                <w:lang w:eastAsia="zh-CN"/>
              </w:rPr>
              <w:t xml:space="preserve"> </w:t>
            </w:r>
            <w:r>
              <w:rPr>
                <w:spacing w:val="1"/>
                <w:highlight w:val="none"/>
                <w:lang w:eastAsia="zh-CN"/>
              </w:rPr>
              <w:t>;回弹率</w:t>
            </w:r>
            <w:r>
              <w:rPr>
                <w:highlight w:val="none"/>
                <w:lang w:eastAsia="zh-CN"/>
              </w:rPr>
              <w:t>&gt;50%</w:t>
            </w:r>
            <w:r>
              <w:rPr>
                <w:spacing w:val="-45"/>
                <w:highlight w:val="none"/>
                <w:lang w:eastAsia="zh-CN"/>
              </w:rPr>
              <w:t xml:space="preserve"> </w:t>
            </w:r>
            <w:r>
              <w:rPr>
                <w:highlight w:val="none"/>
                <w:lang w:eastAsia="zh-CN"/>
              </w:rPr>
              <w:t>;抗引燃特性达到阻燃</w:t>
            </w:r>
            <w:r>
              <w:rPr>
                <w:spacing w:val="-38"/>
                <w:highlight w:val="none"/>
                <w:lang w:eastAsia="zh-CN"/>
              </w:rPr>
              <w:t xml:space="preserve"> </w:t>
            </w:r>
            <w:r>
              <w:rPr>
                <w:highlight w:val="none"/>
                <w:lang w:eastAsia="zh-CN"/>
              </w:rPr>
              <w:t>I级。</w:t>
            </w:r>
          </w:p>
          <w:p w14:paraId="51D43850">
            <w:pPr>
              <w:pStyle w:val="347"/>
              <w:spacing w:before="9" w:line="222" w:lineRule="auto"/>
              <w:ind w:left="27"/>
              <w:rPr>
                <w:highlight w:val="none"/>
                <w:lang w:eastAsia="zh-CN"/>
              </w:rPr>
            </w:pPr>
            <w:r>
              <w:rPr>
                <w:spacing w:val="4"/>
                <w:highlight w:val="none"/>
                <w:lang w:eastAsia="zh-CN"/>
              </w:rPr>
              <w:t>3、曲木板：坐垫曲木板为</w:t>
            </w:r>
            <w:r>
              <w:rPr>
                <w:spacing w:val="-43"/>
                <w:highlight w:val="none"/>
                <w:lang w:eastAsia="zh-CN"/>
              </w:rPr>
              <w:t xml:space="preserve"> </w:t>
            </w:r>
            <w:r>
              <w:rPr>
                <w:spacing w:val="4"/>
                <w:highlight w:val="none"/>
                <w:lang w:eastAsia="zh-CN"/>
              </w:rPr>
              <w:t>12</w:t>
            </w:r>
            <w:r>
              <w:rPr>
                <w:highlight w:val="none"/>
                <w:lang w:eastAsia="zh-CN"/>
              </w:rPr>
              <w:t>mm</w:t>
            </w:r>
            <w:r>
              <w:rPr>
                <w:spacing w:val="4"/>
                <w:highlight w:val="none"/>
                <w:lang w:eastAsia="zh-CN"/>
              </w:rPr>
              <w:t>多层曲木板热压成</w:t>
            </w:r>
            <w:r>
              <w:rPr>
                <w:spacing w:val="3"/>
                <w:highlight w:val="none"/>
                <w:lang w:eastAsia="zh-CN"/>
              </w:rPr>
              <w:t>型。</w:t>
            </w:r>
          </w:p>
          <w:p w14:paraId="5E987256">
            <w:pPr>
              <w:pStyle w:val="347"/>
              <w:spacing w:before="8" w:line="222" w:lineRule="auto"/>
              <w:ind w:left="24"/>
              <w:rPr>
                <w:highlight w:val="none"/>
                <w:lang w:eastAsia="zh-CN"/>
              </w:rPr>
            </w:pPr>
            <w:r>
              <w:rPr>
                <w:spacing w:val="4"/>
                <w:highlight w:val="none"/>
                <w:lang w:eastAsia="zh-CN"/>
              </w:rPr>
              <w:t>4、底盘：安全防爆</w:t>
            </w:r>
            <w:r>
              <w:rPr>
                <w:highlight w:val="none"/>
                <w:lang w:eastAsia="zh-CN"/>
              </w:rPr>
              <w:t>STG</w:t>
            </w:r>
            <w:r>
              <w:rPr>
                <w:spacing w:val="4"/>
                <w:highlight w:val="none"/>
                <w:lang w:eastAsia="zh-CN"/>
              </w:rPr>
              <w:t>底盘，三档锁定，承重102</w:t>
            </w:r>
            <w:r>
              <w:rPr>
                <w:highlight w:val="none"/>
                <w:lang w:eastAsia="zh-CN"/>
              </w:rPr>
              <w:t>KG</w:t>
            </w:r>
            <w:r>
              <w:rPr>
                <w:spacing w:val="4"/>
                <w:highlight w:val="none"/>
                <w:lang w:eastAsia="zh-CN"/>
              </w:rPr>
              <w:t>下往复拉力测试</w:t>
            </w:r>
            <w:r>
              <w:rPr>
                <w:spacing w:val="-21"/>
                <w:highlight w:val="none"/>
                <w:lang w:eastAsia="zh-CN"/>
              </w:rPr>
              <w:t xml:space="preserve"> </w:t>
            </w:r>
            <w:r>
              <w:rPr>
                <w:spacing w:val="4"/>
                <w:highlight w:val="none"/>
                <w:lang w:eastAsia="zh-CN"/>
              </w:rPr>
              <w:t>，4</w:t>
            </w:r>
            <w:r>
              <w:rPr>
                <w:highlight w:val="none"/>
                <w:lang w:eastAsia="zh-CN"/>
              </w:rPr>
              <w:t>MM</w:t>
            </w:r>
            <w:r>
              <w:rPr>
                <w:spacing w:val="4"/>
                <w:highlight w:val="none"/>
                <w:lang w:eastAsia="zh-CN"/>
              </w:rPr>
              <w:t>钢板冲压而成。</w:t>
            </w:r>
          </w:p>
          <w:p w14:paraId="32D26913">
            <w:pPr>
              <w:pStyle w:val="347"/>
              <w:spacing w:before="9" w:line="228" w:lineRule="auto"/>
              <w:ind w:left="26" w:right="36" w:firstLine="1"/>
              <w:rPr>
                <w:highlight w:val="none"/>
                <w:lang w:eastAsia="zh-CN"/>
              </w:rPr>
            </w:pPr>
            <w:r>
              <w:rPr>
                <w:spacing w:val="3"/>
                <w:highlight w:val="none"/>
                <w:lang w:eastAsia="zh-CN"/>
              </w:rPr>
              <w:t>5、气杆：采用国际</w:t>
            </w:r>
            <w:r>
              <w:rPr>
                <w:highlight w:val="none"/>
                <w:lang w:eastAsia="zh-CN"/>
              </w:rPr>
              <w:t>SGS</w:t>
            </w:r>
            <w:r>
              <w:rPr>
                <w:spacing w:val="3"/>
                <w:highlight w:val="none"/>
                <w:lang w:eastAsia="zh-CN"/>
              </w:rPr>
              <w:t>认证三级，耐高低温性能符合要求</w:t>
            </w:r>
            <w:r>
              <w:rPr>
                <w:spacing w:val="-20"/>
                <w:highlight w:val="none"/>
                <w:lang w:eastAsia="zh-CN"/>
              </w:rPr>
              <w:t xml:space="preserve"> </w:t>
            </w:r>
            <w:r>
              <w:rPr>
                <w:spacing w:val="3"/>
                <w:highlight w:val="none"/>
                <w:lang w:eastAsia="zh-CN"/>
              </w:rPr>
              <w:t>;50000次循环寿命符合要求</w:t>
            </w:r>
            <w:r>
              <w:rPr>
                <w:spacing w:val="-22"/>
                <w:highlight w:val="none"/>
                <w:lang w:eastAsia="zh-CN"/>
              </w:rPr>
              <w:t xml:space="preserve"> </w:t>
            </w:r>
            <w:r>
              <w:rPr>
                <w:spacing w:val="3"/>
                <w:highlight w:val="none"/>
                <w:lang w:eastAsia="zh-CN"/>
              </w:rPr>
              <w:t>;500h及以</w:t>
            </w:r>
            <w:r>
              <w:rPr>
                <w:spacing w:val="2"/>
                <w:highlight w:val="none"/>
                <w:lang w:eastAsia="zh-CN"/>
              </w:rPr>
              <w:t>上中性盐雾试验</w:t>
            </w:r>
            <w:r>
              <w:rPr>
                <w:highlight w:val="none"/>
                <w:lang w:eastAsia="zh-CN"/>
              </w:rPr>
              <w:t xml:space="preserve"> </w:t>
            </w:r>
            <w:r>
              <w:rPr>
                <w:spacing w:val="3"/>
                <w:highlight w:val="none"/>
                <w:lang w:eastAsia="zh-CN"/>
              </w:rPr>
              <w:t>耐腐蚀等级10级;500h及以上乙酸盐雾试验耐腐蚀等级</w:t>
            </w:r>
            <w:r>
              <w:rPr>
                <w:spacing w:val="-23"/>
                <w:highlight w:val="none"/>
                <w:lang w:eastAsia="zh-CN"/>
              </w:rPr>
              <w:t xml:space="preserve"> </w:t>
            </w:r>
            <w:r>
              <w:rPr>
                <w:spacing w:val="3"/>
                <w:highlight w:val="none"/>
                <w:lang w:eastAsia="zh-CN"/>
              </w:rPr>
              <w:t>1</w:t>
            </w:r>
            <w:r>
              <w:rPr>
                <w:spacing w:val="2"/>
                <w:highlight w:val="none"/>
                <w:lang w:eastAsia="zh-CN"/>
              </w:rPr>
              <w:t>0级。</w:t>
            </w:r>
          </w:p>
          <w:p w14:paraId="2B8A5EAF">
            <w:pPr>
              <w:pStyle w:val="347"/>
              <w:spacing w:before="9" w:line="222" w:lineRule="auto"/>
              <w:ind w:left="25"/>
              <w:rPr>
                <w:highlight w:val="none"/>
                <w:lang w:eastAsia="zh-CN"/>
              </w:rPr>
            </w:pPr>
            <w:r>
              <w:rPr>
                <w:spacing w:val="3"/>
                <w:highlight w:val="none"/>
                <w:lang w:eastAsia="zh-CN"/>
              </w:rPr>
              <w:t>6、椅脚：铝合金压铸椅脚</w:t>
            </w:r>
            <w:r>
              <w:rPr>
                <w:spacing w:val="-39"/>
                <w:highlight w:val="none"/>
                <w:lang w:eastAsia="zh-CN"/>
              </w:rPr>
              <w:t xml:space="preserve"> </w:t>
            </w:r>
            <w:r>
              <w:rPr>
                <w:spacing w:val="3"/>
                <w:highlight w:val="none"/>
                <w:lang w:eastAsia="zh-CN"/>
              </w:rPr>
              <w:t>，半径350</w:t>
            </w:r>
            <w:r>
              <w:rPr>
                <w:highlight w:val="none"/>
                <w:lang w:eastAsia="zh-CN"/>
              </w:rPr>
              <w:t>MM</w:t>
            </w:r>
            <w:r>
              <w:rPr>
                <w:spacing w:val="3"/>
                <w:highlight w:val="none"/>
                <w:lang w:eastAsia="zh-CN"/>
              </w:rPr>
              <w:t>，表面精抛光处</w:t>
            </w:r>
            <w:r>
              <w:rPr>
                <w:spacing w:val="2"/>
                <w:highlight w:val="none"/>
                <w:lang w:eastAsia="zh-CN"/>
              </w:rPr>
              <w:t>理</w:t>
            </w:r>
            <w:r>
              <w:rPr>
                <w:spacing w:val="-39"/>
                <w:highlight w:val="none"/>
                <w:lang w:eastAsia="zh-CN"/>
              </w:rPr>
              <w:t xml:space="preserve"> </w:t>
            </w:r>
            <w:r>
              <w:rPr>
                <w:spacing w:val="2"/>
                <w:highlight w:val="none"/>
                <w:lang w:eastAsia="zh-CN"/>
              </w:rPr>
              <w:t>，一体成型。</w:t>
            </w:r>
          </w:p>
          <w:p w14:paraId="6C8B131D">
            <w:pPr>
              <w:pStyle w:val="347"/>
              <w:spacing w:before="9" w:line="222" w:lineRule="auto"/>
              <w:ind w:left="28"/>
              <w:rPr>
                <w:highlight w:val="none"/>
                <w:lang w:eastAsia="zh-CN"/>
              </w:rPr>
            </w:pPr>
            <w:r>
              <w:rPr>
                <w:spacing w:val="4"/>
                <w:highlight w:val="none"/>
                <w:lang w:eastAsia="zh-CN"/>
              </w:rPr>
              <w:t>7、椅轮：60</w:t>
            </w:r>
            <w:r>
              <w:rPr>
                <w:highlight w:val="none"/>
                <w:lang w:eastAsia="zh-CN"/>
              </w:rPr>
              <w:t>MM</w:t>
            </w:r>
            <w:r>
              <w:rPr>
                <w:spacing w:val="4"/>
                <w:highlight w:val="none"/>
                <w:lang w:eastAsia="zh-CN"/>
              </w:rPr>
              <w:t>的</w:t>
            </w:r>
            <w:r>
              <w:rPr>
                <w:highlight w:val="none"/>
                <w:lang w:eastAsia="zh-CN"/>
              </w:rPr>
              <w:t>PU</w:t>
            </w:r>
            <w:r>
              <w:rPr>
                <w:spacing w:val="4"/>
                <w:highlight w:val="none"/>
                <w:lang w:eastAsia="zh-CN"/>
              </w:rPr>
              <w:t>防震静音轮</w:t>
            </w:r>
            <w:r>
              <w:rPr>
                <w:spacing w:val="-44"/>
                <w:highlight w:val="none"/>
                <w:lang w:eastAsia="zh-CN"/>
              </w:rPr>
              <w:t xml:space="preserve"> </w:t>
            </w:r>
            <w:r>
              <w:rPr>
                <w:spacing w:val="4"/>
                <w:highlight w:val="none"/>
                <w:lang w:eastAsia="zh-CN"/>
              </w:rPr>
              <w:t>，正常使用，可在平滑硬面来回</w:t>
            </w:r>
            <w:r>
              <w:rPr>
                <w:spacing w:val="-37"/>
                <w:highlight w:val="none"/>
                <w:lang w:eastAsia="zh-CN"/>
              </w:rPr>
              <w:t xml:space="preserve"> </w:t>
            </w:r>
            <w:r>
              <w:rPr>
                <w:spacing w:val="4"/>
                <w:highlight w:val="none"/>
                <w:lang w:eastAsia="zh-CN"/>
              </w:rPr>
              <w:t>10万次而不</w:t>
            </w:r>
            <w:r>
              <w:rPr>
                <w:spacing w:val="3"/>
                <w:highlight w:val="none"/>
                <w:lang w:eastAsia="zh-CN"/>
              </w:rPr>
              <w:t>失去任何功能。</w:t>
            </w:r>
          </w:p>
          <w:p w14:paraId="431EDE9E">
            <w:pPr>
              <w:pStyle w:val="347"/>
              <w:spacing w:before="12" w:line="224" w:lineRule="auto"/>
              <w:ind w:left="25"/>
              <w:rPr>
                <w:highlight w:val="none"/>
                <w:lang w:eastAsia="zh-CN"/>
              </w:rPr>
            </w:pPr>
            <w:r>
              <w:rPr>
                <w:spacing w:val="2"/>
                <w:highlight w:val="none"/>
                <w:lang w:eastAsia="zh-CN"/>
              </w:rPr>
              <w:t>8、一体压铸成形铝合金扶手</w:t>
            </w:r>
            <w:r>
              <w:rPr>
                <w:spacing w:val="-22"/>
                <w:highlight w:val="none"/>
                <w:lang w:eastAsia="zh-CN"/>
              </w:rPr>
              <w:t xml:space="preserve"> </w:t>
            </w:r>
            <w:r>
              <w:rPr>
                <w:spacing w:val="2"/>
                <w:highlight w:val="none"/>
                <w:lang w:eastAsia="zh-CN"/>
              </w:rPr>
              <w:t>，扶手表面扪皮。</w:t>
            </w:r>
          </w:p>
        </w:tc>
        <w:tc>
          <w:tcPr>
            <w:tcW w:w="995" w:type="dxa"/>
          </w:tcPr>
          <w:p w14:paraId="5D497F13">
            <w:pPr>
              <w:spacing w:line="292" w:lineRule="auto"/>
              <w:rPr>
                <w:highlight w:val="none"/>
                <w:lang w:eastAsia="zh-CN"/>
              </w:rPr>
            </w:pPr>
          </w:p>
          <w:p w14:paraId="69833E0C">
            <w:pPr>
              <w:spacing w:line="292" w:lineRule="auto"/>
              <w:rPr>
                <w:highlight w:val="none"/>
                <w:lang w:eastAsia="zh-CN"/>
              </w:rPr>
            </w:pPr>
          </w:p>
          <w:p w14:paraId="14096558">
            <w:pPr>
              <w:spacing w:line="292" w:lineRule="auto"/>
              <w:rPr>
                <w:highlight w:val="none"/>
                <w:lang w:eastAsia="zh-CN"/>
              </w:rPr>
            </w:pPr>
          </w:p>
          <w:p w14:paraId="199D7058">
            <w:pPr>
              <w:spacing w:line="292" w:lineRule="auto"/>
              <w:rPr>
                <w:highlight w:val="none"/>
                <w:lang w:eastAsia="zh-CN"/>
              </w:rPr>
            </w:pPr>
          </w:p>
          <w:p w14:paraId="05A95958">
            <w:pPr>
              <w:pStyle w:val="347"/>
              <w:spacing w:before="48" w:line="223" w:lineRule="auto"/>
              <w:ind w:left="197"/>
              <w:rPr>
                <w:highlight w:val="none"/>
              </w:rPr>
            </w:pPr>
            <w:r>
              <w:rPr>
                <w:spacing w:val="1"/>
                <w:highlight w:val="none"/>
              </w:rPr>
              <w:t>头层牛皮</w:t>
            </w:r>
          </w:p>
        </w:tc>
        <w:tc>
          <w:tcPr>
            <w:tcW w:w="821" w:type="dxa"/>
          </w:tcPr>
          <w:p w14:paraId="7CD3F411">
            <w:pPr>
              <w:spacing w:line="298" w:lineRule="auto"/>
              <w:rPr>
                <w:highlight w:val="none"/>
              </w:rPr>
            </w:pPr>
          </w:p>
          <w:p w14:paraId="3410E2DD">
            <w:pPr>
              <w:spacing w:line="298" w:lineRule="auto"/>
              <w:rPr>
                <w:highlight w:val="none"/>
              </w:rPr>
            </w:pPr>
          </w:p>
          <w:p w14:paraId="70C26F87">
            <w:pPr>
              <w:spacing w:line="298" w:lineRule="auto"/>
              <w:rPr>
                <w:highlight w:val="none"/>
              </w:rPr>
            </w:pPr>
          </w:p>
          <w:p w14:paraId="57253F02">
            <w:pPr>
              <w:spacing w:line="298" w:lineRule="auto"/>
              <w:rPr>
                <w:highlight w:val="none"/>
              </w:rPr>
            </w:pPr>
          </w:p>
          <w:p w14:paraId="41FB8EDA">
            <w:pPr>
              <w:pStyle w:val="347"/>
              <w:spacing w:before="49" w:line="185" w:lineRule="auto"/>
              <w:ind w:left="383"/>
              <w:rPr>
                <w:highlight w:val="none"/>
              </w:rPr>
            </w:pPr>
            <w:r>
              <w:rPr>
                <w:highlight w:val="none"/>
              </w:rPr>
              <w:t>2</w:t>
            </w:r>
          </w:p>
        </w:tc>
      </w:tr>
    </w:tbl>
    <w:p w14:paraId="6238787E">
      <w:pPr>
        <w:rPr>
          <w:highlight w:val="none"/>
        </w:rPr>
      </w:pPr>
    </w:p>
    <w:p w14:paraId="6F6C8E14">
      <w:pPr>
        <w:rPr>
          <w:highlight w:val="none"/>
        </w:rPr>
        <w:sectPr>
          <w:footerReference r:id="rId10"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7A699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515E1550">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3BB35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06792A30">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7E7E4B1B">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51F394FC">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0CEB1697">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668E3382">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70B5A092">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100B5739">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413EBB2C">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3F4F0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085A5ACB">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31CAFD4E">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7058A868">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76895F6F">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66C9E8B8">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78E35CAA">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2BF39D4C">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69332C13">
            <w:pPr>
              <w:pStyle w:val="347"/>
              <w:spacing w:before="91" w:line="229" w:lineRule="auto"/>
              <w:ind w:left="237"/>
              <w:rPr>
                <w:sz w:val="17"/>
                <w:szCs w:val="17"/>
                <w:highlight w:val="none"/>
              </w:rPr>
            </w:pPr>
            <w:r>
              <w:rPr>
                <w:b/>
                <w:bCs/>
                <w:spacing w:val="4"/>
                <w:sz w:val="17"/>
                <w:szCs w:val="17"/>
                <w:highlight w:val="none"/>
              </w:rPr>
              <w:t>数量</w:t>
            </w:r>
          </w:p>
        </w:tc>
      </w:tr>
      <w:tr w14:paraId="005C5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2" w:hRule="atLeast"/>
        </w:trPr>
        <w:tc>
          <w:tcPr>
            <w:tcW w:w="534" w:type="dxa"/>
          </w:tcPr>
          <w:p w14:paraId="05C8E4AE">
            <w:pPr>
              <w:spacing w:line="290" w:lineRule="auto"/>
              <w:rPr>
                <w:highlight w:val="none"/>
              </w:rPr>
            </w:pPr>
          </w:p>
          <w:p w14:paraId="0DF64DCA">
            <w:pPr>
              <w:spacing w:line="291" w:lineRule="auto"/>
              <w:rPr>
                <w:highlight w:val="none"/>
              </w:rPr>
            </w:pPr>
          </w:p>
          <w:p w14:paraId="477377E3">
            <w:pPr>
              <w:spacing w:line="291" w:lineRule="auto"/>
              <w:rPr>
                <w:highlight w:val="none"/>
              </w:rPr>
            </w:pPr>
          </w:p>
          <w:p w14:paraId="1B8A5ACE">
            <w:pPr>
              <w:spacing w:line="291" w:lineRule="auto"/>
              <w:rPr>
                <w:highlight w:val="none"/>
              </w:rPr>
            </w:pPr>
          </w:p>
          <w:p w14:paraId="0B1ECB4D">
            <w:pPr>
              <w:pStyle w:val="347"/>
              <w:spacing w:before="49" w:line="185" w:lineRule="auto"/>
              <w:ind w:left="233"/>
              <w:rPr>
                <w:highlight w:val="none"/>
              </w:rPr>
            </w:pPr>
            <w:r>
              <w:rPr>
                <w:highlight w:val="none"/>
              </w:rPr>
              <w:t>4</w:t>
            </w:r>
          </w:p>
        </w:tc>
        <w:tc>
          <w:tcPr>
            <w:tcW w:w="835" w:type="dxa"/>
          </w:tcPr>
          <w:p w14:paraId="09A592C5">
            <w:pPr>
              <w:spacing w:line="284" w:lineRule="auto"/>
              <w:rPr>
                <w:highlight w:val="none"/>
              </w:rPr>
            </w:pPr>
          </w:p>
          <w:p w14:paraId="4A82AF54">
            <w:pPr>
              <w:spacing w:line="285" w:lineRule="auto"/>
              <w:rPr>
                <w:highlight w:val="none"/>
              </w:rPr>
            </w:pPr>
          </w:p>
          <w:p w14:paraId="2C432E5D">
            <w:pPr>
              <w:spacing w:line="285" w:lineRule="auto"/>
              <w:rPr>
                <w:highlight w:val="none"/>
              </w:rPr>
            </w:pPr>
          </w:p>
          <w:p w14:paraId="370C1B53">
            <w:pPr>
              <w:spacing w:line="285" w:lineRule="auto"/>
              <w:rPr>
                <w:highlight w:val="none"/>
              </w:rPr>
            </w:pPr>
          </w:p>
          <w:p w14:paraId="187FB12B">
            <w:pPr>
              <w:pStyle w:val="347"/>
              <w:spacing w:before="48" w:line="223" w:lineRule="auto"/>
              <w:ind w:left="38"/>
              <w:rPr>
                <w:highlight w:val="none"/>
              </w:rPr>
            </w:pPr>
            <w:r>
              <w:rPr>
                <w:highlight w:val="none"/>
              </w:rPr>
              <w:t>院士办公室</w:t>
            </w:r>
          </w:p>
        </w:tc>
        <w:tc>
          <w:tcPr>
            <w:tcW w:w="2581" w:type="dxa"/>
          </w:tcPr>
          <w:p w14:paraId="0FE63279">
            <w:pPr>
              <w:spacing w:line="296" w:lineRule="auto"/>
              <w:rPr>
                <w:highlight w:val="none"/>
              </w:rPr>
            </w:pPr>
          </w:p>
          <w:p w14:paraId="63DAD7DB">
            <w:pPr>
              <w:spacing w:line="2023" w:lineRule="exact"/>
              <w:ind w:firstLine="401"/>
              <w:rPr>
                <w:highlight w:val="none"/>
              </w:rPr>
            </w:pPr>
            <w:r>
              <w:rPr>
                <w:position w:val="-40"/>
                <w:highlight w:val="none"/>
              </w:rPr>
              <w:drawing>
                <wp:inline distT="0" distB="0" distL="0" distR="0">
                  <wp:extent cx="903605" cy="1284605"/>
                  <wp:effectExtent l="0" t="0" r="10795" b="1079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5"/>
                          <a:stretch>
                            <a:fillRect/>
                          </a:stretch>
                        </pic:blipFill>
                        <pic:spPr>
                          <a:xfrm>
                            <a:off x="0" y="0"/>
                            <a:ext cx="903731" cy="1284732"/>
                          </a:xfrm>
                          <a:prstGeom prst="rect">
                            <a:avLst/>
                          </a:prstGeom>
                        </pic:spPr>
                      </pic:pic>
                    </a:graphicData>
                  </a:graphic>
                </wp:inline>
              </w:drawing>
            </w:r>
          </w:p>
        </w:tc>
        <w:tc>
          <w:tcPr>
            <w:tcW w:w="1031" w:type="dxa"/>
          </w:tcPr>
          <w:p w14:paraId="2AE29CD2">
            <w:pPr>
              <w:spacing w:line="284" w:lineRule="auto"/>
              <w:rPr>
                <w:highlight w:val="none"/>
              </w:rPr>
            </w:pPr>
          </w:p>
          <w:p w14:paraId="5290F977">
            <w:pPr>
              <w:spacing w:line="284" w:lineRule="auto"/>
              <w:rPr>
                <w:highlight w:val="none"/>
              </w:rPr>
            </w:pPr>
          </w:p>
          <w:p w14:paraId="7A8A5512">
            <w:pPr>
              <w:spacing w:line="285" w:lineRule="auto"/>
              <w:rPr>
                <w:highlight w:val="none"/>
              </w:rPr>
            </w:pPr>
          </w:p>
          <w:p w14:paraId="5E24F47A">
            <w:pPr>
              <w:spacing w:line="285" w:lineRule="auto"/>
              <w:rPr>
                <w:highlight w:val="none"/>
              </w:rPr>
            </w:pPr>
          </w:p>
          <w:p w14:paraId="22714FDE">
            <w:pPr>
              <w:pStyle w:val="347"/>
              <w:spacing w:before="49" w:line="224" w:lineRule="auto"/>
              <w:ind w:left="283"/>
              <w:rPr>
                <w:highlight w:val="none"/>
              </w:rPr>
            </w:pPr>
            <w:r>
              <w:rPr>
                <w:spacing w:val="1"/>
                <w:highlight w:val="none"/>
              </w:rPr>
              <w:t>班前椅</w:t>
            </w:r>
          </w:p>
        </w:tc>
        <w:tc>
          <w:tcPr>
            <w:tcW w:w="1264" w:type="dxa"/>
          </w:tcPr>
          <w:p w14:paraId="6A8A4515">
            <w:pPr>
              <w:spacing w:line="284" w:lineRule="auto"/>
              <w:rPr>
                <w:highlight w:val="none"/>
              </w:rPr>
            </w:pPr>
          </w:p>
          <w:p w14:paraId="1E891F80">
            <w:pPr>
              <w:spacing w:line="285" w:lineRule="auto"/>
              <w:rPr>
                <w:highlight w:val="none"/>
              </w:rPr>
            </w:pPr>
          </w:p>
          <w:p w14:paraId="2173D9C7">
            <w:pPr>
              <w:spacing w:line="285" w:lineRule="auto"/>
              <w:rPr>
                <w:highlight w:val="none"/>
              </w:rPr>
            </w:pPr>
          </w:p>
          <w:p w14:paraId="1ADDC2C8">
            <w:pPr>
              <w:spacing w:line="285" w:lineRule="auto"/>
              <w:rPr>
                <w:highlight w:val="none"/>
              </w:rPr>
            </w:pPr>
          </w:p>
          <w:p w14:paraId="03BBAF41">
            <w:pPr>
              <w:pStyle w:val="347"/>
              <w:spacing w:before="48" w:line="198" w:lineRule="exact"/>
              <w:ind w:left="207"/>
              <w:rPr>
                <w:highlight w:val="none"/>
              </w:rPr>
            </w:pPr>
            <w:r>
              <w:rPr>
                <w:spacing w:val="1"/>
                <w:position w:val="1"/>
                <w:highlight w:val="none"/>
              </w:rPr>
              <w:t>600*590*985</w:t>
            </w:r>
          </w:p>
        </w:tc>
        <w:tc>
          <w:tcPr>
            <w:tcW w:w="7610" w:type="dxa"/>
          </w:tcPr>
          <w:p w14:paraId="3D484C17">
            <w:pPr>
              <w:pStyle w:val="347"/>
              <w:spacing w:before="243" w:line="230" w:lineRule="auto"/>
              <w:ind w:left="24" w:right="21" w:firstLine="11"/>
              <w:rPr>
                <w:highlight w:val="none"/>
              </w:rPr>
            </w:pPr>
            <w:r>
              <w:rPr>
                <w:spacing w:val="4"/>
                <w:highlight w:val="none"/>
              </w:rPr>
              <w:t>1、皮：头层牛皮，经防虫、防腐、分层等数十道专业工序处理</w:t>
            </w:r>
            <w:r>
              <w:rPr>
                <w:spacing w:val="-27"/>
                <w:highlight w:val="none"/>
              </w:rPr>
              <w:t xml:space="preserve"> </w:t>
            </w:r>
            <w:r>
              <w:rPr>
                <w:spacing w:val="4"/>
                <w:highlight w:val="none"/>
              </w:rPr>
              <w:t>，耐磨性强，透气性</w:t>
            </w:r>
            <w:r>
              <w:rPr>
                <w:spacing w:val="3"/>
                <w:highlight w:val="none"/>
              </w:rPr>
              <w:t>好</w:t>
            </w:r>
            <w:r>
              <w:rPr>
                <w:spacing w:val="-44"/>
                <w:highlight w:val="none"/>
              </w:rPr>
              <w:t xml:space="preserve"> </w:t>
            </w:r>
            <w:r>
              <w:rPr>
                <w:spacing w:val="3"/>
                <w:highlight w:val="none"/>
              </w:rPr>
              <w:t>。摩擦色牢度4-5级；耐</w:t>
            </w:r>
            <w:r>
              <w:rPr>
                <w:highlight w:val="none"/>
              </w:rPr>
              <w:t xml:space="preserve">  </w:t>
            </w:r>
            <w:r>
              <w:rPr>
                <w:spacing w:val="4"/>
                <w:highlight w:val="none"/>
              </w:rPr>
              <w:t>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值均合</w:t>
            </w:r>
            <w:r>
              <w:rPr>
                <w:highlight w:val="none"/>
              </w:rPr>
              <w:t xml:space="preserve"> </w:t>
            </w:r>
            <w:r>
              <w:rPr>
                <w:spacing w:val="5"/>
                <w:highlight w:val="none"/>
              </w:rPr>
              <w:t>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74DC2C43">
            <w:pPr>
              <w:pStyle w:val="347"/>
              <w:spacing w:before="8"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47043FD5">
            <w:pPr>
              <w:pStyle w:val="347"/>
              <w:spacing w:before="12"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20A1CD2A">
            <w:pPr>
              <w:pStyle w:val="347"/>
              <w:spacing w:before="8" w:line="222" w:lineRule="auto"/>
              <w:ind w:left="24"/>
              <w:rPr>
                <w:highlight w:val="none"/>
              </w:rPr>
            </w:pPr>
            <w:r>
              <w:rPr>
                <w:spacing w:val="4"/>
                <w:highlight w:val="none"/>
              </w:rPr>
              <w:t>4、底盘：安全防爆</w:t>
            </w:r>
            <w:r>
              <w:rPr>
                <w:highlight w:val="none"/>
              </w:rPr>
              <w:t>STG</w:t>
            </w:r>
            <w:r>
              <w:rPr>
                <w:spacing w:val="4"/>
                <w:highlight w:val="none"/>
              </w:rPr>
              <w:t>底盘，三档锁定，承重102</w:t>
            </w:r>
            <w:r>
              <w:rPr>
                <w:highlight w:val="none"/>
              </w:rPr>
              <w:t>KG</w:t>
            </w:r>
            <w:r>
              <w:rPr>
                <w:spacing w:val="4"/>
                <w:highlight w:val="none"/>
              </w:rPr>
              <w:t>下往复拉力测试</w:t>
            </w:r>
            <w:r>
              <w:rPr>
                <w:spacing w:val="-21"/>
                <w:highlight w:val="none"/>
              </w:rPr>
              <w:t xml:space="preserve"> </w:t>
            </w:r>
            <w:r>
              <w:rPr>
                <w:spacing w:val="4"/>
                <w:highlight w:val="none"/>
              </w:rPr>
              <w:t>，4</w:t>
            </w:r>
            <w:r>
              <w:rPr>
                <w:highlight w:val="none"/>
              </w:rPr>
              <w:t>MM</w:t>
            </w:r>
            <w:r>
              <w:rPr>
                <w:spacing w:val="4"/>
                <w:highlight w:val="none"/>
              </w:rPr>
              <w:t>钢板冲压而成。</w:t>
            </w:r>
          </w:p>
          <w:p w14:paraId="365A9710">
            <w:pPr>
              <w:pStyle w:val="347"/>
              <w:spacing w:before="9" w:line="228" w:lineRule="auto"/>
              <w:ind w:left="26" w:right="36" w:firstLine="1"/>
              <w:rPr>
                <w:highlight w:val="none"/>
              </w:rPr>
            </w:pPr>
            <w:r>
              <w:rPr>
                <w:spacing w:val="3"/>
                <w:highlight w:val="none"/>
              </w:rPr>
              <w:t>5、气杆：采用国际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w:t>
            </w:r>
            <w:r>
              <w:rPr>
                <w:spacing w:val="2"/>
                <w:highlight w:val="none"/>
              </w:rPr>
              <w:t>上中性盐雾试验</w:t>
            </w:r>
            <w:r>
              <w:rPr>
                <w:highlight w:val="none"/>
              </w:rPr>
              <w:t xml:space="preserve"> </w:t>
            </w:r>
            <w:r>
              <w:rPr>
                <w:spacing w:val="3"/>
                <w:highlight w:val="none"/>
              </w:rPr>
              <w:t>耐腐蚀等级10级;500h及以上乙酸盐雾试验耐腐蚀等级</w:t>
            </w:r>
            <w:r>
              <w:rPr>
                <w:spacing w:val="-23"/>
                <w:highlight w:val="none"/>
              </w:rPr>
              <w:t xml:space="preserve"> </w:t>
            </w:r>
            <w:r>
              <w:rPr>
                <w:spacing w:val="3"/>
                <w:highlight w:val="none"/>
              </w:rPr>
              <w:t>1</w:t>
            </w:r>
            <w:r>
              <w:rPr>
                <w:spacing w:val="2"/>
                <w:highlight w:val="none"/>
              </w:rPr>
              <w:t>0级。</w:t>
            </w:r>
          </w:p>
          <w:p w14:paraId="0BDDB3DA">
            <w:pPr>
              <w:pStyle w:val="347"/>
              <w:spacing w:before="9" w:line="222" w:lineRule="auto"/>
              <w:ind w:left="25"/>
              <w:rPr>
                <w:highlight w:val="none"/>
              </w:rPr>
            </w:pPr>
            <w:r>
              <w:rPr>
                <w:spacing w:val="3"/>
                <w:highlight w:val="none"/>
              </w:rPr>
              <w:t>6、椅脚：铝合金压铸椅脚</w:t>
            </w:r>
            <w:r>
              <w:rPr>
                <w:spacing w:val="-39"/>
                <w:highlight w:val="none"/>
              </w:rPr>
              <w:t xml:space="preserve"> </w:t>
            </w:r>
            <w:r>
              <w:rPr>
                <w:spacing w:val="3"/>
                <w:highlight w:val="none"/>
              </w:rPr>
              <w:t>，半径350</w:t>
            </w:r>
            <w:r>
              <w:rPr>
                <w:highlight w:val="none"/>
              </w:rPr>
              <w:t>MM</w:t>
            </w:r>
            <w:r>
              <w:rPr>
                <w:spacing w:val="3"/>
                <w:highlight w:val="none"/>
              </w:rPr>
              <w:t>，表面精抛光处</w:t>
            </w:r>
            <w:r>
              <w:rPr>
                <w:spacing w:val="2"/>
                <w:highlight w:val="none"/>
              </w:rPr>
              <w:t>理</w:t>
            </w:r>
            <w:r>
              <w:rPr>
                <w:spacing w:val="-39"/>
                <w:highlight w:val="none"/>
              </w:rPr>
              <w:t xml:space="preserve"> </w:t>
            </w:r>
            <w:r>
              <w:rPr>
                <w:spacing w:val="2"/>
                <w:highlight w:val="none"/>
              </w:rPr>
              <w:t>，一体成型。</w:t>
            </w:r>
          </w:p>
          <w:p w14:paraId="2EB0FE67">
            <w:pPr>
              <w:pStyle w:val="347"/>
              <w:spacing w:before="9" w:line="222" w:lineRule="auto"/>
              <w:ind w:left="28"/>
              <w:rPr>
                <w:highlight w:val="none"/>
              </w:rPr>
            </w:pPr>
            <w:r>
              <w:rPr>
                <w:spacing w:val="4"/>
                <w:highlight w:val="none"/>
              </w:rPr>
              <w:t>7、椅轮：60</w:t>
            </w:r>
            <w:r>
              <w:rPr>
                <w:highlight w:val="none"/>
              </w:rPr>
              <w:t>MM</w:t>
            </w:r>
            <w:r>
              <w:rPr>
                <w:spacing w:val="4"/>
                <w:highlight w:val="none"/>
              </w:rPr>
              <w:t>的</w:t>
            </w:r>
            <w:r>
              <w:rPr>
                <w:highlight w:val="none"/>
              </w:rPr>
              <w:t>PU</w:t>
            </w:r>
            <w:r>
              <w:rPr>
                <w:spacing w:val="4"/>
                <w:highlight w:val="none"/>
              </w:rPr>
              <w:t>防震静音轮</w:t>
            </w:r>
            <w:r>
              <w:rPr>
                <w:spacing w:val="-44"/>
                <w:highlight w:val="none"/>
              </w:rPr>
              <w:t xml:space="preserve"> </w:t>
            </w:r>
            <w:r>
              <w:rPr>
                <w:spacing w:val="4"/>
                <w:highlight w:val="none"/>
              </w:rPr>
              <w:t>，正常使用，可在平滑硬面来回</w:t>
            </w:r>
            <w:r>
              <w:rPr>
                <w:spacing w:val="-37"/>
                <w:highlight w:val="none"/>
              </w:rPr>
              <w:t xml:space="preserve"> </w:t>
            </w:r>
            <w:r>
              <w:rPr>
                <w:spacing w:val="4"/>
                <w:highlight w:val="none"/>
              </w:rPr>
              <w:t>10万次而不</w:t>
            </w:r>
            <w:r>
              <w:rPr>
                <w:spacing w:val="3"/>
                <w:highlight w:val="none"/>
              </w:rPr>
              <w:t>失去任何功能。</w:t>
            </w:r>
          </w:p>
          <w:p w14:paraId="6B8245F2">
            <w:pPr>
              <w:pStyle w:val="347"/>
              <w:spacing w:before="9" w:line="224" w:lineRule="auto"/>
              <w:ind w:left="25"/>
              <w:rPr>
                <w:highlight w:val="none"/>
              </w:rPr>
            </w:pPr>
            <w:r>
              <w:rPr>
                <w:spacing w:val="2"/>
                <w:highlight w:val="none"/>
              </w:rPr>
              <w:t>8、一体压铸成形铝合金扶手</w:t>
            </w:r>
            <w:r>
              <w:rPr>
                <w:spacing w:val="-22"/>
                <w:highlight w:val="none"/>
              </w:rPr>
              <w:t xml:space="preserve"> </w:t>
            </w:r>
            <w:r>
              <w:rPr>
                <w:spacing w:val="2"/>
                <w:highlight w:val="none"/>
              </w:rPr>
              <w:t>，扶手表面扪皮。</w:t>
            </w:r>
          </w:p>
        </w:tc>
        <w:tc>
          <w:tcPr>
            <w:tcW w:w="995" w:type="dxa"/>
          </w:tcPr>
          <w:p w14:paraId="749658EF">
            <w:pPr>
              <w:spacing w:line="284" w:lineRule="auto"/>
              <w:rPr>
                <w:highlight w:val="none"/>
              </w:rPr>
            </w:pPr>
          </w:p>
          <w:p w14:paraId="04A02B4D">
            <w:pPr>
              <w:spacing w:line="285" w:lineRule="auto"/>
              <w:rPr>
                <w:highlight w:val="none"/>
              </w:rPr>
            </w:pPr>
          </w:p>
          <w:p w14:paraId="5DC69878">
            <w:pPr>
              <w:spacing w:line="285" w:lineRule="auto"/>
              <w:rPr>
                <w:highlight w:val="none"/>
              </w:rPr>
            </w:pPr>
          </w:p>
          <w:p w14:paraId="1BA2E1CB">
            <w:pPr>
              <w:spacing w:line="285" w:lineRule="auto"/>
              <w:rPr>
                <w:highlight w:val="none"/>
              </w:rPr>
            </w:pPr>
          </w:p>
          <w:p w14:paraId="7FFD8688">
            <w:pPr>
              <w:pStyle w:val="347"/>
              <w:spacing w:before="48" w:line="223" w:lineRule="auto"/>
              <w:ind w:left="197"/>
              <w:rPr>
                <w:highlight w:val="none"/>
              </w:rPr>
            </w:pPr>
            <w:r>
              <w:rPr>
                <w:spacing w:val="1"/>
                <w:highlight w:val="none"/>
              </w:rPr>
              <w:t>头层牛皮</w:t>
            </w:r>
          </w:p>
        </w:tc>
        <w:tc>
          <w:tcPr>
            <w:tcW w:w="821" w:type="dxa"/>
          </w:tcPr>
          <w:p w14:paraId="7CC34155">
            <w:pPr>
              <w:spacing w:line="290" w:lineRule="auto"/>
              <w:rPr>
                <w:highlight w:val="none"/>
              </w:rPr>
            </w:pPr>
          </w:p>
          <w:p w14:paraId="6A1C85BC">
            <w:pPr>
              <w:spacing w:line="291" w:lineRule="auto"/>
              <w:rPr>
                <w:highlight w:val="none"/>
              </w:rPr>
            </w:pPr>
          </w:p>
          <w:p w14:paraId="50097B60">
            <w:pPr>
              <w:spacing w:line="291" w:lineRule="auto"/>
              <w:rPr>
                <w:highlight w:val="none"/>
              </w:rPr>
            </w:pPr>
          </w:p>
          <w:p w14:paraId="51FA02B7">
            <w:pPr>
              <w:spacing w:line="291" w:lineRule="auto"/>
              <w:rPr>
                <w:highlight w:val="none"/>
              </w:rPr>
            </w:pPr>
          </w:p>
          <w:p w14:paraId="6249CF04">
            <w:pPr>
              <w:pStyle w:val="347"/>
              <w:spacing w:before="49" w:line="185" w:lineRule="auto"/>
              <w:ind w:left="380"/>
              <w:rPr>
                <w:highlight w:val="none"/>
              </w:rPr>
            </w:pPr>
            <w:r>
              <w:rPr>
                <w:highlight w:val="none"/>
              </w:rPr>
              <w:t>4</w:t>
            </w:r>
          </w:p>
        </w:tc>
      </w:tr>
      <w:tr w14:paraId="6B9D6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trPr>
        <w:tc>
          <w:tcPr>
            <w:tcW w:w="534" w:type="dxa"/>
          </w:tcPr>
          <w:p w14:paraId="73380FD5">
            <w:pPr>
              <w:spacing w:line="393" w:lineRule="auto"/>
              <w:rPr>
                <w:highlight w:val="none"/>
              </w:rPr>
            </w:pPr>
          </w:p>
          <w:p w14:paraId="2A63F878">
            <w:pPr>
              <w:pStyle w:val="347"/>
              <w:spacing w:before="49" w:line="184" w:lineRule="auto"/>
              <w:ind w:left="236"/>
              <w:rPr>
                <w:highlight w:val="none"/>
              </w:rPr>
            </w:pPr>
            <w:r>
              <w:rPr>
                <w:highlight w:val="none"/>
              </w:rPr>
              <w:t>5</w:t>
            </w:r>
          </w:p>
        </w:tc>
        <w:tc>
          <w:tcPr>
            <w:tcW w:w="835" w:type="dxa"/>
          </w:tcPr>
          <w:p w14:paraId="04481034">
            <w:pPr>
              <w:spacing w:line="368" w:lineRule="auto"/>
              <w:rPr>
                <w:highlight w:val="none"/>
              </w:rPr>
            </w:pPr>
          </w:p>
          <w:p w14:paraId="26C4B844">
            <w:pPr>
              <w:pStyle w:val="347"/>
              <w:spacing w:before="48" w:line="223" w:lineRule="auto"/>
              <w:ind w:left="38"/>
              <w:rPr>
                <w:highlight w:val="none"/>
              </w:rPr>
            </w:pPr>
            <w:r>
              <w:rPr>
                <w:highlight w:val="none"/>
              </w:rPr>
              <w:t>院士办公室</w:t>
            </w:r>
          </w:p>
        </w:tc>
        <w:tc>
          <w:tcPr>
            <w:tcW w:w="2581" w:type="dxa"/>
            <w:vMerge w:val="restart"/>
            <w:tcBorders>
              <w:bottom w:val="nil"/>
            </w:tcBorders>
          </w:tcPr>
          <w:p w14:paraId="1E071376">
            <w:pPr>
              <w:spacing w:line="303" w:lineRule="auto"/>
              <w:rPr>
                <w:highlight w:val="none"/>
              </w:rPr>
            </w:pPr>
          </w:p>
          <w:p w14:paraId="414724B8">
            <w:pPr>
              <w:spacing w:line="1586" w:lineRule="exact"/>
              <w:ind w:firstLine="116"/>
              <w:rPr>
                <w:highlight w:val="none"/>
              </w:rPr>
            </w:pPr>
            <w:r>
              <w:rPr>
                <w:position w:val="-31"/>
                <w:highlight w:val="none"/>
              </w:rPr>
              <w:drawing>
                <wp:inline distT="0" distB="0" distL="0" distR="0">
                  <wp:extent cx="1497965" cy="1007110"/>
                  <wp:effectExtent l="0" t="0" r="10795" b="1397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6"/>
                          <a:stretch>
                            <a:fillRect/>
                          </a:stretch>
                        </pic:blipFill>
                        <pic:spPr>
                          <a:xfrm>
                            <a:off x="0" y="0"/>
                            <a:ext cx="1498092" cy="1007364"/>
                          </a:xfrm>
                          <a:prstGeom prst="rect">
                            <a:avLst/>
                          </a:prstGeom>
                        </pic:spPr>
                      </pic:pic>
                    </a:graphicData>
                  </a:graphic>
                </wp:inline>
              </w:drawing>
            </w:r>
          </w:p>
        </w:tc>
        <w:tc>
          <w:tcPr>
            <w:tcW w:w="1031" w:type="dxa"/>
          </w:tcPr>
          <w:p w14:paraId="0B5AA37F">
            <w:pPr>
              <w:spacing w:line="367" w:lineRule="auto"/>
              <w:rPr>
                <w:highlight w:val="none"/>
              </w:rPr>
            </w:pPr>
          </w:p>
          <w:p w14:paraId="28DDC4FF">
            <w:pPr>
              <w:pStyle w:val="347"/>
              <w:spacing w:before="49" w:line="224" w:lineRule="auto"/>
              <w:ind w:left="209"/>
              <w:rPr>
                <w:highlight w:val="none"/>
              </w:rPr>
            </w:pPr>
            <w:r>
              <w:rPr>
                <w:spacing w:val="1"/>
                <w:highlight w:val="none"/>
              </w:rPr>
              <w:t>单人沙发</w:t>
            </w:r>
          </w:p>
        </w:tc>
        <w:tc>
          <w:tcPr>
            <w:tcW w:w="1264" w:type="dxa"/>
          </w:tcPr>
          <w:p w14:paraId="32836F50">
            <w:pPr>
              <w:spacing w:line="368" w:lineRule="auto"/>
              <w:rPr>
                <w:highlight w:val="none"/>
              </w:rPr>
            </w:pPr>
          </w:p>
          <w:p w14:paraId="054F28BB">
            <w:pPr>
              <w:pStyle w:val="347"/>
              <w:spacing w:before="48" w:line="198" w:lineRule="exact"/>
              <w:ind w:left="207"/>
              <w:rPr>
                <w:highlight w:val="none"/>
              </w:rPr>
            </w:pPr>
            <w:r>
              <w:rPr>
                <w:spacing w:val="1"/>
                <w:position w:val="1"/>
                <w:highlight w:val="none"/>
              </w:rPr>
              <w:t>820*820*850</w:t>
            </w:r>
          </w:p>
        </w:tc>
        <w:tc>
          <w:tcPr>
            <w:tcW w:w="7610" w:type="dxa"/>
            <w:vMerge w:val="restart"/>
            <w:tcBorders>
              <w:bottom w:val="nil"/>
            </w:tcBorders>
          </w:tcPr>
          <w:p w14:paraId="241E9CFD">
            <w:pPr>
              <w:spacing w:line="287" w:lineRule="auto"/>
              <w:rPr>
                <w:highlight w:val="none"/>
              </w:rPr>
            </w:pPr>
          </w:p>
          <w:p w14:paraId="75476F5E">
            <w:pPr>
              <w:pStyle w:val="347"/>
              <w:spacing w:before="49" w:line="222" w:lineRule="auto"/>
              <w:ind w:left="36"/>
              <w:rPr>
                <w:highlight w:val="none"/>
              </w:rPr>
            </w:pPr>
            <w:r>
              <w:rPr>
                <w:spacing w:val="4"/>
                <w:highlight w:val="none"/>
              </w:rPr>
              <w:t>1、框架：优质实木框架</w:t>
            </w:r>
            <w:r>
              <w:rPr>
                <w:spacing w:val="-42"/>
                <w:highlight w:val="none"/>
              </w:rPr>
              <w:t xml:space="preserve"> </w:t>
            </w:r>
            <w:r>
              <w:rPr>
                <w:spacing w:val="4"/>
                <w:highlight w:val="none"/>
              </w:rPr>
              <w:t>，含水率≤9%，无朽木、无虫蚀、材质坚硬、承重力</w:t>
            </w:r>
            <w:r>
              <w:rPr>
                <w:spacing w:val="3"/>
                <w:highlight w:val="none"/>
              </w:rPr>
              <w:t>强；</w:t>
            </w:r>
          </w:p>
          <w:p w14:paraId="07E08371">
            <w:pPr>
              <w:pStyle w:val="347"/>
              <w:spacing w:before="8" w:line="223" w:lineRule="auto"/>
              <w:ind w:left="26"/>
              <w:rPr>
                <w:highlight w:val="none"/>
              </w:rPr>
            </w:pPr>
            <w:r>
              <w:rPr>
                <w:spacing w:val="4"/>
                <w:highlight w:val="none"/>
              </w:rPr>
              <w:t>2、皮料：头层牛皮，经防虫、防腐、分层等数十道专业工序处理</w:t>
            </w:r>
            <w:r>
              <w:rPr>
                <w:spacing w:val="-28"/>
                <w:highlight w:val="none"/>
              </w:rPr>
              <w:t xml:space="preserve"> </w:t>
            </w:r>
            <w:r>
              <w:rPr>
                <w:spacing w:val="4"/>
                <w:highlight w:val="none"/>
              </w:rPr>
              <w:t>，耐磨性强，透气性好</w:t>
            </w:r>
            <w:r>
              <w:rPr>
                <w:spacing w:val="-43"/>
                <w:highlight w:val="none"/>
              </w:rPr>
              <w:t xml:space="preserve"> </w:t>
            </w:r>
            <w:r>
              <w:rPr>
                <w:spacing w:val="4"/>
                <w:highlight w:val="none"/>
              </w:rPr>
              <w:t>。摩</w:t>
            </w:r>
            <w:r>
              <w:rPr>
                <w:spacing w:val="3"/>
                <w:highlight w:val="none"/>
              </w:rPr>
              <w:t>擦色牢度4-5级；</w:t>
            </w:r>
          </w:p>
          <w:p w14:paraId="0D058878">
            <w:pPr>
              <w:pStyle w:val="347"/>
              <w:spacing w:before="11" w:line="228" w:lineRule="auto"/>
              <w:ind w:left="25" w:right="19" w:firstLine="1"/>
              <w:rPr>
                <w:highlight w:val="none"/>
              </w:rPr>
            </w:pPr>
            <w:r>
              <w:rPr>
                <w:spacing w:val="4"/>
                <w:highlight w:val="none"/>
              </w:rPr>
              <w:t>耐光性大于4级；涂层黏着牢度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w:t>
            </w:r>
            <w:r>
              <w:rPr>
                <w:highlight w:val="none"/>
              </w:rPr>
              <w:t xml:space="preserve"> </w:t>
            </w:r>
            <w:r>
              <w:rPr>
                <w:spacing w:val="5"/>
                <w:highlight w:val="none"/>
              </w:rPr>
              <w:t>合格；禁用偶氮染料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0FE60CA8">
            <w:pPr>
              <w:pStyle w:val="347"/>
              <w:spacing w:before="8" w:line="222" w:lineRule="auto"/>
              <w:ind w:left="27"/>
              <w:rPr>
                <w:highlight w:val="none"/>
              </w:rPr>
            </w:pPr>
            <w:r>
              <w:rPr>
                <w:spacing w:val="4"/>
                <w:highlight w:val="none"/>
              </w:rPr>
              <w:t>3、内部材质：高密度高回弹海绵</w:t>
            </w:r>
            <w:r>
              <w:rPr>
                <w:spacing w:val="-34"/>
                <w:highlight w:val="none"/>
              </w:rPr>
              <w:t xml:space="preserve"> </w:t>
            </w:r>
            <w:r>
              <w:rPr>
                <w:spacing w:val="4"/>
                <w:highlight w:val="none"/>
              </w:rPr>
              <w:t>，海绵密度达到≥30.0以上，回弹性能≥40%以上，不易变形；</w:t>
            </w:r>
          </w:p>
          <w:p w14:paraId="24CE2E6B">
            <w:pPr>
              <w:pStyle w:val="347"/>
              <w:spacing w:before="9" w:line="222" w:lineRule="auto"/>
              <w:ind w:left="24"/>
              <w:rPr>
                <w:highlight w:val="none"/>
              </w:rPr>
            </w:pPr>
            <w:r>
              <w:rPr>
                <w:spacing w:val="4"/>
                <w:highlight w:val="none"/>
              </w:rPr>
              <w:t>4、沙发脚：喷涂光滑均匀</w:t>
            </w:r>
            <w:r>
              <w:rPr>
                <w:spacing w:val="-34"/>
                <w:highlight w:val="none"/>
              </w:rPr>
              <w:t xml:space="preserve"> </w:t>
            </w:r>
            <w:r>
              <w:rPr>
                <w:spacing w:val="4"/>
                <w:highlight w:val="none"/>
              </w:rPr>
              <w:t>，色泽统一，无流挂、疙瘩、邹皮、脱层等现象；</w:t>
            </w:r>
          </w:p>
          <w:p w14:paraId="3E938EA4">
            <w:pPr>
              <w:pStyle w:val="347"/>
              <w:spacing w:before="9" w:line="223" w:lineRule="auto"/>
              <w:ind w:left="27"/>
              <w:rPr>
                <w:highlight w:val="none"/>
              </w:rPr>
            </w:pPr>
            <w:r>
              <w:rPr>
                <w:spacing w:val="2"/>
                <w:highlight w:val="none"/>
              </w:rPr>
              <w:t>5、单人沙发需要带旋转复位功能</w:t>
            </w:r>
            <w:r>
              <w:rPr>
                <w:spacing w:val="-29"/>
                <w:highlight w:val="none"/>
              </w:rPr>
              <w:t xml:space="preserve"> </w:t>
            </w:r>
            <w:r>
              <w:rPr>
                <w:spacing w:val="2"/>
                <w:highlight w:val="none"/>
              </w:rPr>
              <w:t>。</w:t>
            </w:r>
          </w:p>
        </w:tc>
        <w:tc>
          <w:tcPr>
            <w:tcW w:w="995" w:type="dxa"/>
            <w:vMerge w:val="restart"/>
            <w:tcBorders>
              <w:bottom w:val="nil"/>
            </w:tcBorders>
          </w:tcPr>
          <w:p w14:paraId="4052420F">
            <w:pPr>
              <w:spacing w:line="285" w:lineRule="auto"/>
              <w:rPr>
                <w:highlight w:val="none"/>
              </w:rPr>
            </w:pPr>
          </w:p>
          <w:p w14:paraId="0EE62923">
            <w:pPr>
              <w:spacing w:line="285" w:lineRule="auto"/>
              <w:rPr>
                <w:highlight w:val="none"/>
              </w:rPr>
            </w:pPr>
          </w:p>
          <w:p w14:paraId="6235D1DA">
            <w:pPr>
              <w:spacing w:line="285" w:lineRule="auto"/>
              <w:rPr>
                <w:highlight w:val="none"/>
              </w:rPr>
            </w:pPr>
          </w:p>
          <w:p w14:paraId="617980F1">
            <w:pPr>
              <w:pStyle w:val="347"/>
              <w:spacing w:before="49" w:line="223" w:lineRule="auto"/>
              <w:ind w:left="197"/>
              <w:rPr>
                <w:highlight w:val="none"/>
              </w:rPr>
            </w:pPr>
            <w:r>
              <w:rPr>
                <w:spacing w:val="1"/>
                <w:highlight w:val="none"/>
              </w:rPr>
              <w:t>头层牛皮</w:t>
            </w:r>
          </w:p>
        </w:tc>
        <w:tc>
          <w:tcPr>
            <w:tcW w:w="821" w:type="dxa"/>
          </w:tcPr>
          <w:p w14:paraId="1B0949EE">
            <w:pPr>
              <w:spacing w:line="392" w:lineRule="auto"/>
              <w:rPr>
                <w:highlight w:val="none"/>
              </w:rPr>
            </w:pPr>
          </w:p>
          <w:p w14:paraId="5B34E1DD">
            <w:pPr>
              <w:pStyle w:val="347"/>
              <w:spacing w:before="49" w:line="185" w:lineRule="auto"/>
              <w:ind w:left="383"/>
              <w:rPr>
                <w:highlight w:val="none"/>
              </w:rPr>
            </w:pPr>
            <w:r>
              <w:rPr>
                <w:highlight w:val="none"/>
              </w:rPr>
              <w:t>2</w:t>
            </w:r>
          </w:p>
        </w:tc>
      </w:tr>
      <w:tr w14:paraId="70B16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trPr>
        <w:tc>
          <w:tcPr>
            <w:tcW w:w="534" w:type="dxa"/>
          </w:tcPr>
          <w:p w14:paraId="2D29C61E">
            <w:pPr>
              <w:spacing w:line="393" w:lineRule="auto"/>
              <w:rPr>
                <w:highlight w:val="none"/>
              </w:rPr>
            </w:pPr>
          </w:p>
          <w:p w14:paraId="23B0C23C">
            <w:pPr>
              <w:pStyle w:val="347"/>
              <w:spacing w:before="49" w:line="186" w:lineRule="auto"/>
              <w:ind w:left="235"/>
              <w:rPr>
                <w:highlight w:val="none"/>
              </w:rPr>
            </w:pPr>
            <w:r>
              <w:rPr>
                <w:highlight w:val="none"/>
              </w:rPr>
              <w:t>6</w:t>
            </w:r>
          </w:p>
        </w:tc>
        <w:tc>
          <w:tcPr>
            <w:tcW w:w="835" w:type="dxa"/>
          </w:tcPr>
          <w:p w14:paraId="0FE2FBD5">
            <w:pPr>
              <w:spacing w:line="369" w:lineRule="auto"/>
              <w:rPr>
                <w:highlight w:val="none"/>
              </w:rPr>
            </w:pPr>
          </w:p>
          <w:p w14:paraId="5EFA7A38">
            <w:pPr>
              <w:pStyle w:val="347"/>
              <w:spacing w:before="49" w:line="223" w:lineRule="auto"/>
              <w:ind w:left="38"/>
              <w:rPr>
                <w:highlight w:val="none"/>
              </w:rPr>
            </w:pPr>
            <w:r>
              <w:rPr>
                <w:highlight w:val="none"/>
              </w:rPr>
              <w:t>院士办公室</w:t>
            </w:r>
          </w:p>
        </w:tc>
        <w:tc>
          <w:tcPr>
            <w:tcW w:w="2581" w:type="dxa"/>
            <w:vMerge w:val="continue"/>
            <w:tcBorders>
              <w:top w:val="nil"/>
            </w:tcBorders>
          </w:tcPr>
          <w:p w14:paraId="6E61AF96">
            <w:pPr>
              <w:rPr>
                <w:highlight w:val="none"/>
              </w:rPr>
            </w:pPr>
          </w:p>
        </w:tc>
        <w:tc>
          <w:tcPr>
            <w:tcW w:w="1031" w:type="dxa"/>
          </w:tcPr>
          <w:p w14:paraId="18FE598E">
            <w:pPr>
              <w:spacing w:line="369" w:lineRule="auto"/>
              <w:rPr>
                <w:highlight w:val="none"/>
              </w:rPr>
            </w:pPr>
          </w:p>
          <w:p w14:paraId="6C3680C6">
            <w:pPr>
              <w:pStyle w:val="347"/>
              <w:spacing w:before="49" w:line="224" w:lineRule="auto"/>
              <w:ind w:left="207"/>
              <w:rPr>
                <w:highlight w:val="none"/>
              </w:rPr>
            </w:pPr>
            <w:r>
              <w:rPr>
                <w:spacing w:val="1"/>
                <w:highlight w:val="none"/>
              </w:rPr>
              <w:t>三人沙发</w:t>
            </w:r>
          </w:p>
        </w:tc>
        <w:tc>
          <w:tcPr>
            <w:tcW w:w="1264" w:type="dxa"/>
          </w:tcPr>
          <w:p w14:paraId="02945257">
            <w:pPr>
              <w:spacing w:line="369" w:lineRule="auto"/>
              <w:rPr>
                <w:highlight w:val="none"/>
              </w:rPr>
            </w:pPr>
          </w:p>
          <w:p w14:paraId="6AF91A7F">
            <w:pPr>
              <w:pStyle w:val="347"/>
              <w:spacing w:before="49" w:line="198" w:lineRule="exact"/>
              <w:ind w:left="169"/>
              <w:rPr>
                <w:highlight w:val="none"/>
              </w:rPr>
            </w:pPr>
            <w:r>
              <w:rPr>
                <w:spacing w:val="1"/>
                <w:position w:val="1"/>
                <w:highlight w:val="none"/>
              </w:rPr>
              <w:t>2240*900*810</w:t>
            </w:r>
          </w:p>
        </w:tc>
        <w:tc>
          <w:tcPr>
            <w:tcW w:w="7610" w:type="dxa"/>
            <w:vMerge w:val="continue"/>
            <w:tcBorders>
              <w:top w:val="nil"/>
            </w:tcBorders>
          </w:tcPr>
          <w:p w14:paraId="2AD5301B">
            <w:pPr>
              <w:rPr>
                <w:highlight w:val="none"/>
              </w:rPr>
            </w:pPr>
          </w:p>
        </w:tc>
        <w:tc>
          <w:tcPr>
            <w:tcW w:w="995" w:type="dxa"/>
            <w:vMerge w:val="continue"/>
            <w:tcBorders>
              <w:top w:val="nil"/>
            </w:tcBorders>
          </w:tcPr>
          <w:p w14:paraId="7F0FCC5A">
            <w:pPr>
              <w:rPr>
                <w:highlight w:val="none"/>
              </w:rPr>
            </w:pPr>
          </w:p>
        </w:tc>
        <w:tc>
          <w:tcPr>
            <w:tcW w:w="821" w:type="dxa"/>
          </w:tcPr>
          <w:p w14:paraId="472A8668">
            <w:pPr>
              <w:spacing w:line="394" w:lineRule="auto"/>
              <w:rPr>
                <w:highlight w:val="none"/>
              </w:rPr>
            </w:pPr>
          </w:p>
          <w:p w14:paraId="6EF21903">
            <w:pPr>
              <w:pStyle w:val="347"/>
              <w:spacing w:before="48" w:line="185" w:lineRule="auto"/>
              <w:ind w:left="383"/>
              <w:rPr>
                <w:highlight w:val="none"/>
              </w:rPr>
            </w:pPr>
            <w:r>
              <w:rPr>
                <w:highlight w:val="none"/>
              </w:rPr>
              <w:t>2</w:t>
            </w:r>
          </w:p>
        </w:tc>
      </w:tr>
      <w:tr w14:paraId="6C9F4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0" w:hRule="atLeast"/>
        </w:trPr>
        <w:tc>
          <w:tcPr>
            <w:tcW w:w="534" w:type="dxa"/>
          </w:tcPr>
          <w:p w14:paraId="6D081849">
            <w:pPr>
              <w:spacing w:line="317" w:lineRule="auto"/>
              <w:rPr>
                <w:highlight w:val="none"/>
              </w:rPr>
            </w:pPr>
          </w:p>
          <w:p w14:paraId="3C483850">
            <w:pPr>
              <w:spacing w:line="317" w:lineRule="auto"/>
              <w:rPr>
                <w:highlight w:val="none"/>
              </w:rPr>
            </w:pPr>
          </w:p>
          <w:p w14:paraId="61671BE6">
            <w:pPr>
              <w:pStyle w:val="347"/>
              <w:spacing w:before="49" w:line="184" w:lineRule="auto"/>
              <w:ind w:left="237"/>
              <w:rPr>
                <w:highlight w:val="none"/>
              </w:rPr>
            </w:pPr>
            <w:r>
              <w:rPr>
                <w:highlight w:val="none"/>
              </w:rPr>
              <w:t>7</w:t>
            </w:r>
          </w:p>
        </w:tc>
        <w:tc>
          <w:tcPr>
            <w:tcW w:w="835" w:type="dxa"/>
          </w:tcPr>
          <w:p w14:paraId="03D1BCB7">
            <w:pPr>
              <w:spacing w:line="304" w:lineRule="auto"/>
              <w:rPr>
                <w:highlight w:val="none"/>
              </w:rPr>
            </w:pPr>
          </w:p>
          <w:p w14:paraId="10B72EB8">
            <w:pPr>
              <w:spacing w:line="305" w:lineRule="auto"/>
              <w:rPr>
                <w:highlight w:val="none"/>
              </w:rPr>
            </w:pPr>
          </w:p>
          <w:p w14:paraId="6744F23D">
            <w:pPr>
              <w:pStyle w:val="347"/>
              <w:spacing w:before="48" w:line="223" w:lineRule="auto"/>
              <w:ind w:left="38"/>
              <w:rPr>
                <w:highlight w:val="none"/>
              </w:rPr>
            </w:pPr>
            <w:r>
              <w:rPr>
                <w:highlight w:val="none"/>
              </w:rPr>
              <w:t>院士办公室</w:t>
            </w:r>
          </w:p>
        </w:tc>
        <w:tc>
          <w:tcPr>
            <w:tcW w:w="2581" w:type="dxa"/>
          </w:tcPr>
          <w:p w14:paraId="4372C954">
            <w:pPr>
              <w:spacing w:line="356" w:lineRule="auto"/>
              <w:rPr>
                <w:highlight w:val="none"/>
              </w:rPr>
            </w:pPr>
          </w:p>
          <w:p w14:paraId="21258DF8">
            <w:pPr>
              <w:spacing w:line="1036" w:lineRule="exact"/>
              <w:ind w:firstLine="675"/>
              <w:rPr>
                <w:highlight w:val="none"/>
              </w:rPr>
            </w:pPr>
            <w:r>
              <w:rPr>
                <w:position w:val="-20"/>
                <w:highlight w:val="none"/>
              </w:rPr>
              <w:drawing>
                <wp:inline distT="0" distB="0" distL="0" distR="0">
                  <wp:extent cx="758825" cy="657860"/>
                  <wp:effectExtent l="0" t="0" r="3175" b="1270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7"/>
                          <a:stretch>
                            <a:fillRect/>
                          </a:stretch>
                        </pic:blipFill>
                        <pic:spPr>
                          <a:xfrm>
                            <a:off x="0" y="0"/>
                            <a:ext cx="758951" cy="658367"/>
                          </a:xfrm>
                          <a:prstGeom prst="rect">
                            <a:avLst/>
                          </a:prstGeom>
                        </pic:spPr>
                      </pic:pic>
                    </a:graphicData>
                  </a:graphic>
                </wp:inline>
              </w:drawing>
            </w:r>
          </w:p>
        </w:tc>
        <w:tc>
          <w:tcPr>
            <w:tcW w:w="1031" w:type="dxa"/>
          </w:tcPr>
          <w:p w14:paraId="007EEEAE">
            <w:pPr>
              <w:spacing w:line="304" w:lineRule="auto"/>
              <w:rPr>
                <w:highlight w:val="none"/>
              </w:rPr>
            </w:pPr>
          </w:p>
          <w:p w14:paraId="2D5E228F">
            <w:pPr>
              <w:spacing w:line="305" w:lineRule="auto"/>
              <w:rPr>
                <w:highlight w:val="none"/>
              </w:rPr>
            </w:pPr>
          </w:p>
          <w:p w14:paraId="72309DB3">
            <w:pPr>
              <w:pStyle w:val="347"/>
              <w:spacing w:before="48" w:line="222" w:lineRule="auto"/>
              <w:ind w:left="288"/>
              <w:rPr>
                <w:highlight w:val="none"/>
              </w:rPr>
            </w:pPr>
            <w:r>
              <w:rPr>
                <w:highlight w:val="none"/>
              </w:rPr>
              <w:t>小茶几</w:t>
            </w:r>
          </w:p>
        </w:tc>
        <w:tc>
          <w:tcPr>
            <w:tcW w:w="1264" w:type="dxa"/>
          </w:tcPr>
          <w:p w14:paraId="51B3C2BE">
            <w:pPr>
              <w:spacing w:line="304" w:lineRule="auto"/>
              <w:rPr>
                <w:highlight w:val="none"/>
              </w:rPr>
            </w:pPr>
          </w:p>
          <w:p w14:paraId="2F2ABDC7">
            <w:pPr>
              <w:spacing w:line="305" w:lineRule="auto"/>
              <w:rPr>
                <w:highlight w:val="none"/>
              </w:rPr>
            </w:pPr>
          </w:p>
          <w:p w14:paraId="161BD9AD">
            <w:pPr>
              <w:pStyle w:val="347"/>
              <w:spacing w:before="48" w:line="198" w:lineRule="exact"/>
              <w:ind w:left="207"/>
              <w:rPr>
                <w:highlight w:val="none"/>
              </w:rPr>
            </w:pPr>
            <w:r>
              <w:rPr>
                <w:spacing w:val="1"/>
                <w:position w:val="1"/>
                <w:highlight w:val="none"/>
              </w:rPr>
              <w:t>600*600*550</w:t>
            </w:r>
          </w:p>
        </w:tc>
        <w:tc>
          <w:tcPr>
            <w:tcW w:w="7610" w:type="dxa"/>
          </w:tcPr>
          <w:p w14:paraId="6B7C415F">
            <w:pPr>
              <w:pStyle w:val="347"/>
              <w:spacing w:before="186" w:line="230"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18601A21">
            <w:pPr>
              <w:pStyle w:val="347"/>
              <w:spacing w:before="8"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57310490">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004AF1D8">
            <w:pPr>
              <w:pStyle w:val="347"/>
              <w:spacing w:before="9" w:line="223" w:lineRule="auto"/>
              <w:ind w:left="24"/>
              <w:rPr>
                <w:highlight w:val="none"/>
              </w:rPr>
            </w:pPr>
            <w:r>
              <w:rPr>
                <w:spacing w:val="3"/>
                <w:highlight w:val="none"/>
              </w:rPr>
              <w:t>4、下架：流星灰钢制下架。</w:t>
            </w:r>
          </w:p>
        </w:tc>
        <w:tc>
          <w:tcPr>
            <w:tcW w:w="995" w:type="dxa"/>
          </w:tcPr>
          <w:p w14:paraId="393E6838">
            <w:pPr>
              <w:spacing w:line="304" w:lineRule="auto"/>
              <w:rPr>
                <w:highlight w:val="none"/>
              </w:rPr>
            </w:pPr>
          </w:p>
          <w:p w14:paraId="4BE74F2B">
            <w:pPr>
              <w:spacing w:line="305" w:lineRule="auto"/>
              <w:rPr>
                <w:highlight w:val="none"/>
              </w:rPr>
            </w:pPr>
          </w:p>
          <w:p w14:paraId="55FB46EA">
            <w:pPr>
              <w:pStyle w:val="347"/>
              <w:spacing w:before="48" w:line="223" w:lineRule="auto"/>
              <w:ind w:left="40"/>
              <w:rPr>
                <w:highlight w:val="none"/>
              </w:rPr>
            </w:pPr>
            <w:r>
              <w:rPr>
                <w:spacing w:val="2"/>
                <w:highlight w:val="none"/>
              </w:rPr>
              <w:t>直纹棕核桃木</w:t>
            </w:r>
          </w:p>
        </w:tc>
        <w:tc>
          <w:tcPr>
            <w:tcW w:w="821" w:type="dxa"/>
          </w:tcPr>
          <w:p w14:paraId="4B52A318">
            <w:pPr>
              <w:spacing w:line="316" w:lineRule="auto"/>
              <w:rPr>
                <w:highlight w:val="none"/>
              </w:rPr>
            </w:pPr>
          </w:p>
          <w:p w14:paraId="66BAE1E7">
            <w:pPr>
              <w:spacing w:line="317" w:lineRule="auto"/>
              <w:rPr>
                <w:highlight w:val="none"/>
              </w:rPr>
            </w:pPr>
          </w:p>
          <w:p w14:paraId="4645CA0A">
            <w:pPr>
              <w:pStyle w:val="347"/>
              <w:spacing w:before="49" w:line="185" w:lineRule="auto"/>
              <w:ind w:left="380"/>
              <w:rPr>
                <w:highlight w:val="none"/>
              </w:rPr>
            </w:pPr>
            <w:r>
              <w:rPr>
                <w:highlight w:val="none"/>
              </w:rPr>
              <w:t>4</w:t>
            </w:r>
          </w:p>
        </w:tc>
      </w:tr>
      <w:tr w14:paraId="6DDC6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3" w:hRule="atLeast"/>
        </w:trPr>
        <w:tc>
          <w:tcPr>
            <w:tcW w:w="534" w:type="dxa"/>
          </w:tcPr>
          <w:p w14:paraId="6E437A56">
            <w:pPr>
              <w:spacing w:line="346" w:lineRule="auto"/>
              <w:rPr>
                <w:highlight w:val="none"/>
              </w:rPr>
            </w:pPr>
          </w:p>
          <w:p w14:paraId="20CD64CC">
            <w:pPr>
              <w:spacing w:line="347" w:lineRule="auto"/>
              <w:rPr>
                <w:highlight w:val="none"/>
              </w:rPr>
            </w:pPr>
          </w:p>
          <w:p w14:paraId="5DCDA820">
            <w:pPr>
              <w:pStyle w:val="347"/>
              <w:spacing w:before="49" w:line="186" w:lineRule="auto"/>
              <w:ind w:left="234"/>
              <w:rPr>
                <w:highlight w:val="none"/>
              </w:rPr>
            </w:pPr>
            <w:r>
              <w:rPr>
                <w:highlight w:val="none"/>
              </w:rPr>
              <w:t>8</w:t>
            </w:r>
          </w:p>
        </w:tc>
        <w:tc>
          <w:tcPr>
            <w:tcW w:w="835" w:type="dxa"/>
          </w:tcPr>
          <w:p w14:paraId="6D1D9FCE">
            <w:pPr>
              <w:spacing w:line="335" w:lineRule="auto"/>
              <w:rPr>
                <w:highlight w:val="none"/>
              </w:rPr>
            </w:pPr>
          </w:p>
          <w:p w14:paraId="74008788">
            <w:pPr>
              <w:spacing w:line="335" w:lineRule="auto"/>
              <w:rPr>
                <w:highlight w:val="none"/>
              </w:rPr>
            </w:pPr>
          </w:p>
          <w:p w14:paraId="7EC9475A">
            <w:pPr>
              <w:pStyle w:val="347"/>
              <w:spacing w:before="49" w:line="223" w:lineRule="auto"/>
              <w:ind w:left="38"/>
              <w:rPr>
                <w:highlight w:val="none"/>
              </w:rPr>
            </w:pPr>
            <w:r>
              <w:rPr>
                <w:highlight w:val="none"/>
              </w:rPr>
              <w:t>院士办公室</w:t>
            </w:r>
          </w:p>
        </w:tc>
        <w:tc>
          <w:tcPr>
            <w:tcW w:w="2581" w:type="dxa"/>
          </w:tcPr>
          <w:p w14:paraId="4E325877">
            <w:pPr>
              <w:spacing w:before="239" w:line="1215" w:lineRule="exact"/>
              <w:ind w:firstLine="490"/>
              <w:rPr>
                <w:highlight w:val="none"/>
              </w:rPr>
            </w:pPr>
            <w:r>
              <w:rPr>
                <w:position w:val="-24"/>
                <w:highlight w:val="none"/>
              </w:rPr>
              <w:drawing>
                <wp:inline distT="0" distB="0" distL="0" distR="0">
                  <wp:extent cx="1000760" cy="770890"/>
                  <wp:effectExtent l="0" t="0" r="5080" b="635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8"/>
                          <a:stretch>
                            <a:fillRect/>
                          </a:stretch>
                        </pic:blipFill>
                        <pic:spPr>
                          <a:xfrm>
                            <a:off x="0" y="0"/>
                            <a:ext cx="1001268" cy="771144"/>
                          </a:xfrm>
                          <a:prstGeom prst="rect">
                            <a:avLst/>
                          </a:prstGeom>
                        </pic:spPr>
                      </pic:pic>
                    </a:graphicData>
                  </a:graphic>
                </wp:inline>
              </w:drawing>
            </w:r>
          </w:p>
        </w:tc>
        <w:tc>
          <w:tcPr>
            <w:tcW w:w="1031" w:type="dxa"/>
          </w:tcPr>
          <w:p w14:paraId="40FE7411">
            <w:pPr>
              <w:spacing w:line="335" w:lineRule="auto"/>
              <w:rPr>
                <w:highlight w:val="none"/>
              </w:rPr>
            </w:pPr>
          </w:p>
          <w:p w14:paraId="68E2CEE3">
            <w:pPr>
              <w:spacing w:line="335" w:lineRule="auto"/>
              <w:rPr>
                <w:highlight w:val="none"/>
              </w:rPr>
            </w:pPr>
          </w:p>
          <w:p w14:paraId="6D6A1D30">
            <w:pPr>
              <w:pStyle w:val="347"/>
              <w:spacing w:before="49" w:line="222" w:lineRule="auto"/>
              <w:ind w:left="286"/>
              <w:rPr>
                <w:highlight w:val="none"/>
              </w:rPr>
            </w:pPr>
            <w:r>
              <w:rPr>
                <w:highlight w:val="none"/>
              </w:rPr>
              <w:t>大茶几</w:t>
            </w:r>
          </w:p>
        </w:tc>
        <w:tc>
          <w:tcPr>
            <w:tcW w:w="1264" w:type="dxa"/>
          </w:tcPr>
          <w:p w14:paraId="164DE00F">
            <w:pPr>
              <w:spacing w:line="335" w:lineRule="auto"/>
              <w:rPr>
                <w:highlight w:val="none"/>
              </w:rPr>
            </w:pPr>
          </w:p>
          <w:p w14:paraId="2C7A652F">
            <w:pPr>
              <w:spacing w:line="335" w:lineRule="auto"/>
              <w:rPr>
                <w:highlight w:val="none"/>
              </w:rPr>
            </w:pPr>
          </w:p>
          <w:p w14:paraId="34574FF5">
            <w:pPr>
              <w:pStyle w:val="347"/>
              <w:spacing w:before="49" w:line="197" w:lineRule="exact"/>
              <w:ind w:left="178"/>
              <w:rPr>
                <w:highlight w:val="none"/>
              </w:rPr>
            </w:pPr>
            <w:r>
              <w:rPr>
                <w:position w:val="1"/>
                <w:highlight w:val="none"/>
              </w:rPr>
              <w:t>1200*600*450</w:t>
            </w:r>
          </w:p>
        </w:tc>
        <w:tc>
          <w:tcPr>
            <w:tcW w:w="7610" w:type="dxa"/>
          </w:tcPr>
          <w:p w14:paraId="51D098C3">
            <w:pPr>
              <w:pStyle w:val="347"/>
              <w:spacing w:before="248"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5E7DE23B">
            <w:pPr>
              <w:pStyle w:val="347"/>
              <w:spacing w:before="8"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02881936">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44BD51D4">
            <w:pPr>
              <w:pStyle w:val="347"/>
              <w:spacing w:before="9" w:line="223" w:lineRule="auto"/>
              <w:ind w:left="24"/>
              <w:rPr>
                <w:highlight w:val="none"/>
              </w:rPr>
            </w:pPr>
            <w:r>
              <w:rPr>
                <w:spacing w:val="3"/>
                <w:highlight w:val="none"/>
              </w:rPr>
              <w:t>4、下架：流星灰钢制下架</w:t>
            </w:r>
          </w:p>
        </w:tc>
        <w:tc>
          <w:tcPr>
            <w:tcW w:w="995" w:type="dxa"/>
          </w:tcPr>
          <w:p w14:paraId="14FF1C05">
            <w:pPr>
              <w:spacing w:line="335" w:lineRule="auto"/>
              <w:rPr>
                <w:highlight w:val="none"/>
              </w:rPr>
            </w:pPr>
          </w:p>
          <w:p w14:paraId="2B9C6E73">
            <w:pPr>
              <w:spacing w:line="335" w:lineRule="auto"/>
              <w:rPr>
                <w:highlight w:val="none"/>
              </w:rPr>
            </w:pPr>
          </w:p>
          <w:p w14:paraId="437654E7">
            <w:pPr>
              <w:pStyle w:val="347"/>
              <w:spacing w:before="49" w:line="223" w:lineRule="auto"/>
              <w:ind w:left="40"/>
              <w:rPr>
                <w:highlight w:val="none"/>
              </w:rPr>
            </w:pPr>
            <w:r>
              <w:rPr>
                <w:spacing w:val="2"/>
                <w:highlight w:val="none"/>
              </w:rPr>
              <w:t>直纹棕核桃木</w:t>
            </w:r>
          </w:p>
        </w:tc>
        <w:tc>
          <w:tcPr>
            <w:tcW w:w="821" w:type="dxa"/>
          </w:tcPr>
          <w:p w14:paraId="35C7099A">
            <w:pPr>
              <w:spacing w:line="347" w:lineRule="auto"/>
              <w:rPr>
                <w:highlight w:val="none"/>
              </w:rPr>
            </w:pPr>
          </w:p>
          <w:p w14:paraId="7A7D1BE2">
            <w:pPr>
              <w:spacing w:line="347" w:lineRule="auto"/>
              <w:rPr>
                <w:highlight w:val="none"/>
              </w:rPr>
            </w:pPr>
          </w:p>
          <w:p w14:paraId="5AABFDD8">
            <w:pPr>
              <w:pStyle w:val="347"/>
              <w:spacing w:before="49" w:line="185" w:lineRule="auto"/>
              <w:ind w:left="383"/>
              <w:rPr>
                <w:highlight w:val="none"/>
              </w:rPr>
            </w:pPr>
            <w:r>
              <w:rPr>
                <w:highlight w:val="none"/>
              </w:rPr>
              <w:t>2</w:t>
            </w:r>
          </w:p>
        </w:tc>
      </w:tr>
    </w:tbl>
    <w:p w14:paraId="189D2F1C">
      <w:pPr>
        <w:rPr>
          <w:highlight w:val="none"/>
        </w:rPr>
      </w:pPr>
    </w:p>
    <w:p w14:paraId="6568B0D2">
      <w:pPr>
        <w:rPr>
          <w:highlight w:val="none"/>
        </w:rPr>
        <w:sectPr>
          <w:footerReference r:id="rId11"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27236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551DC586">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3BCD9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47084C13">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47C790E0">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5A3AF5AB">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01EFF19F">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1959871B">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7F4B2B54">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70FB21FA">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136B262F">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6463E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47EA5B46">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7D9C8923">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018326CF">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6BCBD6CC">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7A0B07C2">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09E42B8B">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23FFB433">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0141265A">
            <w:pPr>
              <w:pStyle w:val="347"/>
              <w:spacing w:before="91" w:line="229" w:lineRule="auto"/>
              <w:ind w:left="237"/>
              <w:rPr>
                <w:sz w:val="17"/>
                <w:szCs w:val="17"/>
                <w:highlight w:val="none"/>
              </w:rPr>
            </w:pPr>
            <w:r>
              <w:rPr>
                <w:b/>
                <w:bCs/>
                <w:spacing w:val="4"/>
                <w:sz w:val="17"/>
                <w:szCs w:val="17"/>
                <w:highlight w:val="none"/>
              </w:rPr>
              <w:t>数量</w:t>
            </w:r>
          </w:p>
        </w:tc>
      </w:tr>
      <w:tr w14:paraId="6604B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9" w:hRule="atLeast"/>
        </w:trPr>
        <w:tc>
          <w:tcPr>
            <w:tcW w:w="534" w:type="dxa"/>
          </w:tcPr>
          <w:p w14:paraId="2C37A111">
            <w:pPr>
              <w:spacing w:line="253" w:lineRule="auto"/>
              <w:rPr>
                <w:highlight w:val="none"/>
              </w:rPr>
            </w:pPr>
          </w:p>
          <w:p w14:paraId="09EFA63C">
            <w:pPr>
              <w:spacing w:line="253" w:lineRule="auto"/>
              <w:rPr>
                <w:highlight w:val="none"/>
              </w:rPr>
            </w:pPr>
          </w:p>
          <w:p w14:paraId="75A661A8">
            <w:pPr>
              <w:spacing w:line="253" w:lineRule="auto"/>
              <w:rPr>
                <w:highlight w:val="none"/>
              </w:rPr>
            </w:pPr>
          </w:p>
          <w:p w14:paraId="19D94045">
            <w:pPr>
              <w:spacing w:line="253" w:lineRule="auto"/>
              <w:rPr>
                <w:highlight w:val="none"/>
              </w:rPr>
            </w:pPr>
          </w:p>
          <w:p w14:paraId="49EA46DC">
            <w:pPr>
              <w:pStyle w:val="347"/>
              <w:spacing w:before="49" w:line="186" w:lineRule="auto"/>
              <w:ind w:left="234"/>
              <w:rPr>
                <w:highlight w:val="none"/>
              </w:rPr>
            </w:pPr>
            <w:r>
              <w:rPr>
                <w:highlight w:val="none"/>
              </w:rPr>
              <w:t>9</w:t>
            </w:r>
          </w:p>
        </w:tc>
        <w:tc>
          <w:tcPr>
            <w:tcW w:w="835" w:type="dxa"/>
          </w:tcPr>
          <w:p w14:paraId="3EE4AFFF">
            <w:pPr>
              <w:spacing w:line="247" w:lineRule="auto"/>
              <w:rPr>
                <w:highlight w:val="none"/>
              </w:rPr>
            </w:pPr>
          </w:p>
          <w:p w14:paraId="2D52B07A">
            <w:pPr>
              <w:spacing w:line="247" w:lineRule="auto"/>
              <w:rPr>
                <w:highlight w:val="none"/>
              </w:rPr>
            </w:pPr>
          </w:p>
          <w:p w14:paraId="4A52DB0B">
            <w:pPr>
              <w:spacing w:line="247" w:lineRule="auto"/>
              <w:rPr>
                <w:highlight w:val="none"/>
              </w:rPr>
            </w:pPr>
          </w:p>
          <w:p w14:paraId="5231CEFA">
            <w:pPr>
              <w:spacing w:line="247" w:lineRule="auto"/>
              <w:rPr>
                <w:highlight w:val="none"/>
              </w:rPr>
            </w:pPr>
          </w:p>
          <w:p w14:paraId="537749B7">
            <w:pPr>
              <w:pStyle w:val="347"/>
              <w:spacing w:before="49" w:line="223" w:lineRule="auto"/>
              <w:ind w:left="38"/>
              <w:rPr>
                <w:highlight w:val="none"/>
              </w:rPr>
            </w:pPr>
            <w:r>
              <w:rPr>
                <w:highlight w:val="none"/>
              </w:rPr>
              <w:t>院士办公室</w:t>
            </w:r>
          </w:p>
        </w:tc>
        <w:tc>
          <w:tcPr>
            <w:tcW w:w="2581" w:type="dxa"/>
          </w:tcPr>
          <w:p w14:paraId="51A8A437">
            <w:pPr>
              <w:spacing w:line="322" w:lineRule="auto"/>
              <w:rPr>
                <w:highlight w:val="none"/>
              </w:rPr>
            </w:pPr>
          </w:p>
          <w:p w14:paraId="3809F0CC">
            <w:pPr>
              <w:spacing w:line="1661" w:lineRule="exact"/>
              <w:ind w:firstLine="322"/>
              <w:rPr>
                <w:highlight w:val="none"/>
              </w:rPr>
            </w:pPr>
            <w:r>
              <w:rPr>
                <w:position w:val="-33"/>
                <w:highlight w:val="none"/>
              </w:rPr>
              <w:drawing>
                <wp:inline distT="0" distB="0" distL="0" distR="0">
                  <wp:extent cx="1159510" cy="1054100"/>
                  <wp:effectExtent l="0" t="0" r="13970" b="1270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9"/>
                          <a:stretch>
                            <a:fillRect/>
                          </a:stretch>
                        </pic:blipFill>
                        <pic:spPr>
                          <a:xfrm>
                            <a:off x="0" y="0"/>
                            <a:ext cx="1159763" cy="1054608"/>
                          </a:xfrm>
                          <a:prstGeom prst="rect">
                            <a:avLst/>
                          </a:prstGeom>
                        </pic:spPr>
                      </pic:pic>
                    </a:graphicData>
                  </a:graphic>
                </wp:inline>
              </w:drawing>
            </w:r>
          </w:p>
        </w:tc>
        <w:tc>
          <w:tcPr>
            <w:tcW w:w="1031" w:type="dxa"/>
          </w:tcPr>
          <w:p w14:paraId="07759344">
            <w:pPr>
              <w:spacing w:line="247" w:lineRule="auto"/>
              <w:rPr>
                <w:highlight w:val="none"/>
              </w:rPr>
            </w:pPr>
          </w:p>
          <w:p w14:paraId="0F280582">
            <w:pPr>
              <w:spacing w:line="247" w:lineRule="auto"/>
              <w:rPr>
                <w:highlight w:val="none"/>
              </w:rPr>
            </w:pPr>
          </w:p>
          <w:p w14:paraId="306195D7">
            <w:pPr>
              <w:spacing w:line="247" w:lineRule="auto"/>
              <w:rPr>
                <w:highlight w:val="none"/>
              </w:rPr>
            </w:pPr>
          </w:p>
          <w:p w14:paraId="1E481121">
            <w:pPr>
              <w:spacing w:line="247" w:lineRule="auto"/>
              <w:rPr>
                <w:highlight w:val="none"/>
              </w:rPr>
            </w:pPr>
          </w:p>
          <w:p w14:paraId="615EC769">
            <w:pPr>
              <w:pStyle w:val="347"/>
              <w:spacing w:before="49" w:line="223" w:lineRule="auto"/>
              <w:ind w:left="286"/>
              <w:rPr>
                <w:highlight w:val="none"/>
              </w:rPr>
            </w:pPr>
            <w:r>
              <w:rPr>
                <w:highlight w:val="none"/>
              </w:rPr>
              <w:t>茶水柜</w:t>
            </w:r>
          </w:p>
        </w:tc>
        <w:tc>
          <w:tcPr>
            <w:tcW w:w="1264" w:type="dxa"/>
          </w:tcPr>
          <w:p w14:paraId="33BB80FD">
            <w:pPr>
              <w:spacing w:line="247" w:lineRule="auto"/>
              <w:rPr>
                <w:highlight w:val="none"/>
              </w:rPr>
            </w:pPr>
          </w:p>
          <w:p w14:paraId="0E1E173A">
            <w:pPr>
              <w:spacing w:line="247" w:lineRule="auto"/>
              <w:rPr>
                <w:highlight w:val="none"/>
              </w:rPr>
            </w:pPr>
          </w:p>
          <w:p w14:paraId="134A6BDE">
            <w:pPr>
              <w:spacing w:line="247" w:lineRule="auto"/>
              <w:rPr>
                <w:highlight w:val="none"/>
              </w:rPr>
            </w:pPr>
          </w:p>
          <w:p w14:paraId="520BCBBE">
            <w:pPr>
              <w:spacing w:line="247" w:lineRule="auto"/>
              <w:rPr>
                <w:highlight w:val="none"/>
              </w:rPr>
            </w:pPr>
          </w:p>
          <w:p w14:paraId="06E89FDB">
            <w:pPr>
              <w:pStyle w:val="347"/>
              <w:spacing w:before="49" w:line="197" w:lineRule="exact"/>
              <w:ind w:left="178"/>
              <w:rPr>
                <w:highlight w:val="none"/>
              </w:rPr>
            </w:pPr>
            <w:r>
              <w:rPr>
                <w:position w:val="1"/>
                <w:highlight w:val="none"/>
              </w:rPr>
              <w:t>1376*398*908</w:t>
            </w:r>
          </w:p>
        </w:tc>
        <w:tc>
          <w:tcPr>
            <w:tcW w:w="7610" w:type="dxa"/>
          </w:tcPr>
          <w:p w14:paraId="1916B23D">
            <w:pPr>
              <w:spacing w:line="328" w:lineRule="auto"/>
              <w:rPr>
                <w:highlight w:val="none"/>
              </w:rPr>
            </w:pPr>
          </w:p>
          <w:p w14:paraId="1DDFEC12">
            <w:pPr>
              <w:pStyle w:val="347"/>
              <w:spacing w:before="48" w:line="228" w:lineRule="auto"/>
              <w:ind w:left="24" w:right="96" w:firstLine="11"/>
              <w:rPr>
                <w:highlight w:val="none"/>
              </w:rPr>
            </w:pPr>
            <w:r>
              <w:rPr>
                <w:spacing w:val="3"/>
                <w:highlight w:val="none"/>
              </w:rPr>
              <w:t>1、基材：采用“福人</w:t>
            </w:r>
            <w:r>
              <w:rPr>
                <w:spacing w:val="-49"/>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甲醛释放量小于0</w:t>
            </w:r>
            <w:r>
              <w:rPr>
                <w:spacing w:val="2"/>
                <w:highlight w:val="none"/>
              </w:rPr>
              <w:t>.025</w:t>
            </w:r>
            <w:r>
              <w:rPr>
                <w:highlight w:val="none"/>
              </w:rPr>
              <w:t>mg</w:t>
            </w:r>
            <w:r>
              <w:rPr>
                <w:spacing w:val="2"/>
                <w:highlight w:val="none"/>
              </w:rPr>
              <w:t>/m³（气候箱法</w:t>
            </w:r>
            <w:r>
              <w:rPr>
                <w:spacing w:val="3"/>
                <w:highlight w:val="none"/>
              </w:rPr>
              <w:t>）</w:t>
            </w:r>
            <w:r>
              <w:rPr>
                <w:spacing w:val="-43"/>
                <w:highlight w:val="none"/>
              </w:rPr>
              <w:t xml:space="preserve"> </w:t>
            </w:r>
            <w:r>
              <w:rPr>
                <w:spacing w:val="3"/>
                <w:highlight w:val="none"/>
              </w:rPr>
              <w:t>，</w:t>
            </w:r>
            <w:r>
              <w:rPr>
                <w:spacing w:val="2"/>
                <w:highlight w:val="none"/>
              </w:rPr>
              <w:t>阻燃1级</w:t>
            </w:r>
            <w:r>
              <w:rPr>
                <w:highlight w:val="none"/>
              </w:rPr>
              <w:t xml:space="preserve"> </w:t>
            </w:r>
            <w:r>
              <w:rPr>
                <w:spacing w:val="5"/>
                <w:highlight w:val="none"/>
              </w:rPr>
              <w:t>及以上，抗霉菌等级0级及以上；抗菌性能≥9</w:t>
            </w:r>
            <w:r>
              <w:rPr>
                <w:spacing w:val="4"/>
                <w:highlight w:val="none"/>
              </w:rPr>
              <w:t>9%。</w:t>
            </w:r>
          </w:p>
          <w:p w14:paraId="5ECA9E8C">
            <w:pPr>
              <w:pStyle w:val="347"/>
              <w:spacing w:before="8" w:line="225" w:lineRule="auto"/>
              <w:ind w:left="25" w:right="110"/>
              <w:rPr>
                <w:highlight w:val="none"/>
              </w:rPr>
            </w:pPr>
            <w:r>
              <w:rPr>
                <w:spacing w:val="4"/>
                <w:highlight w:val="none"/>
              </w:rPr>
              <w:t>2、封边：采用优质</w:t>
            </w:r>
            <w:r>
              <w:rPr>
                <w:highlight w:val="none"/>
              </w:rPr>
              <w:t>PVC</w:t>
            </w:r>
            <w:r>
              <w:rPr>
                <w:spacing w:val="4"/>
                <w:highlight w:val="none"/>
              </w:rPr>
              <w:t>封边，用“兄奕</w:t>
            </w:r>
            <w:r>
              <w:rPr>
                <w:spacing w:val="-46"/>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，耐龟裂性大于2级，冷热循环性检测</w:t>
            </w:r>
            <w:r>
              <w:rPr>
                <w:highlight w:val="none"/>
              </w:rPr>
              <w:t xml:space="preserve"> </w:t>
            </w:r>
            <w:r>
              <w:rPr>
                <w:spacing w:val="3"/>
                <w:highlight w:val="none"/>
              </w:rPr>
              <w:t>无鼓泡、无变色、无起皱，有效防止水气侵入</w:t>
            </w:r>
            <w:r>
              <w:rPr>
                <w:spacing w:val="-35"/>
                <w:highlight w:val="none"/>
              </w:rPr>
              <w:t xml:space="preserve"> </w:t>
            </w:r>
            <w:r>
              <w:rPr>
                <w:spacing w:val="3"/>
                <w:highlight w:val="none"/>
              </w:rPr>
              <w:t>，</w:t>
            </w:r>
            <w:r>
              <w:rPr>
                <w:spacing w:val="-45"/>
                <w:highlight w:val="none"/>
              </w:rPr>
              <w:t xml:space="preserve"> </w:t>
            </w:r>
            <w:r>
              <w:rPr>
                <w:spacing w:val="3"/>
                <w:highlight w:val="none"/>
              </w:rPr>
              <w:t>甲醛</w:t>
            </w:r>
            <w:r>
              <w:rPr>
                <w:spacing w:val="2"/>
                <w:highlight w:val="none"/>
              </w:rPr>
              <w:t>释放量小于</w:t>
            </w:r>
            <w:r>
              <w:rPr>
                <w:spacing w:val="-40"/>
                <w:highlight w:val="none"/>
              </w:rPr>
              <w:t xml:space="preserve"> </w:t>
            </w:r>
            <w:r>
              <w:rPr>
                <w:spacing w:val="2"/>
                <w:highlight w:val="none"/>
              </w:rPr>
              <w:t>1.5</w:t>
            </w:r>
            <w:r>
              <w:rPr>
                <w:highlight w:val="none"/>
              </w:rPr>
              <w:t>mg</w:t>
            </w:r>
            <w:r>
              <w:rPr>
                <w:spacing w:val="2"/>
                <w:highlight w:val="none"/>
              </w:rPr>
              <w:t>/L（干燥器法</w:t>
            </w:r>
            <w:r>
              <w:rPr>
                <w:spacing w:val="-3"/>
                <w:highlight w:val="none"/>
              </w:rPr>
              <w:t>）</w:t>
            </w:r>
            <w:r>
              <w:rPr>
                <w:spacing w:val="-42"/>
                <w:highlight w:val="none"/>
              </w:rPr>
              <w:t xml:space="preserve"> </w:t>
            </w:r>
            <w:r>
              <w:rPr>
                <w:spacing w:val="-3"/>
                <w:highlight w:val="none"/>
              </w:rPr>
              <w:t>，</w:t>
            </w:r>
            <w:r>
              <w:rPr>
                <w:spacing w:val="2"/>
                <w:highlight w:val="none"/>
              </w:rPr>
              <w:t>优于国家标准。</w:t>
            </w:r>
          </w:p>
          <w:p w14:paraId="55ED0E44">
            <w:pPr>
              <w:pStyle w:val="347"/>
              <w:spacing w:before="13"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1B87C0B8">
            <w:pPr>
              <w:pStyle w:val="347"/>
              <w:spacing w:before="9" w:line="228" w:lineRule="auto"/>
              <w:ind w:left="24" w:right="31"/>
              <w:rPr>
                <w:highlight w:val="none"/>
              </w:rPr>
            </w:pPr>
            <w:r>
              <w:rPr>
                <w:spacing w:val="4"/>
                <w:highlight w:val="none"/>
              </w:rPr>
              <w:t>4、优质阻尼铰链：耐久性试验10万次符合要求;500h及以上中性盐雾试验耐腐蚀等级</w:t>
            </w:r>
            <w:r>
              <w:rPr>
                <w:spacing w:val="-23"/>
                <w:highlight w:val="none"/>
              </w:rPr>
              <w:t xml:space="preserve"> </w:t>
            </w:r>
            <w:r>
              <w:rPr>
                <w:spacing w:val="4"/>
                <w:highlight w:val="none"/>
              </w:rPr>
              <w:t>10级;500</w:t>
            </w:r>
            <w:r>
              <w:rPr>
                <w:spacing w:val="3"/>
                <w:highlight w:val="none"/>
              </w:rPr>
              <w:t>h及以上乙酸盐雾</w:t>
            </w:r>
            <w:r>
              <w:rPr>
                <w:highlight w:val="none"/>
              </w:rPr>
              <w:t xml:space="preserve"> 试验耐腐蚀等级</w:t>
            </w:r>
            <w:r>
              <w:rPr>
                <w:spacing w:val="-32"/>
                <w:highlight w:val="none"/>
              </w:rPr>
              <w:t xml:space="preserve"> </w:t>
            </w:r>
            <w:r>
              <w:rPr>
                <w:highlight w:val="none"/>
              </w:rPr>
              <w:t>10级。</w:t>
            </w:r>
          </w:p>
        </w:tc>
        <w:tc>
          <w:tcPr>
            <w:tcW w:w="995" w:type="dxa"/>
          </w:tcPr>
          <w:p w14:paraId="3BD332FE">
            <w:pPr>
              <w:spacing w:line="247" w:lineRule="auto"/>
              <w:rPr>
                <w:highlight w:val="none"/>
              </w:rPr>
            </w:pPr>
          </w:p>
          <w:p w14:paraId="7A597853">
            <w:pPr>
              <w:spacing w:line="247" w:lineRule="auto"/>
              <w:rPr>
                <w:highlight w:val="none"/>
              </w:rPr>
            </w:pPr>
          </w:p>
          <w:p w14:paraId="64A5CFDD">
            <w:pPr>
              <w:spacing w:line="247" w:lineRule="auto"/>
              <w:rPr>
                <w:highlight w:val="none"/>
              </w:rPr>
            </w:pPr>
          </w:p>
          <w:p w14:paraId="53F7C58B">
            <w:pPr>
              <w:spacing w:line="247" w:lineRule="auto"/>
              <w:rPr>
                <w:highlight w:val="none"/>
              </w:rPr>
            </w:pPr>
          </w:p>
          <w:p w14:paraId="3D9B261E">
            <w:pPr>
              <w:pStyle w:val="347"/>
              <w:spacing w:before="49" w:line="223" w:lineRule="auto"/>
              <w:ind w:left="40"/>
              <w:rPr>
                <w:highlight w:val="none"/>
              </w:rPr>
            </w:pPr>
            <w:r>
              <w:rPr>
                <w:spacing w:val="2"/>
                <w:highlight w:val="none"/>
              </w:rPr>
              <w:t>直纹棕核桃木</w:t>
            </w:r>
          </w:p>
        </w:tc>
        <w:tc>
          <w:tcPr>
            <w:tcW w:w="821" w:type="dxa"/>
          </w:tcPr>
          <w:p w14:paraId="2D5F8DEA">
            <w:pPr>
              <w:spacing w:line="253" w:lineRule="auto"/>
              <w:rPr>
                <w:highlight w:val="none"/>
              </w:rPr>
            </w:pPr>
          </w:p>
          <w:p w14:paraId="0199A5D6">
            <w:pPr>
              <w:spacing w:line="253" w:lineRule="auto"/>
              <w:rPr>
                <w:highlight w:val="none"/>
              </w:rPr>
            </w:pPr>
          </w:p>
          <w:p w14:paraId="5089EA24">
            <w:pPr>
              <w:spacing w:line="253" w:lineRule="auto"/>
              <w:rPr>
                <w:highlight w:val="none"/>
              </w:rPr>
            </w:pPr>
          </w:p>
          <w:p w14:paraId="11ABB91E">
            <w:pPr>
              <w:spacing w:line="254" w:lineRule="auto"/>
              <w:rPr>
                <w:highlight w:val="none"/>
              </w:rPr>
            </w:pPr>
          </w:p>
          <w:p w14:paraId="10EF18B9">
            <w:pPr>
              <w:pStyle w:val="347"/>
              <w:spacing w:before="48" w:line="185" w:lineRule="auto"/>
              <w:ind w:left="383"/>
              <w:rPr>
                <w:highlight w:val="none"/>
              </w:rPr>
            </w:pPr>
            <w:r>
              <w:rPr>
                <w:highlight w:val="none"/>
              </w:rPr>
              <w:t>2</w:t>
            </w:r>
          </w:p>
        </w:tc>
      </w:tr>
      <w:tr w14:paraId="20687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534" w:type="dxa"/>
          </w:tcPr>
          <w:p w14:paraId="6CA1B40B">
            <w:pPr>
              <w:spacing w:line="294" w:lineRule="auto"/>
              <w:rPr>
                <w:highlight w:val="none"/>
              </w:rPr>
            </w:pPr>
          </w:p>
          <w:p w14:paraId="6CAFB978">
            <w:pPr>
              <w:spacing w:line="294" w:lineRule="auto"/>
              <w:rPr>
                <w:highlight w:val="none"/>
              </w:rPr>
            </w:pPr>
          </w:p>
          <w:p w14:paraId="775411F1">
            <w:pPr>
              <w:spacing w:line="294" w:lineRule="auto"/>
              <w:rPr>
                <w:highlight w:val="none"/>
              </w:rPr>
            </w:pPr>
          </w:p>
          <w:p w14:paraId="4E5AEC6E">
            <w:pPr>
              <w:spacing w:line="295" w:lineRule="auto"/>
              <w:rPr>
                <w:highlight w:val="none"/>
              </w:rPr>
            </w:pPr>
          </w:p>
          <w:p w14:paraId="05887DD5">
            <w:pPr>
              <w:pStyle w:val="347"/>
              <w:spacing w:before="49" w:line="186" w:lineRule="auto"/>
              <w:ind w:left="206"/>
              <w:rPr>
                <w:highlight w:val="none"/>
              </w:rPr>
            </w:pPr>
            <w:r>
              <w:rPr>
                <w:spacing w:val="-8"/>
                <w:highlight w:val="none"/>
              </w:rPr>
              <w:t>10</w:t>
            </w:r>
          </w:p>
        </w:tc>
        <w:tc>
          <w:tcPr>
            <w:tcW w:w="835" w:type="dxa"/>
          </w:tcPr>
          <w:p w14:paraId="5946C5CF">
            <w:pPr>
              <w:spacing w:line="264" w:lineRule="auto"/>
              <w:rPr>
                <w:highlight w:val="none"/>
              </w:rPr>
            </w:pPr>
          </w:p>
          <w:p w14:paraId="40BAC9A7">
            <w:pPr>
              <w:spacing w:line="264" w:lineRule="auto"/>
              <w:rPr>
                <w:highlight w:val="none"/>
              </w:rPr>
            </w:pPr>
          </w:p>
          <w:p w14:paraId="566886D0">
            <w:pPr>
              <w:spacing w:line="265" w:lineRule="auto"/>
              <w:rPr>
                <w:highlight w:val="none"/>
              </w:rPr>
            </w:pPr>
          </w:p>
          <w:p w14:paraId="0B4262C0">
            <w:pPr>
              <w:spacing w:line="265" w:lineRule="auto"/>
              <w:rPr>
                <w:highlight w:val="none"/>
              </w:rPr>
            </w:pPr>
          </w:p>
          <w:p w14:paraId="49CEFC4F">
            <w:pPr>
              <w:pStyle w:val="347"/>
              <w:spacing w:before="48" w:line="228" w:lineRule="auto"/>
              <w:ind w:left="109" w:right="35" w:hanging="81"/>
              <w:rPr>
                <w:highlight w:val="none"/>
              </w:rPr>
            </w:pPr>
            <w:r>
              <w:rPr>
                <w:spacing w:val="2"/>
                <w:highlight w:val="none"/>
              </w:rPr>
              <w:t>观景台旁边</w:t>
            </w:r>
            <w:r>
              <w:rPr>
                <w:highlight w:val="none"/>
              </w:rPr>
              <w:t xml:space="preserve"> </w:t>
            </w:r>
            <w:r>
              <w:rPr>
                <w:spacing w:val="1"/>
                <w:highlight w:val="none"/>
              </w:rPr>
              <w:t>大会议室</w:t>
            </w:r>
          </w:p>
        </w:tc>
        <w:tc>
          <w:tcPr>
            <w:tcW w:w="2581" w:type="dxa"/>
          </w:tcPr>
          <w:p w14:paraId="127C1CCD">
            <w:pPr>
              <w:spacing w:line="463" w:lineRule="auto"/>
              <w:rPr>
                <w:highlight w:val="none"/>
              </w:rPr>
            </w:pPr>
          </w:p>
          <w:p w14:paraId="4BC6E964">
            <w:pPr>
              <w:spacing w:line="1599" w:lineRule="exact"/>
              <w:ind w:firstLine="51"/>
              <w:rPr>
                <w:highlight w:val="none"/>
              </w:rPr>
            </w:pPr>
            <w:r>
              <w:rPr>
                <w:position w:val="-31"/>
                <w:highlight w:val="none"/>
              </w:rPr>
              <w:drawing>
                <wp:inline distT="0" distB="0" distL="0" distR="0">
                  <wp:extent cx="1558925" cy="1014730"/>
                  <wp:effectExtent l="0" t="0" r="10795" b="635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0"/>
                          <a:stretch>
                            <a:fillRect/>
                          </a:stretch>
                        </pic:blipFill>
                        <pic:spPr>
                          <a:xfrm>
                            <a:off x="0" y="0"/>
                            <a:ext cx="1559052" cy="1014983"/>
                          </a:xfrm>
                          <a:prstGeom prst="rect">
                            <a:avLst/>
                          </a:prstGeom>
                        </pic:spPr>
                      </pic:pic>
                    </a:graphicData>
                  </a:graphic>
                </wp:inline>
              </w:drawing>
            </w:r>
          </w:p>
        </w:tc>
        <w:tc>
          <w:tcPr>
            <w:tcW w:w="1031" w:type="dxa"/>
          </w:tcPr>
          <w:p w14:paraId="16D67166">
            <w:pPr>
              <w:spacing w:line="288" w:lineRule="auto"/>
              <w:rPr>
                <w:highlight w:val="none"/>
              </w:rPr>
            </w:pPr>
          </w:p>
          <w:p w14:paraId="213CC422">
            <w:pPr>
              <w:spacing w:line="288" w:lineRule="auto"/>
              <w:rPr>
                <w:highlight w:val="none"/>
              </w:rPr>
            </w:pPr>
          </w:p>
          <w:p w14:paraId="684AAEE9">
            <w:pPr>
              <w:spacing w:line="289" w:lineRule="auto"/>
              <w:rPr>
                <w:highlight w:val="none"/>
              </w:rPr>
            </w:pPr>
          </w:p>
          <w:p w14:paraId="4E61A341">
            <w:pPr>
              <w:spacing w:line="289" w:lineRule="auto"/>
              <w:rPr>
                <w:highlight w:val="none"/>
              </w:rPr>
            </w:pPr>
          </w:p>
          <w:p w14:paraId="3DF713DB">
            <w:pPr>
              <w:pStyle w:val="347"/>
              <w:spacing w:before="48" w:line="222" w:lineRule="auto"/>
              <w:ind w:left="283"/>
              <w:rPr>
                <w:highlight w:val="none"/>
              </w:rPr>
            </w:pPr>
            <w:r>
              <w:rPr>
                <w:spacing w:val="1"/>
                <w:highlight w:val="none"/>
              </w:rPr>
              <w:t>会议桌</w:t>
            </w:r>
          </w:p>
        </w:tc>
        <w:tc>
          <w:tcPr>
            <w:tcW w:w="1264" w:type="dxa"/>
          </w:tcPr>
          <w:p w14:paraId="3D57DA73">
            <w:pPr>
              <w:spacing w:line="288" w:lineRule="auto"/>
              <w:rPr>
                <w:highlight w:val="none"/>
              </w:rPr>
            </w:pPr>
          </w:p>
          <w:p w14:paraId="382B856D">
            <w:pPr>
              <w:spacing w:line="288" w:lineRule="auto"/>
              <w:rPr>
                <w:highlight w:val="none"/>
              </w:rPr>
            </w:pPr>
          </w:p>
          <w:p w14:paraId="1D3DCE14">
            <w:pPr>
              <w:spacing w:line="288" w:lineRule="auto"/>
              <w:rPr>
                <w:highlight w:val="none"/>
              </w:rPr>
            </w:pPr>
          </w:p>
          <w:p w14:paraId="24E83BC8">
            <w:pPr>
              <w:spacing w:line="289" w:lineRule="auto"/>
              <w:rPr>
                <w:highlight w:val="none"/>
              </w:rPr>
            </w:pPr>
          </w:p>
          <w:p w14:paraId="38174DF6">
            <w:pPr>
              <w:pStyle w:val="347"/>
              <w:spacing w:before="49" w:line="198" w:lineRule="exact"/>
              <w:ind w:left="129"/>
              <w:rPr>
                <w:highlight w:val="none"/>
              </w:rPr>
            </w:pPr>
            <w:r>
              <w:rPr>
                <w:spacing w:val="1"/>
                <w:position w:val="1"/>
                <w:highlight w:val="none"/>
              </w:rPr>
              <w:t>8800*3000*750</w:t>
            </w:r>
          </w:p>
        </w:tc>
        <w:tc>
          <w:tcPr>
            <w:tcW w:w="7610" w:type="dxa"/>
          </w:tcPr>
          <w:p w14:paraId="03C318AD">
            <w:pPr>
              <w:pStyle w:val="347"/>
              <w:spacing w:before="259" w:line="228" w:lineRule="auto"/>
              <w:ind w:left="25" w:right="21" w:firstLine="10"/>
              <w:rPr>
                <w:highlight w:val="none"/>
              </w:rPr>
            </w:pPr>
            <w:r>
              <w:rPr>
                <w:spacing w:val="3"/>
                <w:highlight w:val="none"/>
              </w:rPr>
              <w:t>1、基材:采用“福人</w:t>
            </w:r>
            <w:r>
              <w:rPr>
                <w:spacing w:val="-49"/>
                <w:highlight w:val="none"/>
              </w:rPr>
              <w:t xml:space="preserve"> </w:t>
            </w:r>
            <w:r>
              <w:rPr>
                <w:spacing w:val="3"/>
                <w:highlight w:val="none"/>
              </w:rPr>
              <w:t>”E0级中纤板，欧洲E0级基材标准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阻燃1级及以</w:t>
            </w:r>
            <w:r>
              <w:rPr>
                <w:highlight w:val="none"/>
              </w:rPr>
              <w:t xml:space="preserve"> </w:t>
            </w:r>
            <w:r>
              <w:rPr>
                <w:spacing w:val="4"/>
                <w:highlight w:val="none"/>
              </w:rPr>
              <w:t>上，抗霉菌等级0级及以上；抗菌性能≥99%。</w:t>
            </w:r>
          </w:p>
          <w:p w14:paraId="7FF70EEE">
            <w:pPr>
              <w:pStyle w:val="347"/>
              <w:spacing w:before="11" w:line="222" w:lineRule="auto"/>
              <w:ind w:left="26"/>
              <w:rPr>
                <w:highlight w:val="none"/>
              </w:rPr>
            </w:pPr>
            <w:r>
              <w:rPr>
                <w:spacing w:val="3"/>
                <w:highlight w:val="none"/>
              </w:rPr>
              <w:t>2、面材:采用天然核桃木木皮贴面</w:t>
            </w:r>
            <w:r>
              <w:rPr>
                <w:spacing w:val="-29"/>
                <w:highlight w:val="none"/>
              </w:rPr>
              <w:t xml:space="preserve"> </w:t>
            </w:r>
            <w:r>
              <w:rPr>
                <w:spacing w:val="3"/>
                <w:highlight w:val="none"/>
              </w:rPr>
              <w:t>，木皮纹</w:t>
            </w:r>
            <w:r>
              <w:rPr>
                <w:spacing w:val="2"/>
                <w:highlight w:val="none"/>
              </w:rPr>
              <w:t>理颜色一致</w:t>
            </w:r>
            <w:r>
              <w:rPr>
                <w:spacing w:val="-37"/>
                <w:highlight w:val="none"/>
              </w:rPr>
              <w:t xml:space="preserve"> </w:t>
            </w:r>
            <w:r>
              <w:rPr>
                <w:spacing w:val="2"/>
                <w:highlight w:val="none"/>
              </w:rPr>
              <w:t>，无结疤，</w:t>
            </w:r>
            <w:r>
              <w:rPr>
                <w:spacing w:val="-44"/>
                <w:highlight w:val="none"/>
              </w:rPr>
              <w:t xml:space="preserve"> </w:t>
            </w:r>
            <w:r>
              <w:rPr>
                <w:spacing w:val="2"/>
                <w:highlight w:val="none"/>
              </w:rPr>
              <w:t>甲醛释放量未检出。</w:t>
            </w:r>
          </w:p>
          <w:p w14:paraId="012CA6E6">
            <w:pPr>
              <w:pStyle w:val="347"/>
              <w:spacing w:before="8" w:line="230" w:lineRule="auto"/>
              <w:ind w:left="24" w:right="16" w:firstLine="3"/>
              <w:rPr>
                <w:highlight w:val="none"/>
              </w:rPr>
            </w:pPr>
            <w:r>
              <w:rPr>
                <w:spacing w:val="3"/>
                <w:highlight w:val="none"/>
              </w:rPr>
              <w:t>3、油漆:采用“大宝</w:t>
            </w:r>
            <w:r>
              <w:rPr>
                <w:spacing w:val="-49"/>
                <w:highlight w:val="none"/>
              </w:rPr>
              <w:t xml:space="preserve"> </w:t>
            </w:r>
            <w:r>
              <w:rPr>
                <w:spacing w:val="3"/>
                <w:highlight w:val="none"/>
              </w:rPr>
              <w:t>”牌水性环保漆</w:t>
            </w:r>
            <w:r>
              <w:rPr>
                <w:spacing w:val="-41"/>
                <w:highlight w:val="none"/>
              </w:rPr>
              <w:t xml:space="preserve"> </w:t>
            </w:r>
            <w:r>
              <w:rPr>
                <w:spacing w:val="3"/>
                <w:highlight w:val="none"/>
              </w:rPr>
              <w:t>，美观、不变色、光滑耐磨、无气味，</w:t>
            </w:r>
            <w:r>
              <w:rPr>
                <w:spacing w:val="-44"/>
                <w:highlight w:val="none"/>
              </w:rPr>
              <w:t xml:space="preserve"> </w:t>
            </w:r>
            <w:r>
              <w:rPr>
                <w:spacing w:val="3"/>
                <w:highlight w:val="none"/>
              </w:rPr>
              <w:t>甲醛含量、游</w:t>
            </w:r>
            <w:r>
              <w:rPr>
                <w:spacing w:val="2"/>
                <w:highlight w:val="none"/>
              </w:rPr>
              <w:t>离甲醛未检出</w:t>
            </w:r>
            <w:r>
              <w:rPr>
                <w:spacing w:val="-28"/>
                <w:highlight w:val="none"/>
              </w:rPr>
              <w:t xml:space="preserve"> </w:t>
            </w:r>
            <w:r>
              <w:rPr>
                <w:spacing w:val="2"/>
                <w:highlight w:val="none"/>
              </w:rPr>
              <w:t>;</w:t>
            </w:r>
            <w:r>
              <w:rPr>
                <w:highlight w:val="none"/>
              </w:rPr>
              <w:t>VOC</w:t>
            </w:r>
            <w:r>
              <w:rPr>
                <w:spacing w:val="2"/>
                <w:highlight w:val="none"/>
              </w:rPr>
              <w:t>含</w:t>
            </w:r>
            <w:r>
              <w:rPr>
                <w:highlight w:val="none"/>
              </w:rPr>
              <w:t xml:space="preserve">  </w:t>
            </w:r>
            <w:r>
              <w:rPr>
                <w:spacing w:val="1"/>
                <w:highlight w:val="none"/>
              </w:rPr>
              <w:t>量未检出</w:t>
            </w:r>
            <w:r>
              <w:rPr>
                <w:spacing w:val="-29"/>
                <w:highlight w:val="none"/>
              </w:rPr>
              <w:t xml:space="preserve"> </w:t>
            </w:r>
            <w:r>
              <w:rPr>
                <w:spacing w:val="1"/>
                <w:highlight w:val="none"/>
              </w:rPr>
              <w:t>;可溶性重金属未检出</w:t>
            </w:r>
            <w:r>
              <w:rPr>
                <w:spacing w:val="-22"/>
                <w:highlight w:val="none"/>
              </w:rPr>
              <w:t xml:space="preserve"> </w:t>
            </w:r>
            <w:r>
              <w:rPr>
                <w:spacing w:val="1"/>
                <w:highlight w:val="none"/>
              </w:rPr>
              <w:t>;苯、</w:t>
            </w:r>
            <w:r>
              <w:rPr>
                <w:spacing w:val="-45"/>
                <w:highlight w:val="none"/>
              </w:rPr>
              <w:t xml:space="preserve"> </w:t>
            </w:r>
            <w:r>
              <w:rPr>
                <w:spacing w:val="1"/>
                <w:highlight w:val="none"/>
              </w:rPr>
              <w:t>甲、二甲苯、乙苯的总量未检出</w:t>
            </w:r>
            <w:r>
              <w:rPr>
                <w:spacing w:val="-24"/>
                <w:highlight w:val="none"/>
              </w:rPr>
              <w:t xml:space="preserve"> </w:t>
            </w:r>
            <w:r>
              <w:rPr>
                <w:spacing w:val="1"/>
                <w:highlight w:val="none"/>
              </w:rPr>
              <w:t>;24H 耐水性及15</w:t>
            </w:r>
            <w:r>
              <w:rPr>
                <w:highlight w:val="none"/>
              </w:rPr>
              <w:t>min</w:t>
            </w:r>
            <w:r>
              <w:rPr>
                <w:spacing w:val="1"/>
                <w:highlight w:val="none"/>
              </w:rPr>
              <w:t>耐沸水性符合要求</w:t>
            </w:r>
            <w:r>
              <w:rPr>
                <w:spacing w:val="-25"/>
                <w:highlight w:val="none"/>
              </w:rPr>
              <w:t xml:space="preserve"> </w:t>
            </w:r>
            <w:r>
              <w:rPr>
                <w:spacing w:val="1"/>
                <w:highlight w:val="none"/>
              </w:rPr>
              <w:t>;耐</w:t>
            </w:r>
            <w:r>
              <w:rPr>
                <w:highlight w:val="none"/>
              </w:rPr>
              <w:t xml:space="preserve"> </w:t>
            </w:r>
            <w:r>
              <w:rPr>
                <w:spacing w:val="2"/>
                <w:highlight w:val="none"/>
              </w:rPr>
              <w:t>变黄性符合要求</w:t>
            </w:r>
            <w:r>
              <w:rPr>
                <w:spacing w:val="-24"/>
                <w:highlight w:val="none"/>
              </w:rPr>
              <w:t xml:space="preserve"> </w:t>
            </w:r>
            <w:r>
              <w:rPr>
                <w:spacing w:val="2"/>
                <w:highlight w:val="none"/>
              </w:rPr>
              <w:t>;硬度≥4H;耐划伤性符合要求</w:t>
            </w:r>
            <w:r>
              <w:rPr>
                <w:spacing w:val="-25"/>
                <w:highlight w:val="none"/>
              </w:rPr>
              <w:t xml:space="preserve"> </w:t>
            </w:r>
            <w:r>
              <w:rPr>
                <w:spacing w:val="2"/>
                <w:highlight w:val="none"/>
              </w:rPr>
              <w:t>;耐污染性符合要求。</w:t>
            </w:r>
          </w:p>
          <w:p w14:paraId="54A97E25">
            <w:pPr>
              <w:pStyle w:val="347"/>
              <w:spacing w:before="8" w:line="222" w:lineRule="auto"/>
              <w:ind w:left="24"/>
              <w:rPr>
                <w:highlight w:val="none"/>
              </w:rPr>
            </w:pPr>
            <w:r>
              <w:rPr>
                <w:spacing w:val="4"/>
                <w:highlight w:val="none"/>
              </w:rPr>
              <w:t>4、扪皮：台面中间采用优质黑色小荔枝纹纳米皮</w:t>
            </w:r>
            <w:r>
              <w:rPr>
                <w:spacing w:val="-15"/>
                <w:highlight w:val="none"/>
              </w:rPr>
              <w:t xml:space="preserve"> </w:t>
            </w:r>
            <w:r>
              <w:rPr>
                <w:spacing w:val="4"/>
                <w:highlight w:val="none"/>
              </w:rPr>
              <w:t>，纯手工扪皮工</w:t>
            </w:r>
            <w:r>
              <w:rPr>
                <w:spacing w:val="3"/>
                <w:highlight w:val="none"/>
              </w:rPr>
              <w:t>艺.</w:t>
            </w:r>
          </w:p>
          <w:p w14:paraId="16982773">
            <w:pPr>
              <w:pStyle w:val="347"/>
              <w:spacing w:before="8" w:line="220" w:lineRule="auto"/>
              <w:ind w:left="27"/>
              <w:rPr>
                <w:highlight w:val="none"/>
              </w:rPr>
            </w:pPr>
            <w:r>
              <w:rPr>
                <w:spacing w:val="5"/>
                <w:highlight w:val="none"/>
              </w:rPr>
              <w:t>5、五金：多功能集成插座,内含3个电源模块</w:t>
            </w:r>
            <w:r>
              <w:rPr>
                <w:spacing w:val="-44"/>
                <w:highlight w:val="none"/>
              </w:rPr>
              <w:t xml:space="preserve"> </w:t>
            </w:r>
            <w:r>
              <w:rPr>
                <w:spacing w:val="5"/>
                <w:highlight w:val="none"/>
              </w:rPr>
              <w:t>，1个</w:t>
            </w:r>
            <w:r>
              <w:rPr>
                <w:highlight w:val="none"/>
              </w:rPr>
              <w:t>HDMI</w:t>
            </w:r>
            <w:r>
              <w:rPr>
                <w:spacing w:val="5"/>
                <w:highlight w:val="none"/>
              </w:rPr>
              <w:t>，1网络、1电话，</w:t>
            </w:r>
            <w:r>
              <w:rPr>
                <w:spacing w:val="4"/>
                <w:highlight w:val="none"/>
              </w:rPr>
              <w:t>1个穿线孔.</w:t>
            </w:r>
          </w:p>
          <w:p w14:paraId="2222AB4C">
            <w:pPr>
              <w:pStyle w:val="347"/>
              <w:spacing w:before="12" w:line="228" w:lineRule="auto"/>
              <w:ind w:left="24" w:right="31" w:firstLine="1"/>
              <w:rPr>
                <w:highlight w:val="none"/>
              </w:rPr>
            </w:pPr>
            <w:r>
              <w:rPr>
                <w:spacing w:val="4"/>
                <w:highlight w:val="none"/>
              </w:rPr>
              <w:t>6、优质阻尼铰链：耐久性试验10万次符合要求;500h及以上中性盐雾试验耐腐蚀等级</w:t>
            </w:r>
            <w:r>
              <w:rPr>
                <w:spacing w:val="-24"/>
                <w:highlight w:val="none"/>
              </w:rPr>
              <w:t xml:space="preserve"> </w:t>
            </w:r>
            <w:r>
              <w:rPr>
                <w:spacing w:val="4"/>
                <w:highlight w:val="none"/>
              </w:rPr>
              <w:t>10级;50</w:t>
            </w:r>
            <w:r>
              <w:rPr>
                <w:spacing w:val="3"/>
                <w:highlight w:val="none"/>
              </w:rPr>
              <w:t>0h及以上乙酸盐雾</w:t>
            </w:r>
            <w:r>
              <w:rPr>
                <w:highlight w:val="none"/>
              </w:rPr>
              <w:t xml:space="preserve"> 试验耐腐蚀等级</w:t>
            </w:r>
            <w:r>
              <w:rPr>
                <w:spacing w:val="-32"/>
                <w:highlight w:val="none"/>
              </w:rPr>
              <w:t xml:space="preserve"> </w:t>
            </w:r>
            <w:r>
              <w:rPr>
                <w:highlight w:val="none"/>
              </w:rPr>
              <w:t>10级。</w:t>
            </w:r>
          </w:p>
          <w:p w14:paraId="5CB58EA0">
            <w:pPr>
              <w:pStyle w:val="347"/>
              <w:spacing w:before="8" w:line="223" w:lineRule="auto"/>
              <w:ind w:left="28"/>
              <w:rPr>
                <w:highlight w:val="none"/>
              </w:rPr>
            </w:pPr>
            <w:r>
              <w:rPr>
                <w:spacing w:val="3"/>
                <w:highlight w:val="none"/>
              </w:rPr>
              <w:t>7、箱体结构，满足大量走线需求</w:t>
            </w:r>
            <w:r>
              <w:rPr>
                <w:spacing w:val="-37"/>
                <w:highlight w:val="none"/>
              </w:rPr>
              <w:t xml:space="preserve"> </w:t>
            </w:r>
            <w:r>
              <w:rPr>
                <w:spacing w:val="3"/>
                <w:highlight w:val="none"/>
              </w:rPr>
              <w:t>，开检修门，便于检修线路</w:t>
            </w:r>
            <w:r>
              <w:rPr>
                <w:spacing w:val="-41"/>
                <w:highlight w:val="none"/>
              </w:rPr>
              <w:t xml:space="preserve"> </w:t>
            </w:r>
            <w:r>
              <w:rPr>
                <w:spacing w:val="3"/>
                <w:highlight w:val="none"/>
              </w:rPr>
              <w:t>，箱体需全贴木皮。</w:t>
            </w:r>
          </w:p>
        </w:tc>
        <w:tc>
          <w:tcPr>
            <w:tcW w:w="995" w:type="dxa"/>
          </w:tcPr>
          <w:p w14:paraId="5D9475AC">
            <w:pPr>
              <w:spacing w:line="288" w:lineRule="auto"/>
              <w:rPr>
                <w:highlight w:val="none"/>
              </w:rPr>
            </w:pPr>
          </w:p>
          <w:p w14:paraId="280B6C6D">
            <w:pPr>
              <w:spacing w:line="288" w:lineRule="auto"/>
              <w:rPr>
                <w:highlight w:val="none"/>
              </w:rPr>
            </w:pPr>
          </w:p>
          <w:p w14:paraId="40799134">
            <w:pPr>
              <w:spacing w:line="288" w:lineRule="auto"/>
              <w:rPr>
                <w:highlight w:val="none"/>
              </w:rPr>
            </w:pPr>
          </w:p>
          <w:p w14:paraId="5715BDE7">
            <w:pPr>
              <w:spacing w:line="289" w:lineRule="auto"/>
              <w:rPr>
                <w:highlight w:val="none"/>
              </w:rPr>
            </w:pPr>
          </w:p>
          <w:p w14:paraId="5E2C58B9">
            <w:pPr>
              <w:pStyle w:val="347"/>
              <w:spacing w:before="49" w:line="223" w:lineRule="auto"/>
              <w:ind w:left="273"/>
              <w:rPr>
                <w:highlight w:val="none"/>
              </w:rPr>
            </w:pPr>
            <w:r>
              <w:rPr>
                <w:highlight w:val="none"/>
              </w:rPr>
              <w:t>核桃木</w:t>
            </w:r>
          </w:p>
        </w:tc>
        <w:tc>
          <w:tcPr>
            <w:tcW w:w="821" w:type="dxa"/>
          </w:tcPr>
          <w:p w14:paraId="64379C43">
            <w:pPr>
              <w:spacing w:line="294" w:lineRule="auto"/>
              <w:rPr>
                <w:highlight w:val="none"/>
              </w:rPr>
            </w:pPr>
          </w:p>
          <w:p w14:paraId="05DC9AF4">
            <w:pPr>
              <w:spacing w:line="294" w:lineRule="auto"/>
              <w:rPr>
                <w:highlight w:val="none"/>
              </w:rPr>
            </w:pPr>
          </w:p>
          <w:p w14:paraId="10C2F395">
            <w:pPr>
              <w:spacing w:line="294" w:lineRule="auto"/>
              <w:rPr>
                <w:highlight w:val="none"/>
              </w:rPr>
            </w:pPr>
          </w:p>
          <w:p w14:paraId="3583D455">
            <w:pPr>
              <w:spacing w:line="295" w:lineRule="auto"/>
              <w:rPr>
                <w:highlight w:val="none"/>
              </w:rPr>
            </w:pPr>
          </w:p>
          <w:p w14:paraId="42DC62A6">
            <w:pPr>
              <w:pStyle w:val="347"/>
              <w:spacing w:before="49" w:line="186" w:lineRule="auto"/>
              <w:ind w:left="392"/>
              <w:rPr>
                <w:highlight w:val="none"/>
              </w:rPr>
            </w:pPr>
            <w:r>
              <w:rPr>
                <w:highlight w:val="none"/>
              </w:rPr>
              <w:t>1</w:t>
            </w:r>
          </w:p>
        </w:tc>
      </w:tr>
      <w:tr w14:paraId="2F5FC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2" w:hRule="atLeast"/>
        </w:trPr>
        <w:tc>
          <w:tcPr>
            <w:tcW w:w="534" w:type="dxa"/>
          </w:tcPr>
          <w:p w14:paraId="07995FC0">
            <w:pPr>
              <w:spacing w:line="350" w:lineRule="auto"/>
              <w:rPr>
                <w:highlight w:val="none"/>
              </w:rPr>
            </w:pPr>
          </w:p>
          <w:p w14:paraId="60829DD2">
            <w:pPr>
              <w:spacing w:line="350" w:lineRule="auto"/>
              <w:rPr>
                <w:highlight w:val="none"/>
              </w:rPr>
            </w:pPr>
          </w:p>
          <w:p w14:paraId="0EF30B73">
            <w:pPr>
              <w:pStyle w:val="347"/>
              <w:spacing w:before="49" w:line="186" w:lineRule="auto"/>
              <w:ind w:left="206"/>
              <w:rPr>
                <w:highlight w:val="none"/>
              </w:rPr>
            </w:pPr>
            <w:r>
              <w:rPr>
                <w:spacing w:val="-8"/>
                <w:highlight w:val="none"/>
              </w:rPr>
              <w:t>11</w:t>
            </w:r>
          </w:p>
        </w:tc>
        <w:tc>
          <w:tcPr>
            <w:tcW w:w="835" w:type="dxa"/>
          </w:tcPr>
          <w:p w14:paraId="31BEC0A3">
            <w:pPr>
              <w:spacing w:line="290" w:lineRule="auto"/>
              <w:rPr>
                <w:highlight w:val="none"/>
              </w:rPr>
            </w:pPr>
          </w:p>
          <w:p w14:paraId="30376220">
            <w:pPr>
              <w:spacing w:line="291" w:lineRule="auto"/>
              <w:rPr>
                <w:highlight w:val="none"/>
              </w:rPr>
            </w:pPr>
          </w:p>
          <w:p w14:paraId="0F3A0771">
            <w:pPr>
              <w:pStyle w:val="347"/>
              <w:spacing w:before="48" w:line="228" w:lineRule="auto"/>
              <w:ind w:left="109" w:right="35" w:hanging="81"/>
              <w:rPr>
                <w:highlight w:val="none"/>
              </w:rPr>
            </w:pPr>
            <w:r>
              <w:rPr>
                <w:spacing w:val="2"/>
                <w:highlight w:val="none"/>
              </w:rPr>
              <w:t>观景台旁边</w:t>
            </w:r>
            <w:r>
              <w:rPr>
                <w:highlight w:val="none"/>
              </w:rPr>
              <w:t xml:space="preserve"> </w:t>
            </w:r>
            <w:r>
              <w:rPr>
                <w:spacing w:val="1"/>
                <w:highlight w:val="none"/>
              </w:rPr>
              <w:t>大会议室</w:t>
            </w:r>
          </w:p>
        </w:tc>
        <w:tc>
          <w:tcPr>
            <w:tcW w:w="2581" w:type="dxa"/>
          </w:tcPr>
          <w:p w14:paraId="5963EA02">
            <w:pPr>
              <w:spacing w:before="171" w:line="1392" w:lineRule="exact"/>
              <w:ind w:firstLine="603"/>
              <w:rPr>
                <w:highlight w:val="none"/>
              </w:rPr>
            </w:pPr>
            <w:r>
              <w:rPr>
                <w:position w:val="-27"/>
                <w:highlight w:val="none"/>
              </w:rPr>
              <w:drawing>
                <wp:inline distT="0" distB="0" distL="0" distR="0">
                  <wp:extent cx="617220" cy="883920"/>
                  <wp:effectExtent l="0" t="0" r="7620" b="0"/>
                  <wp:docPr id="17" name="IM 20"/>
                  <wp:cNvGraphicFramePr/>
                  <a:graphic xmlns:a="http://schemas.openxmlformats.org/drawingml/2006/main">
                    <a:graphicData uri="http://schemas.openxmlformats.org/drawingml/2006/picture">
                      <pic:pic xmlns:pic="http://schemas.openxmlformats.org/drawingml/2006/picture">
                        <pic:nvPicPr>
                          <pic:cNvPr id="17" name="IM 20"/>
                          <pic:cNvPicPr/>
                        </pic:nvPicPr>
                        <pic:blipFill>
                          <a:blip r:embed="rId61"/>
                          <a:stretch>
                            <a:fillRect/>
                          </a:stretch>
                        </pic:blipFill>
                        <pic:spPr>
                          <a:xfrm>
                            <a:off x="0" y="0"/>
                            <a:ext cx="617220" cy="883920"/>
                          </a:xfrm>
                          <a:prstGeom prst="rect">
                            <a:avLst/>
                          </a:prstGeom>
                        </pic:spPr>
                      </pic:pic>
                    </a:graphicData>
                  </a:graphic>
                </wp:inline>
              </w:drawing>
            </w:r>
          </w:p>
        </w:tc>
        <w:tc>
          <w:tcPr>
            <w:tcW w:w="1031" w:type="dxa"/>
          </w:tcPr>
          <w:p w14:paraId="46294F8E">
            <w:pPr>
              <w:spacing w:line="338" w:lineRule="auto"/>
              <w:rPr>
                <w:highlight w:val="none"/>
              </w:rPr>
            </w:pPr>
          </w:p>
          <w:p w14:paraId="385F7927">
            <w:pPr>
              <w:spacing w:line="339" w:lineRule="auto"/>
              <w:rPr>
                <w:highlight w:val="none"/>
              </w:rPr>
            </w:pPr>
          </w:p>
          <w:p w14:paraId="73FECD23">
            <w:pPr>
              <w:pStyle w:val="347"/>
              <w:spacing w:before="48" w:line="222" w:lineRule="auto"/>
              <w:ind w:left="132"/>
              <w:rPr>
                <w:highlight w:val="none"/>
              </w:rPr>
            </w:pPr>
            <w:r>
              <w:rPr>
                <w:spacing w:val="1"/>
                <w:highlight w:val="none"/>
              </w:rPr>
              <w:t>高背会议椅</w:t>
            </w:r>
          </w:p>
        </w:tc>
        <w:tc>
          <w:tcPr>
            <w:tcW w:w="1264" w:type="dxa"/>
          </w:tcPr>
          <w:p w14:paraId="1A5B778B">
            <w:pPr>
              <w:spacing w:line="338" w:lineRule="auto"/>
              <w:rPr>
                <w:highlight w:val="none"/>
              </w:rPr>
            </w:pPr>
          </w:p>
          <w:p w14:paraId="6FD1AF56">
            <w:pPr>
              <w:spacing w:line="338" w:lineRule="auto"/>
              <w:rPr>
                <w:highlight w:val="none"/>
              </w:rPr>
            </w:pPr>
          </w:p>
          <w:p w14:paraId="133FA604">
            <w:pPr>
              <w:pStyle w:val="347"/>
              <w:spacing w:before="49" w:line="198" w:lineRule="exact"/>
              <w:ind w:left="170"/>
              <w:rPr>
                <w:highlight w:val="none"/>
              </w:rPr>
            </w:pPr>
            <w:r>
              <w:rPr>
                <w:spacing w:val="1"/>
                <w:position w:val="1"/>
                <w:highlight w:val="none"/>
              </w:rPr>
              <w:t>560*620*1050</w:t>
            </w:r>
          </w:p>
        </w:tc>
        <w:tc>
          <w:tcPr>
            <w:tcW w:w="7610" w:type="dxa"/>
          </w:tcPr>
          <w:p w14:paraId="63540DF2">
            <w:pPr>
              <w:pStyle w:val="347"/>
              <w:spacing w:before="253" w:line="230" w:lineRule="auto"/>
              <w:ind w:left="24" w:right="21" w:firstLine="11"/>
              <w:rPr>
                <w:highlight w:val="none"/>
              </w:rPr>
            </w:pPr>
            <w:r>
              <w:rPr>
                <w:spacing w:val="4"/>
                <w:highlight w:val="none"/>
              </w:rPr>
              <w:t>1、皮：头层牛皮，经防虫、防腐、分层等数十道专业工序处理</w:t>
            </w:r>
            <w:r>
              <w:rPr>
                <w:spacing w:val="-27"/>
                <w:highlight w:val="none"/>
              </w:rPr>
              <w:t xml:space="preserve"> </w:t>
            </w:r>
            <w:r>
              <w:rPr>
                <w:spacing w:val="4"/>
                <w:highlight w:val="none"/>
              </w:rPr>
              <w:t>，耐磨性强，透气性</w:t>
            </w:r>
            <w:r>
              <w:rPr>
                <w:spacing w:val="3"/>
                <w:highlight w:val="none"/>
              </w:rPr>
              <w:t>好</w:t>
            </w:r>
            <w:r>
              <w:rPr>
                <w:spacing w:val="-44"/>
                <w:highlight w:val="none"/>
              </w:rPr>
              <w:t xml:space="preserve"> </w:t>
            </w:r>
            <w:r>
              <w:rPr>
                <w:spacing w:val="3"/>
                <w:highlight w:val="none"/>
              </w:rPr>
              <w:t>。摩擦色牢度4-5级；耐</w:t>
            </w:r>
            <w:r>
              <w:rPr>
                <w:highlight w:val="none"/>
              </w:rPr>
              <w:t xml:space="preserve">  </w:t>
            </w:r>
            <w:r>
              <w:rPr>
                <w:spacing w:val="4"/>
                <w:highlight w:val="none"/>
              </w:rPr>
              <w:t>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值均合</w:t>
            </w:r>
            <w:r>
              <w:rPr>
                <w:highlight w:val="none"/>
              </w:rPr>
              <w:t xml:space="preserve"> </w:t>
            </w:r>
            <w:r>
              <w:rPr>
                <w:spacing w:val="5"/>
                <w:highlight w:val="none"/>
              </w:rPr>
              <w:t>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082D552D">
            <w:pPr>
              <w:pStyle w:val="347"/>
              <w:spacing w:before="9"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35CC82A7">
            <w:pPr>
              <w:pStyle w:val="347"/>
              <w:spacing w:before="8"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7D9716E1">
            <w:pPr>
              <w:pStyle w:val="347"/>
              <w:spacing w:before="9" w:line="223" w:lineRule="auto"/>
              <w:ind w:left="24"/>
              <w:rPr>
                <w:highlight w:val="none"/>
              </w:rPr>
            </w:pPr>
            <w:r>
              <w:rPr>
                <w:spacing w:val="5"/>
                <w:highlight w:val="none"/>
              </w:rPr>
              <w:t>4、椅架：使用19圆管足厚1.5</w:t>
            </w:r>
            <w:r>
              <w:rPr>
                <w:highlight w:val="none"/>
              </w:rPr>
              <w:t>mm</w:t>
            </w:r>
            <w:r>
              <w:rPr>
                <w:spacing w:val="5"/>
                <w:highlight w:val="none"/>
              </w:rPr>
              <w:t>优质钢管焊接成型。</w:t>
            </w:r>
          </w:p>
        </w:tc>
        <w:tc>
          <w:tcPr>
            <w:tcW w:w="995" w:type="dxa"/>
          </w:tcPr>
          <w:p w14:paraId="2B6360F4">
            <w:pPr>
              <w:spacing w:line="338" w:lineRule="auto"/>
              <w:rPr>
                <w:highlight w:val="none"/>
              </w:rPr>
            </w:pPr>
          </w:p>
          <w:p w14:paraId="0E4D68FF">
            <w:pPr>
              <w:spacing w:line="338" w:lineRule="auto"/>
              <w:rPr>
                <w:highlight w:val="none"/>
              </w:rPr>
            </w:pPr>
          </w:p>
          <w:p w14:paraId="4D859FBB">
            <w:pPr>
              <w:pStyle w:val="347"/>
              <w:spacing w:before="49" w:line="223" w:lineRule="auto"/>
              <w:ind w:left="39"/>
              <w:rPr>
                <w:highlight w:val="none"/>
              </w:rPr>
            </w:pPr>
            <w:r>
              <w:rPr>
                <w:spacing w:val="2"/>
                <w:highlight w:val="none"/>
              </w:rPr>
              <w:t>彩色头层牛皮</w:t>
            </w:r>
          </w:p>
        </w:tc>
        <w:tc>
          <w:tcPr>
            <w:tcW w:w="821" w:type="dxa"/>
          </w:tcPr>
          <w:p w14:paraId="175A3881">
            <w:pPr>
              <w:spacing w:line="350" w:lineRule="auto"/>
              <w:rPr>
                <w:highlight w:val="none"/>
              </w:rPr>
            </w:pPr>
          </w:p>
          <w:p w14:paraId="6012F6A4">
            <w:pPr>
              <w:spacing w:line="351" w:lineRule="auto"/>
              <w:rPr>
                <w:highlight w:val="none"/>
              </w:rPr>
            </w:pPr>
          </w:p>
          <w:p w14:paraId="17164CAA">
            <w:pPr>
              <w:pStyle w:val="347"/>
              <w:spacing w:before="49" w:line="185" w:lineRule="auto"/>
              <w:ind w:left="342"/>
              <w:rPr>
                <w:highlight w:val="none"/>
              </w:rPr>
            </w:pPr>
            <w:r>
              <w:rPr>
                <w:spacing w:val="-3"/>
                <w:highlight w:val="none"/>
              </w:rPr>
              <w:t>24</w:t>
            </w:r>
          </w:p>
        </w:tc>
      </w:tr>
      <w:tr w14:paraId="7BC66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534" w:type="dxa"/>
          </w:tcPr>
          <w:p w14:paraId="1EF1B30D">
            <w:pPr>
              <w:spacing w:line="350" w:lineRule="auto"/>
              <w:rPr>
                <w:highlight w:val="none"/>
              </w:rPr>
            </w:pPr>
          </w:p>
          <w:p w14:paraId="016E1A46">
            <w:pPr>
              <w:spacing w:line="351" w:lineRule="auto"/>
              <w:rPr>
                <w:highlight w:val="none"/>
              </w:rPr>
            </w:pPr>
          </w:p>
          <w:p w14:paraId="661AEAE8">
            <w:pPr>
              <w:pStyle w:val="347"/>
              <w:spacing w:before="49" w:line="186" w:lineRule="auto"/>
              <w:ind w:left="206"/>
              <w:rPr>
                <w:highlight w:val="none"/>
              </w:rPr>
            </w:pPr>
            <w:r>
              <w:rPr>
                <w:spacing w:val="-8"/>
                <w:highlight w:val="none"/>
              </w:rPr>
              <w:t>12</w:t>
            </w:r>
          </w:p>
        </w:tc>
        <w:tc>
          <w:tcPr>
            <w:tcW w:w="835" w:type="dxa"/>
          </w:tcPr>
          <w:p w14:paraId="71523867">
            <w:pPr>
              <w:spacing w:line="291" w:lineRule="auto"/>
              <w:rPr>
                <w:highlight w:val="none"/>
              </w:rPr>
            </w:pPr>
          </w:p>
          <w:p w14:paraId="268AE156">
            <w:pPr>
              <w:spacing w:line="291" w:lineRule="auto"/>
              <w:rPr>
                <w:highlight w:val="none"/>
              </w:rPr>
            </w:pPr>
          </w:p>
          <w:p w14:paraId="1264EE3E">
            <w:pPr>
              <w:pStyle w:val="347"/>
              <w:spacing w:before="49" w:line="228" w:lineRule="auto"/>
              <w:ind w:left="109" w:right="35" w:hanging="81"/>
              <w:rPr>
                <w:highlight w:val="none"/>
              </w:rPr>
            </w:pPr>
            <w:r>
              <w:rPr>
                <w:spacing w:val="2"/>
                <w:highlight w:val="none"/>
              </w:rPr>
              <w:t>观景台旁边</w:t>
            </w:r>
            <w:r>
              <w:rPr>
                <w:highlight w:val="none"/>
              </w:rPr>
              <w:t xml:space="preserve"> </w:t>
            </w:r>
            <w:r>
              <w:rPr>
                <w:spacing w:val="1"/>
                <w:highlight w:val="none"/>
              </w:rPr>
              <w:t>大会议室</w:t>
            </w:r>
          </w:p>
        </w:tc>
        <w:tc>
          <w:tcPr>
            <w:tcW w:w="2581" w:type="dxa"/>
          </w:tcPr>
          <w:p w14:paraId="26ED2D3C">
            <w:pPr>
              <w:spacing w:before="151" w:line="1354" w:lineRule="exact"/>
              <w:ind w:firstLine="709"/>
              <w:rPr>
                <w:highlight w:val="none"/>
              </w:rPr>
            </w:pPr>
            <w:r>
              <w:rPr>
                <w:position w:val="-27"/>
                <w:highlight w:val="none"/>
              </w:rPr>
              <w:drawing>
                <wp:inline distT="0" distB="0" distL="0" distR="0">
                  <wp:extent cx="572770" cy="859155"/>
                  <wp:effectExtent l="0" t="0" r="6350" b="952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2"/>
                          <a:stretch>
                            <a:fillRect/>
                          </a:stretch>
                        </pic:blipFill>
                        <pic:spPr>
                          <a:xfrm>
                            <a:off x="0" y="0"/>
                            <a:ext cx="573023" cy="859535"/>
                          </a:xfrm>
                          <a:prstGeom prst="rect">
                            <a:avLst/>
                          </a:prstGeom>
                        </pic:spPr>
                      </pic:pic>
                    </a:graphicData>
                  </a:graphic>
                </wp:inline>
              </w:drawing>
            </w:r>
          </w:p>
        </w:tc>
        <w:tc>
          <w:tcPr>
            <w:tcW w:w="1031" w:type="dxa"/>
          </w:tcPr>
          <w:p w14:paraId="0AE200E4">
            <w:pPr>
              <w:spacing w:line="339" w:lineRule="auto"/>
              <w:rPr>
                <w:highlight w:val="none"/>
              </w:rPr>
            </w:pPr>
          </w:p>
          <w:p w14:paraId="0EB64A10">
            <w:pPr>
              <w:spacing w:line="339" w:lineRule="auto"/>
              <w:rPr>
                <w:highlight w:val="none"/>
              </w:rPr>
            </w:pPr>
          </w:p>
          <w:p w14:paraId="6EC7D2FD">
            <w:pPr>
              <w:pStyle w:val="347"/>
              <w:spacing w:before="49" w:line="222" w:lineRule="auto"/>
              <w:ind w:left="142"/>
              <w:rPr>
                <w:highlight w:val="none"/>
              </w:rPr>
            </w:pPr>
            <w:r>
              <w:rPr>
                <w:spacing w:val="-1"/>
                <w:highlight w:val="none"/>
              </w:rPr>
              <w:t>中背会议椅</w:t>
            </w:r>
          </w:p>
        </w:tc>
        <w:tc>
          <w:tcPr>
            <w:tcW w:w="1264" w:type="dxa"/>
          </w:tcPr>
          <w:p w14:paraId="431F141A">
            <w:pPr>
              <w:spacing w:line="339" w:lineRule="auto"/>
              <w:rPr>
                <w:highlight w:val="none"/>
              </w:rPr>
            </w:pPr>
          </w:p>
          <w:p w14:paraId="037130DD">
            <w:pPr>
              <w:spacing w:line="339" w:lineRule="auto"/>
              <w:rPr>
                <w:highlight w:val="none"/>
              </w:rPr>
            </w:pPr>
          </w:p>
          <w:p w14:paraId="1D18D2AE">
            <w:pPr>
              <w:pStyle w:val="347"/>
              <w:spacing w:before="48" w:line="198" w:lineRule="exact"/>
              <w:ind w:left="209"/>
              <w:rPr>
                <w:highlight w:val="none"/>
              </w:rPr>
            </w:pPr>
            <w:r>
              <w:rPr>
                <w:position w:val="1"/>
                <w:highlight w:val="none"/>
              </w:rPr>
              <w:t>560*620*830</w:t>
            </w:r>
          </w:p>
        </w:tc>
        <w:tc>
          <w:tcPr>
            <w:tcW w:w="7610" w:type="dxa"/>
          </w:tcPr>
          <w:p w14:paraId="59A99933">
            <w:pPr>
              <w:pStyle w:val="347"/>
              <w:spacing w:before="255" w:line="230" w:lineRule="auto"/>
              <w:ind w:left="24" w:right="21" w:firstLine="11"/>
              <w:rPr>
                <w:highlight w:val="none"/>
              </w:rPr>
            </w:pPr>
            <w:r>
              <w:rPr>
                <w:spacing w:val="4"/>
                <w:highlight w:val="none"/>
              </w:rPr>
              <w:t>1、皮：头层牛皮，经防虫、防腐、分层等数十道专业工序处理</w:t>
            </w:r>
            <w:r>
              <w:rPr>
                <w:spacing w:val="-27"/>
                <w:highlight w:val="none"/>
              </w:rPr>
              <w:t xml:space="preserve"> </w:t>
            </w:r>
            <w:r>
              <w:rPr>
                <w:spacing w:val="4"/>
                <w:highlight w:val="none"/>
              </w:rPr>
              <w:t>，耐磨性强，透气性</w:t>
            </w:r>
            <w:r>
              <w:rPr>
                <w:spacing w:val="3"/>
                <w:highlight w:val="none"/>
              </w:rPr>
              <w:t>好</w:t>
            </w:r>
            <w:r>
              <w:rPr>
                <w:spacing w:val="-44"/>
                <w:highlight w:val="none"/>
              </w:rPr>
              <w:t xml:space="preserve"> </w:t>
            </w:r>
            <w:r>
              <w:rPr>
                <w:spacing w:val="3"/>
                <w:highlight w:val="none"/>
              </w:rPr>
              <w:t>。摩擦色牢度4-5级；耐</w:t>
            </w:r>
            <w:r>
              <w:rPr>
                <w:highlight w:val="none"/>
              </w:rPr>
              <w:t xml:space="preserve">  </w:t>
            </w:r>
            <w:r>
              <w:rPr>
                <w:spacing w:val="4"/>
                <w:highlight w:val="none"/>
              </w:rPr>
              <w:t>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值均合</w:t>
            </w:r>
            <w:r>
              <w:rPr>
                <w:highlight w:val="none"/>
              </w:rPr>
              <w:t xml:space="preserve"> </w:t>
            </w:r>
            <w:r>
              <w:rPr>
                <w:spacing w:val="5"/>
                <w:highlight w:val="none"/>
              </w:rPr>
              <w:t>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1EE2FC05">
            <w:pPr>
              <w:pStyle w:val="347"/>
              <w:spacing w:before="8"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5D3C6934">
            <w:pPr>
              <w:pStyle w:val="347"/>
              <w:spacing w:before="9"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72D50EFF">
            <w:pPr>
              <w:pStyle w:val="347"/>
              <w:spacing w:before="9" w:line="223" w:lineRule="auto"/>
              <w:ind w:left="24"/>
              <w:rPr>
                <w:highlight w:val="none"/>
              </w:rPr>
            </w:pPr>
            <w:r>
              <w:rPr>
                <w:spacing w:val="5"/>
                <w:highlight w:val="none"/>
              </w:rPr>
              <w:t>4、椅架：使用19圆管足厚1.5</w:t>
            </w:r>
            <w:r>
              <w:rPr>
                <w:highlight w:val="none"/>
              </w:rPr>
              <w:t>mm</w:t>
            </w:r>
            <w:r>
              <w:rPr>
                <w:spacing w:val="5"/>
                <w:highlight w:val="none"/>
              </w:rPr>
              <w:t>优质钢管焊接成型。</w:t>
            </w:r>
          </w:p>
        </w:tc>
        <w:tc>
          <w:tcPr>
            <w:tcW w:w="995" w:type="dxa"/>
          </w:tcPr>
          <w:p w14:paraId="48F808A2">
            <w:pPr>
              <w:spacing w:line="339" w:lineRule="auto"/>
              <w:rPr>
                <w:highlight w:val="none"/>
              </w:rPr>
            </w:pPr>
          </w:p>
          <w:p w14:paraId="29F65305">
            <w:pPr>
              <w:spacing w:line="339" w:lineRule="auto"/>
              <w:rPr>
                <w:highlight w:val="none"/>
              </w:rPr>
            </w:pPr>
          </w:p>
          <w:p w14:paraId="43EE2566">
            <w:pPr>
              <w:pStyle w:val="347"/>
              <w:spacing w:before="48" w:line="223" w:lineRule="auto"/>
              <w:ind w:left="39"/>
              <w:rPr>
                <w:highlight w:val="none"/>
              </w:rPr>
            </w:pPr>
            <w:r>
              <w:rPr>
                <w:spacing w:val="2"/>
                <w:highlight w:val="none"/>
              </w:rPr>
              <w:t>彩色头层牛皮</w:t>
            </w:r>
          </w:p>
        </w:tc>
        <w:tc>
          <w:tcPr>
            <w:tcW w:w="821" w:type="dxa"/>
          </w:tcPr>
          <w:p w14:paraId="55D08992">
            <w:pPr>
              <w:spacing w:line="350" w:lineRule="auto"/>
              <w:rPr>
                <w:highlight w:val="none"/>
              </w:rPr>
            </w:pPr>
          </w:p>
          <w:p w14:paraId="05466708">
            <w:pPr>
              <w:spacing w:line="351" w:lineRule="auto"/>
              <w:rPr>
                <w:highlight w:val="none"/>
              </w:rPr>
            </w:pPr>
          </w:p>
          <w:p w14:paraId="6085466D">
            <w:pPr>
              <w:pStyle w:val="347"/>
              <w:spacing w:before="49" w:line="186" w:lineRule="auto"/>
              <w:ind w:left="351"/>
              <w:rPr>
                <w:highlight w:val="none"/>
              </w:rPr>
            </w:pPr>
            <w:r>
              <w:rPr>
                <w:spacing w:val="-8"/>
                <w:highlight w:val="none"/>
              </w:rPr>
              <w:t>16</w:t>
            </w:r>
          </w:p>
        </w:tc>
      </w:tr>
    </w:tbl>
    <w:p w14:paraId="65189F47">
      <w:pPr>
        <w:rPr>
          <w:highlight w:val="none"/>
        </w:rPr>
      </w:pPr>
    </w:p>
    <w:p w14:paraId="62E7E223">
      <w:pPr>
        <w:rPr>
          <w:highlight w:val="none"/>
        </w:rPr>
        <w:sectPr>
          <w:footerReference r:id="rId12"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3FE1A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5671" w:type="dxa"/>
            <w:gridSpan w:val="8"/>
          </w:tcPr>
          <w:p w14:paraId="03497D82">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52AC0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4E0ABA01">
            <w:pPr>
              <w:pStyle w:val="347"/>
              <w:spacing w:before="137" w:line="231" w:lineRule="exact"/>
              <w:ind w:left="84"/>
              <w:rPr>
                <w:sz w:val="17"/>
                <w:szCs w:val="17"/>
                <w:highlight w:val="none"/>
              </w:rPr>
            </w:pPr>
            <w:r>
              <w:rPr>
                <w:b/>
                <w:bCs/>
                <w:spacing w:val="3"/>
                <w:position w:val="1"/>
                <w:sz w:val="17"/>
                <w:szCs w:val="17"/>
                <w:highlight w:val="none"/>
              </w:rPr>
              <w:t>Rank</w:t>
            </w:r>
          </w:p>
        </w:tc>
        <w:tc>
          <w:tcPr>
            <w:tcW w:w="835" w:type="dxa"/>
          </w:tcPr>
          <w:p w14:paraId="49AEC6D2">
            <w:pPr>
              <w:pStyle w:val="347"/>
              <w:spacing w:before="137" w:line="230" w:lineRule="exact"/>
              <w:ind w:left="227"/>
              <w:rPr>
                <w:sz w:val="17"/>
                <w:szCs w:val="17"/>
                <w:highlight w:val="none"/>
              </w:rPr>
            </w:pPr>
            <w:r>
              <w:rPr>
                <w:b/>
                <w:bCs/>
                <w:spacing w:val="4"/>
                <w:position w:val="1"/>
                <w:sz w:val="17"/>
                <w:szCs w:val="17"/>
                <w:highlight w:val="none"/>
              </w:rPr>
              <w:t>Area</w:t>
            </w:r>
          </w:p>
        </w:tc>
        <w:tc>
          <w:tcPr>
            <w:tcW w:w="2581" w:type="dxa"/>
          </w:tcPr>
          <w:p w14:paraId="5FB1FF05">
            <w:pPr>
              <w:pStyle w:val="347"/>
              <w:spacing w:before="137" w:line="230" w:lineRule="exact"/>
              <w:ind w:left="962"/>
              <w:rPr>
                <w:sz w:val="17"/>
                <w:szCs w:val="17"/>
                <w:highlight w:val="none"/>
              </w:rPr>
            </w:pPr>
            <w:r>
              <w:rPr>
                <w:b/>
                <w:bCs/>
                <w:spacing w:val="4"/>
                <w:position w:val="1"/>
                <w:sz w:val="17"/>
                <w:szCs w:val="17"/>
                <w:highlight w:val="none"/>
              </w:rPr>
              <w:t>Picture</w:t>
            </w:r>
          </w:p>
        </w:tc>
        <w:tc>
          <w:tcPr>
            <w:tcW w:w="1031" w:type="dxa"/>
          </w:tcPr>
          <w:p w14:paraId="08951B4E">
            <w:pPr>
              <w:pStyle w:val="347"/>
              <w:spacing w:before="138" w:line="234" w:lineRule="auto"/>
              <w:ind w:left="1"/>
              <w:rPr>
                <w:sz w:val="17"/>
                <w:szCs w:val="17"/>
                <w:highlight w:val="none"/>
              </w:rPr>
            </w:pPr>
            <w:r>
              <w:rPr>
                <w:b/>
                <w:bCs/>
                <w:spacing w:val="4"/>
                <w:sz w:val="17"/>
                <w:szCs w:val="17"/>
                <w:highlight w:val="none"/>
              </w:rPr>
              <w:t>roduct/Mode</w:t>
            </w:r>
          </w:p>
        </w:tc>
        <w:tc>
          <w:tcPr>
            <w:tcW w:w="1264" w:type="dxa"/>
          </w:tcPr>
          <w:p w14:paraId="6E9700B1">
            <w:pPr>
              <w:pStyle w:val="347"/>
              <w:spacing w:before="137"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0E513999">
            <w:pPr>
              <w:pStyle w:val="347"/>
              <w:spacing w:before="137"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52C67D6D">
            <w:pPr>
              <w:pStyle w:val="347"/>
              <w:spacing w:before="137" w:line="230" w:lineRule="exact"/>
              <w:ind w:left="225"/>
              <w:rPr>
                <w:sz w:val="17"/>
                <w:szCs w:val="17"/>
                <w:highlight w:val="none"/>
              </w:rPr>
            </w:pPr>
            <w:r>
              <w:rPr>
                <w:b/>
                <w:bCs/>
                <w:spacing w:val="4"/>
                <w:position w:val="1"/>
                <w:sz w:val="17"/>
                <w:szCs w:val="17"/>
                <w:highlight w:val="none"/>
              </w:rPr>
              <w:t>Colour</w:t>
            </w:r>
          </w:p>
        </w:tc>
        <w:tc>
          <w:tcPr>
            <w:tcW w:w="821" w:type="dxa"/>
          </w:tcPr>
          <w:p w14:paraId="7A7D10DA">
            <w:pPr>
              <w:pStyle w:val="347"/>
              <w:spacing w:before="137"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377AB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0A9B38B8">
            <w:pPr>
              <w:pStyle w:val="347"/>
              <w:spacing w:before="92" w:line="231" w:lineRule="auto"/>
              <w:ind w:left="87"/>
              <w:rPr>
                <w:sz w:val="17"/>
                <w:szCs w:val="17"/>
                <w:highlight w:val="none"/>
              </w:rPr>
            </w:pPr>
            <w:r>
              <w:rPr>
                <w:b/>
                <w:bCs/>
                <w:spacing w:val="5"/>
                <w:sz w:val="17"/>
                <w:szCs w:val="17"/>
                <w:highlight w:val="none"/>
              </w:rPr>
              <w:t>序号</w:t>
            </w:r>
          </w:p>
        </w:tc>
        <w:tc>
          <w:tcPr>
            <w:tcW w:w="835" w:type="dxa"/>
          </w:tcPr>
          <w:p w14:paraId="001CB5DA">
            <w:pPr>
              <w:pStyle w:val="347"/>
              <w:spacing w:before="93" w:line="230" w:lineRule="auto"/>
              <w:ind w:left="249"/>
              <w:rPr>
                <w:sz w:val="17"/>
                <w:szCs w:val="17"/>
                <w:highlight w:val="none"/>
              </w:rPr>
            </w:pPr>
            <w:r>
              <w:rPr>
                <w:b/>
                <w:bCs/>
                <w:spacing w:val="-2"/>
                <w:sz w:val="17"/>
                <w:szCs w:val="17"/>
                <w:highlight w:val="none"/>
              </w:rPr>
              <w:t>区域</w:t>
            </w:r>
          </w:p>
        </w:tc>
        <w:tc>
          <w:tcPr>
            <w:tcW w:w="2581" w:type="dxa"/>
          </w:tcPr>
          <w:p w14:paraId="07CB15BF">
            <w:pPr>
              <w:pStyle w:val="347"/>
              <w:spacing w:before="93" w:line="230" w:lineRule="auto"/>
              <w:ind w:left="1127"/>
              <w:rPr>
                <w:sz w:val="17"/>
                <w:szCs w:val="17"/>
                <w:highlight w:val="none"/>
              </w:rPr>
            </w:pPr>
            <w:r>
              <w:rPr>
                <w:b/>
                <w:bCs/>
                <w:spacing w:val="-4"/>
                <w:sz w:val="17"/>
                <w:szCs w:val="17"/>
                <w:highlight w:val="none"/>
              </w:rPr>
              <w:t>图片</w:t>
            </w:r>
          </w:p>
        </w:tc>
        <w:tc>
          <w:tcPr>
            <w:tcW w:w="1031" w:type="dxa"/>
          </w:tcPr>
          <w:p w14:paraId="70F4BE8E">
            <w:pPr>
              <w:pStyle w:val="347"/>
              <w:spacing w:before="92" w:line="231" w:lineRule="auto"/>
              <w:ind w:left="107"/>
              <w:rPr>
                <w:sz w:val="17"/>
                <w:szCs w:val="17"/>
                <w:highlight w:val="none"/>
              </w:rPr>
            </w:pPr>
            <w:r>
              <w:rPr>
                <w:b/>
                <w:bCs/>
                <w:spacing w:val="7"/>
                <w:sz w:val="17"/>
                <w:szCs w:val="17"/>
                <w:highlight w:val="none"/>
              </w:rPr>
              <w:t>名称/型号</w:t>
            </w:r>
          </w:p>
        </w:tc>
        <w:tc>
          <w:tcPr>
            <w:tcW w:w="1264" w:type="dxa"/>
          </w:tcPr>
          <w:p w14:paraId="11841EEC">
            <w:pPr>
              <w:pStyle w:val="347"/>
              <w:spacing w:before="93" w:line="229" w:lineRule="auto"/>
              <w:ind w:left="452"/>
              <w:rPr>
                <w:sz w:val="17"/>
                <w:szCs w:val="17"/>
                <w:highlight w:val="none"/>
              </w:rPr>
            </w:pPr>
            <w:r>
              <w:rPr>
                <w:b/>
                <w:bCs/>
                <w:spacing w:val="4"/>
                <w:sz w:val="17"/>
                <w:szCs w:val="17"/>
                <w:highlight w:val="none"/>
              </w:rPr>
              <w:t>规格</w:t>
            </w:r>
          </w:p>
        </w:tc>
        <w:tc>
          <w:tcPr>
            <w:tcW w:w="7610" w:type="dxa"/>
          </w:tcPr>
          <w:p w14:paraId="514C54EF">
            <w:pPr>
              <w:pStyle w:val="347"/>
              <w:spacing w:before="92" w:line="229" w:lineRule="auto"/>
              <w:ind w:left="3447"/>
              <w:rPr>
                <w:sz w:val="17"/>
                <w:szCs w:val="17"/>
                <w:highlight w:val="none"/>
              </w:rPr>
            </w:pPr>
            <w:r>
              <w:rPr>
                <w:spacing w:val="7"/>
                <w:sz w:val="17"/>
                <w:szCs w:val="17"/>
                <w:highlight w:val="none"/>
              </w:rPr>
              <w:t>材质说明</w:t>
            </w:r>
          </w:p>
        </w:tc>
        <w:tc>
          <w:tcPr>
            <w:tcW w:w="995" w:type="dxa"/>
          </w:tcPr>
          <w:p w14:paraId="34717171">
            <w:pPr>
              <w:pStyle w:val="347"/>
              <w:spacing w:before="92" w:line="231" w:lineRule="auto"/>
              <w:ind w:left="322"/>
              <w:rPr>
                <w:sz w:val="17"/>
                <w:szCs w:val="17"/>
                <w:highlight w:val="none"/>
              </w:rPr>
            </w:pPr>
            <w:r>
              <w:rPr>
                <w:b/>
                <w:bCs/>
                <w:spacing w:val="5"/>
                <w:sz w:val="17"/>
                <w:szCs w:val="17"/>
                <w:highlight w:val="none"/>
              </w:rPr>
              <w:t>颜色</w:t>
            </w:r>
          </w:p>
        </w:tc>
        <w:tc>
          <w:tcPr>
            <w:tcW w:w="821" w:type="dxa"/>
          </w:tcPr>
          <w:p w14:paraId="3FB20BC5">
            <w:pPr>
              <w:pStyle w:val="347"/>
              <w:spacing w:before="93" w:line="229" w:lineRule="auto"/>
              <w:ind w:left="237"/>
              <w:rPr>
                <w:sz w:val="17"/>
                <w:szCs w:val="17"/>
                <w:highlight w:val="none"/>
              </w:rPr>
            </w:pPr>
            <w:r>
              <w:rPr>
                <w:b/>
                <w:bCs/>
                <w:spacing w:val="4"/>
                <w:sz w:val="17"/>
                <w:szCs w:val="17"/>
                <w:highlight w:val="none"/>
              </w:rPr>
              <w:t>数量</w:t>
            </w:r>
          </w:p>
        </w:tc>
      </w:tr>
      <w:tr w14:paraId="6BC05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7" w:hRule="atLeast"/>
        </w:trPr>
        <w:tc>
          <w:tcPr>
            <w:tcW w:w="534" w:type="dxa"/>
          </w:tcPr>
          <w:p w14:paraId="7C361741">
            <w:pPr>
              <w:spacing w:line="242" w:lineRule="auto"/>
              <w:rPr>
                <w:highlight w:val="none"/>
              </w:rPr>
            </w:pPr>
          </w:p>
          <w:p w14:paraId="1FD1053D">
            <w:pPr>
              <w:spacing w:line="243" w:lineRule="auto"/>
              <w:rPr>
                <w:highlight w:val="none"/>
              </w:rPr>
            </w:pPr>
          </w:p>
          <w:p w14:paraId="4832FA23">
            <w:pPr>
              <w:spacing w:line="243" w:lineRule="auto"/>
              <w:rPr>
                <w:highlight w:val="none"/>
              </w:rPr>
            </w:pPr>
          </w:p>
          <w:p w14:paraId="38A82185">
            <w:pPr>
              <w:spacing w:line="243" w:lineRule="auto"/>
              <w:rPr>
                <w:highlight w:val="none"/>
              </w:rPr>
            </w:pPr>
          </w:p>
          <w:p w14:paraId="7DB02AEE">
            <w:pPr>
              <w:spacing w:line="243" w:lineRule="auto"/>
              <w:rPr>
                <w:highlight w:val="none"/>
              </w:rPr>
            </w:pPr>
          </w:p>
          <w:p w14:paraId="16FD563E">
            <w:pPr>
              <w:pStyle w:val="347"/>
              <w:spacing w:before="49" w:line="186" w:lineRule="auto"/>
              <w:ind w:left="206"/>
              <w:rPr>
                <w:highlight w:val="none"/>
              </w:rPr>
            </w:pPr>
            <w:r>
              <w:rPr>
                <w:spacing w:val="-8"/>
                <w:highlight w:val="none"/>
              </w:rPr>
              <w:t>13</w:t>
            </w:r>
          </w:p>
        </w:tc>
        <w:tc>
          <w:tcPr>
            <w:tcW w:w="835" w:type="dxa"/>
          </w:tcPr>
          <w:p w14:paraId="617F950D">
            <w:pPr>
              <w:spacing w:line="274" w:lineRule="auto"/>
              <w:rPr>
                <w:highlight w:val="none"/>
              </w:rPr>
            </w:pPr>
          </w:p>
          <w:p w14:paraId="6ECDE940">
            <w:pPr>
              <w:spacing w:line="274" w:lineRule="auto"/>
              <w:rPr>
                <w:highlight w:val="none"/>
              </w:rPr>
            </w:pPr>
          </w:p>
          <w:p w14:paraId="4B47E9FB">
            <w:pPr>
              <w:spacing w:line="274" w:lineRule="auto"/>
              <w:rPr>
                <w:highlight w:val="none"/>
              </w:rPr>
            </w:pPr>
          </w:p>
          <w:p w14:paraId="2724123E">
            <w:pPr>
              <w:spacing w:line="275" w:lineRule="auto"/>
              <w:rPr>
                <w:highlight w:val="none"/>
              </w:rPr>
            </w:pPr>
          </w:p>
          <w:p w14:paraId="49F6C4FC">
            <w:pPr>
              <w:pStyle w:val="347"/>
              <w:spacing w:before="49" w:line="229" w:lineRule="auto"/>
              <w:ind w:left="263" w:right="35" w:hanging="234"/>
              <w:rPr>
                <w:highlight w:val="none"/>
              </w:rPr>
            </w:pPr>
            <w:r>
              <w:rPr>
                <w:spacing w:val="1"/>
                <w:highlight w:val="none"/>
              </w:rPr>
              <w:t>最左边大会</w:t>
            </w:r>
            <w:r>
              <w:rPr>
                <w:spacing w:val="3"/>
                <w:highlight w:val="none"/>
              </w:rPr>
              <w:t xml:space="preserve"> </w:t>
            </w:r>
            <w:r>
              <w:rPr>
                <w:spacing w:val="-1"/>
                <w:highlight w:val="none"/>
              </w:rPr>
              <w:t>议室</w:t>
            </w:r>
          </w:p>
        </w:tc>
        <w:tc>
          <w:tcPr>
            <w:tcW w:w="2581" w:type="dxa"/>
          </w:tcPr>
          <w:p w14:paraId="2B92D7BE">
            <w:pPr>
              <w:spacing w:line="289" w:lineRule="auto"/>
              <w:rPr>
                <w:highlight w:val="none"/>
              </w:rPr>
            </w:pPr>
          </w:p>
          <w:p w14:paraId="056FECE2">
            <w:pPr>
              <w:spacing w:line="290" w:lineRule="auto"/>
              <w:rPr>
                <w:highlight w:val="none"/>
              </w:rPr>
            </w:pPr>
          </w:p>
          <w:p w14:paraId="73FC3C02">
            <w:pPr>
              <w:spacing w:line="1527" w:lineRule="exact"/>
              <w:ind w:firstLine="25"/>
              <w:rPr>
                <w:highlight w:val="none"/>
              </w:rPr>
            </w:pPr>
            <w:r>
              <w:rPr>
                <w:position w:val="-30"/>
                <w:highlight w:val="none"/>
              </w:rPr>
              <w:drawing>
                <wp:inline distT="0" distB="0" distL="0" distR="0">
                  <wp:extent cx="1586230" cy="969010"/>
                  <wp:effectExtent l="0" t="0" r="13970" b="635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3"/>
                          <a:stretch>
                            <a:fillRect/>
                          </a:stretch>
                        </pic:blipFill>
                        <pic:spPr>
                          <a:xfrm>
                            <a:off x="0" y="0"/>
                            <a:ext cx="1586484" cy="969264"/>
                          </a:xfrm>
                          <a:prstGeom prst="rect">
                            <a:avLst/>
                          </a:prstGeom>
                        </pic:spPr>
                      </pic:pic>
                    </a:graphicData>
                  </a:graphic>
                </wp:inline>
              </w:drawing>
            </w:r>
          </w:p>
        </w:tc>
        <w:tc>
          <w:tcPr>
            <w:tcW w:w="1031" w:type="dxa"/>
          </w:tcPr>
          <w:p w14:paraId="6D01DBE5">
            <w:pPr>
              <w:spacing w:line="297" w:lineRule="auto"/>
              <w:rPr>
                <w:highlight w:val="none"/>
              </w:rPr>
            </w:pPr>
          </w:p>
          <w:p w14:paraId="164987CD">
            <w:pPr>
              <w:spacing w:line="298" w:lineRule="auto"/>
              <w:rPr>
                <w:highlight w:val="none"/>
              </w:rPr>
            </w:pPr>
          </w:p>
          <w:p w14:paraId="5EDE3E0E">
            <w:pPr>
              <w:spacing w:line="298" w:lineRule="auto"/>
              <w:rPr>
                <w:highlight w:val="none"/>
              </w:rPr>
            </w:pPr>
          </w:p>
          <w:p w14:paraId="39D70782">
            <w:pPr>
              <w:spacing w:line="298" w:lineRule="auto"/>
              <w:rPr>
                <w:highlight w:val="none"/>
              </w:rPr>
            </w:pPr>
          </w:p>
          <w:p w14:paraId="7CCE0598">
            <w:pPr>
              <w:pStyle w:val="347"/>
              <w:spacing w:before="48" w:line="222" w:lineRule="auto"/>
              <w:ind w:left="283"/>
              <w:rPr>
                <w:highlight w:val="none"/>
              </w:rPr>
            </w:pPr>
            <w:r>
              <w:rPr>
                <w:spacing w:val="1"/>
                <w:highlight w:val="none"/>
              </w:rPr>
              <w:t>会议桌</w:t>
            </w:r>
          </w:p>
        </w:tc>
        <w:tc>
          <w:tcPr>
            <w:tcW w:w="1264" w:type="dxa"/>
          </w:tcPr>
          <w:p w14:paraId="6237E9C1">
            <w:pPr>
              <w:spacing w:line="297" w:lineRule="auto"/>
              <w:rPr>
                <w:highlight w:val="none"/>
              </w:rPr>
            </w:pPr>
          </w:p>
          <w:p w14:paraId="709054CC">
            <w:pPr>
              <w:spacing w:line="297" w:lineRule="auto"/>
              <w:rPr>
                <w:highlight w:val="none"/>
              </w:rPr>
            </w:pPr>
          </w:p>
          <w:p w14:paraId="0BFA70A4">
            <w:pPr>
              <w:spacing w:line="298" w:lineRule="auto"/>
              <w:rPr>
                <w:highlight w:val="none"/>
              </w:rPr>
            </w:pPr>
          </w:p>
          <w:p w14:paraId="51EAB688">
            <w:pPr>
              <w:spacing w:line="298" w:lineRule="auto"/>
              <w:rPr>
                <w:highlight w:val="none"/>
              </w:rPr>
            </w:pPr>
          </w:p>
          <w:p w14:paraId="08489774">
            <w:pPr>
              <w:pStyle w:val="347"/>
              <w:spacing w:before="49" w:line="198" w:lineRule="exact"/>
              <w:ind w:left="129"/>
              <w:rPr>
                <w:highlight w:val="none"/>
              </w:rPr>
            </w:pPr>
            <w:r>
              <w:rPr>
                <w:spacing w:val="1"/>
                <w:position w:val="1"/>
                <w:highlight w:val="none"/>
              </w:rPr>
              <w:t>8800*2800*750</w:t>
            </w:r>
          </w:p>
        </w:tc>
        <w:tc>
          <w:tcPr>
            <w:tcW w:w="7610" w:type="dxa"/>
          </w:tcPr>
          <w:p w14:paraId="2EB96AB8">
            <w:pPr>
              <w:spacing w:line="248" w:lineRule="auto"/>
              <w:rPr>
                <w:highlight w:val="none"/>
              </w:rPr>
            </w:pPr>
          </w:p>
          <w:p w14:paraId="4C535880">
            <w:pPr>
              <w:pStyle w:val="347"/>
              <w:spacing w:before="49" w:line="228" w:lineRule="auto"/>
              <w:ind w:left="25" w:right="21" w:firstLine="10"/>
              <w:rPr>
                <w:highlight w:val="none"/>
              </w:rPr>
            </w:pPr>
            <w:r>
              <w:rPr>
                <w:spacing w:val="3"/>
                <w:highlight w:val="none"/>
              </w:rPr>
              <w:t>1、基材:采用“福人</w:t>
            </w:r>
            <w:r>
              <w:rPr>
                <w:spacing w:val="-49"/>
                <w:highlight w:val="none"/>
              </w:rPr>
              <w:t xml:space="preserve"> </w:t>
            </w:r>
            <w:r>
              <w:rPr>
                <w:spacing w:val="3"/>
                <w:highlight w:val="none"/>
              </w:rPr>
              <w:t>”E0级中纤板，欧洲E0级基材标准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阻燃1级及以</w:t>
            </w:r>
            <w:r>
              <w:rPr>
                <w:highlight w:val="none"/>
              </w:rPr>
              <w:t xml:space="preserve"> </w:t>
            </w:r>
            <w:r>
              <w:rPr>
                <w:spacing w:val="4"/>
                <w:highlight w:val="none"/>
              </w:rPr>
              <w:t>上，抗霉菌等级0级及以上；抗菌性能≥99%。</w:t>
            </w:r>
          </w:p>
          <w:p w14:paraId="5E1A336E">
            <w:pPr>
              <w:pStyle w:val="347"/>
              <w:spacing w:before="8" w:line="222" w:lineRule="auto"/>
              <w:ind w:left="26"/>
              <w:rPr>
                <w:highlight w:val="none"/>
              </w:rPr>
            </w:pPr>
            <w:r>
              <w:rPr>
                <w:spacing w:val="3"/>
                <w:highlight w:val="none"/>
              </w:rPr>
              <w:t>2、面材:采用天然核桃木木皮贴面</w:t>
            </w:r>
            <w:r>
              <w:rPr>
                <w:spacing w:val="-29"/>
                <w:highlight w:val="none"/>
              </w:rPr>
              <w:t xml:space="preserve"> </w:t>
            </w:r>
            <w:r>
              <w:rPr>
                <w:spacing w:val="3"/>
                <w:highlight w:val="none"/>
              </w:rPr>
              <w:t>，木皮纹</w:t>
            </w:r>
            <w:r>
              <w:rPr>
                <w:spacing w:val="2"/>
                <w:highlight w:val="none"/>
              </w:rPr>
              <w:t>理颜色一致</w:t>
            </w:r>
            <w:r>
              <w:rPr>
                <w:spacing w:val="-37"/>
                <w:highlight w:val="none"/>
              </w:rPr>
              <w:t xml:space="preserve"> </w:t>
            </w:r>
            <w:r>
              <w:rPr>
                <w:spacing w:val="2"/>
                <w:highlight w:val="none"/>
              </w:rPr>
              <w:t>，无结疤，</w:t>
            </w:r>
            <w:r>
              <w:rPr>
                <w:spacing w:val="-44"/>
                <w:highlight w:val="none"/>
              </w:rPr>
              <w:t xml:space="preserve"> </w:t>
            </w:r>
            <w:r>
              <w:rPr>
                <w:spacing w:val="2"/>
                <w:highlight w:val="none"/>
              </w:rPr>
              <w:t>甲醛释放量未检出。</w:t>
            </w:r>
          </w:p>
          <w:p w14:paraId="41A7DA3C">
            <w:pPr>
              <w:pStyle w:val="347"/>
              <w:spacing w:before="8" w:line="230" w:lineRule="auto"/>
              <w:ind w:left="24" w:right="16" w:firstLine="3"/>
              <w:rPr>
                <w:highlight w:val="none"/>
              </w:rPr>
            </w:pPr>
            <w:r>
              <w:rPr>
                <w:spacing w:val="3"/>
                <w:highlight w:val="none"/>
              </w:rPr>
              <w:t>3、油漆:采用“大宝</w:t>
            </w:r>
            <w:r>
              <w:rPr>
                <w:spacing w:val="-49"/>
                <w:highlight w:val="none"/>
              </w:rPr>
              <w:t xml:space="preserve"> </w:t>
            </w:r>
            <w:r>
              <w:rPr>
                <w:spacing w:val="3"/>
                <w:highlight w:val="none"/>
              </w:rPr>
              <w:t>”牌水性环保漆</w:t>
            </w:r>
            <w:r>
              <w:rPr>
                <w:spacing w:val="-41"/>
                <w:highlight w:val="none"/>
              </w:rPr>
              <w:t xml:space="preserve"> </w:t>
            </w:r>
            <w:r>
              <w:rPr>
                <w:spacing w:val="3"/>
                <w:highlight w:val="none"/>
              </w:rPr>
              <w:t>，美观、不变色、光滑耐磨、无气味，</w:t>
            </w:r>
            <w:r>
              <w:rPr>
                <w:spacing w:val="-44"/>
                <w:highlight w:val="none"/>
              </w:rPr>
              <w:t xml:space="preserve"> </w:t>
            </w:r>
            <w:r>
              <w:rPr>
                <w:spacing w:val="3"/>
                <w:highlight w:val="none"/>
              </w:rPr>
              <w:t>甲醛含量、游</w:t>
            </w:r>
            <w:r>
              <w:rPr>
                <w:spacing w:val="2"/>
                <w:highlight w:val="none"/>
              </w:rPr>
              <w:t>离甲醛未检出</w:t>
            </w:r>
            <w:r>
              <w:rPr>
                <w:spacing w:val="-28"/>
                <w:highlight w:val="none"/>
              </w:rPr>
              <w:t xml:space="preserve"> </w:t>
            </w:r>
            <w:r>
              <w:rPr>
                <w:spacing w:val="2"/>
                <w:highlight w:val="none"/>
              </w:rPr>
              <w:t>;</w:t>
            </w:r>
            <w:r>
              <w:rPr>
                <w:highlight w:val="none"/>
              </w:rPr>
              <w:t>VOC</w:t>
            </w:r>
            <w:r>
              <w:rPr>
                <w:spacing w:val="2"/>
                <w:highlight w:val="none"/>
              </w:rPr>
              <w:t>含</w:t>
            </w:r>
            <w:r>
              <w:rPr>
                <w:highlight w:val="none"/>
              </w:rPr>
              <w:t xml:space="preserve">  </w:t>
            </w:r>
            <w:r>
              <w:rPr>
                <w:spacing w:val="1"/>
                <w:highlight w:val="none"/>
              </w:rPr>
              <w:t>量未检出</w:t>
            </w:r>
            <w:r>
              <w:rPr>
                <w:spacing w:val="-29"/>
                <w:highlight w:val="none"/>
              </w:rPr>
              <w:t xml:space="preserve"> </w:t>
            </w:r>
            <w:r>
              <w:rPr>
                <w:spacing w:val="1"/>
                <w:highlight w:val="none"/>
              </w:rPr>
              <w:t>;可溶性重金属未检出</w:t>
            </w:r>
            <w:r>
              <w:rPr>
                <w:spacing w:val="-22"/>
                <w:highlight w:val="none"/>
              </w:rPr>
              <w:t xml:space="preserve"> </w:t>
            </w:r>
            <w:r>
              <w:rPr>
                <w:spacing w:val="1"/>
                <w:highlight w:val="none"/>
              </w:rPr>
              <w:t>;苯、</w:t>
            </w:r>
            <w:r>
              <w:rPr>
                <w:spacing w:val="-45"/>
                <w:highlight w:val="none"/>
              </w:rPr>
              <w:t xml:space="preserve"> </w:t>
            </w:r>
            <w:r>
              <w:rPr>
                <w:spacing w:val="1"/>
                <w:highlight w:val="none"/>
              </w:rPr>
              <w:t>甲、二甲苯、乙苯的总量未检出</w:t>
            </w:r>
            <w:r>
              <w:rPr>
                <w:spacing w:val="-24"/>
                <w:highlight w:val="none"/>
              </w:rPr>
              <w:t xml:space="preserve"> </w:t>
            </w:r>
            <w:r>
              <w:rPr>
                <w:spacing w:val="1"/>
                <w:highlight w:val="none"/>
              </w:rPr>
              <w:t>;24H 耐水性及15</w:t>
            </w:r>
            <w:r>
              <w:rPr>
                <w:highlight w:val="none"/>
              </w:rPr>
              <w:t>min</w:t>
            </w:r>
            <w:r>
              <w:rPr>
                <w:spacing w:val="1"/>
                <w:highlight w:val="none"/>
              </w:rPr>
              <w:t>耐沸水性符合要求</w:t>
            </w:r>
            <w:r>
              <w:rPr>
                <w:spacing w:val="-25"/>
                <w:highlight w:val="none"/>
              </w:rPr>
              <w:t xml:space="preserve"> </w:t>
            </w:r>
            <w:r>
              <w:rPr>
                <w:spacing w:val="1"/>
                <w:highlight w:val="none"/>
              </w:rPr>
              <w:t>;耐</w:t>
            </w:r>
            <w:r>
              <w:rPr>
                <w:highlight w:val="none"/>
              </w:rPr>
              <w:t xml:space="preserve"> </w:t>
            </w:r>
            <w:r>
              <w:rPr>
                <w:spacing w:val="2"/>
                <w:highlight w:val="none"/>
              </w:rPr>
              <w:t>变黄性符合要求</w:t>
            </w:r>
            <w:r>
              <w:rPr>
                <w:spacing w:val="-24"/>
                <w:highlight w:val="none"/>
              </w:rPr>
              <w:t xml:space="preserve"> </w:t>
            </w:r>
            <w:r>
              <w:rPr>
                <w:spacing w:val="2"/>
                <w:highlight w:val="none"/>
              </w:rPr>
              <w:t>;硬度≥4H;耐划伤性符合要求</w:t>
            </w:r>
            <w:r>
              <w:rPr>
                <w:spacing w:val="-25"/>
                <w:highlight w:val="none"/>
              </w:rPr>
              <w:t xml:space="preserve"> </w:t>
            </w:r>
            <w:r>
              <w:rPr>
                <w:spacing w:val="2"/>
                <w:highlight w:val="none"/>
              </w:rPr>
              <w:t>;耐污染性符合要求。</w:t>
            </w:r>
          </w:p>
          <w:p w14:paraId="7C439E62">
            <w:pPr>
              <w:pStyle w:val="347"/>
              <w:spacing w:before="8" w:line="222" w:lineRule="auto"/>
              <w:ind w:left="24"/>
              <w:rPr>
                <w:highlight w:val="none"/>
              </w:rPr>
            </w:pPr>
            <w:r>
              <w:rPr>
                <w:spacing w:val="4"/>
                <w:highlight w:val="none"/>
              </w:rPr>
              <w:t>4、扪皮：台面中间采用优质黑色小荔枝纹纳米皮</w:t>
            </w:r>
            <w:r>
              <w:rPr>
                <w:spacing w:val="-15"/>
                <w:highlight w:val="none"/>
              </w:rPr>
              <w:t xml:space="preserve"> </w:t>
            </w:r>
            <w:r>
              <w:rPr>
                <w:spacing w:val="4"/>
                <w:highlight w:val="none"/>
              </w:rPr>
              <w:t>，纯手工扪皮工</w:t>
            </w:r>
            <w:r>
              <w:rPr>
                <w:spacing w:val="3"/>
                <w:highlight w:val="none"/>
              </w:rPr>
              <w:t>艺.</w:t>
            </w:r>
          </w:p>
          <w:p w14:paraId="772A7075">
            <w:pPr>
              <w:pStyle w:val="347"/>
              <w:spacing w:before="9" w:line="220" w:lineRule="auto"/>
              <w:ind w:left="27"/>
              <w:rPr>
                <w:highlight w:val="none"/>
              </w:rPr>
            </w:pPr>
            <w:r>
              <w:rPr>
                <w:spacing w:val="5"/>
                <w:highlight w:val="none"/>
              </w:rPr>
              <w:t>5、五金：多功能集成插座,内含3个电源模块</w:t>
            </w:r>
            <w:r>
              <w:rPr>
                <w:spacing w:val="-44"/>
                <w:highlight w:val="none"/>
              </w:rPr>
              <w:t xml:space="preserve"> </w:t>
            </w:r>
            <w:r>
              <w:rPr>
                <w:spacing w:val="5"/>
                <w:highlight w:val="none"/>
              </w:rPr>
              <w:t>，1个</w:t>
            </w:r>
            <w:r>
              <w:rPr>
                <w:highlight w:val="none"/>
              </w:rPr>
              <w:t>HDMI</w:t>
            </w:r>
            <w:r>
              <w:rPr>
                <w:spacing w:val="5"/>
                <w:highlight w:val="none"/>
              </w:rPr>
              <w:t>，1网络、1电话，</w:t>
            </w:r>
            <w:r>
              <w:rPr>
                <w:spacing w:val="4"/>
                <w:highlight w:val="none"/>
              </w:rPr>
              <w:t>1个穿线孔.</w:t>
            </w:r>
          </w:p>
          <w:p w14:paraId="249293B1">
            <w:pPr>
              <w:pStyle w:val="347"/>
              <w:spacing w:before="14" w:line="228" w:lineRule="auto"/>
              <w:ind w:left="24" w:right="31" w:firstLine="1"/>
              <w:rPr>
                <w:highlight w:val="none"/>
              </w:rPr>
            </w:pPr>
            <w:r>
              <w:rPr>
                <w:spacing w:val="4"/>
                <w:highlight w:val="none"/>
              </w:rPr>
              <w:t>6、优质阻尼铰链：耐久性试验10万次符合要求;500h及以上中性盐雾试验耐腐蚀等级</w:t>
            </w:r>
            <w:r>
              <w:rPr>
                <w:spacing w:val="-24"/>
                <w:highlight w:val="none"/>
              </w:rPr>
              <w:t xml:space="preserve"> </w:t>
            </w:r>
            <w:r>
              <w:rPr>
                <w:spacing w:val="4"/>
                <w:highlight w:val="none"/>
              </w:rPr>
              <w:t>10级;50</w:t>
            </w:r>
            <w:r>
              <w:rPr>
                <w:spacing w:val="3"/>
                <w:highlight w:val="none"/>
              </w:rPr>
              <w:t>0h及以上乙酸盐雾</w:t>
            </w:r>
            <w:r>
              <w:rPr>
                <w:highlight w:val="none"/>
              </w:rPr>
              <w:t xml:space="preserve"> 试验耐腐蚀等级</w:t>
            </w:r>
            <w:r>
              <w:rPr>
                <w:spacing w:val="-32"/>
                <w:highlight w:val="none"/>
              </w:rPr>
              <w:t xml:space="preserve"> </w:t>
            </w:r>
            <w:r>
              <w:rPr>
                <w:highlight w:val="none"/>
              </w:rPr>
              <w:t>10级。</w:t>
            </w:r>
          </w:p>
          <w:p w14:paraId="78CC10EB">
            <w:pPr>
              <w:pStyle w:val="347"/>
              <w:spacing w:before="8" w:line="223" w:lineRule="auto"/>
              <w:ind w:left="28"/>
              <w:rPr>
                <w:highlight w:val="none"/>
              </w:rPr>
            </w:pPr>
            <w:r>
              <w:rPr>
                <w:spacing w:val="3"/>
                <w:highlight w:val="none"/>
              </w:rPr>
              <w:t>7、箱体结构，满足大量走线需求</w:t>
            </w:r>
            <w:r>
              <w:rPr>
                <w:spacing w:val="-37"/>
                <w:highlight w:val="none"/>
              </w:rPr>
              <w:t xml:space="preserve"> </w:t>
            </w:r>
            <w:r>
              <w:rPr>
                <w:spacing w:val="3"/>
                <w:highlight w:val="none"/>
              </w:rPr>
              <w:t>，开检修门，便于检修线路</w:t>
            </w:r>
            <w:r>
              <w:rPr>
                <w:spacing w:val="-41"/>
                <w:highlight w:val="none"/>
              </w:rPr>
              <w:t xml:space="preserve"> </w:t>
            </w:r>
            <w:r>
              <w:rPr>
                <w:spacing w:val="3"/>
                <w:highlight w:val="none"/>
              </w:rPr>
              <w:t>，箱体需全贴木皮。</w:t>
            </w:r>
          </w:p>
        </w:tc>
        <w:tc>
          <w:tcPr>
            <w:tcW w:w="995" w:type="dxa"/>
          </w:tcPr>
          <w:p w14:paraId="43C60074">
            <w:pPr>
              <w:spacing w:line="297" w:lineRule="auto"/>
              <w:rPr>
                <w:highlight w:val="none"/>
              </w:rPr>
            </w:pPr>
          </w:p>
          <w:p w14:paraId="095BE046">
            <w:pPr>
              <w:spacing w:line="297" w:lineRule="auto"/>
              <w:rPr>
                <w:highlight w:val="none"/>
              </w:rPr>
            </w:pPr>
          </w:p>
          <w:p w14:paraId="788D2791">
            <w:pPr>
              <w:spacing w:line="298" w:lineRule="auto"/>
              <w:rPr>
                <w:highlight w:val="none"/>
              </w:rPr>
            </w:pPr>
          </w:p>
          <w:p w14:paraId="4C124157">
            <w:pPr>
              <w:spacing w:line="298" w:lineRule="auto"/>
              <w:rPr>
                <w:highlight w:val="none"/>
              </w:rPr>
            </w:pPr>
          </w:p>
          <w:p w14:paraId="5AE4F559">
            <w:pPr>
              <w:pStyle w:val="347"/>
              <w:spacing w:before="49" w:line="223" w:lineRule="auto"/>
              <w:ind w:left="273"/>
              <w:rPr>
                <w:highlight w:val="none"/>
              </w:rPr>
            </w:pPr>
            <w:r>
              <w:rPr>
                <w:highlight w:val="none"/>
              </w:rPr>
              <w:t>核桃木</w:t>
            </w:r>
          </w:p>
        </w:tc>
        <w:tc>
          <w:tcPr>
            <w:tcW w:w="821" w:type="dxa"/>
          </w:tcPr>
          <w:p w14:paraId="730EA5C0">
            <w:pPr>
              <w:spacing w:line="242" w:lineRule="auto"/>
              <w:rPr>
                <w:highlight w:val="none"/>
              </w:rPr>
            </w:pPr>
          </w:p>
          <w:p w14:paraId="598DD9F3">
            <w:pPr>
              <w:spacing w:line="243" w:lineRule="auto"/>
              <w:rPr>
                <w:highlight w:val="none"/>
              </w:rPr>
            </w:pPr>
          </w:p>
          <w:p w14:paraId="103437F5">
            <w:pPr>
              <w:spacing w:line="243" w:lineRule="auto"/>
              <w:rPr>
                <w:highlight w:val="none"/>
              </w:rPr>
            </w:pPr>
          </w:p>
          <w:p w14:paraId="55593B67">
            <w:pPr>
              <w:spacing w:line="243" w:lineRule="auto"/>
              <w:rPr>
                <w:highlight w:val="none"/>
              </w:rPr>
            </w:pPr>
          </w:p>
          <w:p w14:paraId="3F59CE35">
            <w:pPr>
              <w:spacing w:line="243" w:lineRule="auto"/>
              <w:rPr>
                <w:highlight w:val="none"/>
              </w:rPr>
            </w:pPr>
          </w:p>
          <w:p w14:paraId="59F06238">
            <w:pPr>
              <w:pStyle w:val="347"/>
              <w:spacing w:before="49" w:line="186" w:lineRule="auto"/>
              <w:ind w:left="392"/>
              <w:rPr>
                <w:highlight w:val="none"/>
              </w:rPr>
            </w:pPr>
            <w:r>
              <w:rPr>
                <w:highlight w:val="none"/>
              </w:rPr>
              <w:t>1</w:t>
            </w:r>
          </w:p>
        </w:tc>
      </w:tr>
    </w:tbl>
    <w:p w14:paraId="4EBED71A">
      <w:pPr>
        <w:rPr>
          <w:highlight w:val="none"/>
        </w:rPr>
      </w:pPr>
    </w:p>
    <w:p w14:paraId="44954A54">
      <w:pPr>
        <w:rPr>
          <w:highlight w:val="none"/>
        </w:rPr>
        <w:sectPr>
          <w:footerReference r:id="rId13"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63C40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31D39E51">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083C0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534" w:type="dxa"/>
          </w:tcPr>
          <w:p w14:paraId="6AD1D0B7">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50705778">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48F9C68C">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2315CD53">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47AD091A">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5FC8894B">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29C0BB31">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138C37B3">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2D0A7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6CB8452A">
            <w:pPr>
              <w:pStyle w:val="347"/>
              <w:spacing w:before="89" w:line="231" w:lineRule="auto"/>
              <w:ind w:left="87"/>
              <w:rPr>
                <w:sz w:val="17"/>
                <w:szCs w:val="17"/>
                <w:highlight w:val="none"/>
              </w:rPr>
            </w:pPr>
            <w:r>
              <w:rPr>
                <w:b/>
                <w:bCs/>
                <w:spacing w:val="5"/>
                <w:sz w:val="17"/>
                <w:szCs w:val="17"/>
                <w:highlight w:val="none"/>
              </w:rPr>
              <w:t>序号</w:t>
            </w:r>
          </w:p>
        </w:tc>
        <w:tc>
          <w:tcPr>
            <w:tcW w:w="835" w:type="dxa"/>
          </w:tcPr>
          <w:p w14:paraId="6F3DED8A">
            <w:pPr>
              <w:pStyle w:val="347"/>
              <w:spacing w:before="90" w:line="230" w:lineRule="auto"/>
              <w:ind w:left="249"/>
              <w:rPr>
                <w:sz w:val="17"/>
                <w:szCs w:val="17"/>
                <w:highlight w:val="none"/>
              </w:rPr>
            </w:pPr>
            <w:r>
              <w:rPr>
                <w:b/>
                <w:bCs/>
                <w:spacing w:val="-2"/>
                <w:sz w:val="17"/>
                <w:szCs w:val="17"/>
                <w:highlight w:val="none"/>
              </w:rPr>
              <w:t>区域</w:t>
            </w:r>
          </w:p>
        </w:tc>
        <w:tc>
          <w:tcPr>
            <w:tcW w:w="2581" w:type="dxa"/>
          </w:tcPr>
          <w:p w14:paraId="10599C29">
            <w:pPr>
              <w:pStyle w:val="347"/>
              <w:spacing w:before="90" w:line="230" w:lineRule="auto"/>
              <w:ind w:left="1127"/>
              <w:rPr>
                <w:sz w:val="17"/>
                <w:szCs w:val="17"/>
                <w:highlight w:val="none"/>
              </w:rPr>
            </w:pPr>
            <w:r>
              <w:rPr>
                <w:b/>
                <w:bCs/>
                <w:spacing w:val="-4"/>
                <w:sz w:val="17"/>
                <w:szCs w:val="17"/>
                <w:highlight w:val="none"/>
              </w:rPr>
              <w:t>图片</w:t>
            </w:r>
          </w:p>
        </w:tc>
        <w:tc>
          <w:tcPr>
            <w:tcW w:w="1031" w:type="dxa"/>
          </w:tcPr>
          <w:p w14:paraId="74CAF593">
            <w:pPr>
              <w:pStyle w:val="347"/>
              <w:spacing w:before="89" w:line="231" w:lineRule="auto"/>
              <w:ind w:left="107"/>
              <w:rPr>
                <w:sz w:val="17"/>
                <w:szCs w:val="17"/>
                <w:highlight w:val="none"/>
              </w:rPr>
            </w:pPr>
            <w:r>
              <w:rPr>
                <w:b/>
                <w:bCs/>
                <w:spacing w:val="7"/>
                <w:sz w:val="17"/>
                <w:szCs w:val="17"/>
                <w:highlight w:val="none"/>
              </w:rPr>
              <w:t>名称/型号</w:t>
            </w:r>
          </w:p>
        </w:tc>
        <w:tc>
          <w:tcPr>
            <w:tcW w:w="1264" w:type="dxa"/>
          </w:tcPr>
          <w:p w14:paraId="7FA2B8FB">
            <w:pPr>
              <w:pStyle w:val="347"/>
              <w:spacing w:before="90" w:line="229" w:lineRule="auto"/>
              <w:ind w:left="452"/>
              <w:rPr>
                <w:sz w:val="17"/>
                <w:szCs w:val="17"/>
                <w:highlight w:val="none"/>
              </w:rPr>
            </w:pPr>
            <w:r>
              <w:rPr>
                <w:b/>
                <w:bCs/>
                <w:spacing w:val="4"/>
                <w:sz w:val="17"/>
                <w:szCs w:val="17"/>
                <w:highlight w:val="none"/>
              </w:rPr>
              <w:t>规格</w:t>
            </w:r>
          </w:p>
        </w:tc>
        <w:tc>
          <w:tcPr>
            <w:tcW w:w="7610" w:type="dxa"/>
          </w:tcPr>
          <w:p w14:paraId="2D18BB81">
            <w:pPr>
              <w:pStyle w:val="347"/>
              <w:spacing w:before="89" w:line="229" w:lineRule="auto"/>
              <w:ind w:left="3447"/>
              <w:rPr>
                <w:sz w:val="17"/>
                <w:szCs w:val="17"/>
                <w:highlight w:val="none"/>
              </w:rPr>
            </w:pPr>
            <w:r>
              <w:rPr>
                <w:spacing w:val="7"/>
                <w:sz w:val="17"/>
                <w:szCs w:val="17"/>
                <w:highlight w:val="none"/>
              </w:rPr>
              <w:t>材质说明</w:t>
            </w:r>
          </w:p>
        </w:tc>
        <w:tc>
          <w:tcPr>
            <w:tcW w:w="995" w:type="dxa"/>
          </w:tcPr>
          <w:p w14:paraId="0A6559C2">
            <w:pPr>
              <w:pStyle w:val="347"/>
              <w:spacing w:before="89" w:line="231" w:lineRule="auto"/>
              <w:ind w:left="322"/>
              <w:rPr>
                <w:sz w:val="17"/>
                <w:szCs w:val="17"/>
                <w:highlight w:val="none"/>
              </w:rPr>
            </w:pPr>
            <w:r>
              <w:rPr>
                <w:b/>
                <w:bCs/>
                <w:spacing w:val="5"/>
                <w:sz w:val="17"/>
                <w:szCs w:val="17"/>
                <w:highlight w:val="none"/>
              </w:rPr>
              <w:t>颜色</w:t>
            </w:r>
          </w:p>
        </w:tc>
        <w:tc>
          <w:tcPr>
            <w:tcW w:w="821" w:type="dxa"/>
          </w:tcPr>
          <w:p w14:paraId="12BEA3CD">
            <w:pPr>
              <w:pStyle w:val="347"/>
              <w:spacing w:before="90" w:line="229" w:lineRule="auto"/>
              <w:ind w:left="237"/>
              <w:rPr>
                <w:sz w:val="17"/>
                <w:szCs w:val="17"/>
                <w:highlight w:val="none"/>
              </w:rPr>
            </w:pPr>
            <w:r>
              <w:rPr>
                <w:b/>
                <w:bCs/>
                <w:spacing w:val="4"/>
                <w:sz w:val="17"/>
                <w:szCs w:val="17"/>
                <w:highlight w:val="none"/>
              </w:rPr>
              <w:t>数量</w:t>
            </w:r>
          </w:p>
        </w:tc>
      </w:tr>
      <w:tr w14:paraId="12538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5" w:hRule="atLeast"/>
        </w:trPr>
        <w:tc>
          <w:tcPr>
            <w:tcW w:w="534" w:type="dxa"/>
          </w:tcPr>
          <w:p w14:paraId="7A8E0198">
            <w:pPr>
              <w:spacing w:line="271" w:lineRule="auto"/>
              <w:rPr>
                <w:highlight w:val="none"/>
              </w:rPr>
            </w:pPr>
          </w:p>
          <w:p w14:paraId="0133421F">
            <w:pPr>
              <w:spacing w:line="272" w:lineRule="auto"/>
              <w:rPr>
                <w:highlight w:val="none"/>
              </w:rPr>
            </w:pPr>
          </w:p>
          <w:p w14:paraId="1BBB548E">
            <w:pPr>
              <w:spacing w:line="272" w:lineRule="auto"/>
              <w:rPr>
                <w:highlight w:val="none"/>
              </w:rPr>
            </w:pPr>
          </w:p>
          <w:p w14:paraId="0D220003">
            <w:pPr>
              <w:spacing w:line="272" w:lineRule="auto"/>
              <w:rPr>
                <w:highlight w:val="none"/>
              </w:rPr>
            </w:pPr>
          </w:p>
          <w:p w14:paraId="6845883A">
            <w:pPr>
              <w:pStyle w:val="347"/>
              <w:spacing w:before="49" w:line="186" w:lineRule="auto"/>
              <w:ind w:left="206"/>
              <w:rPr>
                <w:highlight w:val="none"/>
              </w:rPr>
            </w:pPr>
            <w:r>
              <w:rPr>
                <w:spacing w:val="-8"/>
                <w:highlight w:val="none"/>
              </w:rPr>
              <w:t>14</w:t>
            </w:r>
          </w:p>
        </w:tc>
        <w:tc>
          <w:tcPr>
            <w:tcW w:w="835" w:type="dxa"/>
          </w:tcPr>
          <w:p w14:paraId="6935F6AC">
            <w:pPr>
              <w:spacing w:line="242" w:lineRule="auto"/>
              <w:rPr>
                <w:highlight w:val="none"/>
              </w:rPr>
            </w:pPr>
          </w:p>
          <w:p w14:paraId="0A9DC4B6">
            <w:pPr>
              <w:spacing w:line="242" w:lineRule="auto"/>
              <w:rPr>
                <w:highlight w:val="none"/>
              </w:rPr>
            </w:pPr>
          </w:p>
          <w:p w14:paraId="3624240D">
            <w:pPr>
              <w:spacing w:line="243" w:lineRule="auto"/>
              <w:rPr>
                <w:highlight w:val="none"/>
              </w:rPr>
            </w:pPr>
          </w:p>
          <w:p w14:paraId="71F7DD1E">
            <w:pPr>
              <w:spacing w:line="243" w:lineRule="auto"/>
              <w:rPr>
                <w:highlight w:val="none"/>
              </w:rPr>
            </w:pPr>
          </w:p>
          <w:p w14:paraId="24A753F7">
            <w:pPr>
              <w:pStyle w:val="347"/>
              <w:spacing w:before="49" w:line="229" w:lineRule="auto"/>
              <w:ind w:left="263" w:right="35" w:hanging="234"/>
              <w:rPr>
                <w:highlight w:val="none"/>
              </w:rPr>
            </w:pPr>
            <w:r>
              <w:rPr>
                <w:spacing w:val="1"/>
                <w:highlight w:val="none"/>
              </w:rPr>
              <w:t>最左边大会</w:t>
            </w:r>
            <w:r>
              <w:rPr>
                <w:spacing w:val="3"/>
                <w:highlight w:val="none"/>
              </w:rPr>
              <w:t xml:space="preserve"> </w:t>
            </w:r>
            <w:r>
              <w:rPr>
                <w:spacing w:val="-1"/>
                <w:highlight w:val="none"/>
              </w:rPr>
              <w:t>议室</w:t>
            </w:r>
          </w:p>
        </w:tc>
        <w:tc>
          <w:tcPr>
            <w:tcW w:w="2581" w:type="dxa"/>
          </w:tcPr>
          <w:p w14:paraId="495ADC7F">
            <w:pPr>
              <w:spacing w:line="402" w:lineRule="auto"/>
              <w:rPr>
                <w:highlight w:val="none"/>
              </w:rPr>
            </w:pPr>
          </w:p>
          <w:p w14:paraId="3F93BDF6">
            <w:pPr>
              <w:spacing w:line="1707" w:lineRule="exact"/>
              <w:ind w:firstLine="749"/>
              <w:rPr>
                <w:highlight w:val="none"/>
              </w:rPr>
            </w:pPr>
            <w:r>
              <w:rPr>
                <w:position w:val="-34"/>
                <w:highlight w:val="none"/>
              </w:rPr>
              <w:drawing>
                <wp:inline distT="0" distB="0" distL="0" distR="0">
                  <wp:extent cx="679450" cy="1083310"/>
                  <wp:effectExtent l="0" t="0" r="6350" b="1397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4"/>
                          <a:stretch>
                            <a:fillRect/>
                          </a:stretch>
                        </pic:blipFill>
                        <pic:spPr>
                          <a:xfrm>
                            <a:off x="0" y="0"/>
                            <a:ext cx="679704" cy="1083564"/>
                          </a:xfrm>
                          <a:prstGeom prst="rect">
                            <a:avLst/>
                          </a:prstGeom>
                        </pic:spPr>
                      </pic:pic>
                    </a:graphicData>
                  </a:graphic>
                </wp:inline>
              </w:drawing>
            </w:r>
          </w:p>
        </w:tc>
        <w:tc>
          <w:tcPr>
            <w:tcW w:w="1031" w:type="dxa"/>
          </w:tcPr>
          <w:p w14:paraId="6F5D73EF">
            <w:pPr>
              <w:spacing w:line="266" w:lineRule="auto"/>
              <w:rPr>
                <w:highlight w:val="none"/>
              </w:rPr>
            </w:pPr>
          </w:p>
          <w:p w14:paraId="62A7A549">
            <w:pPr>
              <w:spacing w:line="266" w:lineRule="auto"/>
              <w:rPr>
                <w:highlight w:val="none"/>
              </w:rPr>
            </w:pPr>
          </w:p>
          <w:p w14:paraId="7076FC8A">
            <w:pPr>
              <w:spacing w:line="266" w:lineRule="auto"/>
              <w:rPr>
                <w:highlight w:val="none"/>
              </w:rPr>
            </w:pPr>
          </w:p>
          <w:p w14:paraId="54CF2C31">
            <w:pPr>
              <w:spacing w:line="266" w:lineRule="auto"/>
              <w:rPr>
                <w:highlight w:val="none"/>
              </w:rPr>
            </w:pPr>
          </w:p>
          <w:p w14:paraId="3A3F38A7">
            <w:pPr>
              <w:pStyle w:val="347"/>
              <w:spacing w:before="48" w:line="222" w:lineRule="auto"/>
              <w:ind w:left="283"/>
              <w:rPr>
                <w:highlight w:val="none"/>
              </w:rPr>
            </w:pPr>
            <w:r>
              <w:rPr>
                <w:spacing w:val="1"/>
                <w:highlight w:val="none"/>
              </w:rPr>
              <w:t>会议椅</w:t>
            </w:r>
          </w:p>
        </w:tc>
        <w:tc>
          <w:tcPr>
            <w:tcW w:w="1264" w:type="dxa"/>
          </w:tcPr>
          <w:p w14:paraId="2ACF2DF8">
            <w:pPr>
              <w:spacing w:line="265" w:lineRule="auto"/>
              <w:rPr>
                <w:highlight w:val="none"/>
              </w:rPr>
            </w:pPr>
          </w:p>
          <w:p w14:paraId="65AF71E0">
            <w:pPr>
              <w:spacing w:line="266" w:lineRule="auto"/>
              <w:rPr>
                <w:highlight w:val="none"/>
              </w:rPr>
            </w:pPr>
          </w:p>
          <w:p w14:paraId="481C7728">
            <w:pPr>
              <w:spacing w:line="266" w:lineRule="auto"/>
              <w:rPr>
                <w:highlight w:val="none"/>
              </w:rPr>
            </w:pPr>
          </w:p>
          <w:p w14:paraId="417D6048">
            <w:pPr>
              <w:spacing w:line="266" w:lineRule="auto"/>
              <w:rPr>
                <w:highlight w:val="none"/>
              </w:rPr>
            </w:pPr>
          </w:p>
          <w:p w14:paraId="15B3088E">
            <w:pPr>
              <w:pStyle w:val="347"/>
              <w:spacing w:before="49" w:line="198" w:lineRule="exact"/>
              <w:ind w:left="168"/>
              <w:rPr>
                <w:highlight w:val="none"/>
              </w:rPr>
            </w:pPr>
            <w:r>
              <w:rPr>
                <w:spacing w:val="1"/>
                <w:position w:val="1"/>
                <w:highlight w:val="none"/>
              </w:rPr>
              <w:t>600*590*1185</w:t>
            </w:r>
          </w:p>
        </w:tc>
        <w:tc>
          <w:tcPr>
            <w:tcW w:w="7610" w:type="dxa"/>
          </w:tcPr>
          <w:p w14:paraId="0C2533EE">
            <w:pPr>
              <w:pStyle w:val="347"/>
              <w:spacing w:before="170" w:line="230" w:lineRule="auto"/>
              <w:ind w:left="24" w:right="21" w:firstLine="11"/>
              <w:rPr>
                <w:highlight w:val="none"/>
              </w:rPr>
            </w:pPr>
            <w:r>
              <w:rPr>
                <w:spacing w:val="4"/>
                <w:highlight w:val="none"/>
              </w:rPr>
              <w:t>1、皮：头层牛皮，经防虫、防腐、分层等数十道专业工序处理</w:t>
            </w:r>
            <w:r>
              <w:rPr>
                <w:spacing w:val="-27"/>
                <w:highlight w:val="none"/>
              </w:rPr>
              <w:t xml:space="preserve"> </w:t>
            </w:r>
            <w:r>
              <w:rPr>
                <w:spacing w:val="4"/>
                <w:highlight w:val="none"/>
              </w:rPr>
              <w:t>，耐磨性强，透气性</w:t>
            </w:r>
            <w:r>
              <w:rPr>
                <w:spacing w:val="3"/>
                <w:highlight w:val="none"/>
              </w:rPr>
              <w:t>好</w:t>
            </w:r>
            <w:r>
              <w:rPr>
                <w:spacing w:val="-44"/>
                <w:highlight w:val="none"/>
              </w:rPr>
              <w:t xml:space="preserve"> </w:t>
            </w:r>
            <w:r>
              <w:rPr>
                <w:spacing w:val="3"/>
                <w:highlight w:val="none"/>
              </w:rPr>
              <w:t>。摩擦色牢度4-5级；耐</w:t>
            </w:r>
            <w:r>
              <w:rPr>
                <w:highlight w:val="none"/>
              </w:rPr>
              <w:t xml:space="preserve">  </w:t>
            </w:r>
            <w:r>
              <w:rPr>
                <w:spacing w:val="4"/>
                <w:highlight w:val="none"/>
              </w:rPr>
              <w:t>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值均合</w:t>
            </w:r>
            <w:r>
              <w:rPr>
                <w:highlight w:val="none"/>
              </w:rPr>
              <w:t xml:space="preserve"> </w:t>
            </w:r>
            <w:r>
              <w:rPr>
                <w:spacing w:val="5"/>
                <w:highlight w:val="none"/>
              </w:rPr>
              <w:t>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782CDC7F">
            <w:pPr>
              <w:pStyle w:val="347"/>
              <w:spacing w:before="9"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3D8FD163">
            <w:pPr>
              <w:pStyle w:val="347"/>
              <w:spacing w:before="8"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255FFC53">
            <w:pPr>
              <w:pStyle w:val="347"/>
              <w:spacing w:before="8" w:line="222" w:lineRule="auto"/>
              <w:ind w:left="24"/>
              <w:rPr>
                <w:highlight w:val="none"/>
              </w:rPr>
            </w:pPr>
            <w:r>
              <w:rPr>
                <w:spacing w:val="4"/>
                <w:highlight w:val="none"/>
              </w:rPr>
              <w:t>4、底盘：安全防爆</w:t>
            </w:r>
            <w:r>
              <w:rPr>
                <w:highlight w:val="none"/>
              </w:rPr>
              <w:t>STG</w:t>
            </w:r>
            <w:r>
              <w:rPr>
                <w:spacing w:val="4"/>
                <w:highlight w:val="none"/>
              </w:rPr>
              <w:t>底盘，三档锁定，承重102</w:t>
            </w:r>
            <w:r>
              <w:rPr>
                <w:highlight w:val="none"/>
              </w:rPr>
              <w:t>KG</w:t>
            </w:r>
            <w:r>
              <w:rPr>
                <w:spacing w:val="4"/>
                <w:highlight w:val="none"/>
              </w:rPr>
              <w:t>下往复拉力测试</w:t>
            </w:r>
            <w:r>
              <w:rPr>
                <w:spacing w:val="-21"/>
                <w:highlight w:val="none"/>
              </w:rPr>
              <w:t xml:space="preserve"> </w:t>
            </w:r>
            <w:r>
              <w:rPr>
                <w:spacing w:val="4"/>
                <w:highlight w:val="none"/>
              </w:rPr>
              <w:t>，4</w:t>
            </w:r>
            <w:r>
              <w:rPr>
                <w:highlight w:val="none"/>
              </w:rPr>
              <w:t>MM</w:t>
            </w:r>
            <w:r>
              <w:rPr>
                <w:spacing w:val="4"/>
                <w:highlight w:val="none"/>
              </w:rPr>
              <w:t>钢板冲压而成。</w:t>
            </w:r>
          </w:p>
          <w:p w14:paraId="58E5B1F5">
            <w:pPr>
              <w:pStyle w:val="347"/>
              <w:spacing w:before="10" w:line="228" w:lineRule="auto"/>
              <w:ind w:left="26" w:right="36" w:firstLine="1"/>
              <w:rPr>
                <w:highlight w:val="none"/>
              </w:rPr>
            </w:pPr>
            <w:r>
              <w:rPr>
                <w:spacing w:val="3"/>
                <w:highlight w:val="none"/>
              </w:rPr>
              <w:t>5、气杆：采用国际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w:t>
            </w:r>
            <w:r>
              <w:rPr>
                <w:spacing w:val="2"/>
                <w:highlight w:val="none"/>
              </w:rPr>
              <w:t>上中性盐雾试验</w:t>
            </w:r>
            <w:r>
              <w:rPr>
                <w:highlight w:val="none"/>
              </w:rPr>
              <w:t xml:space="preserve"> </w:t>
            </w:r>
            <w:r>
              <w:rPr>
                <w:spacing w:val="3"/>
                <w:highlight w:val="none"/>
              </w:rPr>
              <w:t>耐腐蚀等级10级;500h及以上乙酸盐雾试验耐腐蚀等级</w:t>
            </w:r>
            <w:r>
              <w:rPr>
                <w:spacing w:val="-23"/>
                <w:highlight w:val="none"/>
              </w:rPr>
              <w:t xml:space="preserve"> </w:t>
            </w:r>
            <w:r>
              <w:rPr>
                <w:spacing w:val="3"/>
                <w:highlight w:val="none"/>
              </w:rPr>
              <w:t>1</w:t>
            </w:r>
            <w:r>
              <w:rPr>
                <w:spacing w:val="2"/>
                <w:highlight w:val="none"/>
              </w:rPr>
              <w:t>0级。</w:t>
            </w:r>
          </w:p>
          <w:p w14:paraId="774C6690">
            <w:pPr>
              <w:pStyle w:val="347"/>
              <w:spacing w:before="11" w:line="222" w:lineRule="auto"/>
              <w:ind w:left="25"/>
              <w:rPr>
                <w:highlight w:val="none"/>
              </w:rPr>
            </w:pPr>
            <w:r>
              <w:rPr>
                <w:spacing w:val="3"/>
                <w:highlight w:val="none"/>
              </w:rPr>
              <w:t>6、椅脚：铝合金压铸椅脚</w:t>
            </w:r>
            <w:r>
              <w:rPr>
                <w:spacing w:val="-39"/>
                <w:highlight w:val="none"/>
              </w:rPr>
              <w:t xml:space="preserve"> </w:t>
            </w:r>
            <w:r>
              <w:rPr>
                <w:spacing w:val="3"/>
                <w:highlight w:val="none"/>
              </w:rPr>
              <w:t>，半径350</w:t>
            </w:r>
            <w:r>
              <w:rPr>
                <w:highlight w:val="none"/>
              </w:rPr>
              <w:t>MM</w:t>
            </w:r>
            <w:r>
              <w:rPr>
                <w:spacing w:val="3"/>
                <w:highlight w:val="none"/>
              </w:rPr>
              <w:t>，表面精抛光处</w:t>
            </w:r>
            <w:r>
              <w:rPr>
                <w:spacing w:val="2"/>
                <w:highlight w:val="none"/>
              </w:rPr>
              <w:t>理</w:t>
            </w:r>
            <w:r>
              <w:rPr>
                <w:spacing w:val="-39"/>
                <w:highlight w:val="none"/>
              </w:rPr>
              <w:t xml:space="preserve"> </w:t>
            </w:r>
            <w:r>
              <w:rPr>
                <w:spacing w:val="2"/>
                <w:highlight w:val="none"/>
              </w:rPr>
              <w:t>，一体成型。</w:t>
            </w:r>
          </w:p>
          <w:p w14:paraId="5D4905D0">
            <w:pPr>
              <w:pStyle w:val="347"/>
              <w:spacing w:before="9" w:line="222" w:lineRule="auto"/>
              <w:ind w:left="28"/>
              <w:rPr>
                <w:highlight w:val="none"/>
              </w:rPr>
            </w:pPr>
            <w:r>
              <w:rPr>
                <w:spacing w:val="4"/>
                <w:highlight w:val="none"/>
              </w:rPr>
              <w:t>7、椅轮：60</w:t>
            </w:r>
            <w:r>
              <w:rPr>
                <w:highlight w:val="none"/>
              </w:rPr>
              <w:t>MM</w:t>
            </w:r>
            <w:r>
              <w:rPr>
                <w:spacing w:val="4"/>
                <w:highlight w:val="none"/>
              </w:rPr>
              <w:t>的</w:t>
            </w:r>
            <w:r>
              <w:rPr>
                <w:highlight w:val="none"/>
              </w:rPr>
              <w:t>PU</w:t>
            </w:r>
            <w:r>
              <w:rPr>
                <w:spacing w:val="4"/>
                <w:highlight w:val="none"/>
              </w:rPr>
              <w:t>防震静音轮</w:t>
            </w:r>
            <w:r>
              <w:rPr>
                <w:spacing w:val="-44"/>
                <w:highlight w:val="none"/>
              </w:rPr>
              <w:t xml:space="preserve"> </w:t>
            </w:r>
            <w:r>
              <w:rPr>
                <w:spacing w:val="4"/>
                <w:highlight w:val="none"/>
              </w:rPr>
              <w:t>，正常使用，可在平滑硬面来回</w:t>
            </w:r>
            <w:r>
              <w:rPr>
                <w:spacing w:val="-37"/>
                <w:highlight w:val="none"/>
              </w:rPr>
              <w:t xml:space="preserve"> </w:t>
            </w:r>
            <w:r>
              <w:rPr>
                <w:spacing w:val="4"/>
                <w:highlight w:val="none"/>
              </w:rPr>
              <w:t>10万次而不</w:t>
            </w:r>
            <w:r>
              <w:rPr>
                <w:spacing w:val="3"/>
                <w:highlight w:val="none"/>
              </w:rPr>
              <w:t>失去任何功能。</w:t>
            </w:r>
          </w:p>
          <w:p w14:paraId="3F9E0591">
            <w:pPr>
              <w:pStyle w:val="347"/>
              <w:spacing w:before="9" w:line="224" w:lineRule="auto"/>
              <w:ind w:left="25"/>
              <w:rPr>
                <w:highlight w:val="none"/>
              </w:rPr>
            </w:pPr>
            <w:r>
              <w:rPr>
                <w:spacing w:val="2"/>
                <w:highlight w:val="none"/>
              </w:rPr>
              <w:t>8、一体压铸成形铝合金扶手</w:t>
            </w:r>
            <w:r>
              <w:rPr>
                <w:spacing w:val="-22"/>
                <w:highlight w:val="none"/>
              </w:rPr>
              <w:t xml:space="preserve"> </w:t>
            </w:r>
            <w:r>
              <w:rPr>
                <w:spacing w:val="2"/>
                <w:highlight w:val="none"/>
              </w:rPr>
              <w:t>，扶手表面扪皮。</w:t>
            </w:r>
          </w:p>
        </w:tc>
        <w:tc>
          <w:tcPr>
            <w:tcW w:w="995" w:type="dxa"/>
          </w:tcPr>
          <w:p w14:paraId="44155E84">
            <w:pPr>
              <w:spacing w:line="265" w:lineRule="auto"/>
              <w:rPr>
                <w:highlight w:val="none"/>
              </w:rPr>
            </w:pPr>
          </w:p>
          <w:p w14:paraId="04FBBC5D">
            <w:pPr>
              <w:spacing w:line="266" w:lineRule="auto"/>
              <w:rPr>
                <w:highlight w:val="none"/>
              </w:rPr>
            </w:pPr>
          </w:p>
          <w:p w14:paraId="3BA46D3E">
            <w:pPr>
              <w:spacing w:line="266" w:lineRule="auto"/>
              <w:rPr>
                <w:highlight w:val="none"/>
              </w:rPr>
            </w:pPr>
          </w:p>
          <w:p w14:paraId="2FEA1791">
            <w:pPr>
              <w:spacing w:line="266" w:lineRule="auto"/>
              <w:rPr>
                <w:highlight w:val="none"/>
              </w:rPr>
            </w:pPr>
          </w:p>
          <w:p w14:paraId="1ACB8941">
            <w:pPr>
              <w:pStyle w:val="347"/>
              <w:spacing w:before="49" w:line="223" w:lineRule="auto"/>
              <w:ind w:left="197"/>
              <w:rPr>
                <w:highlight w:val="none"/>
              </w:rPr>
            </w:pPr>
            <w:r>
              <w:rPr>
                <w:spacing w:val="1"/>
                <w:highlight w:val="none"/>
              </w:rPr>
              <w:t>头层牛皮</w:t>
            </w:r>
          </w:p>
        </w:tc>
        <w:tc>
          <w:tcPr>
            <w:tcW w:w="821" w:type="dxa"/>
          </w:tcPr>
          <w:p w14:paraId="46C1EF64">
            <w:pPr>
              <w:spacing w:line="272" w:lineRule="auto"/>
              <w:rPr>
                <w:highlight w:val="none"/>
              </w:rPr>
            </w:pPr>
          </w:p>
          <w:p w14:paraId="51AE811C">
            <w:pPr>
              <w:spacing w:line="272" w:lineRule="auto"/>
              <w:rPr>
                <w:highlight w:val="none"/>
              </w:rPr>
            </w:pPr>
          </w:p>
          <w:p w14:paraId="0AB83C2E">
            <w:pPr>
              <w:spacing w:line="272" w:lineRule="auto"/>
              <w:rPr>
                <w:highlight w:val="none"/>
              </w:rPr>
            </w:pPr>
          </w:p>
          <w:p w14:paraId="33AAF334">
            <w:pPr>
              <w:spacing w:line="272" w:lineRule="auto"/>
              <w:rPr>
                <w:highlight w:val="none"/>
              </w:rPr>
            </w:pPr>
          </w:p>
          <w:p w14:paraId="36A895B8">
            <w:pPr>
              <w:pStyle w:val="347"/>
              <w:spacing w:before="49" w:line="185" w:lineRule="auto"/>
              <w:ind w:left="342"/>
              <w:rPr>
                <w:highlight w:val="none"/>
              </w:rPr>
            </w:pPr>
            <w:r>
              <w:rPr>
                <w:spacing w:val="-3"/>
                <w:highlight w:val="none"/>
              </w:rPr>
              <w:t>24</w:t>
            </w:r>
          </w:p>
        </w:tc>
      </w:tr>
      <w:tr w14:paraId="7748A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7" w:hRule="atLeast"/>
        </w:trPr>
        <w:tc>
          <w:tcPr>
            <w:tcW w:w="534" w:type="dxa"/>
          </w:tcPr>
          <w:p w14:paraId="19BA6C86">
            <w:pPr>
              <w:spacing w:line="267" w:lineRule="auto"/>
              <w:rPr>
                <w:highlight w:val="none"/>
              </w:rPr>
            </w:pPr>
          </w:p>
          <w:p w14:paraId="5AA6D172">
            <w:pPr>
              <w:spacing w:line="268" w:lineRule="auto"/>
              <w:rPr>
                <w:highlight w:val="none"/>
              </w:rPr>
            </w:pPr>
          </w:p>
          <w:p w14:paraId="54E2AF30">
            <w:pPr>
              <w:spacing w:line="268" w:lineRule="auto"/>
              <w:rPr>
                <w:highlight w:val="none"/>
              </w:rPr>
            </w:pPr>
          </w:p>
          <w:p w14:paraId="6BA3B7F6">
            <w:pPr>
              <w:spacing w:line="268" w:lineRule="auto"/>
              <w:rPr>
                <w:highlight w:val="none"/>
              </w:rPr>
            </w:pPr>
          </w:p>
          <w:p w14:paraId="1EBC4031">
            <w:pPr>
              <w:pStyle w:val="347"/>
              <w:spacing w:before="49" w:line="186" w:lineRule="auto"/>
              <w:ind w:left="206"/>
              <w:rPr>
                <w:highlight w:val="none"/>
              </w:rPr>
            </w:pPr>
            <w:r>
              <w:rPr>
                <w:spacing w:val="-8"/>
                <w:highlight w:val="none"/>
              </w:rPr>
              <w:t>15</w:t>
            </w:r>
          </w:p>
        </w:tc>
        <w:tc>
          <w:tcPr>
            <w:tcW w:w="835" w:type="dxa"/>
          </w:tcPr>
          <w:p w14:paraId="6DD1DEFD">
            <w:pPr>
              <w:spacing w:line="318" w:lineRule="auto"/>
              <w:rPr>
                <w:highlight w:val="none"/>
              </w:rPr>
            </w:pPr>
          </w:p>
          <w:p w14:paraId="786514F1">
            <w:pPr>
              <w:spacing w:line="318" w:lineRule="auto"/>
              <w:rPr>
                <w:highlight w:val="none"/>
              </w:rPr>
            </w:pPr>
          </w:p>
          <w:p w14:paraId="4B275BD4">
            <w:pPr>
              <w:spacing w:line="318" w:lineRule="auto"/>
              <w:rPr>
                <w:highlight w:val="none"/>
              </w:rPr>
            </w:pPr>
          </w:p>
          <w:p w14:paraId="6C72AEEE">
            <w:pPr>
              <w:pStyle w:val="347"/>
              <w:spacing w:before="48" w:line="229" w:lineRule="auto"/>
              <w:ind w:left="263" w:right="35" w:hanging="234"/>
              <w:rPr>
                <w:highlight w:val="none"/>
              </w:rPr>
            </w:pPr>
            <w:r>
              <w:rPr>
                <w:spacing w:val="1"/>
                <w:highlight w:val="none"/>
              </w:rPr>
              <w:t>最左边大会</w:t>
            </w:r>
            <w:r>
              <w:rPr>
                <w:spacing w:val="3"/>
                <w:highlight w:val="none"/>
              </w:rPr>
              <w:t xml:space="preserve"> </w:t>
            </w:r>
            <w:r>
              <w:rPr>
                <w:spacing w:val="-1"/>
                <w:highlight w:val="none"/>
              </w:rPr>
              <w:t>议室</w:t>
            </w:r>
          </w:p>
        </w:tc>
        <w:tc>
          <w:tcPr>
            <w:tcW w:w="2581" w:type="dxa"/>
          </w:tcPr>
          <w:p w14:paraId="4BE74A2D">
            <w:pPr>
              <w:spacing w:line="470" w:lineRule="auto"/>
              <w:rPr>
                <w:highlight w:val="none"/>
              </w:rPr>
            </w:pPr>
          </w:p>
          <w:p w14:paraId="6A8AC45F">
            <w:pPr>
              <w:spacing w:line="1440" w:lineRule="exact"/>
              <w:ind w:firstLine="807"/>
              <w:rPr>
                <w:highlight w:val="none"/>
              </w:rPr>
            </w:pPr>
            <w:r>
              <w:rPr>
                <w:position w:val="-28"/>
                <w:highlight w:val="none"/>
              </w:rPr>
              <w:drawing>
                <wp:inline distT="0" distB="0" distL="0" distR="0">
                  <wp:extent cx="700405" cy="914400"/>
                  <wp:effectExtent l="0" t="0" r="635" b="0"/>
                  <wp:docPr id="19" name="IM 28"/>
                  <wp:cNvGraphicFramePr/>
                  <a:graphic xmlns:a="http://schemas.openxmlformats.org/drawingml/2006/main">
                    <a:graphicData uri="http://schemas.openxmlformats.org/drawingml/2006/picture">
                      <pic:pic xmlns:pic="http://schemas.openxmlformats.org/drawingml/2006/picture">
                        <pic:nvPicPr>
                          <pic:cNvPr id="19" name="IM 28"/>
                          <pic:cNvPicPr/>
                        </pic:nvPicPr>
                        <pic:blipFill>
                          <a:blip r:embed="rId65"/>
                          <a:stretch>
                            <a:fillRect/>
                          </a:stretch>
                        </pic:blipFill>
                        <pic:spPr>
                          <a:xfrm>
                            <a:off x="0" y="0"/>
                            <a:ext cx="701039" cy="914400"/>
                          </a:xfrm>
                          <a:prstGeom prst="rect">
                            <a:avLst/>
                          </a:prstGeom>
                        </pic:spPr>
                      </pic:pic>
                    </a:graphicData>
                  </a:graphic>
                </wp:inline>
              </w:drawing>
            </w:r>
          </w:p>
        </w:tc>
        <w:tc>
          <w:tcPr>
            <w:tcW w:w="1031" w:type="dxa"/>
          </w:tcPr>
          <w:p w14:paraId="3A68E911">
            <w:pPr>
              <w:spacing w:line="261" w:lineRule="auto"/>
              <w:rPr>
                <w:highlight w:val="none"/>
              </w:rPr>
            </w:pPr>
          </w:p>
          <w:p w14:paraId="1F2C5D4B">
            <w:pPr>
              <w:spacing w:line="262" w:lineRule="auto"/>
              <w:rPr>
                <w:highlight w:val="none"/>
              </w:rPr>
            </w:pPr>
          </w:p>
          <w:p w14:paraId="438435A5">
            <w:pPr>
              <w:spacing w:line="262" w:lineRule="auto"/>
              <w:rPr>
                <w:highlight w:val="none"/>
              </w:rPr>
            </w:pPr>
          </w:p>
          <w:p w14:paraId="051E4609">
            <w:pPr>
              <w:spacing w:line="262" w:lineRule="auto"/>
              <w:rPr>
                <w:highlight w:val="none"/>
              </w:rPr>
            </w:pPr>
          </w:p>
          <w:p w14:paraId="332026BD">
            <w:pPr>
              <w:pStyle w:val="347"/>
              <w:spacing w:before="49" w:line="222" w:lineRule="auto"/>
              <w:ind w:left="283"/>
              <w:rPr>
                <w:highlight w:val="none"/>
              </w:rPr>
            </w:pPr>
            <w:r>
              <w:rPr>
                <w:spacing w:val="1"/>
                <w:highlight w:val="none"/>
              </w:rPr>
              <w:t>会议椅</w:t>
            </w:r>
          </w:p>
        </w:tc>
        <w:tc>
          <w:tcPr>
            <w:tcW w:w="1264" w:type="dxa"/>
          </w:tcPr>
          <w:p w14:paraId="4967A8AC">
            <w:pPr>
              <w:spacing w:line="261" w:lineRule="auto"/>
              <w:rPr>
                <w:highlight w:val="none"/>
              </w:rPr>
            </w:pPr>
          </w:p>
          <w:p w14:paraId="472B6F46">
            <w:pPr>
              <w:spacing w:line="262" w:lineRule="auto"/>
              <w:rPr>
                <w:highlight w:val="none"/>
              </w:rPr>
            </w:pPr>
          </w:p>
          <w:p w14:paraId="679A2658">
            <w:pPr>
              <w:spacing w:line="262" w:lineRule="auto"/>
              <w:rPr>
                <w:highlight w:val="none"/>
              </w:rPr>
            </w:pPr>
          </w:p>
          <w:p w14:paraId="4AE6B07B">
            <w:pPr>
              <w:spacing w:line="262" w:lineRule="auto"/>
              <w:rPr>
                <w:highlight w:val="none"/>
              </w:rPr>
            </w:pPr>
          </w:p>
          <w:p w14:paraId="6F934CDA">
            <w:pPr>
              <w:pStyle w:val="347"/>
              <w:spacing w:before="49" w:line="197" w:lineRule="exact"/>
              <w:ind w:left="207"/>
              <w:rPr>
                <w:highlight w:val="none"/>
              </w:rPr>
            </w:pPr>
            <w:r>
              <w:rPr>
                <w:spacing w:val="1"/>
                <w:position w:val="1"/>
                <w:highlight w:val="none"/>
              </w:rPr>
              <w:t>600*590*985</w:t>
            </w:r>
          </w:p>
        </w:tc>
        <w:tc>
          <w:tcPr>
            <w:tcW w:w="7610" w:type="dxa"/>
          </w:tcPr>
          <w:p w14:paraId="2B479631">
            <w:pPr>
              <w:pStyle w:val="347"/>
              <w:spacing w:before="154" w:line="230" w:lineRule="auto"/>
              <w:ind w:left="24" w:right="21" w:firstLine="11"/>
              <w:rPr>
                <w:highlight w:val="none"/>
              </w:rPr>
            </w:pPr>
            <w:r>
              <w:rPr>
                <w:spacing w:val="4"/>
                <w:highlight w:val="none"/>
              </w:rPr>
              <w:t>1、皮：头层牛皮，经防虫、防腐、分层等数十道专业工序处理</w:t>
            </w:r>
            <w:r>
              <w:rPr>
                <w:spacing w:val="-27"/>
                <w:highlight w:val="none"/>
              </w:rPr>
              <w:t xml:space="preserve"> </w:t>
            </w:r>
            <w:r>
              <w:rPr>
                <w:spacing w:val="4"/>
                <w:highlight w:val="none"/>
              </w:rPr>
              <w:t>，耐磨性强，透气性</w:t>
            </w:r>
            <w:r>
              <w:rPr>
                <w:spacing w:val="3"/>
                <w:highlight w:val="none"/>
              </w:rPr>
              <w:t>好</w:t>
            </w:r>
            <w:r>
              <w:rPr>
                <w:spacing w:val="-44"/>
                <w:highlight w:val="none"/>
              </w:rPr>
              <w:t xml:space="preserve"> </w:t>
            </w:r>
            <w:r>
              <w:rPr>
                <w:spacing w:val="3"/>
                <w:highlight w:val="none"/>
              </w:rPr>
              <w:t>。摩擦色牢度4-5级；耐</w:t>
            </w:r>
            <w:r>
              <w:rPr>
                <w:highlight w:val="none"/>
              </w:rPr>
              <w:t xml:space="preserve">  </w:t>
            </w:r>
            <w:r>
              <w:rPr>
                <w:spacing w:val="4"/>
                <w:highlight w:val="none"/>
              </w:rPr>
              <w:t>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值均合</w:t>
            </w:r>
            <w:r>
              <w:rPr>
                <w:highlight w:val="none"/>
              </w:rPr>
              <w:t xml:space="preserve"> </w:t>
            </w:r>
            <w:r>
              <w:rPr>
                <w:spacing w:val="5"/>
                <w:highlight w:val="none"/>
              </w:rPr>
              <w:t>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6AB76FC1">
            <w:pPr>
              <w:pStyle w:val="347"/>
              <w:spacing w:before="9"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2973FCDA">
            <w:pPr>
              <w:pStyle w:val="347"/>
              <w:spacing w:before="9"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652582E5">
            <w:pPr>
              <w:pStyle w:val="347"/>
              <w:spacing w:before="8" w:line="222" w:lineRule="auto"/>
              <w:ind w:left="24"/>
              <w:rPr>
                <w:highlight w:val="none"/>
              </w:rPr>
            </w:pPr>
            <w:r>
              <w:rPr>
                <w:spacing w:val="4"/>
                <w:highlight w:val="none"/>
              </w:rPr>
              <w:t>4、底盘：安全防爆</w:t>
            </w:r>
            <w:r>
              <w:rPr>
                <w:highlight w:val="none"/>
              </w:rPr>
              <w:t>STG</w:t>
            </w:r>
            <w:r>
              <w:rPr>
                <w:spacing w:val="4"/>
                <w:highlight w:val="none"/>
              </w:rPr>
              <w:t>底盘，三档锁定，承重102</w:t>
            </w:r>
            <w:r>
              <w:rPr>
                <w:highlight w:val="none"/>
              </w:rPr>
              <w:t>KG</w:t>
            </w:r>
            <w:r>
              <w:rPr>
                <w:spacing w:val="4"/>
                <w:highlight w:val="none"/>
              </w:rPr>
              <w:t>下往复拉力测试</w:t>
            </w:r>
            <w:r>
              <w:rPr>
                <w:spacing w:val="-21"/>
                <w:highlight w:val="none"/>
              </w:rPr>
              <w:t xml:space="preserve"> </w:t>
            </w:r>
            <w:r>
              <w:rPr>
                <w:spacing w:val="4"/>
                <w:highlight w:val="none"/>
              </w:rPr>
              <w:t>，4</w:t>
            </w:r>
            <w:r>
              <w:rPr>
                <w:highlight w:val="none"/>
              </w:rPr>
              <w:t>MM</w:t>
            </w:r>
            <w:r>
              <w:rPr>
                <w:spacing w:val="4"/>
                <w:highlight w:val="none"/>
              </w:rPr>
              <w:t>钢板冲压而成。</w:t>
            </w:r>
          </w:p>
          <w:p w14:paraId="5016A492">
            <w:pPr>
              <w:pStyle w:val="347"/>
              <w:spacing w:before="10" w:line="228" w:lineRule="auto"/>
              <w:ind w:left="26" w:right="36" w:firstLine="1"/>
              <w:rPr>
                <w:highlight w:val="none"/>
              </w:rPr>
            </w:pPr>
            <w:r>
              <w:rPr>
                <w:spacing w:val="3"/>
                <w:highlight w:val="none"/>
              </w:rPr>
              <w:t>5、气杆：采用国际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w:t>
            </w:r>
            <w:r>
              <w:rPr>
                <w:spacing w:val="2"/>
                <w:highlight w:val="none"/>
              </w:rPr>
              <w:t>上中性盐雾试验</w:t>
            </w:r>
            <w:r>
              <w:rPr>
                <w:highlight w:val="none"/>
              </w:rPr>
              <w:t xml:space="preserve"> </w:t>
            </w:r>
            <w:r>
              <w:rPr>
                <w:spacing w:val="3"/>
                <w:highlight w:val="none"/>
              </w:rPr>
              <w:t>耐腐蚀等级10级;500h及以上乙酸盐雾试验耐腐蚀等级</w:t>
            </w:r>
            <w:r>
              <w:rPr>
                <w:spacing w:val="-23"/>
                <w:highlight w:val="none"/>
              </w:rPr>
              <w:t xml:space="preserve"> </w:t>
            </w:r>
            <w:r>
              <w:rPr>
                <w:spacing w:val="3"/>
                <w:highlight w:val="none"/>
              </w:rPr>
              <w:t>1</w:t>
            </w:r>
            <w:r>
              <w:rPr>
                <w:spacing w:val="2"/>
                <w:highlight w:val="none"/>
              </w:rPr>
              <w:t>0级。</w:t>
            </w:r>
          </w:p>
          <w:p w14:paraId="00EB0764">
            <w:pPr>
              <w:pStyle w:val="347"/>
              <w:spacing w:before="8" w:line="222" w:lineRule="auto"/>
              <w:ind w:left="25"/>
              <w:rPr>
                <w:highlight w:val="none"/>
              </w:rPr>
            </w:pPr>
            <w:r>
              <w:rPr>
                <w:spacing w:val="3"/>
                <w:highlight w:val="none"/>
              </w:rPr>
              <w:t>6、椅脚：铝合金压铸椅脚</w:t>
            </w:r>
            <w:r>
              <w:rPr>
                <w:spacing w:val="-39"/>
                <w:highlight w:val="none"/>
              </w:rPr>
              <w:t xml:space="preserve"> </w:t>
            </w:r>
            <w:r>
              <w:rPr>
                <w:spacing w:val="3"/>
                <w:highlight w:val="none"/>
              </w:rPr>
              <w:t>，半径350</w:t>
            </w:r>
            <w:r>
              <w:rPr>
                <w:highlight w:val="none"/>
              </w:rPr>
              <w:t>MM</w:t>
            </w:r>
            <w:r>
              <w:rPr>
                <w:spacing w:val="3"/>
                <w:highlight w:val="none"/>
              </w:rPr>
              <w:t>，表面精抛光处</w:t>
            </w:r>
            <w:r>
              <w:rPr>
                <w:spacing w:val="2"/>
                <w:highlight w:val="none"/>
              </w:rPr>
              <w:t>理</w:t>
            </w:r>
            <w:r>
              <w:rPr>
                <w:spacing w:val="-39"/>
                <w:highlight w:val="none"/>
              </w:rPr>
              <w:t xml:space="preserve"> </w:t>
            </w:r>
            <w:r>
              <w:rPr>
                <w:spacing w:val="2"/>
                <w:highlight w:val="none"/>
              </w:rPr>
              <w:t>，一体成型。</w:t>
            </w:r>
          </w:p>
          <w:p w14:paraId="65553AAD">
            <w:pPr>
              <w:pStyle w:val="347"/>
              <w:spacing w:before="12" w:line="222" w:lineRule="auto"/>
              <w:ind w:left="28"/>
              <w:rPr>
                <w:highlight w:val="none"/>
              </w:rPr>
            </w:pPr>
            <w:r>
              <w:rPr>
                <w:spacing w:val="4"/>
                <w:highlight w:val="none"/>
              </w:rPr>
              <w:t>7、椅轮：60</w:t>
            </w:r>
            <w:r>
              <w:rPr>
                <w:highlight w:val="none"/>
              </w:rPr>
              <w:t>MM</w:t>
            </w:r>
            <w:r>
              <w:rPr>
                <w:spacing w:val="4"/>
                <w:highlight w:val="none"/>
              </w:rPr>
              <w:t>的</w:t>
            </w:r>
            <w:r>
              <w:rPr>
                <w:highlight w:val="none"/>
              </w:rPr>
              <w:t>PU</w:t>
            </w:r>
            <w:r>
              <w:rPr>
                <w:spacing w:val="4"/>
                <w:highlight w:val="none"/>
              </w:rPr>
              <w:t>防震静音轮</w:t>
            </w:r>
            <w:r>
              <w:rPr>
                <w:spacing w:val="-44"/>
                <w:highlight w:val="none"/>
              </w:rPr>
              <w:t xml:space="preserve"> </w:t>
            </w:r>
            <w:r>
              <w:rPr>
                <w:spacing w:val="4"/>
                <w:highlight w:val="none"/>
              </w:rPr>
              <w:t>，正常使用，可在平滑硬面来回</w:t>
            </w:r>
            <w:r>
              <w:rPr>
                <w:spacing w:val="-37"/>
                <w:highlight w:val="none"/>
              </w:rPr>
              <w:t xml:space="preserve"> </w:t>
            </w:r>
            <w:r>
              <w:rPr>
                <w:spacing w:val="4"/>
                <w:highlight w:val="none"/>
              </w:rPr>
              <w:t>10万次而不</w:t>
            </w:r>
            <w:r>
              <w:rPr>
                <w:spacing w:val="3"/>
                <w:highlight w:val="none"/>
              </w:rPr>
              <w:t>失去任何功能。</w:t>
            </w:r>
          </w:p>
          <w:p w14:paraId="2FEC95A0">
            <w:pPr>
              <w:pStyle w:val="347"/>
              <w:spacing w:before="8" w:line="224" w:lineRule="auto"/>
              <w:ind w:left="25"/>
              <w:rPr>
                <w:highlight w:val="none"/>
              </w:rPr>
            </w:pPr>
            <w:r>
              <w:rPr>
                <w:spacing w:val="2"/>
                <w:highlight w:val="none"/>
              </w:rPr>
              <w:t>8、一体压铸成形铝合金扶手</w:t>
            </w:r>
            <w:r>
              <w:rPr>
                <w:spacing w:val="-22"/>
                <w:highlight w:val="none"/>
              </w:rPr>
              <w:t xml:space="preserve"> </w:t>
            </w:r>
            <w:r>
              <w:rPr>
                <w:spacing w:val="2"/>
                <w:highlight w:val="none"/>
              </w:rPr>
              <w:t>，扶手表面扪皮。</w:t>
            </w:r>
          </w:p>
        </w:tc>
        <w:tc>
          <w:tcPr>
            <w:tcW w:w="995" w:type="dxa"/>
          </w:tcPr>
          <w:p w14:paraId="4B7F9DE0">
            <w:pPr>
              <w:spacing w:line="261" w:lineRule="auto"/>
              <w:rPr>
                <w:highlight w:val="none"/>
              </w:rPr>
            </w:pPr>
          </w:p>
          <w:p w14:paraId="09E73DFB">
            <w:pPr>
              <w:spacing w:line="262" w:lineRule="auto"/>
              <w:rPr>
                <w:highlight w:val="none"/>
              </w:rPr>
            </w:pPr>
          </w:p>
          <w:p w14:paraId="3860B1A7">
            <w:pPr>
              <w:spacing w:line="262" w:lineRule="auto"/>
              <w:rPr>
                <w:highlight w:val="none"/>
              </w:rPr>
            </w:pPr>
          </w:p>
          <w:p w14:paraId="391C332A">
            <w:pPr>
              <w:spacing w:line="262" w:lineRule="auto"/>
              <w:rPr>
                <w:highlight w:val="none"/>
              </w:rPr>
            </w:pPr>
          </w:p>
          <w:p w14:paraId="7CE8F626">
            <w:pPr>
              <w:pStyle w:val="347"/>
              <w:spacing w:before="49" w:line="223" w:lineRule="auto"/>
              <w:ind w:left="197"/>
              <w:rPr>
                <w:highlight w:val="none"/>
              </w:rPr>
            </w:pPr>
            <w:r>
              <w:rPr>
                <w:spacing w:val="1"/>
                <w:highlight w:val="none"/>
              </w:rPr>
              <w:t>头层牛皮</w:t>
            </w:r>
          </w:p>
        </w:tc>
        <w:tc>
          <w:tcPr>
            <w:tcW w:w="821" w:type="dxa"/>
          </w:tcPr>
          <w:p w14:paraId="172D6B4A">
            <w:pPr>
              <w:spacing w:line="267" w:lineRule="auto"/>
              <w:rPr>
                <w:highlight w:val="none"/>
              </w:rPr>
            </w:pPr>
          </w:p>
          <w:p w14:paraId="5F03F767">
            <w:pPr>
              <w:spacing w:line="268" w:lineRule="auto"/>
              <w:rPr>
                <w:highlight w:val="none"/>
              </w:rPr>
            </w:pPr>
          </w:p>
          <w:p w14:paraId="1C17FE48">
            <w:pPr>
              <w:spacing w:line="268" w:lineRule="auto"/>
              <w:rPr>
                <w:highlight w:val="none"/>
              </w:rPr>
            </w:pPr>
          </w:p>
          <w:p w14:paraId="0CBF6FF0">
            <w:pPr>
              <w:spacing w:line="268" w:lineRule="auto"/>
              <w:rPr>
                <w:highlight w:val="none"/>
              </w:rPr>
            </w:pPr>
          </w:p>
          <w:p w14:paraId="1F8B483A">
            <w:pPr>
              <w:pStyle w:val="347"/>
              <w:spacing w:before="49" w:line="186" w:lineRule="auto"/>
              <w:ind w:left="351"/>
              <w:rPr>
                <w:highlight w:val="none"/>
              </w:rPr>
            </w:pPr>
            <w:r>
              <w:rPr>
                <w:spacing w:val="-8"/>
                <w:highlight w:val="none"/>
              </w:rPr>
              <w:t>18</w:t>
            </w:r>
          </w:p>
        </w:tc>
      </w:tr>
      <w:tr w14:paraId="51F28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4" w:hRule="atLeast"/>
        </w:trPr>
        <w:tc>
          <w:tcPr>
            <w:tcW w:w="534" w:type="dxa"/>
          </w:tcPr>
          <w:p w14:paraId="6E44623F">
            <w:pPr>
              <w:spacing w:line="284" w:lineRule="auto"/>
              <w:rPr>
                <w:highlight w:val="none"/>
              </w:rPr>
            </w:pPr>
          </w:p>
          <w:p w14:paraId="11AAAFC8">
            <w:pPr>
              <w:spacing w:line="285" w:lineRule="auto"/>
              <w:rPr>
                <w:highlight w:val="none"/>
              </w:rPr>
            </w:pPr>
          </w:p>
          <w:p w14:paraId="0465F781">
            <w:pPr>
              <w:spacing w:line="285" w:lineRule="auto"/>
              <w:rPr>
                <w:highlight w:val="none"/>
              </w:rPr>
            </w:pPr>
          </w:p>
          <w:p w14:paraId="60BB306C">
            <w:pPr>
              <w:pStyle w:val="347"/>
              <w:spacing w:before="49" w:line="186" w:lineRule="auto"/>
              <w:ind w:left="206"/>
              <w:rPr>
                <w:highlight w:val="none"/>
              </w:rPr>
            </w:pPr>
            <w:r>
              <w:rPr>
                <w:spacing w:val="-8"/>
                <w:highlight w:val="none"/>
              </w:rPr>
              <w:t>16</w:t>
            </w:r>
          </w:p>
        </w:tc>
        <w:tc>
          <w:tcPr>
            <w:tcW w:w="835" w:type="dxa"/>
          </w:tcPr>
          <w:p w14:paraId="0D63C5A2">
            <w:pPr>
              <w:spacing w:line="276" w:lineRule="auto"/>
              <w:rPr>
                <w:highlight w:val="none"/>
              </w:rPr>
            </w:pPr>
          </w:p>
          <w:p w14:paraId="4F1B5DC1">
            <w:pPr>
              <w:spacing w:line="277" w:lineRule="auto"/>
              <w:rPr>
                <w:highlight w:val="none"/>
              </w:rPr>
            </w:pPr>
          </w:p>
          <w:p w14:paraId="230DC360">
            <w:pPr>
              <w:spacing w:line="277" w:lineRule="auto"/>
              <w:rPr>
                <w:highlight w:val="none"/>
              </w:rPr>
            </w:pPr>
          </w:p>
          <w:p w14:paraId="20092ABB">
            <w:pPr>
              <w:pStyle w:val="347"/>
              <w:spacing w:before="49" w:line="222" w:lineRule="auto"/>
              <w:ind w:left="111"/>
              <w:rPr>
                <w:highlight w:val="none"/>
              </w:rPr>
            </w:pPr>
            <w:r>
              <w:rPr>
                <w:highlight w:val="none"/>
              </w:rPr>
              <w:t>小会议室</w:t>
            </w:r>
          </w:p>
        </w:tc>
        <w:tc>
          <w:tcPr>
            <w:tcW w:w="2581" w:type="dxa"/>
          </w:tcPr>
          <w:p w14:paraId="1A20BEDD">
            <w:pPr>
              <w:spacing w:before="168" w:line="1644" w:lineRule="exact"/>
              <w:ind w:firstLine="140"/>
              <w:rPr>
                <w:highlight w:val="none"/>
              </w:rPr>
            </w:pPr>
            <w:r>
              <w:rPr>
                <w:position w:val="-32"/>
                <w:highlight w:val="none"/>
              </w:rPr>
              <w:drawing>
                <wp:inline distT="0" distB="0" distL="0" distR="0">
                  <wp:extent cx="1465580" cy="1043305"/>
                  <wp:effectExtent l="0" t="0" r="12700" b="825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6"/>
                          <a:stretch>
                            <a:fillRect/>
                          </a:stretch>
                        </pic:blipFill>
                        <pic:spPr>
                          <a:xfrm>
                            <a:off x="0" y="0"/>
                            <a:ext cx="1466088" cy="1043939"/>
                          </a:xfrm>
                          <a:prstGeom prst="rect">
                            <a:avLst/>
                          </a:prstGeom>
                        </pic:spPr>
                      </pic:pic>
                    </a:graphicData>
                  </a:graphic>
                </wp:inline>
              </w:drawing>
            </w:r>
          </w:p>
        </w:tc>
        <w:tc>
          <w:tcPr>
            <w:tcW w:w="1031" w:type="dxa"/>
          </w:tcPr>
          <w:p w14:paraId="6AD25C08">
            <w:pPr>
              <w:spacing w:line="276" w:lineRule="auto"/>
              <w:rPr>
                <w:highlight w:val="none"/>
              </w:rPr>
            </w:pPr>
          </w:p>
          <w:p w14:paraId="02156C80">
            <w:pPr>
              <w:spacing w:line="277" w:lineRule="auto"/>
              <w:rPr>
                <w:highlight w:val="none"/>
              </w:rPr>
            </w:pPr>
          </w:p>
          <w:p w14:paraId="3DC019D4">
            <w:pPr>
              <w:spacing w:line="277" w:lineRule="auto"/>
              <w:rPr>
                <w:highlight w:val="none"/>
              </w:rPr>
            </w:pPr>
          </w:p>
          <w:p w14:paraId="519A71A0">
            <w:pPr>
              <w:pStyle w:val="347"/>
              <w:spacing w:before="49" w:line="222" w:lineRule="auto"/>
              <w:ind w:left="283"/>
              <w:rPr>
                <w:highlight w:val="none"/>
              </w:rPr>
            </w:pPr>
            <w:r>
              <w:rPr>
                <w:spacing w:val="1"/>
                <w:highlight w:val="none"/>
              </w:rPr>
              <w:t>会议桌</w:t>
            </w:r>
          </w:p>
        </w:tc>
        <w:tc>
          <w:tcPr>
            <w:tcW w:w="1264" w:type="dxa"/>
          </w:tcPr>
          <w:p w14:paraId="105769B6">
            <w:pPr>
              <w:spacing w:line="276" w:lineRule="auto"/>
              <w:rPr>
                <w:highlight w:val="none"/>
              </w:rPr>
            </w:pPr>
          </w:p>
          <w:p w14:paraId="0D3D09DB">
            <w:pPr>
              <w:spacing w:line="277" w:lineRule="auto"/>
              <w:rPr>
                <w:highlight w:val="none"/>
              </w:rPr>
            </w:pPr>
          </w:p>
          <w:p w14:paraId="1419CF66">
            <w:pPr>
              <w:spacing w:line="277" w:lineRule="auto"/>
              <w:rPr>
                <w:highlight w:val="none"/>
              </w:rPr>
            </w:pPr>
          </w:p>
          <w:p w14:paraId="08E9F998">
            <w:pPr>
              <w:pStyle w:val="347"/>
              <w:spacing w:before="49" w:line="198" w:lineRule="exact"/>
              <w:ind w:left="130"/>
              <w:rPr>
                <w:highlight w:val="none"/>
              </w:rPr>
            </w:pPr>
            <w:r>
              <w:rPr>
                <w:spacing w:val="1"/>
                <w:position w:val="1"/>
                <w:highlight w:val="none"/>
              </w:rPr>
              <w:t>2400*1200*750</w:t>
            </w:r>
          </w:p>
        </w:tc>
        <w:tc>
          <w:tcPr>
            <w:tcW w:w="7610" w:type="dxa"/>
          </w:tcPr>
          <w:p w14:paraId="1FBE3297">
            <w:pPr>
              <w:spacing w:line="263" w:lineRule="auto"/>
              <w:rPr>
                <w:highlight w:val="none"/>
              </w:rPr>
            </w:pPr>
          </w:p>
          <w:p w14:paraId="60448CC4">
            <w:pPr>
              <w:pStyle w:val="347"/>
              <w:spacing w:before="49"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62368470">
            <w:pPr>
              <w:pStyle w:val="347"/>
              <w:spacing w:before="11" w:line="228" w:lineRule="auto"/>
              <w:ind w:left="26" w:right="16"/>
              <w:rPr>
                <w:highlight w:val="none"/>
              </w:rPr>
            </w:pPr>
            <w:r>
              <w:rPr>
                <w:spacing w:val="4"/>
                <w:highlight w:val="none"/>
              </w:rPr>
              <w:t>2、封边：斜切边双色封边工艺</w:t>
            </w:r>
            <w:r>
              <w:rPr>
                <w:spacing w:val="-32"/>
                <w:highlight w:val="none"/>
              </w:rPr>
              <w:t xml:space="preserve"> </w:t>
            </w:r>
            <w:r>
              <w:rPr>
                <w:spacing w:val="4"/>
                <w:highlight w:val="none"/>
              </w:rPr>
              <w:t>。采用优质</w:t>
            </w:r>
            <w:r>
              <w:rPr>
                <w:highlight w:val="none"/>
              </w:rPr>
              <w:t>ABS</w:t>
            </w:r>
            <w:r>
              <w:rPr>
                <w:spacing w:val="4"/>
                <w:highlight w:val="none"/>
              </w:rPr>
              <w:t>封边,厚度≥2</w:t>
            </w:r>
            <w:r>
              <w:rPr>
                <w:highlight w:val="none"/>
              </w:rPr>
              <w:t>mm</w:t>
            </w:r>
            <w:r>
              <w:rPr>
                <w:spacing w:val="4"/>
                <w:highlight w:val="none"/>
              </w:rPr>
              <w:t>，用</w:t>
            </w:r>
            <w:r>
              <w:rPr>
                <w:spacing w:val="3"/>
                <w:highlight w:val="none"/>
              </w:rPr>
              <w:t>“立盛</w:t>
            </w:r>
            <w:r>
              <w:rPr>
                <w:spacing w:val="-49"/>
                <w:highlight w:val="none"/>
              </w:rPr>
              <w:t xml:space="preserve"> </w:t>
            </w:r>
            <w:r>
              <w:rPr>
                <w:spacing w:val="3"/>
                <w:highlight w:val="none"/>
              </w:rPr>
              <w:t>”热熔胶经200℃高温压制于边部</w:t>
            </w:r>
            <w:r>
              <w:rPr>
                <w:spacing w:val="-39"/>
                <w:highlight w:val="none"/>
              </w:rPr>
              <w:t xml:space="preserve"> </w:t>
            </w:r>
            <w:r>
              <w:rPr>
                <w:spacing w:val="3"/>
                <w:highlight w:val="none"/>
              </w:rPr>
              <w:t>，耐</w:t>
            </w:r>
            <w:r>
              <w:rPr>
                <w:highlight w:val="none"/>
              </w:rPr>
              <w:t xml:space="preserve"> </w:t>
            </w:r>
            <w:r>
              <w:rPr>
                <w:spacing w:val="4"/>
                <w:highlight w:val="none"/>
              </w:rPr>
              <w:t>龟裂性大于2级，冷热循环性检测无鼓泡</w:t>
            </w:r>
            <w:r>
              <w:rPr>
                <w:spacing w:val="-20"/>
                <w:highlight w:val="none"/>
              </w:rPr>
              <w:t xml:space="preserve"> </w:t>
            </w:r>
            <w:r>
              <w:rPr>
                <w:spacing w:val="4"/>
                <w:highlight w:val="none"/>
              </w:rPr>
              <w:t>、无变色、无起皱，有效防止水气侵入。</w:t>
            </w:r>
          </w:p>
          <w:p w14:paraId="6F84239C">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7A6EFEE6">
            <w:pPr>
              <w:pStyle w:val="347"/>
              <w:spacing w:before="9" w:line="222" w:lineRule="auto"/>
              <w:ind w:left="24"/>
              <w:rPr>
                <w:highlight w:val="none"/>
              </w:rPr>
            </w:pPr>
            <w:r>
              <w:rPr>
                <w:spacing w:val="3"/>
                <w:highlight w:val="none"/>
              </w:rPr>
              <w:t>4、桌脚：材质为铝合金</w:t>
            </w:r>
          </w:p>
          <w:p w14:paraId="39A145C1">
            <w:pPr>
              <w:pStyle w:val="347"/>
              <w:spacing w:before="9" w:line="223" w:lineRule="auto"/>
              <w:ind w:left="27"/>
              <w:rPr>
                <w:highlight w:val="none"/>
              </w:rPr>
            </w:pPr>
            <w:r>
              <w:rPr>
                <w:spacing w:val="4"/>
                <w:highlight w:val="none"/>
              </w:rPr>
              <w:t>5、桌面含一个铝合金翻盖线盒。</w:t>
            </w:r>
          </w:p>
        </w:tc>
        <w:tc>
          <w:tcPr>
            <w:tcW w:w="995" w:type="dxa"/>
          </w:tcPr>
          <w:p w14:paraId="56B4DB2E">
            <w:pPr>
              <w:spacing w:line="276" w:lineRule="auto"/>
              <w:rPr>
                <w:highlight w:val="none"/>
              </w:rPr>
            </w:pPr>
          </w:p>
          <w:p w14:paraId="1A15B624">
            <w:pPr>
              <w:spacing w:line="277" w:lineRule="auto"/>
              <w:rPr>
                <w:highlight w:val="none"/>
              </w:rPr>
            </w:pPr>
          </w:p>
          <w:p w14:paraId="358BA58B">
            <w:pPr>
              <w:spacing w:line="277" w:lineRule="auto"/>
              <w:rPr>
                <w:highlight w:val="none"/>
              </w:rPr>
            </w:pPr>
          </w:p>
          <w:p w14:paraId="1BE99F77">
            <w:pPr>
              <w:pStyle w:val="347"/>
              <w:spacing w:before="49" w:line="224" w:lineRule="auto"/>
              <w:ind w:left="350"/>
              <w:rPr>
                <w:highlight w:val="none"/>
              </w:rPr>
            </w:pPr>
            <w:r>
              <w:rPr>
                <w:highlight w:val="none"/>
              </w:rPr>
              <w:t>橡木</w:t>
            </w:r>
          </w:p>
        </w:tc>
        <w:tc>
          <w:tcPr>
            <w:tcW w:w="821" w:type="dxa"/>
          </w:tcPr>
          <w:p w14:paraId="4AFC1393">
            <w:pPr>
              <w:spacing w:line="284" w:lineRule="auto"/>
              <w:rPr>
                <w:highlight w:val="none"/>
              </w:rPr>
            </w:pPr>
          </w:p>
          <w:p w14:paraId="1B166BF4">
            <w:pPr>
              <w:spacing w:line="285" w:lineRule="auto"/>
              <w:rPr>
                <w:highlight w:val="none"/>
              </w:rPr>
            </w:pPr>
          </w:p>
          <w:p w14:paraId="508A4CBA">
            <w:pPr>
              <w:spacing w:line="285" w:lineRule="auto"/>
              <w:rPr>
                <w:highlight w:val="none"/>
              </w:rPr>
            </w:pPr>
          </w:p>
          <w:p w14:paraId="1C09FAB8">
            <w:pPr>
              <w:pStyle w:val="347"/>
              <w:spacing w:before="49" w:line="186" w:lineRule="auto"/>
              <w:ind w:left="392"/>
              <w:rPr>
                <w:highlight w:val="none"/>
              </w:rPr>
            </w:pPr>
            <w:r>
              <w:rPr>
                <w:highlight w:val="none"/>
              </w:rPr>
              <w:t>1</w:t>
            </w:r>
          </w:p>
        </w:tc>
      </w:tr>
      <w:tr w14:paraId="164A1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2" w:hRule="atLeast"/>
        </w:trPr>
        <w:tc>
          <w:tcPr>
            <w:tcW w:w="534" w:type="dxa"/>
          </w:tcPr>
          <w:p w14:paraId="34A9B47D">
            <w:pPr>
              <w:spacing w:line="356" w:lineRule="auto"/>
              <w:rPr>
                <w:highlight w:val="none"/>
              </w:rPr>
            </w:pPr>
          </w:p>
          <w:p w14:paraId="1DE5D405">
            <w:pPr>
              <w:spacing w:line="357" w:lineRule="auto"/>
              <w:rPr>
                <w:highlight w:val="none"/>
              </w:rPr>
            </w:pPr>
          </w:p>
          <w:p w14:paraId="764F44E6">
            <w:pPr>
              <w:pStyle w:val="347"/>
              <w:spacing w:before="49" w:line="186" w:lineRule="auto"/>
              <w:ind w:left="206"/>
              <w:rPr>
                <w:highlight w:val="none"/>
              </w:rPr>
            </w:pPr>
            <w:r>
              <w:rPr>
                <w:spacing w:val="-8"/>
                <w:highlight w:val="none"/>
              </w:rPr>
              <w:t>17</w:t>
            </w:r>
          </w:p>
        </w:tc>
        <w:tc>
          <w:tcPr>
            <w:tcW w:w="835" w:type="dxa"/>
          </w:tcPr>
          <w:p w14:paraId="016D076A">
            <w:pPr>
              <w:spacing w:line="344" w:lineRule="auto"/>
              <w:rPr>
                <w:highlight w:val="none"/>
              </w:rPr>
            </w:pPr>
          </w:p>
          <w:p w14:paraId="3C39C4E2">
            <w:pPr>
              <w:spacing w:line="345" w:lineRule="auto"/>
              <w:rPr>
                <w:highlight w:val="none"/>
              </w:rPr>
            </w:pPr>
          </w:p>
          <w:p w14:paraId="07272398">
            <w:pPr>
              <w:pStyle w:val="347"/>
              <w:spacing w:before="49" w:line="222" w:lineRule="auto"/>
              <w:ind w:left="111"/>
              <w:rPr>
                <w:highlight w:val="none"/>
              </w:rPr>
            </w:pPr>
            <w:r>
              <w:rPr>
                <w:highlight w:val="none"/>
              </w:rPr>
              <w:t>小会议室</w:t>
            </w:r>
          </w:p>
        </w:tc>
        <w:tc>
          <w:tcPr>
            <w:tcW w:w="2581" w:type="dxa"/>
          </w:tcPr>
          <w:p w14:paraId="1CB2CEF6">
            <w:pPr>
              <w:spacing w:before="117" w:line="1408" w:lineRule="exact"/>
              <w:ind w:firstLine="622"/>
              <w:rPr>
                <w:highlight w:val="none"/>
              </w:rPr>
            </w:pPr>
            <w:r>
              <w:rPr>
                <w:position w:val="-28"/>
                <w:highlight w:val="none"/>
              </w:rPr>
              <w:drawing>
                <wp:inline distT="0" distB="0" distL="0" distR="0">
                  <wp:extent cx="692785" cy="894080"/>
                  <wp:effectExtent l="0" t="0" r="8255" b="5080"/>
                  <wp:docPr id="21" name="IM 32"/>
                  <wp:cNvGraphicFramePr/>
                  <a:graphic xmlns:a="http://schemas.openxmlformats.org/drawingml/2006/main">
                    <a:graphicData uri="http://schemas.openxmlformats.org/drawingml/2006/picture">
                      <pic:pic xmlns:pic="http://schemas.openxmlformats.org/drawingml/2006/picture">
                        <pic:nvPicPr>
                          <pic:cNvPr id="21" name="IM 32"/>
                          <pic:cNvPicPr/>
                        </pic:nvPicPr>
                        <pic:blipFill>
                          <a:blip r:embed="rId67"/>
                          <a:stretch>
                            <a:fillRect/>
                          </a:stretch>
                        </pic:blipFill>
                        <pic:spPr>
                          <a:xfrm>
                            <a:off x="0" y="0"/>
                            <a:ext cx="693419" cy="894588"/>
                          </a:xfrm>
                          <a:prstGeom prst="rect">
                            <a:avLst/>
                          </a:prstGeom>
                        </pic:spPr>
                      </pic:pic>
                    </a:graphicData>
                  </a:graphic>
                </wp:inline>
              </w:drawing>
            </w:r>
          </w:p>
        </w:tc>
        <w:tc>
          <w:tcPr>
            <w:tcW w:w="1031" w:type="dxa"/>
          </w:tcPr>
          <w:p w14:paraId="1DDD9DCA">
            <w:pPr>
              <w:spacing w:line="344" w:lineRule="auto"/>
              <w:rPr>
                <w:highlight w:val="none"/>
              </w:rPr>
            </w:pPr>
          </w:p>
          <w:p w14:paraId="5E14AD57">
            <w:pPr>
              <w:spacing w:line="345" w:lineRule="auto"/>
              <w:rPr>
                <w:highlight w:val="none"/>
              </w:rPr>
            </w:pPr>
          </w:p>
          <w:p w14:paraId="627FB823">
            <w:pPr>
              <w:pStyle w:val="347"/>
              <w:spacing w:before="49" w:line="222" w:lineRule="auto"/>
              <w:ind w:left="283"/>
              <w:rPr>
                <w:highlight w:val="none"/>
              </w:rPr>
            </w:pPr>
            <w:r>
              <w:rPr>
                <w:spacing w:val="1"/>
                <w:highlight w:val="none"/>
              </w:rPr>
              <w:t>会议椅</w:t>
            </w:r>
          </w:p>
        </w:tc>
        <w:tc>
          <w:tcPr>
            <w:tcW w:w="1264" w:type="dxa"/>
          </w:tcPr>
          <w:p w14:paraId="6FEC0314">
            <w:pPr>
              <w:spacing w:line="344" w:lineRule="auto"/>
              <w:rPr>
                <w:highlight w:val="none"/>
              </w:rPr>
            </w:pPr>
          </w:p>
          <w:p w14:paraId="19E4A728">
            <w:pPr>
              <w:spacing w:line="345" w:lineRule="auto"/>
              <w:rPr>
                <w:highlight w:val="none"/>
              </w:rPr>
            </w:pPr>
          </w:p>
          <w:p w14:paraId="5429DF55">
            <w:pPr>
              <w:pStyle w:val="347"/>
              <w:spacing w:before="49" w:line="198" w:lineRule="exact"/>
              <w:ind w:left="209"/>
              <w:rPr>
                <w:highlight w:val="none"/>
              </w:rPr>
            </w:pPr>
            <w:r>
              <w:rPr>
                <w:position w:val="1"/>
                <w:highlight w:val="none"/>
              </w:rPr>
              <w:t>545*645*800</w:t>
            </w:r>
          </w:p>
        </w:tc>
        <w:tc>
          <w:tcPr>
            <w:tcW w:w="7610" w:type="dxa"/>
          </w:tcPr>
          <w:p w14:paraId="7D530DC1">
            <w:pPr>
              <w:spacing w:line="297" w:lineRule="auto"/>
              <w:rPr>
                <w:highlight w:val="none"/>
              </w:rPr>
            </w:pPr>
          </w:p>
          <w:p w14:paraId="19B53C4B">
            <w:pPr>
              <w:spacing w:line="297" w:lineRule="auto"/>
              <w:rPr>
                <w:highlight w:val="none"/>
              </w:rPr>
            </w:pPr>
          </w:p>
          <w:p w14:paraId="166E9087">
            <w:pPr>
              <w:pStyle w:val="347"/>
              <w:spacing w:before="49" w:line="222" w:lineRule="auto"/>
              <w:ind w:left="36"/>
              <w:rPr>
                <w:highlight w:val="none"/>
              </w:rPr>
            </w:pPr>
            <w:r>
              <w:rPr>
                <w:spacing w:val="4"/>
                <w:highlight w:val="none"/>
              </w:rPr>
              <w:t>1、椅背：采用全新环保型塑料</w:t>
            </w:r>
            <w:r>
              <w:rPr>
                <w:spacing w:val="-17"/>
                <w:highlight w:val="none"/>
              </w:rPr>
              <w:t xml:space="preserve"> </w:t>
            </w:r>
            <w:r>
              <w:rPr>
                <w:spacing w:val="4"/>
                <w:highlight w:val="none"/>
              </w:rPr>
              <w:t>，高光表面，承受102</w:t>
            </w:r>
            <w:r>
              <w:rPr>
                <w:highlight w:val="none"/>
              </w:rPr>
              <w:t>KG</w:t>
            </w:r>
            <w:r>
              <w:rPr>
                <w:spacing w:val="4"/>
                <w:highlight w:val="none"/>
              </w:rPr>
              <w:t>拉背测试，通过美国</w:t>
            </w:r>
            <w:r>
              <w:rPr>
                <w:highlight w:val="none"/>
              </w:rPr>
              <w:t>ANSI</w:t>
            </w:r>
            <w:r>
              <w:rPr>
                <w:spacing w:val="4"/>
                <w:highlight w:val="none"/>
              </w:rPr>
              <w:t>/</w:t>
            </w:r>
            <w:r>
              <w:rPr>
                <w:highlight w:val="none"/>
              </w:rPr>
              <w:t>BIFMA</w:t>
            </w:r>
            <w:r>
              <w:rPr>
                <w:spacing w:val="4"/>
                <w:highlight w:val="none"/>
              </w:rPr>
              <w:t xml:space="preserve"> </w:t>
            </w:r>
            <w:r>
              <w:rPr>
                <w:highlight w:val="none"/>
              </w:rPr>
              <w:t>X</w:t>
            </w:r>
            <w:r>
              <w:rPr>
                <w:spacing w:val="4"/>
                <w:highlight w:val="none"/>
              </w:rPr>
              <w:t>5.1-2017标准。</w:t>
            </w:r>
          </w:p>
          <w:p w14:paraId="72976B8F">
            <w:pPr>
              <w:pStyle w:val="347"/>
              <w:spacing w:before="9" w:line="222" w:lineRule="auto"/>
              <w:ind w:left="26"/>
              <w:rPr>
                <w:highlight w:val="none"/>
              </w:rPr>
            </w:pPr>
            <w:r>
              <w:rPr>
                <w:spacing w:val="2"/>
                <w:highlight w:val="none"/>
              </w:rPr>
              <w:t>2、</w:t>
            </w:r>
            <w:r>
              <w:rPr>
                <w:spacing w:val="-44"/>
                <w:highlight w:val="none"/>
              </w:rPr>
              <w:t xml:space="preserve"> </w:t>
            </w:r>
            <w:r>
              <w:rPr>
                <w:spacing w:val="2"/>
                <w:highlight w:val="none"/>
              </w:rPr>
              <w:t>弓形脚：</w:t>
            </w:r>
            <w:r>
              <w:rPr>
                <w:spacing w:val="-44"/>
                <w:highlight w:val="none"/>
              </w:rPr>
              <w:t xml:space="preserve"> </w:t>
            </w:r>
            <w:r>
              <w:rPr>
                <w:spacing w:val="2"/>
                <w:highlight w:val="none"/>
              </w:rPr>
              <w:t>13</w:t>
            </w:r>
            <w:r>
              <w:rPr>
                <w:highlight w:val="none"/>
              </w:rPr>
              <w:t>MM</w:t>
            </w:r>
            <w:r>
              <w:rPr>
                <w:spacing w:val="2"/>
                <w:highlight w:val="none"/>
              </w:rPr>
              <w:t>实心钢架，承重102</w:t>
            </w:r>
            <w:r>
              <w:rPr>
                <w:highlight w:val="none"/>
              </w:rPr>
              <w:t>KG</w:t>
            </w:r>
            <w:r>
              <w:rPr>
                <w:spacing w:val="2"/>
                <w:highlight w:val="none"/>
              </w:rPr>
              <w:t>下跌落测试。</w:t>
            </w:r>
          </w:p>
        </w:tc>
        <w:tc>
          <w:tcPr>
            <w:tcW w:w="995" w:type="dxa"/>
          </w:tcPr>
          <w:p w14:paraId="337F7CE0">
            <w:pPr>
              <w:spacing w:line="344" w:lineRule="auto"/>
              <w:rPr>
                <w:highlight w:val="none"/>
              </w:rPr>
            </w:pPr>
          </w:p>
          <w:p w14:paraId="5CD19D0A">
            <w:pPr>
              <w:spacing w:line="345" w:lineRule="auto"/>
              <w:rPr>
                <w:highlight w:val="none"/>
              </w:rPr>
            </w:pPr>
          </w:p>
          <w:p w14:paraId="53FBCE80">
            <w:pPr>
              <w:pStyle w:val="347"/>
              <w:spacing w:before="49" w:line="224" w:lineRule="auto"/>
              <w:ind w:left="39"/>
              <w:rPr>
                <w:highlight w:val="none"/>
              </w:rPr>
            </w:pPr>
            <w:r>
              <w:rPr>
                <w:spacing w:val="2"/>
                <w:highlight w:val="none"/>
              </w:rPr>
              <w:t>两种颜色搭配</w:t>
            </w:r>
          </w:p>
        </w:tc>
        <w:tc>
          <w:tcPr>
            <w:tcW w:w="821" w:type="dxa"/>
          </w:tcPr>
          <w:p w14:paraId="7FA4FC71">
            <w:pPr>
              <w:spacing w:line="356" w:lineRule="auto"/>
              <w:rPr>
                <w:highlight w:val="none"/>
              </w:rPr>
            </w:pPr>
          </w:p>
          <w:p w14:paraId="188F01E9">
            <w:pPr>
              <w:spacing w:line="357" w:lineRule="auto"/>
              <w:rPr>
                <w:highlight w:val="none"/>
              </w:rPr>
            </w:pPr>
          </w:p>
          <w:p w14:paraId="50458098">
            <w:pPr>
              <w:pStyle w:val="347"/>
              <w:spacing w:before="49" w:line="186" w:lineRule="auto"/>
              <w:ind w:left="381"/>
              <w:rPr>
                <w:highlight w:val="none"/>
              </w:rPr>
            </w:pPr>
            <w:r>
              <w:rPr>
                <w:highlight w:val="none"/>
              </w:rPr>
              <w:t>8</w:t>
            </w:r>
          </w:p>
        </w:tc>
      </w:tr>
    </w:tbl>
    <w:p w14:paraId="4A27CBF5">
      <w:pPr>
        <w:rPr>
          <w:highlight w:val="none"/>
        </w:rPr>
      </w:pPr>
    </w:p>
    <w:p w14:paraId="62AFA514">
      <w:pPr>
        <w:rPr>
          <w:highlight w:val="none"/>
        </w:rPr>
        <w:sectPr>
          <w:footerReference r:id="rId14"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3F473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5671" w:type="dxa"/>
            <w:gridSpan w:val="8"/>
          </w:tcPr>
          <w:p w14:paraId="0242C618">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1D191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7083D416">
            <w:pPr>
              <w:pStyle w:val="347"/>
              <w:spacing w:before="137" w:line="231" w:lineRule="exact"/>
              <w:ind w:left="84"/>
              <w:rPr>
                <w:sz w:val="17"/>
                <w:szCs w:val="17"/>
                <w:highlight w:val="none"/>
              </w:rPr>
            </w:pPr>
            <w:r>
              <w:rPr>
                <w:b/>
                <w:bCs/>
                <w:spacing w:val="3"/>
                <w:position w:val="1"/>
                <w:sz w:val="17"/>
                <w:szCs w:val="17"/>
                <w:highlight w:val="none"/>
              </w:rPr>
              <w:t>Rank</w:t>
            </w:r>
          </w:p>
        </w:tc>
        <w:tc>
          <w:tcPr>
            <w:tcW w:w="835" w:type="dxa"/>
          </w:tcPr>
          <w:p w14:paraId="14FB9EFA">
            <w:pPr>
              <w:pStyle w:val="347"/>
              <w:spacing w:before="137" w:line="230" w:lineRule="exact"/>
              <w:ind w:left="227"/>
              <w:rPr>
                <w:sz w:val="17"/>
                <w:szCs w:val="17"/>
                <w:highlight w:val="none"/>
              </w:rPr>
            </w:pPr>
            <w:r>
              <w:rPr>
                <w:b/>
                <w:bCs/>
                <w:spacing w:val="4"/>
                <w:position w:val="1"/>
                <w:sz w:val="17"/>
                <w:szCs w:val="17"/>
                <w:highlight w:val="none"/>
              </w:rPr>
              <w:t>Area</w:t>
            </w:r>
          </w:p>
        </w:tc>
        <w:tc>
          <w:tcPr>
            <w:tcW w:w="2581" w:type="dxa"/>
          </w:tcPr>
          <w:p w14:paraId="444A6615">
            <w:pPr>
              <w:pStyle w:val="347"/>
              <w:spacing w:before="137" w:line="230" w:lineRule="exact"/>
              <w:ind w:left="962"/>
              <w:rPr>
                <w:sz w:val="17"/>
                <w:szCs w:val="17"/>
                <w:highlight w:val="none"/>
              </w:rPr>
            </w:pPr>
            <w:r>
              <w:rPr>
                <w:b/>
                <w:bCs/>
                <w:spacing w:val="4"/>
                <w:position w:val="1"/>
                <w:sz w:val="17"/>
                <w:szCs w:val="17"/>
                <w:highlight w:val="none"/>
              </w:rPr>
              <w:t>Picture</w:t>
            </w:r>
          </w:p>
        </w:tc>
        <w:tc>
          <w:tcPr>
            <w:tcW w:w="1031" w:type="dxa"/>
          </w:tcPr>
          <w:p w14:paraId="08DEA550">
            <w:pPr>
              <w:pStyle w:val="347"/>
              <w:spacing w:before="138" w:line="234" w:lineRule="auto"/>
              <w:ind w:left="1"/>
              <w:rPr>
                <w:sz w:val="17"/>
                <w:szCs w:val="17"/>
                <w:highlight w:val="none"/>
              </w:rPr>
            </w:pPr>
            <w:r>
              <w:rPr>
                <w:b/>
                <w:bCs/>
                <w:spacing w:val="4"/>
                <w:sz w:val="17"/>
                <w:szCs w:val="17"/>
                <w:highlight w:val="none"/>
              </w:rPr>
              <w:t>roduct/Mode</w:t>
            </w:r>
          </w:p>
        </w:tc>
        <w:tc>
          <w:tcPr>
            <w:tcW w:w="1264" w:type="dxa"/>
          </w:tcPr>
          <w:p w14:paraId="543A353E">
            <w:pPr>
              <w:pStyle w:val="347"/>
              <w:spacing w:before="137"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3E214645">
            <w:pPr>
              <w:pStyle w:val="347"/>
              <w:spacing w:before="137"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77207556">
            <w:pPr>
              <w:pStyle w:val="347"/>
              <w:spacing w:before="137" w:line="230" w:lineRule="exact"/>
              <w:ind w:left="225"/>
              <w:rPr>
                <w:sz w:val="17"/>
                <w:szCs w:val="17"/>
                <w:highlight w:val="none"/>
              </w:rPr>
            </w:pPr>
            <w:r>
              <w:rPr>
                <w:b/>
                <w:bCs/>
                <w:spacing w:val="4"/>
                <w:position w:val="1"/>
                <w:sz w:val="17"/>
                <w:szCs w:val="17"/>
                <w:highlight w:val="none"/>
              </w:rPr>
              <w:t>Colour</w:t>
            </w:r>
          </w:p>
        </w:tc>
        <w:tc>
          <w:tcPr>
            <w:tcW w:w="821" w:type="dxa"/>
          </w:tcPr>
          <w:p w14:paraId="7D3E5B02">
            <w:pPr>
              <w:pStyle w:val="347"/>
              <w:spacing w:before="137"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5703F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75AA29F4">
            <w:pPr>
              <w:pStyle w:val="347"/>
              <w:spacing w:before="92" w:line="231" w:lineRule="auto"/>
              <w:ind w:left="87"/>
              <w:rPr>
                <w:sz w:val="17"/>
                <w:szCs w:val="17"/>
                <w:highlight w:val="none"/>
              </w:rPr>
            </w:pPr>
            <w:r>
              <w:rPr>
                <w:b/>
                <w:bCs/>
                <w:spacing w:val="5"/>
                <w:sz w:val="17"/>
                <w:szCs w:val="17"/>
                <w:highlight w:val="none"/>
              </w:rPr>
              <w:t>序号</w:t>
            </w:r>
          </w:p>
        </w:tc>
        <w:tc>
          <w:tcPr>
            <w:tcW w:w="835" w:type="dxa"/>
          </w:tcPr>
          <w:p w14:paraId="389B4D06">
            <w:pPr>
              <w:pStyle w:val="347"/>
              <w:spacing w:before="93" w:line="230" w:lineRule="auto"/>
              <w:ind w:left="249"/>
              <w:rPr>
                <w:sz w:val="17"/>
                <w:szCs w:val="17"/>
                <w:highlight w:val="none"/>
              </w:rPr>
            </w:pPr>
            <w:r>
              <w:rPr>
                <w:b/>
                <w:bCs/>
                <w:spacing w:val="-2"/>
                <w:sz w:val="17"/>
                <w:szCs w:val="17"/>
                <w:highlight w:val="none"/>
              </w:rPr>
              <w:t>区域</w:t>
            </w:r>
          </w:p>
        </w:tc>
        <w:tc>
          <w:tcPr>
            <w:tcW w:w="2581" w:type="dxa"/>
          </w:tcPr>
          <w:p w14:paraId="41380D03">
            <w:pPr>
              <w:pStyle w:val="347"/>
              <w:spacing w:before="93" w:line="230" w:lineRule="auto"/>
              <w:ind w:left="1127"/>
              <w:rPr>
                <w:sz w:val="17"/>
                <w:szCs w:val="17"/>
                <w:highlight w:val="none"/>
              </w:rPr>
            </w:pPr>
            <w:r>
              <w:rPr>
                <w:b/>
                <w:bCs/>
                <w:spacing w:val="-4"/>
                <w:sz w:val="17"/>
                <w:szCs w:val="17"/>
                <w:highlight w:val="none"/>
              </w:rPr>
              <w:t>图片</w:t>
            </w:r>
          </w:p>
        </w:tc>
        <w:tc>
          <w:tcPr>
            <w:tcW w:w="1031" w:type="dxa"/>
          </w:tcPr>
          <w:p w14:paraId="42A4447C">
            <w:pPr>
              <w:pStyle w:val="347"/>
              <w:spacing w:before="92" w:line="231" w:lineRule="auto"/>
              <w:ind w:left="107"/>
              <w:rPr>
                <w:sz w:val="17"/>
                <w:szCs w:val="17"/>
                <w:highlight w:val="none"/>
              </w:rPr>
            </w:pPr>
            <w:r>
              <w:rPr>
                <w:b/>
                <w:bCs/>
                <w:spacing w:val="7"/>
                <w:sz w:val="17"/>
                <w:szCs w:val="17"/>
                <w:highlight w:val="none"/>
              </w:rPr>
              <w:t>名称/型号</w:t>
            </w:r>
          </w:p>
        </w:tc>
        <w:tc>
          <w:tcPr>
            <w:tcW w:w="1264" w:type="dxa"/>
          </w:tcPr>
          <w:p w14:paraId="7AB35FC3">
            <w:pPr>
              <w:pStyle w:val="347"/>
              <w:spacing w:before="93" w:line="229" w:lineRule="auto"/>
              <w:ind w:left="452"/>
              <w:rPr>
                <w:sz w:val="17"/>
                <w:szCs w:val="17"/>
                <w:highlight w:val="none"/>
              </w:rPr>
            </w:pPr>
            <w:r>
              <w:rPr>
                <w:b/>
                <w:bCs/>
                <w:spacing w:val="4"/>
                <w:sz w:val="17"/>
                <w:szCs w:val="17"/>
                <w:highlight w:val="none"/>
              </w:rPr>
              <w:t>规格</w:t>
            </w:r>
          </w:p>
        </w:tc>
        <w:tc>
          <w:tcPr>
            <w:tcW w:w="7610" w:type="dxa"/>
          </w:tcPr>
          <w:p w14:paraId="4BA7E38C">
            <w:pPr>
              <w:pStyle w:val="347"/>
              <w:spacing w:before="92" w:line="229" w:lineRule="auto"/>
              <w:ind w:left="3447"/>
              <w:rPr>
                <w:sz w:val="17"/>
                <w:szCs w:val="17"/>
                <w:highlight w:val="none"/>
              </w:rPr>
            </w:pPr>
            <w:r>
              <w:rPr>
                <w:spacing w:val="7"/>
                <w:sz w:val="17"/>
                <w:szCs w:val="17"/>
                <w:highlight w:val="none"/>
              </w:rPr>
              <w:t>材质说明</w:t>
            </w:r>
          </w:p>
        </w:tc>
        <w:tc>
          <w:tcPr>
            <w:tcW w:w="995" w:type="dxa"/>
          </w:tcPr>
          <w:p w14:paraId="4620F88D">
            <w:pPr>
              <w:pStyle w:val="347"/>
              <w:spacing w:before="92" w:line="231" w:lineRule="auto"/>
              <w:ind w:left="322"/>
              <w:rPr>
                <w:sz w:val="17"/>
                <w:szCs w:val="17"/>
                <w:highlight w:val="none"/>
              </w:rPr>
            </w:pPr>
            <w:r>
              <w:rPr>
                <w:b/>
                <w:bCs/>
                <w:spacing w:val="5"/>
                <w:sz w:val="17"/>
                <w:szCs w:val="17"/>
                <w:highlight w:val="none"/>
              </w:rPr>
              <w:t>颜色</w:t>
            </w:r>
          </w:p>
        </w:tc>
        <w:tc>
          <w:tcPr>
            <w:tcW w:w="821" w:type="dxa"/>
          </w:tcPr>
          <w:p w14:paraId="292585E2">
            <w:pPr>
              <w:pStyle w:val="347"/>
              <w:spacing w:before="93" w:line="229" w:lineRule="auto"/>
              <w:ind w:left="237"/>
              <w:rPr>
                <w:sz w:val="17"/>
                <w:szCs w:val="17"/>
                <w:highlight w:val="none"/>
              </w:rPr>
            </w:pPr>
            <w:r>
              <w:rPr>
                <w:b/>
                <w:bCs/>
                <w:spacing w:val="4"/>
                <w:sz w:val="17"/>
                <w:szCs w:val="17"/>
                <w:highlight w:val="none"/>
              </w:rPr>
              <w:t>数量</w:t>
            </w:r>
          </w:p>
        </w:tc>
      </w:tr>
      <w:tr w14:paraId="2D093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trPr>
        <w:tc>
          <w:tcPr>
            <w:tcW w:w="534" w:type="dxa"/>
          </w:tcPr>
          <w:p w14:paraId="11A27DBF">
            <w:pPr>
              <w:spacing w:line="318" w:lineRule="auto"/>
              <w:rPr>
                <w:highlight w:val="none"/>
              </w:rPr>
            </w:pPr>
          </w:p>
          <w:p w14:paraId="5C716A03">
            <w:pPr>
              <w:spacing w:line="318" w:lineRule="auto"/>
              <w:rPr>
                <w:highlight w:val="none"/>
              </w:rPr>
            </w:pPr>
          </w:p>
          <w:p w14:paraId="18A7F71E">
            <w:pPr>
              <w:spacing w:line="318" w:lineRule="auto"/>
              <w:rPr>
                <w:highlight w:val="none"/>
              </w:rPr>
            </w:pPr>
          </w:p>
          <w:p w14:paraId="52CFA7F0">
            <w:pPr>
              <w:pStyle w:val="347"/>
              <w:spacing w:before="49" w:line="186" w:lineRule="auto"/>
              <w:ind w:left="206"/>
              <w:rPr>
                <w:highlight w:val="none"/>
              </w:rPr>
            </w:pPr>
            <w:r>
              <w:rPr>
                <w:spacing w:val="-8"/>
                <w:highlight w:val="none"/>
              </w:rPr>
              <w:t>18</w:t>
            </w:r>
          </w:p>
        </w:tc>
        <w:tc>
          <w:tcPr>
            <w:tcW w:w="835" w:type="dxa"/>
          </w:tcPr>
          <w:p w14:paraId="1ED99FBC">
            <w:pPr>
              <w:spacing w:line="310" w:lineRule="auto"/>
              <w:rPr>
                <w:highlight w:val="none"/>
              </w:rPr>
            </w:pPr>
          </w:p>
          <w:p w14:paraId="36C013E1">
            <w:pPr>
              <w:spacing w:line="310" w:lineRule="auto"/>
              <w:rPr>
                <w:highlight w:val="none"/>
              </w:rPr>
            </w:pPr>
          </w:p>
          <w:p w14:paraId="4828FACF">
            <w:pPr>
              <w:spacing w:line="311" w:lineRule="auto"/>
              <w:rPr>
                <w:highlight w:val="none"/>
              </w:rPr>
            </w:pPr>
          </w:p>
          <w:p w14:paraId="7DB7B61F">
            <w:pPr>
              <w:pStyle w:val="347"/>
              <w:spacing w:before="48" w:line="223" w:lineRule="auto"/>
              <w:ind w:left="29"/>
              <w:rPr>
                <w:highlight w:val="none"/>
              </w:rPr>
            </w:pPr>
            <w:r>
              <w:rPr>
                <w:spacing w:val="1"/>
                <w:highlight w:val="none"/>
              </w:rPr>
              <w:t>贵宾接待室</w:t>
            </w:r>
          </w:p>
        </w:tc>
        <w:tc>
          <w:tcPr>
            <w:tcW w:w="2581" w:type="dxa"/>
            <w:tcBorders>
              <w:bottom w:val="nil"/>
            </w:tcBorders>
          </w:tcPr>
          <w:p w14:paraId="274FA90C">
            <w:pPr>
              <w:spacing w:before="151" w:line="1680" w:lineRule="exact"/>
              <w:ind w:firstLine="171"/>
              <w:rPr>
                <w:highlight w:val="none"/>
              </w:rPr>
            </w:pPr>
            <w:r>
              <w:rPr>
                <w:position w:val="-33"/>
                <w:highlight w:val="none"/>
              </w:rPr>
              <w:drawing>
                <wp:inline distT="0" distB="0" distL="0" distR="0">
                  <wp:extent cx="1419860" cy="1066800"/>
                  <wp:effectExtent l="0" t="0" r="1270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8"/>
                          <a:stretch>
                            <a:fillRect/>
                          </a:stretch>
                        </pic:blipFill>
                        <pic:spPr>
                          <a:xfrm>
                            <a:off x="0" y="0"/>
                            <a:ext cx="1420368" cy="1066800"/>
                          </a:xfrm>
                          <a:prstGeom prst="rect">
                            <a:avLst/>
                          </a:prstGeom>
                        </pic:spPr>
                      </pic:pic>
                    </a:graphicData>
                  </a:graphic>
                </wp:inline>
              </w:drawing>
            </w:r>
          </w:p>
        </w:tc>
        <w:tc>
          <w:tcPr>
            <w:tcW w:w="1031" w:type="dxa"/>
          </w:tcPr>
          <w:p w14:paraId="25AAD2D9">
            <w:pPr>
              <w:spacing w:line="310" w:lineRule="auto"/>
              <w:rPr>
                <w:highlight w:val="none"/>
              </w:rPr>
            </w:pPr>
          </w:p>
          <w:p w14:paraId="3BD06BAF">
            <w:pPr>
              <w:spacing w:line="310" w:lineRule="auto"/>
              <w:rPr>
                <w:highlight w:val="none"/>
              </w:rPr>
            </w:pPr>
          </w:p>
          <w:p w14:paraId="0AE78D5D">
            <w:pPr>
              <w:spacing w:line="311" w:lineRule="auto"/>
              <w:rPr>
                <w:highlight w:val="none"/>
              </w:rPr>
            </w:pPr>
          </w:p>
          <w:p w14:paraId="4998E165">
            <w:pPr>
              <w:pStyle w:val="347"/>
              <w:spacing w:before="48" w:line="223" w:lineRule="auto"/>
              <w:ind w:left="207"/>
              <w:rPr>
                <w:highlight w:val="none"/>
              </w:rPr>
            </w:pPr>
            <w:r>
              <w:rPr>
                <w:spacing w:val="2"/>
                <w:highlight w:val="none"/>
              </w:rPr>
              <w:t>接待沙发</w:t>
            </w:r>
          </w:p>
        </w:tc>
        <w:tc>
          <w:tcPr>
            <w:tcW w:w="1264" w:type="dxa"/>
          </w:tcPr>
          <w:p w14:paraId="0F19F13C">
            <w:pPr>
              <w:spacing w:line="310" w:lineRule="auto"/>
              <w:rPr>
                <w:highlight w:val="none"/>
              </w:rPr>
            </w:pPr>
          </w:p>
          <w:p w14:paraId="70418201">
            <w:pPr>
              <w:spacing w:line="310" w:lineRule="auto"/>
              <w:rPr>
                <w:highlight w:val="none"/>
              </w:rPr>
            </w:pPr>
          </w:p>
          <w:p w14:paraId="352500E1">
            <w:pPr>
              <w:spacing w:line="311" w:lineRule="auto"/>
              <w:rPr>
                <w:highlight w:val="none"/>
              </w:rPr>
            </w:pPr>
          </w:p>
          <w:p w14:paraId="7D6100A5">
            <w:pPr>
              <w:pStyle w:val="347"/>
              <w:spacing w:before="48" w:line="198" w:lineRule="exact"/>
              <w:ind w:left="178"/>
              <w:rPr>
                <w:highlight w:val="none"/>
              </w:rPr>
            </w:pPr>
            <w:r>
              <w:rPr>
                <w:position w:val="1"/>
                <w:highlight w:val="none"/>
              </w:rPr>
              <w:t>1040*860*930</w:t>
            </w:r>
          </w:p>
        </w:tc>
        <w:tc>
          <w:tcPr>
            <w:tcW w:w="7610" w:type="dxa"/>
          </w:tcPr>
          <w:p w14:paraId="7FAC2CE4">
            <w:pPr>
              <w:spacing w:line="459" w:lineRule="auto"/>
              <w:rPr>
                <w:highlight w:val="none"/>
              </w:rPr>
            </w:pPr>
          </w:p>
          <w:p w14:paraId="76A40F3E">
            <w:pPr>
              <w:pStyle w:val="347"/>
              <w:spacing w:before="48" w:line="222" w:lineRule="auto"/>
              <w:ind w:left="36"/>
              <w:rPr>
                <w:highlight w:val="none"/>
              </w:rPr>
            </w:pPr>
            <w:r>
              <w:rPr>
                <w:spacing w:val="4"/>
                <w:highlight w:val="none"/>
              </w:rPr>
              <w:t>1、框架：优质实木框架</w:t>
            </w:r>
            <w:r>
              <w:rPr>
                <w:spacing w:val="-42"/>
                <w:highlight w:val="none"/>
              </w:rPr>
              <w:t xml:space="preserve"> </w:t>
            </w:r>
            <w:r>
              <w:rPr>
                <w:spacing w:val="4"/>
                <w:highlight w:val="none"/>
              </w:rPr>
              <w:t>，含水率≤9%，无朽木、无虫蚀、材质坚硬、承重力</w:t>
            </w:r>
            <w:r>
              <w:rPr>
                <w:spacing w:val="3"/>
                <w:highlight w:val="none"/>
              </w:rPr>
              <w:t>强；</w:t>
            </w:r>
          </w:p>
          <w:p w14:paraId="7C7B37C9">
            <w:pPr>
              <w:pStyle w:val="347"/>
              <w:spacing w:before="8" w:line="223" w:lineRule="auto"/>
              <w:ind w:left="26"/>
              <w:rPr>
                <w:highlight w:val="none"/>
              </w:rPr>
            </w:pPr>
            <w:r>
              <w:rPr>
                <w:spacing w:val="4"/>
                <w:highlight w:val="none"/>
              </w:rPr>
              <w:t>2、皮料：头层牛皮，经防虫、防腐、分层等数十道专业工序处理</w:t>
            </w:r>
            <w:r>
              <w:rPr>
                <w:spacing w:val="-28"/>
                <w:highlight w:val="none"/>
              </w:rPr>
              <w:t xml:space="preserve"> </w:t>
            </w:r>
            <w:r>
              <w:rPr>
                <w:spacing w:val="4"/>
                <w:highlight w:val="none"/>
              </w:rPr>
              <w:t>，耐磨性强，透气性好</w:t>
            </w:r>
            <w:r>
              <w:rPr>
                <w:spacing w:val="-43"/>
                <w:highlight w:val="none"/>
              </w:rPr>
              <w:t xml:space="preserve"> </w:t>
            </w:r>
            <w:r>
              <w:rPr>
                <w:spacing w:val="4"/>
                <w:highlight w:val="none"/>
              </w:rPr>
              <w:t>。摩</w:t>
            </w:r>
            <w:r>
              <w:rPr>
                <w:spacing w:val="3"/>
                <w:highlight w:val="none"/>
              </w:rPr>
              <w:t>擦色牢度4-5级；</w:t>
            </w:r>
          </w:p>
          <w:p w14:paraId="367C57E3">
            <w:pPr>
              <w:pStyle w:val="347"/>
              <w:spacing w:before="10" w:line="228" w:lineRule="auto"/>
              <w:ind w:left="25" w:right="19" w:firstLine="1"/>
              <w:rPr>
                <w:highlight w:val="none"/>
              </w:rPr>
            </w:pPr>
            <w:r>
              <w:rPr>
                <w:spacing w:val="4"/>
                <w:highlight w:val="none"/>
              </w:rPr>
              <w:t>耐光性大于4级；涂层黏着牢度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w:t>
            </w:r>
            <w:r>
              <w:rPr>
                <w:highlight w:val="none"/>
              </w:rPr>
              <w:t xml:space="preserve"> </w:t>
            </w:r>
            <w:r>
              <w:rPr>
                <w:spacing w:val="5"/>
                <w:highlight w:val="none"/>
              </w:rPr>
              <w:t>合格；禁用偶氮染料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567C08EA">
            <w:pPr>
              <w:pStyle w:val="347"/>
              <w:spacing w:before="9" w:line="222" w:lineRule="auto"/>
              <w:ind w:left="27"/>
              <w:rPr>
                <w:highlight w:val="none"/>
              </w:rPr>
            </w:pPr>
            <w:r>
              <w:rPr>
                <w:spacing w:val="1"/>
                <w:highlight w:val="none"/>
              </w:rPr>
              <w:t>3、优质高密度定型海绵：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7"/>
                <w:highlight w:val="none"/>
              </w:rPr>
              <w:t xml:space="preserve"> </w:t>
            </w:r>
            <w:r>
              <w:rPr>
                <w:spacing w:val="1"/>
                <w:highlight w:val="none"/>
              </w:rPr>
              <w:t>;回弹</w:t>
            </w:r>
            <w:r>
              <w:rPr>
                <w:highlight w:val="none"/>
              </w:rPr>
              <w:t>率&gt;50%</w:t>
            </w:r>
            <w:r>
              <w:rPr>
                <w:spacing w:val="-44"/>
                <w:highlight w:val="none"/>
              </w:rPr>
              <w:t xml:space="preserve"> </w:t>
            </w:r>
            <w:r>
              <w:rPr>
                <w:highlight w:val="none"/>
              </w:rPr>
              <w:t>;抗引燃特性达到阻燃</w:t>
            </w:r>
            <w:r>
              <w:rPr>
                <w:spacing w:val="-38"/>
                <w:highlight w:val="none"/>
              </w:rPr>
              <w:t xml:space="preserve"> </w:t>
            </w:r>
            <w:r>
              <w:rPr>
                <w:highlight w:val="none"/>
              </w:rPr>
              <w:t>I级。</w:t>
            </w:r>
          </w:p>
          <w:p w14:paraId="02D77E64">
            <w:pPr>
              <w:pStyle w:val="347"/>
              <w:spacing w:before="9" w:line="222" w:lineRule="auto"/>
              <w:ind w:left="24"/>
              <w:rPr>
                <w:highlight w:val="none"/>
              </w:rPr>
            </w:pPr>
            <w:r>
              <w:rPr>
                <w:spacing w:val="4"/>
                <w:highlight w:val="none"/>
              </w:rPr>
              <w:t>4、饰面板：使用年限长；</w:t>
            </w:r>
            <w:r>
              <w:rPr>
                <w:spacing w:val="-45"/>
                <w:highlight w:val="none"/>
              </w:rPr>
              <w:t xml:space="preserve"> </w:t>
            </w:r>
            <w:r>
              <w:rPr>
                <w:spacing w:val="4"/>
                <w:highlight w:val="none"/>
              </w:rPr>
              <w:t>喷涂光滑均匀</w:t>
            </w:r>
            <w:r>
              <w:rPr>
                <w:spacing w:val="-41"/>
                <w:highlight w:val="none"/>
              </w:rPr>
              <w:t xml:space="preserve"> </w:t>
            </w:r>
            <w:r>
              <w:rPr>
                <w:spacing w:val="4"/>
                <w:highlight w:val="none"/>
              </w:rPr>
              <w:t>，色泽统一，无流挂、疙</w:t>
            </w:r>
            <w:r>
              <w:rPr>
                <w:spacing w:val="3"/>
                <w:highlight w:val="none"/>
              </w:rPr>
              <w:t>瘩、邹皮、脱层等现象；</w:t>
            </w:r>
          </w:p>
        </w:tc>
        <w:tc>
          <w:tcPr>
            <w:tcW w:w="995" w:type="dxa"/>
          </w:tcPr>
          <w:p w14:paraId="08AE3D36">
            <w:pPr>
              <w:spacing w:line="310" w:lineRule="auto"/>
              <w:rPr>
                <w:highlight w:val="none"/>
              </w:rPr>
            </w:pPr>
          </w:p>
          <w:p w14:paraId="16704E5E">
            <w:pPr>
              <w:spacing w:line="310" w:lineRule="auto"/>
              <w:rPr>
                <w:highlight w:val="none"/>
              </w:rPr>
            </w:pPr>
          </w:p>
          <w:p w14:paraId="0EFDB688">
            <w:pPr>
              <w:spacing w:line="311" w:lineRule="auto"/>
              <w:rPr>
                <w:highlight w:val="none"/>
              </w:rPr>
            </w:pPr>
          </w:p>
          <w:p w14:paraId="1D94B508">
            <w:pPr>
              <w:pStyle w:val="347"/>
              <w:spacing w:before="48" w:line="223" w:lineRule="auto"/>
              <w:ind w:left="197"/>
              <w:rPr>
                <w:highlight w:val="none"/>
              </w:rPr>
            </w:pPr>
            <w:r>
              <w:rPr>
                <w:spacing w:val="1"/>
                <w:highlight w:val="none"/>
              </w:rPr>
              <w:t>头层牛皮</w:t>
            </w:r>
          </w:p>
        </w:tc>
        <w:tc>
          <w:tcPr>
            <w:tcW w:w="821" w:type="dxa"/>
          </w:tcPr>
          <w:p w14:paraId="7AB87008">
            <w:pPr>
              <w:spacing w:line="318" w:lineRule="auto"/>
              <w:rPr>
                <w:highlight w:val="none"/>
              </w:rPr>
            </w:pPr>
          </w:p>
          <w:p w14:paraId="3F1B8BB7">
            <w:pPr>
              <w:spacing w:line="318" w:lineRule="auto"/>
              <w:rPr>
                <w:highlight w:val="none"/>
              </w:rPr>
            </w:pPr>
          </w:p>
          <w:p w14:paraId="21F42D8F">
            <w:pPr>
              <w:spacing w:line="318" w:lineRule="auto"/>
              <w:rPr>
                <w:highlight w:val="none"/>
              </w:rPr>
            </w:pPr>
          </w:p>
          <w:p w14:paraId="17BC7602">
            <w:pPr>
              <w:pStyle w:val="347"/>
              <w:spacing w:before="49" w:line="186" w:lineRule="auto"/>
              <w:ind w:left="381"/>
              <w:rPr>
                <w:highlight w:val="none"/>
              </w:rPr>
            </w:pPr>
            <w:r>
              <w:rPr>
                <w:highlight w:val="none"/>
              </w:rPr>
              <w:t>8</w:t>
            </w:r>
          </w:p>
        </w:tc>
      </w:tr>
    </w:tbl>
    <w:p w14:paraId="1D81526D">
      <w:pPr>
        <w:rPr>
          <w:highlight w:val="none"/>
        </w:rPr>
      </w:pPr>
    </w:p>
    <w:p w14:paraId="6E91D142">
      <w:pPr>
        <w:rPr>
          <w:highlight w:val="none"/>
        </w:rPr>
        <w:sectPr>
          <w:footerReference r:id="rId15"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30CB7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5C0F05AB">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07529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534" w:type="dxa"/>
          </w:tcPr>
          <w:p w14:paraId="1CA32D41">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53E62F7A">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3B3C88A5">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5A1CDD99">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57FD16DB">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14287FCC">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23071891">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5259A438">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3DAFA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55F2E001">
            <w:pPr>
              <w:pStyle w:val="347"/>
              <w:spacing w:before="89" w:line="231" w:lineRule="auto"/>
              <w:ind w:left="87"/>
              <w:rPr>
                <w:sz w:val="17"/>
                <w:szCs w:val="17"/>
                <w:highlight w:val="none"/>
              </w:rPr>
            </w:pPr>
            <w:r>
              <w:rPr>
                <w:b/>
                <w:bCs/>
                <w:spacing w:val="5"/>
                <w:sz w:val="17"/>
                <w:szCs w:val="17"/>
                <w:highlight w:val="none"/>
              </w:rPr>
              <w:t>序号</w:t>
            </w:r>
          </w:p>
        </w:tc>
        <w:tc>
          <w:tcPr>
            <w:tcW w:w="835" w:type="dxa"/>
          </w:tcPr>
          <w:p w14:paraId="3F3E77D6">
            <w:pPr>
              <w:pStyle w:val="347"/>
              <w:spacing w:before="90" w:line="230" w:lineRule="auto"/>
              <w:ind w:left="249"/>
              <w:rPr>
                <w:sz w:val="17"/>
                <w:szCs w:val="17"/>
                <w:highlight w:val="none"/>
              </w:rPr>
            </w:pPr>
            <w:r>
              <w:rPr>
                <w:b/>
                <w:bCs/>
                <w:spacing w:val="-2"/>
                <w:sz w:val="17"/>
                <w:szCs w:val="17"/>
                <w:highlight w:val="none"/>
              </w:rPr>
              <w:t>区域</w:t>
            </w:r>
          </w:p>
        </w:tc>
        <w:tc>
          <w:tcPr>
            <w:tcW w:w="2581" w:type="dxa"/>
          </w:tcPr>
          <w:p w14:paraId="648ED41B">
            <w:pPr>
              <w:pStyle w:val="347"/>
              <w:spacing w:before="90" w:line="230" w:lineRule="auto"/>
              <w:ind w:left="1127"/>
              <w:rPr>
                <w:sz w:val="17"/>
                <w:szCs w:val="17"/>
                <w:highlight w:val="none"/>
              </w:rPr>
            </w:pPr>
            <w:r>
              <w:rPr>
                <w:b/>
                <w:bCs/>
                <w:spacing w:val="-4"/>
                <w:sz w:val="17"/>
                <w:szCs w:val="17"/>
                <w:highlight w:val="none"/>
              </w:rPr>
              <w:t>图片</w:t>
            </w:r>
          </w:p>
        </w:tc>
        <w:tc>
          <w:tcPr>
            <w:tcW w:w="1031" w:type="dxa"/>
          </w:tcPr>
          <w:p w14:paraId="683A64B7">
            <w:pPr>
              <w:pStyle w:val="347"/>
              <w:spacing w:before="89" w:line="231" w:lineRule="auto"/>
              <w:ind w:left="107"/>
              <w:rPr>
                <w:sz w:val="17"/>
                <w:szCs w:val="17"/>
                <w:highlight w:val="none"/>
              </w:rPr>
            </w:pPr>
            <w:r>
              <w:rPr>
                <w:b/>
                <w:bCs/>
                <w:spacing w:val="7"/>
                <w:sz w:val="17"/>
                <w:szCs w:val="17"/>
                <w:highlight w:val="none"/>
              </w:rPr>
              <w:t>名称/型号</w:t>
            </w:r>
          </w:p>
        </w:tc>
        <w:tc>
          <w:tcPr>
            <w:tcW w:w="1264" w:type="dxa"/>
          </w:tcPr>
          <w:p w14:paraId="3B4F5E6F">
            <w:pPr>
              <w:pStyle w:val="347"/>
              <w:spacing w:before="90" w:line="229" w:lineRule="auto"/>
              <w:ind w:left="452"/>
              <w:rPr>
                <w:sz w:val="17"/>
                <w:szCs w:val="17"/>
                <w:highlight w:val="none"/>
              </w:rPr>
            </w:pPr>
            <w:r>
              <w:rPr>
                <w:b/>
                <w:bCs/>
                <w:spacing w:val="4"/>
                <w:sz w:val="17"/>
                <w:szCs w:val="17"/>
                <w:highlight w:val="none"/>
              </w:rPr>
              <w:t>规格</w:t>
            </w:r>
          </w:p>
        </w:tc>
        <w:tc>
          <w:tcPr>
            <w:tcW w:w="7610" w:type="dxa"/>
          </w:tcPr>
          <w:p w14:paraId="13F46AEC">
            <w:pPr>
              <w:pStyle w:val="347"/>
              <w:spacing w:before="89" w:line="229" w:lineRule="auto"/>
              <w:ind w:left="3447"/>
              <w:rPr>
                <w:sz w:val="17"/>
                <w:szCs w:val="17"/>
                <w:highlight w:val="none"/>
              </w:rPr>
            </w:pPr>
            <w:r>
              <w:rPr>
                <w:spacing w:val="7"/>
                <w:sz w:val="17"/>
                <w:szCs w:val="17"/>
                <w:highlight w:val="none"/>
              </w:rPr>
              <w:t>材质说明</w:t>
            </w:r>
          </w:p>
        </w:tc>
        <w:tc>
          <w:tcPr>
            <w:tcW w:w="995" w:type="dxa"/>
          </w:tcPr>
          <w:p w14:paraId="31FBCCDD">
            <w:pPr>
              <w:pStyle w:val="347"/>
              <w:spacing w:before="89" w:line="231" w:lineRule="auto"/>
              <w:ind w:left="322"/>
              <w:rPr>
                <w:sz w:val="17"/>
                <w:szCs w:val="17"/>
                <w:highlight w:val="none"/>
              </w:rPr>
            </w:pPr>
            <w:r>
              <w:rPr>
                <w:b/>
                <w:bCs/>
                <w:spacing w:val="5"/>
                <w:sz w:val="17"/>
                <w:szCs w:val="17"/>
                <w:highlight w:val="none"/>
              </w:rPr>
              <w:t>颜色</w:t>
            </w:r>
          </w:p>
        </w:tc>
        <w:tc>
          <w:tcPr>
            <w:tcW w:w="821" w:type="dxa"/>
          </w:tcPr>
          <w:p w14:paraId="444083D8">
            <w:pPr>
              <w:pStyle w:val="347"/>
              <w:spacing w:before="90" w:line="229" w:lineRule="auto"/>
              <w:ind w:left="237"/>
              <w:rPr>
                <w:sz w:val="17"/>
                <w:szCs w:val="17"/>
                <w:highlight w:val="none"/>
              </w:rPr>
            </w:pPr>
            <w:r>
              <w:rPr>
                <w:b/>
                <w:bCs/>
                <w:spacing w:val="4"/>
                <w:sz w:val="17"/>
                <w:szCs w:val="17"/>
                <w:highlight w:val="none"/>
              </w:rPr>
              <w:t>数量</w:t>
            </w:r>
          </w:p>
        </w:tc>
      </w:tr>
      <w:tr w14:paraId="44321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5" w:hRule="atLeast"/>
        </w:trPr>
        <w:tc>
          <w:tcPr>
            <w:tcW w:w="534" w:type="dxa"/>
          </w:tcPr>
          <w:p w14:paraId="6D983AC5">
            <w:pPr>
              <w:spacing w:line="298" w:lineRule="auto"/>
              <w:rPr>
                <w:highlight w:val="none"/>
              </w:rPr>
            </w:pPr>
          </w:p>
          <w:p w14:paraId="7CF1FF8B">
            <w:pPr>
              <w:spacing w:line="298" w:lineRule="auto"/>
              <w:rPr>
                <w:highlight w:val="none"/>
              </w:rPr>
            </w:pPr>
          </w:p>
          <w:p w14:paraId="1E869B9F">
            <w:pPr>
              <w:spacing w:line="298" w:lineRule="auto"/>
              <w:rPr>
                <w:highlight w:val="none"/>
              </w:rPr>
            </w:pPr>
          </w:p>
          <w:p w14:paraId="5C9E4C00">
            <w:pPr>
              <w:pStyle w:val="347"/>
              <w:spacing w:before="49" w:line="186" w:lineRule="auto"/>
              <w:ind w:left="206"/>
              <w:rPr>
                <w:highlight w:val="none"/>
              </w:rPr>
            </w:pPr>
            <w:r>
              <w:rPr>
                <w:spacing w:val="-8"/>
                <w:highlight w:val="none"/>
              </w:rPr>
              <w:t>19</w:t>
            </w:r>
          </w:p>
        </w:tc>
        <w:tc>
          <w:tcPr>
            <w:tcW w:w="835" w:type="dxa"/>
          </w:tcPr>
          <w:p w14:paraId="36BAFFFE">
            <w:pPr>
              <w:spacing w:line="290" w:lineRule="auto"/>
              <w:rPr>
                <w:highlight w:val="none"/>
              </w:rPr>
            </w:pPr>
          </w:p>
          <w:p w14:paraId="5FF41ADC">
            <w:pPr>
              <w:spacing w:line="290" w:lineRule="auto"/>
              <w:rPr>
                <w:highlight w:val="none"/>
              </w:rPr>
            </w:pPr>
          </w:p>
          <w:p w14:paraId="1F3EA426">
            <w:pPr>
              <w:spacing w:line="290" w:lineRule="auto"/>
              <w:rPr>
                <w:highlight w:val="none"/>
              </w:rPr>
            </w:pPr>
          </w:p>
          <w:p w14:paraId="26E8A760">
            <w:pPr>
              <w:pStyle w:val="347"/>
              <w:spacing w:before="49" w:line="223" w:lineRule="auto"/>
              <w:ind w:left="29"/>
              <w:rPr>
                <w:highlight w:val="none"/>
              </w:rPr>
            </w:pPr>
            <w:r>
              <w:rPr>
                <w:spacing w:val="1"/>
                <w:highlight w:val="none"/>
              </w:rPr>
              <w:t>贵宾接待室</w:t>
            </w:r>
          </w:p>
        </w:tc>
        <w:tc>
          <w:tcPr>
            <w:tcW w:w="2581" w:type="dxa"/>
          </w:tcPr>
          <w:p w14:paraId="6AFFB144">
            <w:pPr>
              <w:spacing w:before="203" w:line="1680" w:lineRule="exact"/>
              <w:ind w:firstLine="156"/>
              <w:rPr>
                <w:highlight w:val="none"/>
              </w:rPr>
            </w:pPr>
            <w:r>
              <w:rPr>
                <w:position w:val="-33"/>
                <w:highlight w:val="none"/>
              </w:rPr>
              <w:drawing>
                <wp:inline distT="0" distB="0" distL="0" distR="0">
                  <wp:extent cx="1419860" cy="1066800"/>
                  <wp:effectExtent l="0" t="0" r="1270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8"/>
                          <a:stretch>
                            <a:fillRect/>
                          </a:stretch>
                        </pic:blipFill>
                        <pic:spPr>
                          <a:xfrm>
                            <a:off x="0" y="0"/>
                            <a:ext cx="1420367" cy="1066800"/>
                          </a:xfrm>
                          <a:prstGeom prst="rect">
                            <a:avLst/>
                          </a:prstGeom>
                        </pic:spPr>
                      </pic:pic>
                    </a:graphicData>
                  </a:graphic>
                </wp:inline>
              </w:drawing>
            </w:r>
          </w:p>
        </w:tc>
        <w:tc>
          <w:tcPr>
            <w:tcW w:w="1031" w:type="dxa"/>
          </w:tcPr>
          <w:p w14:paraId="7ACFA44A">
            <w:pPr>
              <w:spacing w:line="290" w:lineRule="auto"/>
              <w:rPr>
                <w:highlight w:val="none"/>
              </w:rPr>
            </w:pPr>
          </w:p>
          <w:p w14:paraId="4CFE0A0B">
            <w:pPr>
              <w:spacing w:line="290" w:lineRule="auto"/>
              <w:rPr>
                <w:highlight w:val="none"/>
              </w:rPr>
            </w:pPr>
          </w:p>
          <w:p w14:paraId="2F6BFFE9">
            <w:pPr>
              <w:spacing w:line="290" w:lineRule="auto"/>
              <w:rPr>
                <w:highlight w:val="none"/>
              </w:rPr>
            </w:pPr>
          </w:p>
          <w:p w14:paraId="5EE30455">
            <w:pPr>
              <w:pStyle w:val="347"/>
              <w:spacing w:before="49" w:line="222" w:lineRule="auto"/>
              <w:ind w:left="207"/>
              <w:rPr>
                <w:highlight w:val="none"/>
              </w:rPr>
            </w:pPr>
            <w:r>
              <w:rPr>
                <w:spacing w:val="2"/>
                <w:highlight w:val="none"/>
              </w:rPr>
              <w:t>接待茶几</w:t>
            </w:r>
          </w:p>
        </w:tc>
        <w:tc>
          <w:tcPr>
            <w:tcW w:w="1264" w:type="dxa"/>
          </w:tcPr>
          <w:p w14:paraId="2EA84F58">
            <w:pPr>
              <w:spacing w:line="290" w:lineRule="auto"/>
              <w:rPr>
                <w:highlight w:val="none"/>
              </w:rPr>
            </w:pPr>
          </w:p>
          <w:p w14:paraId="035E12BF">
            <w:pPr>
              <w:spacing w:line="290" w:lineRule="auto"/>
              <w:rPr>
                <w:highlight w:val="none"/>
              </w:rPr>
            </w:pPr>
          </w:p>
          <w:p w14:paraId="426B2A6D">
            <w:pPr>
              <w:spacing w:line="290" w:lineRule="auto"/>
              <w:rPr>
                <w:highlight w:val="none"/>
              </w:rPr>
            </w:pPr>
          </w:p>
          <w:p w14:paraId="0A9B5EC9">
            <w:pPr>
              <w:pStyle w:val="347"/>
              <w:spacing w:before="49" w:line="198" w:lineRule="exact"/>
              <w:ind w:left="207"/>
              <w:rPr>
                <w:highlight w:val="none"/>
              </w:rPr>
            </w:pPr>
            <w:r>
              <w:rPr>
                <w:spacing w:val="1"/>
                <w:position w:val="1"/>
                <w:highlight w:val="none"/>
              </w:rPr>
              <w:t>600*600*550</w:t>
            </w:r>
          </w:p>
        </w:tc>
        <w:tc>
          <w:tcPr>
            <w:tcW w:w="7610" w:type="dxa"/>
          </w:tcPr>
          <w:p w14:paraId="2E4CA6E3">
            <w:pPr>
              <w:spacing w:line="398" w:lineRule="auto"/>
              <w:rPr>
                <w:highlight w:val="none"/>
              </w:rPr>
            </w:pPr>
          </w:p>
          <w:p w14:paraId="5DD79019">
            <w:pPr>
              <w:pStyle w:val="347"/>
              <w:spacing w:before="49" w:line="228" w:lineRule="auto"/>
              <w:ind w:left="25" w:right="21" w:firstLine="10"/>
              <w:rPr>
                <w:highlight w:val="none"/>
              </w:rPr>
            </w:pPr>
            <w:r>
              <w:rPr>
                <w:spacing w:val="3"/>
                <w:highlight w:val="none"/>
              </w:rPr>
              <w:t>1、基材:采用“福人</w:t>
            </w:r>
            <w:r>
              <w:rPr>
                <w:spacing w:val="-49"/>
                <w:highlight w:val="none"/>
              </w:rPr>
              <w:t xml:space="preserve"> </w:t>
            </w:r>
            <w:r>
              <w:rPr>
                <w:spacing w:val="3"/>
                <w:highlight w:val="none"/>
              </w:rPr>
              <w:t>”E0级中纤板，欧洲E0级基材标准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阻燃1级及以</w:t>
            </w:r>
            <w:r>
              <w:rPr>
                <w:highlight w:val="none"/>
              </w:rPr>
              <w:t xml:space="preserve"> </w:t>
            </w:r>
            <w:r>
              <w:rPr>
                <w:spacing w:val="4"/>
                <w:highlight w:val="none"/>
              </w:rPr>
              <w:t>上，抗霉菌等级0级及以上；抗菌性能≥99%。</w:t>
            </w:r>
          </w:p>
          <w:p w14:paraId="24F93B00">
            <w:pPr>
              <w:pStyle w:val="347"/>
              <w:spacing w:before="8" w:line="222" w:lineRule="auto"/>
              <w:ind w:left="26"/>
              <w:rPr>
                <w:highlight w:val="none"/>
              </w:rPr>
            </w:pPr>
            <w:r>
              <w:rPr>
                <w:spacing w:val="3"/>
                <w:highlight w:val="none"/>
              </w:rPr>
              <w:t>2、面材:采用天然胡桃木木皮贴面</w:t>
            </w:r>
            <w:r>
              <w:rPr>
                <w:spacing w:val="-29"/>
                <w:highlight w:val="none"/>
              </w:rPr>
              <w:t xml:space="preserve"> </w:t>
            </w:r>
            <w:r>
              <w:rPr>
                <w:spacing w:val="3"/>
                <w:highlight w:val="none"/>
              </w:rPr>
              <w:t>，木皮纹</w:t>
            </w:r>
            <w:r>
              <w:rPr>
                <w:spacing w:val="2"/>
                <w:highlight w:val="none"/>
              </w:rPr>
              <w:t>理颜色一致</w:t>
            </w:r>
            <w:r>
              <w:rPr>
                <w:spacing w:val="-37"/>
                <w:highlight w:val="none"/>
              </w:rPr>
              <w:t xml:space="preserve"> </w:t>
            </w:r>
            <w:r>
              <w:rPr>
                <w:spacing w:val="2"/>
                <w:highlight w:val="none"/>
              </w:rPr>
              <w:t>，无结疤，</w:t>
            </w:r>
            <w:r>
              <w:rPr>
                <w:spacing w:val="-44"/>
                <w:highlight w:val="none"/>
              </w:rPr>
              <w:t xml:space="preserve"> </w:t>
            </w:r>
            <w:r>
              <w:rPr>
                <w:spacing w:val="2"/>
                <w:highlight w:val="none"/>
              </w:rPr>
              <w:t>甲醛释放量未检出。</w:t>
            </w:r>
          </w:p>
          <w:p w14:paraId="4E8FC947">
            <w:pPr>
              <w:pStyle w:val="347"/>
              <w:spacing w:before="8" w:line="230" w:lineRule="auto"/>
              <w:ind w:left="24" w:right="16" w:firstLine="3"/>
              <w:rPr>
                <w:highlight w:val="none"/>
              </w:rPr>
            </w:pPr>
            <w:r>
              <w:rPr>
                <w:spacing w:val="3"/>
                <w:highlight w:val="none"/>
              </w:rPr>
              <w:t>3、油漆:采用“大宝</w:t>
            </w:r>
            <w:r>
              <w:rPr>
                <w:spacing w:val="-49"/>
                <w:highlight w:val="none"/>
              </w:rPr>
              <w:t xml:space="preserve"> </w:t>
            </w:r>
            <w:r>
              <w:rPr>
                <w:spacing w:val="3"/>
                <w:highlight w:val="none"/>
              </w:rPr>
              <w:t>”牌水性环保漆</w:t>
            </w:r>
            <w:r>
              <w:rPr>
                <w:spacing w:val="-41"/>
                <w:highlight w:val="none"/>
              </w:rPr>
              <w:t xml:space="preserve"> </w:t>
            </w:r>
            <w:r>
              <w:rPr>
                <w:spacing w:val="3"/>
                <w:highlight w:val="none"/>
              </w:rPr>
              <w:t>，美观、不变色、光滑耐磨、无气味，</w:t>
            </w:r>
            <w:r>
              <w:rPr>
                <w:spacing w:val="-44"/>
                <w:highlight w:val="none"/>
              </w:rPr>
              <w:t xml:space="preserve"> </w:t>
            </w:r>
            <w:r>
              <w:rPr>
                <w:spacing w:val="3"/>
                <w:highlight w:val="none"/>
              </w:rPr>
              <w:t>甲醛含量、游</w:t>
            </w:r>
            <w:r>
              <w:rPr>
                <w:spacing w:val="2"/>
                <w:highlight w:val="none"/>
              </w:rPr>
              <w:t>离甲醛未检出</w:t>
            </w:r>
            <w:r>
              <w:rPr>
                <w:spacing w:val="-28"/>
                <w:highlight w:val="none"/>
              </w:rPr>
              <w:t xml:space="preserve"> </w:t>
            </w:r>
            <w:r>
              <w:rPr>
                <w:spacing w:val="2"/>
                <w:highlight w:val="none"/>
              </w:rPr>
              <w:t>;</w:t>
            </w:r>
            <w:r>
              <w:rPr>
                <w:highlight w:val="none"/>
              </w:rPr>
              <w:t>VOC</w:t>
            </w:r>
            <w:r>
              <w:rPr>
                <w:spacing w:val="2"/>
                <w:highlight w:val="none"/>
              </w:rPr>
              <w:t>含</w:t>
            </w:r>
            <w:r>
              <w:rPr>
                <w:highlight w:val="none"/>
              </w:rPr>
              <w:t xml:space="preserve">  </w:t>
            </w:r>
            <w:r>
              <w:rPr>
                <w:spacing w:val="1"/>
                <w:highlight w:val="none"/>
              </w:rPr>
              <w:t>量未检出</w:t>
            </w:r>
            <w:r>
              <w:rPr>
                <w:spacing w:val="-29"/>
                <w:highlight w:val="none"/>
              </w:rPr>
              <w:t xml:space="preserve"> </w:t>
            </w:r>
            <w:r>
              <w:rPr>
                <w:spacing w:val="1"/>
                <w:highlight w:val="none"/>
              </w:rPr>
              <w:t>;可溶性重金属未检出</w:t>
            </w:r>
            <w:r>
              <w:rPr>
                <w:spacing w:val="-22"/>
                <w:highlight w:val="none"/>
              </w:rPr>
              <w:t xml:space="preserve"> </w:t>
            </w:r>
            <w:r>
              <w:rPr>
                <w:spacing w:val="1"/>
                <w:highlight w:val="none"/>
              </w:rPr>
              <w:t>;苯、</w:t>
            </w:r>
            <w:r>
              <w:rPr>
                <w:spacing w:val="-45"/>
                <w:highlight w:val="none"/>
              </w:rPr>
              <w:t xml:space="preserve"> </w:t>
            </w:r>
            <w:r>
              <w:rPr>
                <w:spacing w:val="1"/>
                <w:highlight w:val="none"/>
              </w:rPr>
              <w:t>甲、二甲苯、乙苯的总量未检出</w:t>
            </w:r>
            <w:r>
              <w:rPr>
                <w:spacing w:val="-24"/>
                <w:highlight w:val="none"/>
              </w:rPr>
              <w:t xml:space="preserve"> </w:t>
            </w:r>
            <w:r>
              <w:rPr>
                <w:spacing w:val="1"/>
                <w:highlight w:val="none"/>
              </w:rPr>
              <w:t>;24H 耐水性及15</w:t>
            </w:r>
            <w:r>
              <w:rPr>
                <w:highlight w:val="none"/>
              </w:rPr>
              <w:t>min</w:t>
            </w:r>
            <w:r>
              <w:rPr>
                <w:spacing w:val="1"/>
                <w:highlight w:val="none"/>
              </w:rPr>
              <w:t>耐沸水性符合要求</w:t>
            </w:r>
            <w:r>
              <w:rPr>
                <w:spacing w:val="-25"/>
                <w:highlight w:val="none"/>
              </w:rPr>
              <w:t xml:space="preserve"> </w:t>
            </w:r>
            <w:r>
              <w:rPr>
                <w:spacing w:val="1"/>
                <w:highlight w:val="none"/>
              </w:rPr>
              <w:t>;耐</w:t>
            </w:r>
            <w:r>
              <w:rPr>
                <w:highlight w:val="none"/>
              </w:rPr>
              <w:t xml:space="preserve"> </w:t>
            </w:r>
            <w:r>
              <w:rPr>
                <w:spacing w:val="2"/>
                <w:highlight w:val="none"/>
              </w:rPr>
              <w:t>变黄性符合要求</w:t>
            </w:r>
            <w:r>
              <w:rPr>
                <w:spacing w:val="-24"/>
                <w:highlight w:val="none"/>
              </w:rPr>
              <w:t xml:space="preserve"> </w:t>
            </w:r>
            <w:r>
              <w:rPr>
                <w:spacing w:val="2"/>
                <w:highlight w:val="none"/>
              </w:rPr>
              <w:t>;硬度≥4H;耐划伤性符合要求</w:t>
            </w:r>
            <w:r>
              <w:rPr>
                <w:spacing w:val="-25"/>
                <w:highlight w:val="none"/>
              </w:rPr>
              <w:t xml:space="preserve"> </w:t>
            </w:r>
            <w:r>
              <w:rPr>
                <w:spacing w:val="2"/>
                <w:highlight w:val="none"/>
              </w:rPr>
              <w:t>;耐污染性符合要求。</w:t>
            </w:r>
          </w:p>
        </w:tc>
        <w:tc>
          <w:tcPr>
            <w:tcW w:w="995" w:type="dxa"/>
          </w:tcPr>
          <w:p w14:paraId="1D21FDBB">
            <w:pPr>
              <w:spacing w:line="290" w:lineRule="auto"/>
              <w:rPr>
                <w:highlight w:val="none"/>
              </w:rPr>
            </w:pPr>
          </w:p>
          <w:p w14:paraId="08535FF4">
            <w:pPr>
              <w:spacing w:line="290" w:lineRule="auto"/>
              <w:rPr>
                <w:highlight w:val="none"/>
              </w:rPr>
            </w:pPr>
          </w:p>
          <w:p w14:paraId="0EF569ED">
            <w:pPr>
              <w:spacing w:line="290" w:lineRule="auto"/>
              <w:rPr>
                <w:highlight w:val="none"/>
              </w:rPr>
            </w:pPr>
          </w:p>
          <w:p w14:paraId="1BBF3695">
            <w:pPr>
              <w:pStyle w:val="347"/>
              <w:spacing w:before="49" w:line="223" w:lineRule="auto"/>
              <w:ind w:left="276"/>
              <w:rPr>
                <w:highlight w:val="none"/>
              </w:rPr>
            </w:pPr>
            <w:r>
              <w:rPr>
                <w:spacing w:val="-1"/>
                <w:highlight w:val="none"/>
              </w:rPr>
              <w:t>胡桃木</w:t>
            </w:r>
          </w:p>
        </w:tc>
        <w:tc>
          <w:tcPr>
            <w:tcW w:w="821" w:type="dxa"/>
          </w:tcPr>
          <w:p w14:paraId="4DA3287C">
            <w:pPr>
              <w:spacing w:line="298" w:lineRule="auto"/>
              <w:rPr>
                <w:highlight w:val="none"/>
              </w:rPr>
            </w:pPr>
          </w:p>
          <w:p w14:paraId="5E7D099A">
            <w:pPr>
              <w:spacing w:line="299" w:lineRule="auto"/>
              <w:rPr>
                <w:highlight w:val="none"/>
              </w:rPr>
            </w:pPr>
          </w:p>
          <w:p w14:paraId="68ACE9A0">
            <w:pPr>
              <w:spacing w:line="299" w:lineRule="auto"/>
              <w:rPr>
                <w:highlight w:val="none"/>
              </w:rPr>
            </w:pPr>
          </w:p>
          <w:p w14:paraId="7EDCC9F7">
            <w:pPr>
              <w:pStyle w:val="347"/>
              <w:spacing w:before="48" w:line="184" w:lineRule="auto"/>
              <w:ind w:left="384"/>
              <w:rPr>
                <w:highlight w:val="none"/>
              </w:rPr>
            </w:pPr>
            <w:r>
              <w:rPr>
                <w:highlight w:val="none"/>
              </w:rPr>
              <w:t>7</w:t>
            </w:r>
          </w:p>
        </w:tc>
      </w:tr>
      <w:tr w14:paraId="797B4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5671" w:type="dxa"/>
            <w:gridSpan w:val="8"/>
            <w:shd w:val="clear" w:color="auto" w:fill="C0C0C0"/>
          </w:tcPr>
          <w:p w14:paraId="11021271">
            <w:pPr>
              <w:pStyle w:val="347"/>
              <w:spacing w:before="103" w:line="223" w:lineRule="auto"/>
              <w:ind w:left="7646"/>
              <w:rPr>
                <w:highlight w:val="none"/>
              </w:rPr>
            </w:pPr>
            <w:r>
              <w:rPr>
                <w:b/>
                <w:bCs/>
                <w:spacing w:val="-5"/>
                <w:highlight w:val="none"/>
              </w:rPr>
              <w:t>二</w:t>
            </w:r>
            <w:r>
              <w:rPr>
                <w:spacing w:val="15"/>
                <w:highlight w:val="none"/>
              </w:rPr>
              <w:t xml:space="preserve"> </w:t>
            </w:r>
            <w:r>
              <w:rPr>
                <w:b/>
                <w:bCs/>
                <w:spacing w:val="-5"/>
                <w:highlight w:val="none"/>
              </w:rPr>
              <w:t>楼</w:t>
            </w:r>
          </w:p>
        </w:tc>
      </w:tr>
      <w:tr w14:paraId="349B4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7" w:hRule="atLeast"/>
        </w:trPr>
        <w:tc>
          <w:tcPr>
            <w:tcW w:w="534" w:type="dxa"/>
          </w:tcPr>
          <w:p w14:paraId="26148E7F">
            <w:pPr>
              <w:spacing w:line="277" w:lineRule="auto"/>
              <w:rPr>
                <w:highlight w:val="none"/>
              </w:rPr>
            </w:pPr>
          </w:p>
          <w:p w14:paraId="45739C06">
            <w:pPr>
              <w:spacing w:line="278" w:lineRule="auto"/>
              <w:rPr>
                <w:highlight w:val="none"/>
              </w:rPr>
            </w:pPr>
          </w:p>
          <w:p w14:paraId="3E21966E">
            <w:pPr>
              <w:spacing w:line="278" w:lineRule="auto"/>
              <w:rPr>
                <w:highlight w:val="none"/>
              </w:rPr>
            </w:pPr>
          </w:p>
          <w:p w14:paraId="2073C2B3">
            <w:pPr>
              <w:spacing w:line="278" w:lineRule="auto"/>
              <w:rPr>
                <w:highlight w:val="none"/>
              </w:rPr>
            </w:pPr>
          </w:p>
          <w:p w14:paraId="403A44E1">
            <w:pPr>
              <w:pStyle w:val="347"/>
              <w:spacing w:before="49" w:line="186" w:lineRule="auto"/>
              <w:ind w:left="197"/>
              <w:rPr>
                <w:highlight w:val="none"/>
              </w:rPr>
            </w:pPr>
            <w:r>
              <w:rPr>
                <w:spacing w:val="-3"/>
                <w:highlight w:val="none"/>
              </w:rPr>
              <w:t>20</w:t>
            </w:r>
          </w:p>
        </w:tc>
        <w:tc>
          <w:tcPr>
            <w:tcW w:w="835" w:type="dxa"/>
          </w:tcPr>
          <w:p w14:paraId="56FEA4E3">
            <w:pPr>
              <w:spacing w:line="247" w:lineRule="auto"/>
              <w:rPr>
                <w:highlight w:val="none"/>
              </w:rPr>
            </w:pPr>
          </w:p>
          <w:p w14:paraId="4E298FC3">
            <w:pPr>
              <w:spacing w:line="248" w:lineRule="auto"/>
              <w:rPr>
                <w:highlight w:val="none"/>
              </w:rPr>
            </w:pPr>
          </w:p>
          <w:p w14:paraId="0A9CAABA">
            <w:pPr>
              <w:spacing w:line="248" w:lineRule="auto"/>
              <w:rPr>
                <w:highlight w:val="none"/>
              </w:rPr>
            </w:pPr>
          </w:p>
          <w:p w14:paraId="138CC39F">
            <w:pPr>
              <w:spacing w:line="248" w:lineRule="auto"/>
              <w:rPr>
                <w:highlight w:val="none"/>
              </w:rPr>
            </w:pPr>
          </w:p>
          <w:p w14:paraId="41CC0270">
            <w:pPr>
              <w:pStyle w:val="347"/>
              <w:spacing w:before="49" w:line="229" w:lineRule="auto"/>
              <w:ind w:left="189" w:right="186" w:hanging="4"/>
              <w:rPr>
                <w:highlight w:val="none"/>
              </w:rPr>
            </w:pPr>
            <w:r>
              <w:rPr>
                <w:highlight w:val="none"/>
              </w:rPr>
              <w:t>主管室</w:t>
            </w:r>
            <w:r>
              <w:rPr>
                <w:spacing w:val="1"/>
                <w:highlight w:val="none"/>
              </w:rPr>
              <w:t xml:space="preserve"> </w:t>
            </w:r>
            <w:r>
              <w:rPr>
                <w:spacing w:val="-1"/>
                <w:highlight w:val="none"/>
              </w:rPr>
              <w:t>（大）</w:t>
            </w:r>
          </w:p>
        </w:tc>
        <w:tc>
          <w:tcPr>
            <w:tcW w:w="2581" w:type="dxa"/>
          </w:tcPr>
          <w:p w14:paraId="34B44FED">
            <w:pPr>
              <w:spacing w:line="255" w:lineRule="auto"/>
              <w:rPr>
                <w:highlight w:val="none"/>
              </w:rPr>
            </w:pPr>
          </w:p>
          <w:p w14:paraId="05495B77">
            <w:pPr>
              <w:spacing w:line="255" w:lineRule="auto"/>
              <w:rPr>
                <w:highlight w:val="none"/>
              </w:rPr>
            </w:pPr>
          </w:p>
          <w:p w14:paraId="0DFDF016">
            <w:pPr>
              <w:spacing w:line="1658" w:lineRule="exact"/>
              <w:ind w:firstLine="149"/>
              <w:rPr>
                <w:highlight w:val="none"/>
              </w:rPr>
            </w:pPr>
            <w:r>
              <w:rPr>
                <w:position w:val="-33"/>
                <w:highlight w:val="none"/>
              </w:rPr>
              <w:drawing>
                <wp:inline distT="0" distB="0" distL="0" distR="0">
                  <wp:extent cx="1476375" cy="1052830"/>
                  <wp:effectExtent l="0" t="0" r="1905" b="1397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9"/>
                          <a:stretch>
                            <a:fillRect/>
                          </a:stretch>
                        </pic:blipFill>
                        <pic:spPr>
                          <a:xfrm>
                            <a:off x="0" y="0"/>
                            <a:ext cx="1476755" cy="1053084"/>
                          </a:xfrm>
                          <a:prstGeom prst="rect">
                            <a:avLst/>
                          </a:prstGeom>
                        </pic:spPr>
                      </pic:pic>
                    </a:graphicData>
                  </a:graphic>
                </wp:inline>
              </w:drawing>
            </w:r>
          </w:p>
        </w:tc>
        <w:tc>
          <w:tcPr>
            <w:tcW w:w="1031" w:type="dxa"/>
          </w:tcPr>
          <w:p w14:paraId="0479DDFE">
            <w:pPr>
              <w:spacing w:line="271" w:lineRule="auto"/>
              <w:rPr>
                <w:highlight w:val="none"/>
              </w:rPr>
            </w:pPr>
          </w:p>
          <w:p w14:paraId="41E95BD9">
            <w:pPr>
              <w:spacing w:line="272" w:lineRule="auto"/>
              <w:rPr>
                <w:highlight w:val="none"/>
              </w:rPr>
            </w:pPr>
          </w:p>
          <w:p w14:paraId="35E7BBB2">
            <w:pPr>
              <w:spacing w:line="272" w:lineRule="auto"/>
              <w:rPr>
                <w:highlight w:val="none"/>
              </w:rPr>
            </w:pPr>
          </w:p>
          <w:p w14:paraId="258E68C5">
            <w:pPr>
              <w:spacing w:line="272" w:lineRule="auto"/>
              <w:rPr>
                <w:highlight w:val="none"/>
              </w:rPr>
            </w:pPr>
          </w:p>
          <w:p w14:paraId="0830C9B7">
            <w:pPr>
              <w:pStyle w:val="347"/>
              <w:spacing w:before="49" w:line="223" w:lineRule="auto"/>
              <w:ind w:left="285"/>
              <w:rPr>
                <w:highlight w:val="none"/>
              </w:rPr>
            </w:pPr>
            <w:r>
              <w:rPr>
                <w:highlight w:val="none"/>
              </w:rPr>
              <w:t>主管桌</w:t>
            </w:r>
          </w:p>
        </w:tc>
        <w:tc>
          <w:tcPr>
            <w:tcW w:w="1264" w:type="dxa"/>
          </w:tcPr>
          <w:p w14:paraId="020D4844">
            <w:pPr>
              <w:spacing w:line="271" w:lineRule="auto"/>
              <w:rPr>
                <w:highlight w:val="none"/>
              </w:rPr>
            </w:pPr>
          </w:p>
          <w:p w14:paraId="5E44082D">
            <w:pPr>
              <w:spacing w:line="272" w:lineRule="auto"/>
              <w:rPr>
                <w:highlight w:val="none"/>
              </w:rPr>
            </w:pPr>
          </w:p>
          <w:p w14:paraId="22C7DF6A">
            <w:pPr>
              <w:spacing w:line="272" w:lineRule="auto"/>
              <w:rPr>
                <w:highlight w:val="none"/>
              </w:rPr>
            </w:pPr>
          </w:p>
          <w:p w14:paraId="10F13709">
            <w:pPr>
              <w:spacing w:line="272" w:lineRule="auto"/>
              <w:rPr>
                <w:highlight w:val="none"/>
              </w:rPr>
            </w:pPr>
          </w:p>
          <w:p w14:paraId="7ED8C2DC">
            <w:pPr>
              <w:pStyle w:val="347"/>
              <w:spacing w:before="49" w:line="198" w:lineRule="exact"/>
              <w:ind w:left="130"/>
              <w:rPr>
                <w:highlight w:val="none"/>
              </w:rPr>
            </w:pPr>
            <w:r>
              <w:rPr>
                <w:spacing w:val="1"/>
                <w:position w:val="1"/>
                <w:highlight w:val="none"/>
              </w:rPr>
              <w:t>2450*1850*750</w:t>
            </w:r>
          </w:p>
        </w:tc>
        <w:tc>
          <w:tcPr>
            <w:tcW w:w="7610" w:type="dxa"/>
          </w:tcPr>
          <w:p w14:paraId="77B417FD">
            <w:pPr>
              <w:pStyle w:val="347"/>
              <w:spacing w:before="193"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3B71563F">
            <w:pPr>
              <w:pStyle w:val="347"/>
              <w:spacing w:before="7" w:line="230" w:lineRule="auto"/>
              <w:ind w:left="26" w:right="16"/>
              <w:rPr>
                <w:highlight w:val="none"/>
              </w:rPr>
            </w:pPr>
            <w:r>
              <w:rPr>
                <w:spacing w:val="4"/>
                <w:highlight w:val="none"/>
              </w:rPr>
              <w:t>2、封边：斜切边双色封边工艺</w:t>
            </w:r>
            <w:r>
              <w:rPr>
                <w:spacing w:val="-32"/>
                <w:highlight w:val="none"/>
              </w:rPr>
              <w:t xml:space="preserve"> </w:t>
            </w:r>
            <w:r>
              <w:rPr>
                <w:spacing w:val="4"/>
                <w:highlight w:val="none"/>
              </w:rPr>
              <w:t>。采用优质</w:t>
            </w:r>
            <w:r>
              <w:rPr>
                <w:highlight w:val="none"/>
              </w:rPr>
              <w:t>ABS</w:t>
            </w:r>
            <w:r>
              <w:rPr>
                <w:spacing w:val="4"/>
                <w:highlight w:val="none"/>
              </w:rPr>
              <w:t>封边,厚度≥2</w:t>
            </w:r>
            <w:r>
              <w:rPr>
                <w:highlight w:val="none"/>
              </w:rPr>
              <w:t>mm</w:t>
            </w:r>
            <w:r>
              <w:rPr>
                <w:spacing w:val="4"/>
                <w:highlight w:val="none"/>
              </w:rPr>
              <w:t>，用</w:t>
            </w:r>
            <w:r>
              <w:rPr>
                <w:spacing w:val="3"/>
                <w:highlight w:val="none"/>
              </w:rPr>
              <w:t>“立盛</w:t>
            </w:r>
            <w:r>
              <w:rPr>
                <w:spacing w:val="-49"/>
                <w:highlight w:val="none"/>
              </w:rPr>
              <w:t xml:space="preserve"> </w:t>
            </w:r>
            <w:r>
              <w:rPr>
                <w:spacing w:val="3"/>
                <w:highlight w:val="none"/>
              </w:rPr>
              <w:t>”热熔胶经200℃高温压制于边部</w:t>
            </w:r>
            <w:r>
              <w:rPr>
                <w:spacing w:val="-39"/>
                <w:highlight w:val="none"/>
              </w:rPr>
              <w:t xml:space="preserve"> </w:t>
            </w:r>
            <w:r>
              <w:rPr>
                <w:spacing w:val="3"/>
                <w:highlight w:val="none"/>
              </w:rPr>
              <w:t>，耐</w:t>
            </w:r>
            <w:r>
              <w:rPr>
                <w:highlight w:val="none"/>
              </w:rPr>
              <w:t xml:space="preserve"> </w:t>
            </w:r>
            <w:r>
              <w:rPr>
                <w:spacing w:val="4"/>
                <w:highlight w:val="none"/>
              </w:rPr>
              <w:t>龟裂性大于2级，冷热循环性检测无鼓泡</w:t>
            </w:r>
            <w:r>
              <w:rPr>
                <w:spacing w:val="-20"/>
                <w:highlight w:val="none"/>
              </w:rPr>
              <w:t xml:space="preserve"> </w:t>
            </w:r>
            <w:r>
              <w:rPr>
                <w:spacing w:val="4"/>
                <w:highlight w:val="none"/>
              </w:rPr>
              <w:t>、无变色、无起皱，有效防止水气侵入。</w:t>
            </w:r>
          </w:p>
          <w:p w14:paraId="37471351">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283A51B8">
            <w:pPr>
              <w:pStyle w:val="347"/>
              <w:spacing w:before="9" w:line="222" w:lineRule="auto"/>
              <w:ind w:left="24"/>
              <w:rPr>
                <w:highlight w:val="none"/>
              </w:rPr>
            </w:pPr>
            <w:r>
              <w:rPr>
                <w:spacing w:val="2"/>
                <w:highlight w:val="none"/>
              </w:rPr>
              <w:t>4、需要带桌下挡板</w:t>
            </w:r>
            <w:r>
              <w:rPr>
                <w:spacing w:val="-35"/>
                <w:highlight w:val="none"/>
              </w:rPr>
              <w:t xml:space="preserve"> </w:t>
            </w:r>
            <w:r>
              <w:rPr>
                <w:spacing w:val="2"/>
                <w:highlight w:val="none"/>
              </w:rPr>
              <w:t>，台面含翻盖线盒。</w:t>
            </w:r>
          </w:p>
          <w:p w14:paraId="1581680D">
            <w:pPr>
              <w:pStyle w:val="347"/>
              <w:spacing w:before="9" w:line="228" w:lineRule="auto"/>
              <w:ind w:left="24" w:right="31" w:firstLine="3"/>
              <w:rPr>
                <w:highlight w:val="none"/>
              </w:rPr>
            </w:pPr>
            <w:r>
              <w:rPr>
                <w:spacing w:val="4"/>
                <w:highlight w:val="none"/>
              </w:rPr>
              <w:t>5、优质阻尼铰链：耐久性试验10万次符合要求;500h及以上中性盐雾试验耐腐蚀等级</w:t>
            </w:r>
            <w:r>
              <w:rPr>
                <w:spacing w:val="-24"/>
                <w:highlight w:val="none"/>
              </w:rPr>
              <w:t xml:space="preserve"> </w:t>
            </w:r>
            <w:r>
              <w:rPr>
                <w:spacing w:val="4"/>
                <w:highlight w:val="none"/>
              </w:rPr>
              <w:t>10级;</w:t>
            </w:r>
            <w:r>
              <w:rPr>
                <w:spacing w:val="3"/>
                <w:highlight w:val="none"/>
              </w:rPr>
              <w:t>500h及以上乙酸盐雾</w:t>
            </w:r>
            <w:r>
              <w:rPr>
                <w:highlight w:val="none"/>
              </w:rPr>
              <w:t xml:space="preserve"> 试验耐腐蚀等级</w:t>
            </w:r>
            <w:r>
              <w:rPr>
                <w:spacing w:val="-32"/>
                <w:highlight w:val="none"/>
              </w:rPr>
              <w:t xml:space="preserve"> </w:t>
            </w:r>
            <w:r>
              <w:rPr>
                <w:highlight w:val="none"/>
              </w:rPr>
              <w:t>10级。</w:t>
            </w:r>
          </w:p>
          <w:p w14:paraId="5F639ED8">
            <w:pPr>
              <w:pStyle w:val="347"/>
              <w:spacing w:before="9" w:line="228" w:lineRule="auto"/>
              <w:ind w:left="25" w:right="26"/>
              <w:rPr>
                <w:highlight w:val="none"/>
              </w:rPr>
            </w:pPr>
            <w:r>
              <w:rPr>
                <w:spacing w:val="3"/>
                <w:highlight w:val="none"/>
              </w:rPr>
              <w:t>6、优质阻尼导轨：其中耐久性试验</w:t>
            </w:r>
            <w:r>
              <w:rPr>
                <w:spacing w:val="-24"/>
                <w:highlight w:val="none"/>
              </w:rPr>
              <w:t xml:space="preserve"> </w:t>
            </w:r>
            <w:r>
              <w:rPr>
                <w:spacing w:val="3"/>
                <w:highlight w:val="none"/>
              </w:rPr>
              <w:t>10万次符合要求;500h及以上中性盐雾试验耐腐蚀等级</w:t>
            </w:r>
            <w:r>
              <w:rPr>
                <w:spacing w:val="-23"/>
                <w:highlight w:val="none"/>
              </w:rPr>
              <w:t xml:space="preserve"> </w:t>
            </w:r>
            <w:r>
              <w:rPr>
                <w:spacing w:val="3"/>
                <w:highlight w:val="none"/>
              </w:rPr>
              <w:t>10级;500h及以上乙酸</w:t>
            </w:r>
            <w:r>
              <w:rPr>
                <w:highlight w:val="none"/>
              </w:rPr>
              <w:t xml:space="preserve"> </w:t>
            </w:r>
            <w:r>
              <w:rPr>
                <w:spacing w:val="1"/>
                <w:highlight w:val="none"/>
              </w:rPr>
              <w:t>盐雾试验耐腐蚀等级</w:t>
            </w:r>
            <w:r>
              <w:rPr>
                <w:spacing w:val="-34"/>
                <w:highlight w:val="none"/>
              </w:rPr>
              <w:t xml:space="preserve"> </w:t>
            </w:r>
            <w:r>
              <w:rPr>
                <w:spacing w:val="1"/>
                <w:highlight w:val="none"/>
              </w:rPr>
              <w:t>10级。</w:t>
            </w:r>
          </w:p>
          <w:p w14:paraId="793BD5EF">
            <w:pPr>
              <w:pStyle w:val="347"/>
              <w:spacing w:before="8" w:line="222" w:lineRule="auto"/>
              <w:ind w:left="28"/>
              <w:rPr>
                <w:highlight w:val="none"/>
              </w:rPr>
            </w:pPr>
            <w:r>
              <w:rPr>
                <w:spacing w:val="3"/>
                <w:highlight w:val="none"/>
              </w:rPr>
              <w:t>7、桌脚：材质为铝合金</w:t>
            </w:r>
          </w:p>
        </w:tc>
        <w:tc>
          <w:tcPr>
            <w:tcW w:w="995" w:type="dxa"/>
          </w:tcPr>
          <w:p w14:paraId="379BBC56">
            <w:pPr>
              <w:spacing w:line="271" w:lineRule="auto"/>
              <w:rPr>
                <w:highlight w:val="none"/>
              </w:rPr>
            </w:pPr>
          </w:p>
          <w:p w14:paraId="2649CB65">
            <w:pPr>
              <w:spacing w:line="272" w:lineRule="auto"/>
              <w:rPr>
                <w:highlight w:val="none"/>
              </w:rPr>
            </w:pPr>
          </w:p>
          <w:p w14:paraId="6A050D14">
            <w:pPr>
              <w:spacing w:line="272" w:lineRule="auto"/>
              <w:rPr>
                <w:highlight w:val="none"/>
              </w:rPr>
            </w:pPr>
          </w:p>
          <w:p w14:paraId="0E1045CE">
            <w:pPr>
              <w:spacing w:line="272" w:lineRule="auto"/>
              <w:rPr>
                <w:highlight w:val="none"/>
              </w:rPr>
            </w:pPr>
          </w:p>
          <w:p w14:paraId="65C9D021">
            <w:pPr>
              <w:pStyle w:val="347"/>
              <w:spacing w:before="49" w:line="224" w:lineRule="auto"/>
              <w:ind w:left="350"/>
              <w:rPr>
                <w:highlight w:val="none"/>
              </w:rPr>
            </w:pPr>
            <w:r>
              <w:rPr>
                <w:highlight w:val="none"/>
              </w:rPr>
              <w:t>橡木</w:t>
            </w:r>
          </w:p>
        </w:tc>
        <w:tc>
          <w:tcPr>
            <w:tcW w:w="821" w:type="dxa"/>
          </w:tcPr>
          <w:p w14:paraId="1FEF8415">
            <w:pPr>
              <w:spacing w:line="278" w:lineRule="auto"/>
              <w:rPr>
                <w:highlight w:val="none"/>
              </w:rPr>
            </w:pPr>
          </w:p>
          <w:p w14:paraId="379D66FC">
            <w:pPr>
              <w:spacing w:line="278" w:lineRule="auto"/>
              <w:rPr>
                <w:highlight w:val="none"/>
              </w:rPr>
            </w:pPr>
          </w:p>
          <w:p w14:paraId="382B80C9">
            <w:pPr>
              <w:spacing w:line="278" w:lineRule="auto"/>
              <w:rPr>
                <w:highlight w:val="none"/>
              </w:rPr>
            </w:pPr>
          </w:p>
          <w:p w14:paraId="3EFCE24A">
            <w:pPr>
              <w:spacing w:line="278" w:lineRule="auto"/>
              <w:rPr>
                <w:highlight w:val="none"/>
              </w:rPr>
            </w:pPr>
          </w:p>
          <w:p w14:paraId="3D3E8986">
            <w:pPr>
              <w:pStyle w:val="347"/>
              <w:spacing w:before="49" w:line="185" w:lineRule="auto"/>
              <w:ind w:left="383"/>
              <w:rPr>
                <w:highlight w:val="none"/>
              </w:rPr>
            </w:pPr>
            <w:r>
              <w:rPr>
                <w:highlight w:val="none"/>
              </w:rPr>
              <w:t>2</w:t>
            </w:r>
          </w:p>
        </w:tc>
      </w:tr>
      <w:tr w14:paraId="1926D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2" w:hRule="atLeast"/>
        </w:trPr>
        <w:tc>
          <w:tcPr>
            <w:tcW w:w="534" w:type="dxa"/>
          </w:tcPr>
          <w:p w14:paraId="48E0FB41">
            <w:pPr>
              <w:spacing w:line="318" w:lineRule="auto"/>
              <w:rPr>
                <w:highlight w:val="none"/>
              </w:rPr>
            </w:pPr>
          </w:p>
          <w:p w14:paraId="7F7DF404">
            <w:pPr>
              <w:spacing w:line="318" w:lineRule="auto"/>
              <w:rPr>
                <w:highlight w:val="none"/>
              </w:rPr>
            </w:pPr>
          </w:p>
          <w:p w14:paraId="4DA4DABA">
            <w:pPr>
              <w:spacing w:line="319" w:lineRule="auto"/>
              <w:rPr>
                <w:highlight w:val="none"/>
              </w:rPr>
            </w:pPr>
          </w:p>
          <w:p w14:paraId="5FAD06C1">
            <w:pPr>
              <w:pStyle w:val="347"/>
              <w:spacing w:before="49" w:line="186" w:lineRule="auto"/>
              <w:ind w:left="197"/>
              <w:rPr>
                <w:highlight w:val="none"/>
              </w:rPr>
            </w:pPr>
            <w:r>
              <w:rPr>
                <w:spacing w:val="-3"/>
                <w:highlight w:val="none"/>
              </w:rPr>
              <w:t>21</w:t>
            </w:r>
          </w:p>
        </w:tc>
        <w:tc>
          <w:tcPr>
            <w:tcW w:w="835" w:type="dxa"/>
          </w:tcPr>
          <w:p w14:paraId="349A6D3E">
            <w:pPr>
              <w:spacing w:line="279" w:lineRule="auto"/>
              <w:rPr>
                <w:highlight w:val="none"/>
              </w:rPr>
            </w:pPr>
          </w:p>
          <w:p w14:paraId="6D32E7FB">
            <w:pPr>
              <w:spacing w:line="279" w:lineRule="auto"/>
              <w:rPr>
                <w:highlight w:val="none"/>
              </w:rPr>
            </w:pPr>
          </w:p>
          <w:p w14:paraId="275C8113">
            <w:pPr>
              <w:spacing w:line="279" w:lineRule="auto"/>
              <w:rPr>
                <w:highlight w:val="none"/>
              </w:rPr>
            </w:pPr>
          </w:p>
          <w:p w14:paraId="4CAFCCF7">
            <w:pPr>
              <w:pStyle w:val="347"/>
              <w:spacing w:before="48" w:line="230" w:lineRule="auto"/>
              <w:ind w:left="189" w:right="186" w:hanging="4"/>
              <w:rPr>
                <w:highlight w:val="none"/>
              </w:rPr>
            </w:pPr>
            <w:r>
              <w:rPr>
                <w:highlight w:val="none"/>
              </w:rPr>
              <w:t>主管室</w:t>
            </w:r>
            <w:r>
              <w:rPr>
                <w:spacing w:val="1"/>
                <w:highlight w:val="none"/>
              </w:rPr>
              <w:t xml:space="preserve"> </w:t>
            </w:r>
            <w:r>
              <w:rPr>
                <w:spacing w:val="-1"/>
                <w:highlight w:val="none"/>
              </w:rPr>
              <w:t>（大）</w:t>
            </w:r>
          </w:p>
        </w:tc>
        <w:tc>
          <w:tcPr>
            <w:tcW w:w="2581" w:type="dxa"/>
          </w:tcPr>
          <w:p w14:paraId="47C0B0B1">
            <w:pPr>
              <w:spacing w:before="150" w:line="1682" w:lineRule="exact"/>
              <w:ind w:firstLine="159"/>
              <w:rPr>
                <w:highlight w:val="none"/>
              </w:rPr>
            </w:pPr>
            <w:r>
              <w:rPr>
                <w:position w:val="-33"/>
                <w:highlight w:val="none"/>
              </w:rPr>
              <w:drawing>
                <wp:inline distT="0" distB="0" distL="0" distR="0">
                  <wp:extent cx="1370965" cy="1068070"/>
                  <wp:effectExtent l="0" t="0" r="635" b="1397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0"/>
                          <a:stretch>
                            <a:fillRect/>
                          </a:stretch>
                        </pic:blipFill>
                        <pic:spPr>
                          <a:xfrm>
                            <a:off x="0" y="0"/>
                            <a:ext cx="1371599" cy="1068323"/>
                          </a:xfrm>
                          <a:prstGeom prst="rect">
                            <a:avLst/>
                          </a:prstGeom>
                        </pic:spPr>
                      </pic:pic>
                    </a:graphicData>
                  </a:graphic>
                </wp:inline>
              </w:drawing>
            </w:r>
          </w:p>
        </w:tc>
        <w:tc>
          <w:tcPr>
            <w:tcW w:w="1031" w:type="dxa"/>
          </w:tcPr>
          <w:p w14:paraId="5C81ED4A">
            <w:pPr>
              <w:spacing w:line="310" w:lineRule="auto"/>
              <w:rPr>
                <w:highlight w:val="none"/>
              </w:rPr>
            </w:pPr>
          </w:p>
          <w:p w14:paraId="064ED18E">
            <w:pPr>
              <w:spacing w:line="311" w:lineRule="auto"/>
              <w:rPr>
                <w:highlight w:val="none"/>
              </w:rPr>
            </w:pPr>
          </w:p>
          <w:p w14:paraId="1AD91228">
            <w:pPr>
              <w:spacing w:line="311" w:lineRule="auto"/>
              <w:rPr>
                <w:highlight w:val="none"/>
              </w:rPr>
            </w:pPr>
          </w:p>
          <w:p w14:paraId="4845A2A7">
            <w:pPr>
              <w:pStyle w:val="347"/>
              <w:spacing w:before="49" w:line="223" w:lineRule="auto"/>
              <w:ind w:left="209"/>
              <w:rPr>
                <w:highlight w:val="none"/>
              </w:rPr>
            </w:pPr>
            <w:r>
              <w:rPr>
                <w:spacing w:val="1"/>
                <w:highlight w:val="none"/>
              </w:rPr>
              <w:t>主管后柜</w:t>
            </w:r>
          </w:p>
        </w:tc>
        <w:tc>
          <w:tcPr>
            <w:tcW w:w="1264" w:type="dxa"/>
          </w:tcPr>
          <w:p w14:paraId="2B4F1700">
            <w:pPr>
              <w:spacing w:line="310" w:lineRule="auto"/>
              <w:rPr>
                <w:highlight w:val="none"/>
              </w:rPr>
            </w:pPr>
          </w:p>
          <w:p w14:paraId="38F5CCAC">
            <w:pPr>
              <w:spacing w:line="311" w:lineRule="auto"/>
              <w:rPr>
                <w:highlight w:val="none"/>
              </w:rPr>
            </w:pPr>
          </w:p>
          <w:p w14:paraId="076AAC2E">
            <w:pPr>
              <w:spacing w:line="311" w:lineRule="auto"/>
              <w:rPr>
                <w:highlight w:val="none"/>
              </w:rPr>
            </w:pPr>
          </w:p>
          <w:p w14:paraId="2BC2AC06">
            <w:pPr>
              <w:pStyle w:val="347"/>
              <w:spacing w:before="49" w:line="197" w:lineRule="exact"/>
              <w:ind w:left="130"/>
              <w:rPr>
                <w:highlight w:val="none"/>
              </w:rPr>
            </w:pPr>
            <w:r>
              <w:rPr>
                <w:spacing w:val="1"/>
                <w:position w:val="1"/>
                <w:highlight w:val="none"/>
              </w:rPr>
              <w:t>2600*400*1850</w:t>
            </w:r>
          </w:p>
        </w:tc>
        <w:tc>
          <w:tcPr>
            <w:tcW w:w="7610" w:type="dxa"/>
          </w:tcPr>
          <w:p w14:paraId="0E94324D">
            <w:pPr>
              <w:spacing w:line="271" w:lineRule="auto"/>
              <w:rPr>
                <w:highlight w:val="none"/>
              </w:rPr>
            </w:pPr>
          </w:p>
          <w:p w14:paraId="51303F41">
            <w:pPr>
              <w:pStyle w:val="347"/>
              <w:spacing w:before="49"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3FE3E2D8">
            <w:pPr>
              <w:pStyle w:val="347"/>
              <w:spacing w:before="8"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5C429924">
            <w:pPr>
              <w:pStyle w:val="347"/>
              <w:spacing w:before="11"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439BD02A">
            <w:pPr>
              <w:pStyle w:val="347"/>
              <w:spacing w:before="9" w:line="228" w:lineRule="auto"/>
              <w:ind w:left="24" w:right="31"/>
              <w:rPr>
                <w:highlight w:val="none"/>
              </w:rPr>
            </w:pPr>
            <w:r>
              <w:rPr>
                <w:spacing w:val="4"/>
                <w:highlight w:val="none"/>
              </w:rPr>
              <w:t>4、优质阻尼铰链：耐久性试验10万次符合要求;500h及以上中性盐雾试验耐腐蚀等级</w:t>
            </w:r>
            <w:r>
              <w:rPr>
                <w:spacing w:val="-23"/>
                <w:highlight w:val="none"/>
              </w:rPr>
              <w:t xml:space="preserve"> </w:t>
            </w:r>
            <w:r>
              <w:rPr>
                <w:spacing w:val="4"/>
                <w:highlight w:val="none"/>
              </w:rPr>
              <w:t>10级;500</w:t>
            </w:r>
            <w:r>
              <w:rPr>
                <w:spacing w:val="3"/>
                <w:highlight w:val="none"/>
              </w:rPr>
              <w:t>h及以上乙酸盐雾</w:t>
            </w:r>
            <w:r>
              <w:rPr>
                <w:highlight w:val="none"/>
              </w:rPr>
              <w:t xml:space="preserve"> 试验耐腐蚀等级</w:t>
            </w:r>
            <w:r>
              <w:rPr>
                <w:spacing w:val="-32"/>
                <w:highlight w:val="none"/>
              </w:rPr>
              <w:t xml:space="preserve"> </w:t>
            </w:r>
            <w:r>
              <w:rPr>
                <w:highlight w:val="none"/>
              </w:rPr>
              <w:t>10级。</w:t>
            </w:r>
          </w:p>
          <w:p w14:paraId="49E064C7">
            <w:pPr>
              <w:pStyle w:val="347"/>
              <w:spacing w:before="8" w:line="222" w:lineRule="auto"/>
              <w:ind w:left="27"/>
              <w:rPr>
                <w:highlight w:val="none"/>
              </w:rPr>
            </w:pPr>
            <w:r>
              <w:rPr>
                <w:spacing w:val="3"/>
                <w:highlight w:val="none"/>
              </w:rPr>
              <w:t>5、门板：切边工艺。</w:t>
            </w:r>
          </w:p>
        </w:tc>
        <w:tc>
          <w:tcPr>
            <w:tcW w:w="995" w:type="dxa"/>
          </w:tcPr>
          <w:p w14:paraId="0EC2EB96">
            <w:pPr>
              <w:spacing w:line="310" w:lineRule="auto"/>
              <w:rPr>
                <w:highlight w:val="none"/>
              </w:rPr>
            </w:pPr>
          </w:p>
          <w:p w14:paraId="3F8D93EC">
            <w:pPr>
              <w:spacing w:line="311" w:lineRule="auto"/>
              <w:rPr>
                <w:highlight w:val="none"/>
              </w:rPr>
            </w:pPr>
          </w:p>
          <w:p w14:paraId="526B2A61">
            <w:pPr>
              <w:spacing w:line="311" w:lineRule="auto"/>
              <w:rPr>
                <w:highlight w:val="none"/>
              </w:rPr>
            </w:pPr>
          </w:p>
          <w:p w14:paraId="17D914EF">
            <w:pPr>
              <w:pStyle w:val="347"/>
              <w:spacing w:before="48" w:line="224" w:lineRule="auto"/>
              <w:ind w:left="350"/>
              <w:rPr>
                <w:highlight w:val="none"/>
              </w:rPr>
            </w:pPr>
            <w:r>
              <w:rPr>
                <w:highlight w:val="none"/>
              </w:rPr>
              <w:t>橡木</w:t>
            </w:r>
          </w:p>
        </w:tc>
        <w:tc>
          <w:tcPr>
            <w:tcW w:w="821" w:type="dxa"/>
          </w:tcPr>
          <w:p w14:paraId="66451DFF">
            <w:pPr>
              <w:spacing w:line="318" w:lineRule="auto"/>
              <w:rPr>
                <w:highlight w:val="none"/>
              </w:rPr>
            </w:pPr>
          </w:p>
          <w:p w14:paraId="51750AFA">
            <w:pPr>
              <w:spacing w:line="319" w:lineRule="auto"/>
              <w:rPr>
                <w:highlight w:val="none"/>
              </w:rPr>
            </w:pPr>
          </w:p>
          <w:p w14:paraId="5B83900F">
            <w:pPr>
              <w:spacing w:line="319" w:lineRule="auto"/>
              <w:rPr>
                <w:highlight w:val="none"/>
              </w:rPr>
            </w:pPr>
          </w:p>
          <w:p w14:paraId="54420425">
            <w:pPr>
              <w:pStyle w:val="347"/>
              <w:spacing w:before="49" w:line="185" w:lineRule="auto"/>
              <w:ind w:left="383"/>
              <w:rPr>
                <w:highlight w:val="none"/>
              </w:rPr>
            </w:pPr>
            <w:r>
              <w:rPr>
                <w:highlight w:val="none"/>
              </w:rPr>
              <w:t>2</w:t>
            </w:r>
          </w:p>
        </w:tc>
      </w:tr>
      <w:tr w14:paraId="3D0BC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2" w:hRule="atLeast"/>
        </w:trPr>
        <w:tc>
          <w:tcPr>
            <w:tcW w:w="534" w:type="dxa"/>
          </w:tcPr>
          <w:p w14:paraId="1367A401">
            <w:pPr>
              <w:spacing w:line="257" w:lineRule="auto"/>
              <w:rPr>
                <w:highlight w:val="none"/>
              </w:rPr>
            </w:pPr>
          </w:p>
          <w:p w14:paraId="6B86DAD1">
            <w:pPr>
              <w:spacing w:line="257" w:lineRule="auto"/>
              <w:rPr>
                <w:highlight w:val="none"/>
              </w:rPr>
            </w:pPr>
          </w:p>
          <w:p w14:paraId="0D3A5D0B">
            <w:pPr>
              <w:spacing w:line="258" w:lineRule="auto"/>
              <w:rPr>
                <w:highlight w:val="none"/>
              </w:rPr>
            </w:pPr>
          </w:p>
          <w:p w14:paraId="4DFAE9C2">
            <w:pPr>
              <w:spacing w:line="258" w:lineRule="auto"/>
              <w:rPr>
                <w:highlight w:val="none"/>
              </w:rPr>
            </w:pPr>
          </w:p>
          <w:p w14:paraId="59BC3A5A">
            <w:pPr>
              <w:pStyle w:val="347"/>
              <w:spacing w:before="49" w:line="185" w:lineRule="auto"/>
              <w:ind w:left="197"/>
              <w:rPr>
                <w:highlight w:val="none"/>
              </w:rPr>
            </w:pPr>
            <w:r>
              <w:rPr>
                <w:spacing w:val="-3"/>
                <w:highlight w:val="none"/>
              </w:rPr>
              <w:t>22</w:t>
            </w:r>
          </w:p>
        </w:tc>
        <w:tc>
          <w:tcPr>
            <w:tcW w:w="835" w:type="dxa"/>
          </w:tcPr>
          <w:p w14:paraId="6370C9DD">
            <w:pPr>
              <w:spacing w:line="251" w:lineRule="auto"/>
              <w:rPr>
                <w:highlight w:val="none"/>
              </w:rPr>
            </w:pPr>
          </w:p>
          <w:p w14:paraId="6179561A">
            <w:pPr>
              <w:spacing w:line="251" w:lineRule="auto"/>
              <w:rPr>
                <w:highlight w:val="none"/>
              </w:rPr>
            </w:pPr>
          </w:p>
          <w:p w14:paraId="53B3F9FB">
            <w:pPr>
              <w:spacing w:line="252" w:lineRule="auto"/>
              <w:rPr>
                <w:highlight w:val="none"/>
              </w:rPr>
            </w:pPr>
          </w:p>
          <w:p w14:paraId="7032D5D2">
            <w:pPr>
              <w:spacing w:line="252" w:lineRule="auto"/>
              <w:rPr>
                <w:highlight w:val="none"/>
              </w:rPr>
            </w:pPr>
          </w:p>
          <w:p w14:paraId="4E535BE3">
            <w:pPr>
              <w:pStyle w:val="347"/>
              <w:spacing w:before="49" w:line="223" w:lineRule="auto"/>
              <w:ind w:left="185"/>
              <w:rPr>
                <w:highlight w:val="none"/>
              </w:rPr>
            </w:pPr>
            <w:r>
              <w:rPr>
                <w:highlight w:val="none"/>
              </w:rPr>
              <w:t>主管室</w:t>
            </w:r>
          </w:p>
        </w:tc>
        <w:tc>
          <w:tcPr>
            <w:tcW w:w="2581" w:type="dxa"/>
          </w:tcPr>
          <w:p w14:paraId="64F33E69">
            <w:pPr>
              <w:spacing w:line="280" w:lineRule="auto"/>
              <w:rPr>
                <w:highlight w:val="none"/>
              </w:rPr>
            </w:pPr>
          </w:p>
          <w:p w14:paraId="74505162">
            <w:pPr>
              <w:spacing w:line="1651" w:lineRule="exact"/>
              <w:ind w:firstLine="94"/>
              <w:rPr>
                <w:highlight w:val="none"/>
              </w:rPr>
            </w:pPr>
            <w:r>
              <w:rPr>
                <w:position w:val="-33"/>
                <w:highlight w:val="none"/>
              </w:rPr>
              <w:drawing>
                <wp:inline distT="0" distB="0" distL="0" distR="0">
                  <wp:extent cx="1514475" cy="1048385"/>
                  <wp:effectExtent l="0" t="0" r="9525" b="317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1"/>
                          <a:stretch>
                            <a:fillRect/>
                          </a:stretch>
                        </pic:blipFill>
                        <pic:spPr>
                          <a:xfrm>
                            <a:off x="0" y="0"/>
                            <a:ext cx="1514855" cy="1048511"/>
                          </a:xfrm>
                          <a:prstGeom prst="rect">
                            <a:avLst/>
                          </a:prstGeom>
                        </pic:spPr>
                      </pic:pic>
                    </a:graphicData>
                  </a:graphic>
                </wp:inline>
              </w:drawing>
            </w:r>
          </w:p>
        </w:tc>
        <w:tc>
          <w:tcPr>
            <w:tcW w:w="1031" w:type="dxa"/>
          </w:tcPr>
          <w:p w14:paraId="41BC2B3A">
            <w:pPr>
              <w:spacing w:line="251" w:lineRule="auto"/>
              <w:rPr>
                <w:highlight w:val="none"/>
              </w:rPr>
            </w:pPr>
          </w:p>
          <w:p w14:paraId="06BAE408">
            <w:pPr>
              <w:spacing w:line="251" w:lineRule="auto"/>
              <w:rPr>
                <w:highlight w:val="none"/>
              </w:rPr>
            </w:pPr>
          </w:p>
          <w:p w14:paraId="38AE4489">
            <w:pPr>
              <w:spacing w:line="252" w:lineRule="auto"/>
              <w:rPr>
                <w:highlight w:val="none"/>
              </w:rPr>
            </w:pPr>
          </w:p>
          <w:p w14:paraId="4AF78FE7">
            <w:pPr>
              <w:spacing w:line="252" w:lineRule="auto"/>
              <w:rPr>
                <w:highlight w:val="none"/>
              </w:rPr>
            </w:pPr>
          </w:p>
          <w:p w14:paraId="2D012C4C">
            <w:pPr>
              <w:pStyle w:val="347"/>
              <w:spacing w:before="49" w:line="223" w:lineRule="auto"/>
              <w:ind w:left="285"/>
              <w:rPr>
                <w:highlight w:val="none"/>
              </w:rPr>
            </w:pPr>
            <w:r>
              <w:rPr>
                <w:highlight w:val="none"/>
              </w:rPr>
              <w:t>主管桌</w:t>
            </w:r>
          </w:p>
        </w:tc>
        <w:tc>
          <w:tcPr>
            <w:tcW w:w="1264" w:type="dxa"/>
          </w:tcPr>
          <w:p w14:paraId="69733C18">
            <w:pPr>
              <w:spacing w:line="251" w:lineRule="auto"/>
              <w:rPr>
                <w:highlight w:val="none"/>
              </w:rPr>
            </w:pPr>
          </w:p>
          <w:p w14:paraId="5D640E2C">
            <w:pPr>
              <w:spacing w:line="251" w:lineRule="auto"/>
              <w:rPr>
                <w:highlight w:val="none"/>
              </w:rPr>
            </w:pPr>
          </w:p>
          <w:p w14:paraId="07245885">
            <w:pPr>
              <w:spacing w:line="252" w:lineRule="auto"/>
              <w:rPr>
                <w:highlight w:val="none"/>
              </w:rPr>
            </w:pPr>
          </w:p>
          <w:p w14:paraId="3D50253F">
            <w:pPr>
              <w:spacing w:line="252" w:lineRule="auto"/>
              <w:rPr>
                <w:highlight w:val="none"/>
              </w:rPr>
            </w:pPr>
          </w:p>
          <w:p w14:paraId="72564BCA">
            <w:pPr>
              <w:pStyle w:val="347"/>
              <w:spacing w:before="49" w:line="197" w:lineRule="exact"/>
              <w:ind w:left="130"/>
              <w:rPr>
                <w:highlight w:val="none"/>
              </w:rPr>
            </w:pPr>
            <w:r>
              <w:rPr>
                <w:spacing w:val="1"/>
                <w:position w:val="1"/>
                <w:highlight w:val="none"/>
              </w:rPr>
              <w:t>2000*1650*750</w:t>
            </w:r>
          </w:p>
        </w:tc>
        <w:tc>
          <w:tcPr>
            <w:tcW w:w="7610" w:type="dxa"/>
          </w:tcPr>
          <w:p w14:paraId="0B2E6D57">
            <w:pPr>
              <w:pStyle w:val="347"/>
              <w:spacing w:before="113"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6B60F1D6">
            <w:pPr>
              <w:pStyle w:val="347"/>
              <w:spacing w:before="8" w:line="228" w:lineRule="auto"/>
              <w:ind w:left="26" w:right="16"/>
              <w:rPr>
                <w:highlight w:val="none"/>
              </w:rPr>
            </w:pPr>
            <w:r>
              <w:rPr>
                <w:spacing w:val="4"/>
                <w:highlight w:val="none"/>
              </w:rPr>
              <w:t>2、封边：斜切边双色封边工艺</w:t>
            </w:r>
            <w:r>
              <w:rPr>
                <w:spacing w:val="-32"/>
                <w:highlight w:val="none"/>
              </w:rPr>
              <w:t xml:space="preserve"> </w:t>
            </w:r>
            <w:r>
              <w:rPr>
                <w:spacing w:val="4"/>
                <w:highlight w:val="none"/>
              </w:rPr>
              <w:t>。采用优质</w:t>
            </w:r>
            <w:r>
              <w:rPr>
                <w:highlight w:val="none"/>
              </w:rPr>
              <w:t>ABS</w:t>
            </w:r>
            <w:r>
              <w:rPr>
                <w:spacing w:val="4"/>
                <w:highlight w:val="none"/>
              </w:rPr>
              <w:t>封边,厚度≥2</w:t>
            </w:r>
            <w:r>
              <w:rPr>
                <w:highlight w:val="none"/>
              </w:rPr>
              <w:t>mm</w:t>
            </w:r>
            <w:r>
              <w:rPr>
                <w:spacing w:val="4"/>
                <w:highlight w:val="none"/>
              </w:rPr>
              <w:t>，用</w:t>
            </w:r>
            <w:r>
              <w:rPr>
                <w:spacing w:val="3"/>
                <w:highlight w:val="none"/>
              </w:rPr>
              <w:t>“立盛</w:t>
            </w:r>
            <w:r>
              <w:rPr>
                <w:spacing w:val="-49"/>
                <w:highlight w:val="none"/>
              </w:rPr>
              <w:t xml:space="preserve"> </w:t>
            </w:r>
            <w:r>
              <w:rPr>
                <w:spacing w:val="3"/>
                <w:highlight w:val="none"/>
              </w:rPr>
              <w:t>”热熔胶经200℃高温压制于边部</w:t>
            </w:r>
            <w:r>
              <w:rPr>
                <w:spacing w:val="-39"/>
                <w:highlight w:val="none"/>
              </w:rPr>
              <w:t xml:space="preserve"> </w:t>
            </w:r>
            <w:r>
              <w:rPr>
                <w:spacing w:val="3"/>
                <w:highlight w:val="none"/>
              </w:rPr>
              <w:t>，耐</w:t>
            </w:r>
            <w:r>
              <w:rPr>
                <w:highlight w:val="none"/>
              </w:rPr>
              <w:t xml:space="preserve"> </w:t>
            </w:r>
            <w:r>
              <w:rPr>
                <w:spacing w:val="4"/>
                <w:highlight w:val="none"/>
              </w:rPr>
              <w:t>龟裂性大于2级，冷热循环性检测无鼓泡</w:t>
            </w:r>
            <w:r>
              <w:rPr>
                <w:spacing w:val="-20"/>
                <w:highlight w:val="none"/>
              </w:rPr>
              <w:t xml:space="preserve"> </w:t>
            </w:r>
            <w:r>
              <w:rPr>
                <w:spacing w:val="4"/>
                <w:highlight w:val="none"/>
              </w:rPr>
              <w:t>、无变色、无起皱，有效防止水气侵入。</w:t>
            </w:r>
          </w:p>
          <w:p w14:paraId="151019B6">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5DFB2BBC">
            <w:pPr>
              <w:pStyle w:val="347"/>
              <w:spacing w:before="9" w:line="222" w:lineRule="auto"/>
              <w:ind w:left="24"/>
              <w:rPr>
                <w:highlight w:val="none"/>
              </w:rPr>
            </w:pPr>
            <w:r>
              <w:rPr>
                <w:spacing w:val="2"/>
                <w:highlight w:val="none"/>
              </w:rPr>
              <w:t>4、需要带桌下挡板</w:t>
            </w:r>
            <w:r>
              <w:rPr>
                <w:spacing w:val="-35"/>
                <w:highlight w:val="none"/>
              </w:rPr>
              <w:t xml:space="preserve"> </w:t>
            </w:r>
            <w:r>
              <w:rPr>
                <w:spacing w:val="2"/>
                <w:highlight w:val="none"/>
              </w:rPr>
              <w:t>，台面含翻盖线盒。</w:t>
            </w:r>
          </w:p>
          <w:p w14:paraId="7C239D76">
            <w:pPr>
              <w:pStyle w:val="347"/>
              <w:spacing w:before="9" w:line="228" w:lineRule="auto"/>
              <w:ind w:left="24" w:right="31" w:firstLine="3"/>
              <w:rPr>
                <w:highlight w:val="none"/>
              </w:rPr>
            </w:pPr>
            <w:r>
              <w:rPr>
                <w:spacing w:val="4"/>
                <w:highlight w:val="none"/>
              </w:rPr>
              <w:t>5、优质阻尼铰链：耐久性试验10万次符合要求;500h及以上中性盐雾试验耐腐蚀等级</w:t>
            </w:r>
            <w:r>
              <w:rPr>
                <w:spacing w:val="-24"/>
                <w:highlight w:val="none"/>
              </w:rPr>
              <w:t xml:space="preserve"> </w:t>
            </w:r>
            <w:r>
              <w:rPr>
                <w:spacing w:val="4"/>
                <w:highlight w:val="none"/>
              </w:rPr>
              <w:t>10级;</w:t>
            </w:r>
            <w:r>
              <w:rPr>
                <w:spacing w:val="3"/>
                <w:highlight w:val="none"/>
              </w:rPr>
              <w:t>500h及以上乙酸盐雾</w:t>
            </w:r>
            <w:r>
              <w:rPr>
                <w:highlight w:val="none"/>
              </w:rPr>
              <w:t xml:space="preserve"> 试验耐腐蚀等级</w:t>
            </w:r>
            <w:r>
              <w:rPr>
                <w:spacing w:val="-32"/>
                <w:highlight w:val="none"/>
              </w:rPr>
              <w:t xml:space="preserve"> </w:t>
            </w:r>
            <w:r>
              <w:rPr>
                <w:highlight w:val="none"/>
              </w:rPr>
              <w:t>10级。</w:t>
            </w:r>
          </w:p>
          <w:p w14:paraId="6C05F384">
            <w:pPr>
              <w:pStyle w:val="347"/>
              <w:spacing w:before="8" w:line="228" w:lineRule="auto"/>
              <w:ind w:left="25" w:right="26"/>
              <w:rPr>
                <w:highlight w:val="none"/>
              </w:rPr>
            </w:pPr>
            <w:r>
              <w:rPr>
                <w:spacing w:val="3"/>
                <w:highlight w:val="none"/>
              </w:rPr>
              <w:t>6、优质阻尼导轨：其中耐久性试验</w:t>
            </w:r>
            <w:r>
              <w:rPr>
                <w:spacing w:val="-24"/>
                <w:highlight w:val="none"/>
              </w:rPr>
              <w:t xml:space="preserve"> </w:t>
            </w:r>
            <w:r>
              <w:rPr>
                <w:spacing w:val="3"/>
                <w:highlight w:val="none"/>
              </w:rPr>
              <w:t>10万次符合要求;500h及以上中性盐雾试验耐腐蚀等级</w:t>
            </w:r>
            <w:r>
              <w:rPr>
                <w:spacing w:val="-23"/>
                <w:highlight w:val="none"/>
              </w:rPr>
              <w:t xml:space="preserve"> </w:t>
            </w:r>
            <w:r>
              <w:rPr>
                <w:spacing w:val="3"/>
                <w:highlight w:val="none"/>
              </w:rPr>
              <w:t>10级;500h及以上乙酸</w:t>
            </w:r>
            <w:r>
              <w:rPr>
                <w:highlight w:val="none"/>
              </w:rPr>
              <w:t xml:space="preserve"> </w:t>
            </w:r>
            <w:r>
              <w:rPr>
                <w:spacing w:val="1"/>
                <w:highlight w:val="none"/>
              </w:rPr>
              <w:t>盐雾试验耐腐蚀等级</w:t>
            </w:r>
            <w:r>
              <w:rPr>
                <w:spacing w:val="-34"/>
                <w:highlight w:val="none"/>
              </w:rPr>
              <w:t xml:space="preserve"> </w:t>
            </w:r>
            <w:r>
              <w:rPr>
                <w:spacing w:val="1"/>
                <w:highlight w:val="none"/>
              </w:rPr>
              <w:t>10级。</w:t>
            </w:r>
          </w:p>
          <w:p w14:paraId="3261E4DA">
            <w:pPr>
              <w:pStyle w:val="347"/>
              <w:spacing w:before="12" w:line="222" w:lineRule="auto"/>
              <w:ind w:left="28"/>
              <w:rPr>
                <w:highlight w:val="none"/>
              </w:rPr>
            </w:pPr>
            <w:r>
              <w:rPr>
                <w:spacing w:val="3"/>
                <w:highlight w:val="none"/>
              </w:rPr>
              <w:t>7、桌脚：材质为铝合金</w:t>
            </w:r>
          </w:p>
        </w:tc>
        <w:tc>
          <w:tcPr>
            <w:tcW w:w="995" w:type="dxa"/>
          </w:tcPr>
          <w:p w14:paraId="3475E77D">
            <w:pPr>
              <w:spacing w:line="251" w:lineRule="auto"/>
              <w:rPr>
                <w:highlight w:val="none"/>
              </w:rPr>
            </w:pPr>
          </w:p>
          <w:p w14:paraId="4542670E">
            <w:pPr>
              <w:spacing w:line="251" w:lineRule="auto"/>
              <w:rPr>
                <w:highlight w:val="none"/>
              </w:rPr>
            </w:pPr>
          </w:p>
          <w:p w14:paraId="3A0FDD4B">
            <w:pPr>
              <w:spacing w:line="252" w:lineRule="auto"/>
              <w:rPr>
                <w:highlight w:val="none"/>
              </w:rPr>
            </w:pPr>
          </w:p>
          <w:p w14:paraId="5357504E">
            <w:pPr>
              <w:spacing w:line="252" w:lineRule="auto"/>
              <w:rPr>
                <w:highlight w:val="none"/>
              </w:rPr>
            </w:pPr>
          </w:p>
          <w:p w14:paraId="51C7FF57">
            <w:pPr>
              <w:pStyle w:val="347"/>
              <w:spacing w:before="48" w:line="224" w:lineRule="auto"/>
              <w:ind w:left="350"/>
              <w:rPr>
                <w:highlight w:val="none"/>
              </w:rPr>
            </w:pPr>
            <w:r>
              <w:rPr>
                <w:highlight w:val="none"/>
              </w:rPr>
              <w:t>橡木</w:t>
            </w:r>
          </w:p>
        </w:tc>
        <w:tc>
          <w:tcPr>
            <w:tcW w:w="821" w:type="dxa"/>
          </w:tcPr>
          <w:p w14:paraId="73907160">
            <w:pPr>
              <w:spacing w:line="257" w:lineRule="auto"/>
              <w:rPr>
                <w:highlight w:val="none"/>
              </w:rPr>
            </w:pPr>
          </w:p>
          <w:p w14:paraId="4943ADCE">
            <w:pPr>
              <w:spacing w:line="258" w:lineRule="auto"/>
              <w:rPr>
                <w:highlight w:val="none"/>
              </w:rPr>
            </w:pPr>
          </w:p>
          <w:p w14:paraId="17501A14">
            <w:pPr>
              <w:spacing w:line="258" w:lineRule="auto"/>
              <w:rPr>
                <w:highlight w:val="none"/>
              </w:rPr>
            </w:pPr>
          </w:p>
          <w:p w14:paraId="563ACF97">
            <w:pPr>
              <w:spacing w:line="258" w:lineRule="auto"/>
              <w:rPr>
                <w:highlight w:val="none"/>
              </w:rPr>
            </w:pPr>
          </w:p>
          <w:p w14:paraId="1FA3B5BB">
            <w:pPr>
              <w:pStyle w:val="347"/>
              <w:spacing w:before="49" w:line="184" w:lineRule="auto"/>
              <w:ind w:left="384"/>
              <w:rPr>
                <w:highlight w:val="none"/>
              </w:rPr>
            </w:pPr>
            <w:r>
              <w:rPr>
                <w:highlight w:val="none"/>
              </w:rPr>
              <w:t>5</w:t>
            </w:r>
          </w:p>
        </w:tc>
      </w:tr>
    </w:tbl>
    <w:p w14:paraId="46B1DE57">
      <w:pPr>
        <w:rPr>
          <w:highlight w:val="none"/>
        </w:rPr>
      </w:pPr>
    </w:p>
    <w:p w14:paraId="660764DB">
      <w:pPr>
        <w:rPr>
          <w:highlight w:val="none"/>
        </w:rPr>
        <w:sectPr>
          <w:footerReference r:id="rId16"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2D522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353929AE">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3B814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697393FA">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3747DC72">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282A64F4">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19AE33A2">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3C1AB194">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692F2ADE">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128EB438">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69BA090C">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03ACB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3BBC26E9">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412B8097">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75B84962">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083D9FF5">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72744D32">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368956F3">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0ECE5CA8">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3DE298B2">
            <w:pPr>
              <w:pStyle w:val="347"/>
              <w:spacing w:before="91" w:line="229" w:lineRule="auto"/>
              <w:ind w:left="237"/>
              <w:rPr>
                <w:sz w:val="17"/>
                <w:szCs w:val="17"/>
                <w:highlight w:val="none"/>
              </w:rPr>
            </w:pPr>
            <w:r>
              <w:rPr>
                <w:b/>
                <w:bCs/>
                <w:spacing w:val="4"/>
                <w:sz w:val="17"/>
                <w:szCs w:val="17"/>
                <w:highlight w:val="none"/>
              </w:rPr>
              <w:t>数量</w:t>
            </w:r>
          </w:p>
        </w:tc>
      </w:tr>
      <w:tr w14:paraId="49AF8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2" w:hRule="atLeast"/>
        </w:trPr>
        <w:tc>
          <w:tcPr>
            <w:tcW w:w="534" w:type="dxa"/>
          </w:tcPr>
          <w:p w14:paraId="66D8802C">
            <w:pPr>
              <w:spacing w:line="317" w:lineRule="auto"/>
              <w:rPr>
                <w:highlight w:val="none"/>
              </w:rPr>
            </w:pPr>
          </w:p>
          <w:p w14:paraId="7EF11F78">
            <w:pPr>
              <w:spacing w:line="317" w:lineRule="auto"/>
              <w:rPr>
                <w:highlight w:val="none"/>
              </w:rPr>
            </w:pPr>
          </w:p>
          <w:p w14:paraId="509A9B43">
            <w:pPr>
              <w:spacing w:line="318" w:lineRule="auto"/>
              <w:rPr>
                <w:highlight w:val="none"/>
              </w:rPr>
            </w:pPr>
          </w:p>
          <w:p w14:paraId="5B1CC6DD">
            <w:pPr>
              <w:pStyle w:val="347"/>
              <w:spacing w:before="49" w:line="186" w:lineRule="auto"/>
              <w:ind w:left="197"/>
              <w:rPr>
                <w:highlight w:val="none"/>
              </w:rPr>
            </w:pPr>
            <w:r>
              <w:rPr>
                <w:spacing w:val="-3"/>
                <w:highlight w:val="none"/>
              </w:rPr>
              <w:t>23</w:t>
            </w:r>
          </w:p>
        </w:tc>
        <w:tc>
          <w:tcPr>
            <w:tcW w:w="835" w:type="dxa"/>
          </w:tcPr>
          <w:p w14:paraId="080B312D">
            <w:pPr>
              <w:spacing w:line="309" w:lineRule="auto"/>
              <w:rPr>
                <w:highlight w:val="none"/>
              </w:rPr>
            </w:pPr>
          </w:p>
          <w:p w14:paraId="52511F57">
            <w:pPr>
              <w:spacing w:line="310" w:lineRule="auto"/>
              <w:rPr>
                <w:highlight w:val="none"/>
              </w:rPr>
            </w:pPr>
          </w:p>
          <w:p w14:paraId="4264E969">
            <w:pPr>
              <w:spacing w:line="310" w:lineRule="auto"/>
              <w:rPr>
                <w:highlight w:val="none"/>
              </w:rPr>
            </w:pPr>
          </w:p>
          <w:p w14:paraId="7C2713BF">
            <w:pPr>
              <w:pStyle w:val="347"/>
              <w:spacing w:before="48" w:line="223" w:lineRule="auto"/>
              <w:ind w:left="185"/>
              <w:rPr>
                <w:highlight w:val="none"/>
              </w:rPr>
            </w:pPr>
            <w:r>
              <w:rPr>
                <w:highlight w:val="none"/>
              </w:rPr>
              <w:t>主管室</w:t>
            </w:r>
          </w:p>
        </w:tc>
        <w:tc>
          <w:tcPr>
            <w:tcW w:w="2581" w:type="dxa"/>
          </w:tcPr>
          <w:p w14:paraId="17462C75">
            <w:pPr>
              <w:spacing w:before="223" w:line="1723" w:lineRule="exact"/>
              <w:ind w:firstLine="214"/>
              <w:rPr>
                <w:highlight w:val="none"/>
              </w:rPr>
            </w:pPr>
            <w:r>
              <w:rPr>
                <w:position w:val="-34"/>
                <w:highlight w:val="none"/>
              </w:rPr>
              <w:drawing>
                <wp:inline distT="0" distB="0" distL="0" distR="0">
                  <wp:extent cx="1336040" cy="1094105"/>
                  <wp:effectExtent l="0" t="0" r="5080" b="3175"/>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2"/>
                          <a:stretch>
                            <a:fillRect/>
                          </a:stretch>
                        </pic:blipFill>
                        <pic:spPr>
                          <a:xfrm>
                            <a:off x="0" y="0"/>
                            <a:ext cx="1336547" cy="1094232"/>
                          </a:xfrm>
                          <a:prstGeom prst="rect">
                            <a:avLst/>
                          </a:prstGeom>
                        </pic:spPr>
                      </pic:pic>
                    </a:graphicData>
                  </a:graphic>
                </wp:inline>
              </w:drawing>
            </w:r>
          </w:p>
        </w:tc>
        <w:tc>
          <w:tcPr>
            <w:tcW w:w="1031" w:type="dxa"/>
          </w:tcPr>
          <w:p w14:paraId="5E7B8BDE">
            <w:pPr>
              <w:spacing w:line="309" w:lineRule="auto"/>
              <w:rPr>
                <w:highlight w:val="none"/>
              </w:rPr>
            </w:pPr>
          </w:p>
          <w:p w14:paraId="06D453D2">
            <w:pPr>
              <w:spacing w:line="310" w:lineRule="auto"/>
              <w:rPr>
                <w:highlight w:val="none"/>
              </w:rPr>
            </w:pPr>
          </w:p>
          <w:p w14:paraId="0AA6AD72">
            <w:pPr>
              <w:spacing w:line="310" w:lineRule="auto"/>
              <w:rPr>
                <w:highlight w:val="none"/>
              </w:rPr>
            </w:pPr>
          </w:p>
          <w:p w14:paraId="37EE689E">
            <w:pPr>
              <w:pStyle w:val="347"/>
              <w:spacing w:before="48" w:line="223" w:lineRule="auto"/>
              <w:ind w:left="209"/>
              <w:rPr>
                <w:highlight w:val="none"/>
              </w:rPr>
            </w:pPr>
            <w:r>
              <w:rPr>
                <w:spacing w:val="1"/>
                <w:highlight w:val="none"/>
              </w:rPr>
              <w:t>主管后柜</w:t>
            </w:r>
          </w:p>
        </w:tc>
        <w:tc>
          <w:tcPr>
            <w:tcW w:w="1264" w:type="dxa"/>
          </w:tcPr>
          <w:p w14:paraId="53A52A15">
            <w:pPr>
              <w:spacing w:line="309" w:lineRule="auto"/>
              <w:rPr>
                <w:highlight w:val="none"/>
              </w:rPr>
            </w:pPr>
          </w:p>
          <w:p w14:paraId="28BA48C4">
            <w:pPr>
              <w:spacing w:line="310" w:lineRule="auto"/>
              <w:rPr>
                <w:highlight w:val="none"/>
              </w:rPr>
            </w:pPr>
          </w:p>
          <w:p w14:paraId="5869793A">
            <w:pPr>
              <w:spacing w:line="310" w:lineRule="auto"/>
              <w:rPr>
                <w:highlight w:val="none"/>
              </w:rPr>
            </w:pPr>
          </w:p>
          <w:p w14:paraId="2F1F18F3">
            <w:pPr>
              <w:pStyle w:val="347"/>
              <w:spacing w:before="48" w:line="198" w:lineRule="exact"/>
              <w:ind w:left="130"/>
              <w:rPr>
                <w:highlight w:val="none"/>
              </w:rPr>
            </w:pPr>
            <w:r>
              <w:rPr>
                <w:spacing w:val="1"/>
                <w:position w:val="1"/>
                <w:highlight w:val="none"/>
              </w:rPr>
              <w:t>2200*400*1850</w:t>
            </w:r>
          </w:p>
        </w:tc>
        <w:tc>
          <w:tcPr>
            <w:tcW w:w="7610" w:type="dxa"/>
          </w:tcPr>
          <w:p w14:paraId="35856C4B">
            <w:pPr>
              <w:spacing w:line="268" w:lineRule="auto"/>
              <w:rPr>
                <w:highlight w:val="none"/>
              </w:rPr>
            </w:pPr>
          </w:p>
          <w:p w14:paraId="42D65E53">
            <w:pPr>
              <w:pStyle w:val="347"/>
              <w:spacing w:before="49"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6C88F3AE">
            <w:pPr>
              <w:pStyle w:val="347"/>
              <w:spacing w:before="7" w:line="230"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21A593CF">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6E51F33B">
            <w:pPr>
              <w:pStyle w:val="347"/>
              <w:spacing w:before="9" w:line="228" w:lineRule="auto"/>
              <w:ind w:left="24" w:right="31"/>
              <w:rPr>
                <w:highlight w:val="none"/>
              </w:rPr>
            </w:pPr>
            <w:r>
              <w:rPr>
                <w:spacing w:val="4"/>
                <w:highlight w:val="none"/>
              </w:rPr>
              <w:t>4、优质阻尼铰链：耐久性试验10万次符合要求;500h及以上中性盐雾试验耐腐蚀等级</w:t>
            </w:r>
            <w:r>
              <w:rPr>
                <w:spacing w:val="-23"/>
                <w:highlight w:val="none"/>
              </w:rPr>
              <w:t xml:space="preserve"> </w:t>
            </w:r>
            <w:r>
              <w:rPr>
                <w:spacing w:val="4"/>
                <w:highlight w:val="none"/>
              </w:rPr>
              <w:t>10级;500</w:t>
            </w:r>
            <w:r>
              <w:rPr>
                <w:spacing w:val="3"/>
                <w:highlight w:val="none"/>
              </w:rPr>
              <w:t>h及以上乙酸盐雾</w:t>
            </w:r>
            <w:r>
              <w:rPr>
                <w:highlight w:val="none"/>
              </w:rPr>
              <w:t xml:space="preserve"> 试验耐腐蚀等级</w:t>
            </w:r>
            <w:r>
              <w:rPr>
                <w:spacing w:val="-32"/>
                <w:highlight w:val="none"/>
              </w:rPr>
              <w:t xml:space="preserve"> </w:t>
            </w:r>
            <w:r>
              <w:rPr>
                <w:highlight w:val="none"/>
              </w:rPr>
              <w:t>10级。</w:t>
            </w:r>
          </w:p>
          <w:p w14:paraId="0B724FE3">
            <w:pPr>
              <w:pStyle w:val="347"/>
              <w:spacing w:before="8" w:line="222" w:lineRule="auto"/>
              <w:ind w:left="27"/>
              <w:rPr>
                <w:highlight w:val="none"/>
              </w:rPr>
            </w:pPr>
            <w:r>
              <w:rPr>
                <w:spacing w:val="3"/>
                <w:highlight w:val="none"/>
              </w:rPr>
              <w:t>5、门板：切边工艺。</w:t>
            </w:r>
          </w:p>
        </w:tc>
        <w:tc>
          <w:tcPr>
            <w:tcW w:w="995" w:type="dxa"/>
          </w:tcPr>
          <w:p w14:paraId="41F1EF7F">
            <w:pPr>
              <w:spacing w:line="309" w:lineRule="auto"/>
              <w:rPr>
                <w:highlight w:val="none"/>
              </w:rPr>
            </w:pPr>
          </w:p>
          <w:p w14:paraId="13B7C4E0">
            <w:pPr>
              <w:spacing w:line="309" w:lineRule="auto"/>
              <w:rPr>
                <w:highlight w:val="none"/>
              </w:rPr>
            </w:pPr>
          </w:p>
          <w:p w14:paraId="41C5B77A">
            <w:pPr>
              <w:spacing w:line="310" w:lineRule="auto"/>
              <w:rPr>
                <w:highlight w:val="none"/>
              </w:rPr>
            </w:pPr>
          </w:p>
          <w:p w14:paraId="2087206D">
            <w:pPr>
              <w:pStyle w:val="347"/>
              <w:spacing w:before="49" w:line="224" w:lineRule="auto"/>
              <w:ind w:left="350"/>
              <w:rPr>
                <w:highlight w:val="none"/>
              </w:rPr>
            </w:pPr>
            <w:r>
              <w:rPr>
                <w:highlight w:val="none"/>
              </w:rPr>
              <w:t>橡木</w:t>
            </w:r>
          </w:p>
        </w:tc>
        <w:tc>
          <w:tcPr>
            <w:tcW w:w="821" w:type="dxa"/>
          </w:tcPr>
          <w:p w14:paraId="0E522E04">
            <w:pPr>
              <w:spacing w:line="318" w:lineRule="auto"/>
              <w:rPr>
                <w:highlight w:val="none"/>
              </w:rPr>
            </w:pPr>
          </w:p>
          <w:p w14:paraId="652CEAFC">
            <w:pPr>
              <w:spacing w:line="318" w:lineRule="auto"/>
              <w:rPr>
                <w:highlight w:val="none"/>
              </w:rPr>
            </w:pPr>
          </w:p>
          <w:p w14:paraId="46F1C1C7">
            <w:pPr>
              <w:spacing w:line="318" w:lineRule="auto"/>
              <w:rPr>
                <w:highlight w:val="none"/>
              </w:rPr>
            </w:pPr>
          </w:p>
          <w:p w14:paraId="780BFE93">
            <w:pPr>
              <w:pStyle w:val="347"/>
              <w:spacing w:before="49" w:line="184" w:lineRule="auto"/>
              <w:ind w:left="384"/>
              <w:rPr>
                <w:highlight w:val="none"/>
              </w:rPr>
            </w:pPr>
            <w:r>
              <w:rPr>
                <w:highlight w:val="none"/>
              </w:rPr>
              <w:t>5</w:t>
            </w:r>
          </w:p>
        </w:tc>
      </w:tr>
      <w:tr w14:paraId="19238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6" w:hRule="atLeast"/>
        </w:trPr>
        <w:tc>
          <w:tcPr>
            <w:tcW w:w="534" w:type="dxa"/>
          </w:tcPr>
          <w:p w14:paraId="76E2C354">
            <w:pPr>
              <w:spacing w:line="256" w:lineRule="auto"/>
              <w:rPr>
                <w:highlight w:val="none"/>
              </w:rPr>
            </w:pPr>
          </w:p>
          <w:p w14:paraId="5DD67420">
            <w:pPr>
              <w:spacing w:line="257" w:lineRule="auto"/>
              <w:rPr>
                <w:highlight w:val="none"/>
              </w:rPr>
            </w:pPr>
          </w:p>
          <w:p w14:paraId="65F902AD">
            <w:pPr>
              <w:spacing w:line="257" w:lineRule="auto"/>
              <w:rPr>
                <w:highlight w:val="none"/>
              </w:rPr>
            </w:pPr>
          </w:p>
          <w:p w14:paraId="440E2956">
            <w:pPr>
              <w:spacing w:line="257" w:lineRule="auto"/>
              <w:rPr>
                <w:highlight w:val="none"/>
              </w:rPr>
            </w:pPr>
          </w:p>
          <w:p w14:paraId="744E40FA">
            <w:pPr>
              <w:pStyle w:val="347"/>
              <w:spacing w:before="48" w:line="185" w:lineRule="auto"/>
              <w:ind w:left="197"/>
              <w:rPr>
                <w:highlight w:val="none"/>
              </w:rPr>
            </w:pPr>
            <w:r>
              <w:rPr>
                <w:spacing w:val="-3"/>
                <w:highlight w:val="none"/>
              </w:rPr>
              <w:t>24</w:t>
            </w:r>
          </w:p>
        </w:tc>
        <w:tc>
          <w:tcPr>
            <w:tcW w:w="835" w:type="dxa"/>
          </w:tcPr>
          <w:p w14:paraId="0CA9998F">
            <w:pPr>
              <w:spacing w:line="250" w:lineRule="auto"/>
              <w:rPr>
                <w:highlight w:val="none"/>
              </w:rPr>
            </w:pPr>
          </w:p>
          <w:p w14:paraId="2B8C1A64">
            <w:pPr>
              <w:spacing w:line="250" w:lineRule="auto"/>
              <w:rPr>
                <w:highlight w:val="none"/>
              </w:rPr>
            </w:pPr>
          </w:p>
          <w:p w14:paraId="60F5FB98">
            <w:pPr>
              <w:spacing w:line="251" w:lineRule="auto"/>
              <w:rPr>
                <w:highlight w:val="none"/>
              </w:rPr>
            </w:pPr>
          </w:p>
          <w:p w14:paraId="4E46B91A">
            <w:pPr>
              <w:spacing w:line="251" w:lineRule="auto"/>
              <w:rPr>
                <w:highlight w:val="none"/>
              </w:rPr>
            </w:pPr>
          </w:p>
          <w:p w14:paraId="7A947F71">
            <w:pPr>
              <w:pStyle w:val="347"/>
              <w:spacing w:before="49" w:line="223" w:lineRule="auto"/>
              <w:ind w:left="185"/>
              <w:rPr>
                <w:highlight w:val="none"/>
              </w:rPr>
            </w:pPr>
            <w:r>
              <w:rPr>
                <w:highlight w:val="none"/>
              </w:rPr>
              <w:t>主管室</w:t>
            </w:r>
          </w:p>
        </w:tc>
        <w:tc>
          <w:tcPr>
            <w:tcW w:w="2581" w:type="dxa"/>
          </w:tcPr>
          <w:p w14:paraId="050A6372">
            <w:pPr>
              <w:spacing w:before="134" w:line="2067" w:lineRule="exact"/>
              <w:ind w:firstLine="586"/>
              <w:rPr>
                <w:highlight w:val="none"/>
              </w:rPr>
            </w:pPr>
            <w:r>
              <w:rPr>
                <w:position w:val="-41"/>
                <w:highlight w:val="none"/>
              </w:rPr>
              <w:drawing>
                <wp:inline distT="0" distB="0" distL="0" distR="0">
                  <wp:extent cx="755650" cy="1311910"/>
                  <wp:effectExtent l="0" t="0" r="6350" b="13970"/>
                  <wp:docPr id="23" name="IM 46"/>
                  <wp:cNvGraphicFramePr/>
                  <a:graphic xmlns:a="http://schemas.openxmlformats.org/drawingml/2006/main">
                    <a:graphicData uri="http://schemas.openxmlformats.org/drawingml/2006/picture">
                      <pic:pic xmlns:pic="http://schemas.openxmlformats.org/drawingml/2006/picture">
                        <pic:nvPicPr>
                          <pic:cNvPr id="23" name="IM 46"/>
                          <pic:cNvPicPr/>
                        </pic:nvPicPr>
                        <pic:blipFill>
                          <a:blip r:embed="rId73"/>
                          <a:stretch>
                            <a:fillRect/>
                          </a:stretch>
                        </pic:blipFill>
                        <pic:spPr>
                          <a:xfrm>
                            <a:off x="0" y="0"/>
                            <a:ext cx="755903" cy="1312164"/>
                          </a:xfrm>
                          <a:prstGeom prst="rect">
                            <a:avLst/>
                          </a:prstGeom>
                        </pic:spPr>
                      </pic:pic>
                    </a:graphicData>
                  </a:graphic>
                </wp:inline>
              </w:drawing>
            </w:r>
          </w:p>
        </w:tc>
        <w:tc>
          <w:tcPr>
            <w:tcW w:w="1031" w:type="dxa"/>
          </w:tcPr>
          <w:p w14:paraId="0D546FBF">
            <w:pPr>
              <w:spacing w:line="250" w:lineRule="auto"/>
              <w:rPr>
                <w:highlight w:val="none"/>
              </w:rPr>
            </w:pPr>
          </w:p>
          <w:p w14:paraId="34732459">
            <w:pPr>
              <w:spacing w:line="250" w:lineRule="auto"/>
              <w:rPr>
                <w:highlight w:val="none"/>
              </w:rPr>
            </w:pPr>
          </w:p>
          <w:p w14:paraId="0651525E">
            <w:pPr>
              <w:spacing w:line="251" w:lineRule="auto"/>
              <w:rPr>
                <w:highlight w:val="none"/>
              </w:rPr>
            </w:pPr>
          </w:p>
          <w:p w14:paraId="188D196B">
            <w:pPr>
              <w:spacing w:line="251" w:lineRule="auto"/>
              <w:rPr>
                <w:highlight w:val="none"/>
              </w:rPr>
            </w:pPr>
          </w:p>
          <w:p w14:paraId="6E62ABE4">
            <w:pPr>
              <w:pStyle w:val="347"/>
              <w:spacing w:before="49" w:line="223" w:lineRule="auto"/>
              <w:ind w:left="285"/>
              <w:rPr>
                <w:highlight w:val="none"/>
              </w:rPr>
            </w:pPr>
            <w:r>
              <w:rPr>
                <w:highlight w:val="none"/>
              </w:rPr>
              <w:t>主管椅</w:t>
            </w:r>
          </w:p>
        </w:tc>
        <w:tc>
          <w:tcPr>
            <w:tcW w:w="1264" w:type="dxa"/>
          </w:tcPr>
          <w:p w14:paraId="7D42D98F">
            <w:pPr>
              <w:spacing w:line="250" w:lineRule="auto"/>
              <w:rPr>
                <w:highlight w:val="none"/>
              </w:rPr>
            </w:pPr>
          </w:p>
          <w:p w14:paraId="7F7B061C">
            <w:pPr>
              <w:spacing w:line="250" w:lineRule="auto"/>
              <w:rPr>
                <w:highlight w:val="none"/>
              </w:rPr>
            </w:pPr>
          </w:p>
          <w:p w14:paraId="062D7A9B">
            <w:pPr>
              <w:spacing w:line="251" w:lineRule="auto"/>
              <w:rPr>
                <w:highlight w:val="none"/>
              </w:rPr>
            </w:pPr>
          </w:p>
          <w:p w14:paraId="1387DA98">
            <w:pPr>
              <w:spacing w:line="251" w:lineRule="auto"/>
              <w:rPr>
                <w:highlight w:val="none"/>
              </w:rPr>
            </w:pPr>
          </w:p>
          <w:p w14:paraId="11E2AD91">
            <w:pPr>
              <w:pStyle w:val="347"/>
              <w:spacing w:before="49" w:line="198" w:lineRule="exact"/>
              <w:ind w:left="171"/>
              <w:rPr>
                <w:highlight w:val="none"/>
              </w:rPr>
            </w:pPr>
            <w:r>
              <w:rPr>
                <w:position w:val="1"/>
                <w:highlight w:val="none"/>
              </w:rPr>
              <w:t>700*600*1225</w:t>
            </w:r>
          </w:p>
        </w:tc>
        <w:tc>
          <w:tcPr>
            <w:tcW w:w="7610" w:type="dxa"/>
          </w:tcPr>
          <w:p w14:paraId="3EF972C9">
            <w:pPr>
              <w:pStyle w:val="347"/>
              <w:spacing w:before="203" w:line="220" w:lineRule="auto"/>
              <w:ind w:left="36"/>
              <w:rPr>
                <w:highlight w:val="none"/>
              </w:rPr>
            </w:pPr>
            <w:r>
              <w:rPr>
                <w:spacing w:val="3"/>
                <w:highlight w:val="none"/>
              </w:rPr>
              <w:t>1、阻燃网布：透气网布,其中甲醛含量未检出</w:t>
            </w:r>
            <w:r>
              <w:rPr>
                <w:spacing w:val="-4"/>
                <w:highlight w:val="none"/>
              </w:rPr>
              <w:t xml:space="preserve"> </w:t>
            </w:r>
            <w:r>
              <w:rPr>
                <w:spacing w:val="3"/>
                <w:highlight w:val="none"/>
              </w:rPr>
              <w:t>;燃烧性能等级B1级，阻燃性能I级。</w:t>
            </w:r>
          </w:p>
          <w:p w14:paraId="69747D1E">
            <w:pPr>
              <w:pStyle w:val="347"/>
              <w:spacing w:before="11"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486FCDBB">
            <w:pPr>
              <w:pStyle w:val="347"/>
              <w:spacing w:before="8"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31357AFE">
            <w:pPr>
              <w:pStyle w:val="347"/>
              <w:spacing w:before="11" w:line="222" w:lineRule="auto"/>
              <w:ind w:left="24"/>
              <w:rPr>
                <w:highlight w:val="none"/>
              </w:rPr>
            </w:pPr>
            <w:r>
              <w:rPr>
                <w:spacing w:val="2"/>
                <w:highlight w:val="none"/>
              </w:rPr>
              <w:t>4、底盘：安全防爆底盘</w:t>
            </w:r>
            <w:r>
              <w:rPr>
                <w:spacing w:val="-32"/>
                <w:highlight w:val="none"/>
              </w:rPr>
              <w:t xml:space="preserve"> </w:t>
            </w:r>
            <w:r>
              <w:rPr>
                <w:spacing w:val="2"/>
                <w:highlight w:val="none"/>
              </w:rPr>
              <w:t>，</w:t>
            </w:r>
            <w:r>
              <w:rPr>
                <w:spacing w:val="-39"/>
                <w:highlight w:val="none"/>
              </w:rPr>
              <w:t xml:space="preserve"> </w:t>
            </w:r>
            <w:r>
              <w:rPr>
                <w:spacing w:val="2"/>
                <w:highlight w:val="none"/>
              </w:rPr>
              <w:t>自负重机构</w:t>
            </w:r>
            <w:r>
              <w:rPr>
                <w:spacing w:val="-44"/>
                <w:highlight w:val="none"/>
              </w:rPr>
              <w:t xml:space="preserve"> </w:t>
            </w:r>
            <w:r>
              <w:rPr>
                <w:spacing w:val="2"/>
                <w:highlight w:val="none"/>
              </w:rPr>
              <w:t>，四档调节，承重102</w:t>
            </w:r>
            <w:r>
              <w:rPr>
                <w:highlight w:val="none"/>
              </w:rPr>
              <w:t>KG</w:t>
            </w:r>
            <w:r>
              <w:rPr>
                <w:spacing w:val="2"/>
                <w:highlight w:val="none"/>
              </w:rPr>
              <w:t>下往复拉力测试</w:t>
            </w:r>
            <w:r>
              <w:rPr>
                <w:spacing w:val="-39"/>
                <w:highlight w:val="none"/>
              </w:rPr>
              <w:t xml:space="preserve"> </w:t>
            </w:r>
            <w:r>
              <w:rPr>
                <w:spacing w:val="2"/>
                <w:highlight w:val="none"/>
              </w:rPr>
              <w:t>，4</w:t>
            </w:r>
            <w:r>
              <w:rPr>
                <w:highlight w:val="none"/>
              </w:rPr>
              <w:t>MM</w:t>
            </w:r>
            <w:r>
              <w:rPr>
                <w:spacing w:val="2"/>
                <w:highlight w:val="none"/>
              </w:rPr>
              <w:t>钢板冲压而成。</w:t>
            </w:r>
          </w:p>
          <w:p w14:paraId="01D0EBB5">
            <w:pPr>
              <w:pStyle w:val="347"/>
              <w:spacing w:before="9" w:line="228" w:lineRule="auto"/>
              <w:ind w:left="24" w:right="33" w:firstLine="3"/>
              <w:rPr>
                <w:highlight w:val="none"/>
              </w:rPr>
            </w:pPr>
            <w:r>
              <w:rPr>
                <w:spacing w:val="3"/>
                <w:highlight w:val="none"/>
              </w:rPr>
              <w:t>5、气压棒：采用国际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;500h及以上</w:t>
            </w:r>
            <w:r>
              <w:rPr>
                <w:spacing w:val="2"/>
                <w:highlight w:val="none"/>
              </w:rPr>
              <w:t>中性盐雾试</w:t>
            </w:r>
            <w:r>
              <w:rPr>
                <w:highlight w:val="none"/>
              </w:rPr>
              <w:t xml:space="preserve"> </w:t>
            </w:r>
            <w:r>
              <w:rPr>
                <w:spacing w:val="2"/>
                <w:highlight w:val="none"/>
              </w:rPr>
              <w:t>验耐腐蚀等级</w:t>
            </w:r>
            <w:r>
              <w:rPr>
                <w:spacing w:val="-40"/>
                <w:highlight w:val="none"/>
              </w:rPr>
              <w:t xml:space="preserve"> </w:t>
            </w:r>
            <w:r>
              <w:rPr>
                <w:spacing w:val="2"/>
                <w:highlight w:val="none"/>
              </w:rPr>
              <w:t>10级;500h及以上乙酸盐雾试验耐腐蚀等级</w:t>
            </w:r>
            <w:r>
              <w:rPr>
                <w:spacing w:val="-24"/>
                <w:highlight w:val="none"/>
              </w:rPr>
              <w:t xml:space="preserve"> </w:t>
            </w:r>
            <w:r>
              <w:rPr>
                <w:spacing w:val="2"/>
                <w:highlight w:val="none"/>
              </w:rPr>
              <w:t>10级。</w:t>
            </w:r>
          </w:p>
          <w:p w14:paraId="45D2C839">
            <w:pPr>
              <w:pStyle w:val="347"/>
              <w:spacing w:before="9" w:line="222" w:lineRule="auto"/>
              <w:ind w:left="25"/>
              <w:rPr>
                <w:highlight w:val="none"/>
              </w:rPr>
            </w:pPr>
            <w:r>
              <w:rPr>
                <w:spacing w:val="3"/>
                <w:highlight w:val="none"/>
              </w:rPr>
              <w:t>6、椅脚：注塑尼龙椅脚</w:t>
            </w:r>
            <w:r>
              <w:rPr>
                <w:spacing w:val="-37"/>
                <w:highlight w:val="none"/>
              </w:rPr>
              <w:t xml:space="preserve"> </w:t>
            </w:r>
            <w:r>
              <w:rPr>
                <w:spacing w:val="3"/>
                <w:highlight w:val="none"/>
              </w:rPr>
              <w:t>，半径345</w:t>
            </w:r>
            <w:r>
              <w:rPr>
                <w:highlight w:val="none"/>
              </w:rPr>
              <w:t>mm</w:t>
            </w:r>
            <w:r>
              <w:rPr>
                <w:spacing w:val="3"/>
                <w:highlight w:val="none"/>
              </w:rPr>
              <w:t>，一体成型。</w:t>
            </w:r>
          </w:p>
          <w:p w14:paraId="64801AFC">
            <w:pPr>
              <w:pStyle w:val="347"/>
              <w:spacing w:before="9" w:line="223" w:lineRule="auto"/>
              <w:ind w:left="28"/>
              <w:rPr>
                <w:highlight w:val="none"/>
              </w:rPr>
            </w:pPr>
            <w:r>
              <w:rPr>
                <w:spacing w:val="4"/>
                <w:highlight w:val="none"/>
              </w:rPr>
              <w:t>7、椅轮：</w:t>
            </w:r>
            <w:r>
              <w:rPr>
                <w:spacing w:val="-44"/>
                <w:highlight w:val="none"/>
              </w:rPr>
              <w:t xml:space="preserve"> </w:t>
            </w:r>
            <w:r>
              <w:rPr>
                <w:spacing w:val="4"/>
                <w:highlight w:val="none"/>
              </w:rPr>
              <w:t>中威60</w:t>
            </w:r>
            <w:r>
              <w:rPr>
                <w:highlight w:val="none"/>
              </w:rPr>
              <w:t>MM</w:t>
            </w:r>
            <w:r>
              <w:rPr>
                <w:spacing w:val="4"/>
                <w:highlight w:val="none"/>
              </w:rPr>
              <w:t>尼龙轮，正常使用，可在平滑硬面</w:t>
            </w:r>
            <w:r>
              <w:rPr>
                <w:spacing w:val="3"/>
                <w:highlight w:val="none"/>
              </w:rPr>
              <w:t>来回</w:t>
            </w:r>
            <w:r>
              <w:rPr>
                <w:spacing w:val="-37"/>
                <w:highlight w:val="none"/>
              </w:rPr>
              <w:t xml:space="preserve"> </w:t>
            </w:r>
            <w:r>
              <w:rPr>
                <w:spacing w:val="3"/>
                <w:highlight w:val="none"/>
              </w:rPr>
              <w:t>10万次而不失去任何功能。</w:t>
            </w:r>
          </w:p>
          <w:p w14:paraId="2AE6CBF3">
            <w:pPr>
              <w:pStyle w:val="347"/>
              <w:spacing w:before="9" w:line="228" w:lineRule="auto"/>
              <w:ind w:left="25" w:right="19"/>
              <w:rPr>
                <w:highlight w:val="none"/>
              </w:rPr>
            </w:pPr>
            <w:r>
              <w:rPr>
                <w:spacing w:val="4"/>
                <w:highlight w:val="none"/>
              </w:rPr>
              <w:t>8、结构功能：座垫滑动50</w:t>
            </w:r>
            <w:r>
              <w:rPr>
                <w:highlight w:val="none"/>
              </w:rPr>
              <w:t>mm</w:t>
            </w:r>
            <w:r>
              <w:rPr>
                <w:spacing w:val="4"/>
                <w:highlight w:val="none"/>
              </w:rPr>
              <w:t>，3D扶手可上下调节80</w:t>
            </w:r>
            <w:r>
              <w:rPr>
                <w:highlight w:val="none"/>
              </w:rPr>
              <w:t>MM</w:t>
            </w:r>
            <w:r>
              <w:rPr>
                <w:spacing w:val="4"/>
                <w:highlight w:val="none"/>
              </w:rPr>
              <w:t>，</w:t>
            </w:r>
            <w:r>
              <w:rPr>
                <w:highlight w:val="none"/>
              </w:rPr>
              <w:t>PU</w:t>
            </w:r>
            <w:r>
              <w:rPr>
                <w:spacing w:val="4"/>
                <w:highlight w:val="none"/>
              </w:rPr>
              <w:t>扶手面，腰靠可调节上下位置</w:t>
            </w:r>
            <w:r>
              <w:rPr>
                <w:spacing w:val="-24"/>
                <w:highlight w:val="none"/>
              </w:rPr>
              <w:t xml:space="preserve"> </w:t>
            </w:r>
            <w:r>
              <w:rPr>
                <w:spacing w:val="4"/>
                <w:highlight w:val="none"/>
              </w:rPr>
              <w:t>，适应不同身高</w:t>
            </w:r>
            <w:r>
              <w:rPr>
                <w:spacing w:val="-43"/>
                <w:highlight w:val="none"/>
              </w:rPr>
              <w:t xml:space="preserve"> </w:t>
            </w:r>
            <w:r>
              <w:rPr>
                <w:spacing w:val="4"/>
                <w:highlight w:val="none"/>
              </w:rPr>
              <w:t>、姿势</w:t>
            </w:r>
            <w:r>
              <w:rPr>
                <w:highlight w:val="none"/>
              </w:rPr>
              <w:t xml:space="preserve"> </w:t>
            </w:r>
            <w:r>
              <w:rPr>
                <w:spacing w:val="-1"/>
                <w:highlight w:val="none"/>
              </w:rPr>
              <w:t>人群。</w:t>
            </w:r>
          </w:p>
        </w:tc>
        <w:tc>
          <w:tcPr>
            <w:tcW w:w="995" w:type="dxa"/>
          </w:tcPr>
          <w:p w14:paraId="66503DF7">
            <w:pPr>
              <w:spacing w:line="250" w:lineRule="auto"/>
              <w:rPr>
                <w:highlight w:val="none"/>
              </w:rPr>
            </w:pPr>
          </w:p>
          <w:p w14:paraId="0FE41228">
            <w:pPr>
              <w:spacing w:line="250" w:lineRule="auto"/>
              <w:rPr>
                <w:highlight w:val="none"/>
              </w:rPr>
            </w:pPr>
          </w:p>
          <w:p w14:paraId="4519C3F3">
            <w:pPr>
              <w:spacing w:line="251" w:lineRule="auto"/>
              <w:rPr>
                <w:highlight w:val="none"/>
              </w:rPr>
            </w:pPr>
          </w:p>
          <w:p w14:paraId="75ECCEE3">
            <w:pPr>
              <w:spacing w:line="251" w:lineRule="auto"/>
              <w:rPr>
                <w:highlight w:val="none"/>
              </w:rPr>
            </w:pPr>
          </w:p>
          <w:p w14:paraId="429C1D0D">
            <w:pPr>
              <w:pStyle w:val="347"/>
              <w:spacing w:before="49" w:line="228" w:lineRule="auto"/>
              <w:ind w:left="355"/>
              <w:rPr>
                <w:highlight w:val="none"/>
              </w:rPr>
            </w:pPr>
            <w:r>
              <w:rPr>
                <w:spacing w:val="-2"/>
                <w:highlight w:val="none"/>
              </w:rPr>
              <w:t>黑色</w:t>
            </w:r>
          </w:p>
        </w:tc>
        <w:tc>
          <w:tcPr>
            <w:tcW w:w="821" w:type="dxa"/>
          </w:tcPr>
          <w:p w14:paraId="77D868A0">
            <w:pPr>
              <w:spacing w:line="256" w:lineRule="auto"/>
              <w:rPr>
                <w:highlight w:val="none"/>
              </w:rPr>
            </w:pPr>
          </w:p>
          <w:p w14:paraId="6621AE0D">
            <w:pPr>
              <w:spacing w:line="257" w:lineRule="auto"/>
              <w:rPr>
                <w:highlight w:val="none"/>
              </w:rPr>
            </w:pPr>
          </w:p>
          <w:p w14:paraId="5FA949A2">
            <w:pPr>
              <w:spacing w:line="257" w:lineRule="auto"/>
              <w:rPr>
                <w:highlight w:val="none"/>
              </w:rPr>
            </w:pPr>
          </w:p>
          <w:p w14:paraId="245CD7C4">
            <w:pPr>
              <w:spacing w:line="257" w:lineRule="auto"/>
              <w:rPr>
                <w:highlight w:val="none"/>
              </w:rPr>
            </w:pPr>
          </w:p>
          <w:p w14:paraId="1D564D7C">
            <w:pPr>
              <w:pStyle w:val="347"/>
              <w:spacing w:before="49" w:line="184" w:lineRule="auto"/>
              <w:ind w:left="384"/>
              <w:rPr>
                <w:highlight w:val="none"/>
              </w:rPr>
            </w:pPr>
            <w:r>
              <w:rPr>
                <w:highlight w:val="none"/>
              </w:rPr>
              <w:t>7</w:t>
            </w:r>
          </w:p>
        </w:tc>
      </w:tr>
      <w:tr w14:paraId="11097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534" w:type="dxa"/>
          </w:tcPr>
          <w:p w14:paraId="05828403">
            <w:pPr>
              <w:spacing w:line="355" w:lineRule="auto"/>
              <w:rPr>
                <w:highlight w:val="none"/>
              </w:rPr>
            </w:pPr>
          </w:p>
          <w:p w14:paraId="02CA549C">
            <w:pPr>
              <w:spacing w:line="356" w:lineRule="auto"/>
              <w:rPr>
                <w:highlight w:val="none"/>
              </w:rPr>
            </w:pPr>
          </w:p>
          <w:p w14:paraId="54B00921">
            <w:pPr>
              <w:pStyle w:val="347"/>
              <w:spacing w:before="49" w:line="186" w:lineRule="auto"/>
              <w:ind w:left="197"/>
              <w:rPr>
                <w:highlight w:val="none"/>
              </w:rPr>
            </w:pPr>
            <w:r>
              <w:rPr>
                <w:spacing w:val="-3"/>
                <w:highlight w:val="none"/>
              </w:rPr>
              <w:t>25</w:t>
            </w:r>
          </w:p>
        </w:tc>
        <w:tc>
          <w:tcPr>
            <w:tcW w:w="835" w:type="dxa"/>
          </w:tcPr>
          <w:p w14:paraId="5EDD71FF">
            <w:pPr>
              <w:spacing w:line="344" w:lineRule="auto"/>
              <w:rPr>
                <w:highlight w:val="none"/>
              </w:rPr>
            </w:pPr>
          </w:p>
          <w:p w14:paraId="36CBA7A5">
            <w:pPr>
              <w:spacing w:line="344" w:lineRule="auto"/>
              <w:rPr>
                <w:highlight w:val="none"/>
              </w:rPr>
            </w:pPr>
          </w:p>
          <w:p w14:paraId="33CD46E6">
            <w:pPr>
              <w:pStyle w:val="347"/>
              <w:spacing w:before="48" w:line="223" w:lineRule="auto"/>
              <w:ind w:left="185"/>
              <w:rPr>
                <w:highlight w:val="none"/>
              </w:rPr>
            </w:pPr>
            <w:r>
              <w:rPr>
                <w:highlight w:val="none"/>
              </w:rPr>
              <w:t>主管室</w:t>
            </w:r>
          </w:p>
        </w:tc>
        <w:tc>
          <w:tcPr>
            <w:tcW w:w="2581" w:type="dxa"/>
          </w:tcPr>
          <w:p w14:paraId="1B219EC5">
            <w:pPr>
              <w:spacing w:before="209" w:line="1248" w:lineRule="exact"/>
              <w:ind w:firstLine="836"/>
              <w:rPr>
                <w:highlight w:val="none"/>
              </w:rPr>
            </w:pPr>
            <w:r>
              <w:rPr>
                <w:position w:val="-24"/>
                <w:highlight w:val="none"/>
              </w:rPr>
              <w:drawing>
                <wp:inline distT="0" distB="0" distL="0" distR="0">
                  <wp:extent cx="523875" cy="791845"/>
                  <wp:effectExtent l="0" t="0" r="9525" b="635"/>
                  <wp:docPr id="25" name="IM 48"/>
                  <wp:cNvGraphicFramePr/>
                  <a:graphic xmlns:a="http://schemas.openxmlformats.org/drawingml/2006/main">
                    <a:graphicData uri="http://schemas.openxmlformats.org/drawingml/2006/picture">
                      <pic:pic xmlns:pic="http://schemas.openxmlformats.org/drawingml/2006/picture">
                        <pic:nvPicPr>
                          <pic:cNvPr id="25" name="IM 48"/>
                          <pic:cNvPicPr/>
                        </pic:nvPicPr>
                        <pic:blipFill>
                          <a:blip r:embed="rId74"/>
                          <a:stretch>
                            <a:fillRect/>
                          </a:stretch>
                        </pic:blipFill>
                        <pic:spPr>
                          <a:xfrm>
                            <a:off x="0" y="0"/>
                            <a:ext cx="524255" cy="792479"/>
                          </a:xfrm>
                          <a:prstGeom prst="rect">
                            <a:avLst/>
                          </a:prstGeom>
                        </pic:spPr>
                      </pic:pic>
                    </a:graphicData>
                  </a:graphic>
                </wp:inline>
              </w:drawing>
            </w:r>
          </w:p>
        </w:tc>
        <w:tc>
          <w:tcPr>
            <w:tcW w:w="1031" w:type="dxa"/>
          </w:tcPr>
          <w:p w14:paraId="7CD85C68">
            <w:pPr>
              <w:spacing w:line="344" w:lineRule="auto"/>
              <w:rPr>
                <w:highlight w:val="none"/>
              </w:rPr>
            </w:pPr>
          </w:p>
          <w:p w14:paraId="7122B4FD">
            <w:pPr>
              <w:spacing w:line="344" w:lineRule="auto"/>
              <w:rPr>
                <w:highlight w:val="none"/>
              </w:rPr>
            </w:pPr>
          </w:p>
          <w:p w14:paraId="3CCD3909">
            <w:pPr>
              <w:pStyle w:val="347"/>
              <w:spacing w:before="48" w:line="224" w:lineRule="auto"/>
              <w:ind w:left="283"/>
              <w:rPr>
                <w:highlight w:val="none"/>
              </w:rPr>
            </w:pPr>
            <w:r>
              <w:rPr>
                <w:spacing w:val="1"/>
                <w:highlight w:val="none"/>
              </w:rPr>
              <w:t>班前椅</w:t>
            </w:r>
          </w:p>
        </w:tc>
        <w:tc>
          <w:tcPr>
            <w:tcW w:w="1264" w:type="dxa"/>
          </w:tcPr>
          <w:p w14:paraId="2374E2BF">
            <w:pPr>
              <w:spacing w:line="353" w:lineRule="auto"/>
              <w:rPr>
                <w:highlight w:val="none"/>
              </w:rPr>
            </w:pPr>
          </w:p>
          <w:p w14:paraId="36A82A8E">
            <w:pPr>
              <w:spacing w:line="354" w:lineRule="auto"/>
              <w:rPr>
                <w:highlight w:val="none"/>
              </w:rPr>
            </w:pPr>
          </w:p>
          <w:p w14:paraId="3EAD31E6">
            <w:pPr>
              <w:pStyle w:val="347"/>
              <w:spacing w:before="39" w:line="163" w:lineRule="exact"/>
              <w:ind w:left="276"/>
              <w:rPr>
                <w:sz w:val="12"/>
                <w:szCs w:val="12"/>
                <w:highlight w:val="none"/>
              </w:rPr>
            </w:pPr>
            <w:r>
              <w:rPr>
                <w:spacing w:val="4"/>
                <w:position w:val="1"/>
                <w:sz w:val="12"/>
                <w:szCs w:val="12"/>
                <w:highlight w:val="none"/>
              </w:rPr>
              <w:t>610*590*980</w:t>
            </w:r>
          </w:p>
        </w:tc>
        <w:tc>
          <w:tcPr>
            <w:tcW w:w="7610" w:type="dxa"/>
          </w:tcPr>
          <w:p w14:paraId="6ACBD33B">
            <w:pPr>
              <w:spacing w:line="404" w:lineRule="auto"/>
              <w:rPr>
                <w:highlight w:val="none"/>
              </w:rPr>
            </w:pPr>
          </w:p>
          <w:p w14:paraId="1150D02C">
            <w:pPr>
              <w:pStyle w:val="347"/>
              <w:spacing w:before="48" w:line="220" w:lineRule="auto"/>
              <w:ind w:left="36"/>
              <w:rPr>
                <w:highlight w:val="none"/>
              </w:rPr>
            </w:pPr>
            <w:r>
              <w:rPr>
                <w:spacing w:val="3"/>
                <w:highlight w:val="none"/>
              </w:rPr>
              <w:t>1、阻燃网布：透气网布,其中甲醛含量未检出</w:t>
            </w:r>
            <w:r>
              <w:rPr>
                <w:spacing w:val="-4"/>
                <w:highlight w:val="none"/>
              </w:rPr>
              <w:t xml:space="preserve"> </w:t>
            </w:r>
            <w:r>
              <w:rPr>
                <w:spacing w:val="3"/>
                <w:highlight w:val="none"/>
              </w:rPr>
              <w:t>;燃烧性能等级B1级，阻燃性能I级。</w:t>
            </w:r>
          </w:p>
          <w:p w14:paraId="5232BCDD">
            <w:pPr>
              <w:pStyle w:val="347"/>
              <w:spacing w:before="11"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1DA4634E">
            <w:pPr>
              <w:pStyle w:val="347"/>
              <w:spacing w:before="9"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31CF3375">
            <w:pPr>
              <w:pStyle w:val="347"/>
              <w:spacing w:before="8" w:line="222" w:lineRule="auto"/>
              <w:ind w:left="24"/>
              <w:rPr>
                <w:highlight w:val="none"/>
              </w:rPr>
            </w:pPr>
            <w:r>
              <w:rPr>
                <w:spacing w:val="2"/>
                <w:highlight w:val="none"/>
              </w:rPr>
              <w:t>4、椅脚：2.0</w:t>
            </w:r>
            <w:r>
              <w:rPr>
                <w:highlight w:val="none"/>
              </w:rPr>
              <w:t>mm</w:t>
            </w:r>
            <w:r>
              <w:rPr>
                <w:spacing w:val="2"/>
                <w:highlight w:val="none"/>
              </w:rPr>
              <w:t>钢管折弯而成</w:t>
            </w:r>
            <w:r>
              <w:rPr>
                <w:spacing w:val="-24"/>
                <w:highlight w:val="none"/>
              </w:rPr>
              <w:t xml:space="preserve"> </w:t>
            </w:r>
            <w:r>
              <w:rPr>
                <w:spacing w:val="2"/>
                <w:highlight w:val="none"/>
              </w:rPr>
              <w:t>，黑色喷涂。</w:t>
            </w:r>
          </w:p>
        </w:tc>
        <w:tc>
          <w:tcPr>
            <w:tcW w:w="995" w:type="dxa"/>
          </w:tcPr>
          <w:p w14:paraId="258AD971">
            <w:pPr>
              <w:spacing w:line="344" w:lineRule="auto"/>
              <w:rPr>
                <w:highlight w:val="none"/>
              </w:rPr>
            </w:pPr>
          </w:p>
          <w:p w14:paraId="4D71BB25">
            <w:pPr>
              <w:spacing w:line="344" w:lineRule="auto"/>
              <w:rPr>
                <w:highlight w:val="none"/>
              </w:rPr>
            </w:pPr>
          </w:p>
          <w:p w14:paraId="392B9658">
            <w:pPr>
              <w:pStyle w:val="347"/>
              <w:spacing w:before="49" w:line="228" w:lineRule="auto"/>
              <w:ind w:left="355"/>
              <w:rPr>
                <w:highlight w:val="none"/>
              </w:rPr>
            </w:pPr>
            <w:r>
              <w:rPr>
                <w:spacing w:val="-2"/>
                <w:highlight w:val="none"/>
              </w:rPr>
              <w:t>黑色</w:t>
            </w:r>
          </w:p>
        </w:tc>
        <w:tc>
          <w:tcPr>
            <w:tcW w:w="821" w:type="dxa"/>
          </w:tcPr>
          <w:p w14:paraId="0CB2DABE">
            <w:pPr>
              <w:spacing w:line="355" w:lineRule="auto"/>
              <w:rPr>
                <w:highlight w:val="none"/>
              </w:rPr>
            </w:pPr>
          </w:p>
          <w:p w14:paraId="33A9ACFD">
            <w:pPr>
              <w:spacing w:line="356" w:lineRule="auto"/>
              <w:rPr>
                <w:highlight w:val="none"/>
              </w:rPr>
            </w:pPr>
          </w:p>
          <w:p w14:paraId="573C754A">
            <w:pPr>
              <w:pStyle w:val="347"/>
              <w:spacing w:before="49" w:line="186" w:lineRule="auto"/>
              <w:ind w:left="351"/>
              <w:rPr>
                <w:highlight w:val="none"/>
              </w:rPr>
            </w:pPr>
            <w:r>
              <w:rPr>
                <w:spacing w:val="-8"/>
                <w:highlight w:val="none"/>
              </w:rPr>
              <w:t>14</w:t>
            </w:r>
          </w:p>
        </w:tc>
      </w:tr>
      <w:tr w14:paraId="2AAC8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534" w:type="dxa"/>
          </w:tcPr>
          <w:p w14:paraId="1C63C16F">
            <w:pPr>
              <w:spacing w:line="260" w:lineRule="auto"/>
              <w:rPr>
                <w:highlight w:val="none"/>
              </w:rPr>
            </w:pPr>
          </w:p>
          <w:p w14:paraId="2FF94400">
            <w:pPr>
              <w:pStyle w:val="347"/>
              <w:spacing w:before="49" w:line="186" w:lineRule="auto"/>
              <w:ind w:left="197"/>
              <w:rPr>
                <w:highlight w:val="none"/>
              </w:rPr>
            </w:pPr>
            <w:r>
              <w:rPr>
                <w:spacing w:val="-3"/>
                <w:highlight w:val="none"/>
              </w:rPr>
              <w:t>26</w:t>
            </w:r>
          </w:p>
        </w:tc>
        <w:tc>
          <w:tcPr>
            <w:tcW w:w="835" w:type="dxa"/>
          </w:tcPr>
          <w:p w14:paraId="335097A0">
            <w:pPr>
              <w:pStyle w:val="347"/>
              <w:spacing w:before="286" w:line="223" w:lineRule="auto"/>
              <w:ind w:left="185"/>
              <w:rPr>
                <w:highlight w:val="none"/>
              </w:rPr>
            </w:pPr>
            <w:r>
              <w:rPr>
                <w:highlight w:val="none"/>
              </w:rPr>
              <w:t>主管室</w:t>
            </w:r>
          </w:p>
        </w:tc>
        <w:tc>
          <w:tcPr>
            <w:tcW w:w="2581" w:type="dxa"/>
            <w:vMerge w:val="restart"/>
            <w:tcBorders>
              <w:bottom w:val="nil"/>
            </w:tcBorders>
          </w:tcPr>
          <w:p w14:paraId="43BF4AD2">
            <w:pPr>
              <w:spacing w:line="367" w:lineRule="auto"/>
              <w:rPr>
                <w:highlight w:val="none"/>
              </w:rPr>
            </w:pPr>
          </w:p>
          <w:p w14:paraId="7325742C">
            <w:pPr>
              <w:spacing w:line="1492" w:lineRule="exact"/>
              <w:ind w:firstLine="22"/>
              <w:rPr>
                <w:highlight w:val="none"/>
              </w:rPr>
            </w:pPr>
            <w:r>
              <w:rPr>
                <w:position w:val="-29"/>
                <w:highlight w:val="none"/>
              </w:rPr>
              <w:drawing>
                <wp:inline distT="0" distB="0" distL="0" distR="0">
                  <wp:extent cx="1569085" cy="947420"/>
                  <wp:effectExtent l="0" t="0" r="635" b="1270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75"/>
                          <a:stretch>
                            <a:fillRect/>
                          </a:stretch>
                        </pic:blipFill>
                        <pic:spPr>
                          <a:xfrm>
                            <a:off x="0" y="0"/>
                            <a:ext cx="1569719" cy="947927"/>
                          </a:xfrm>
                          <a:prstGeom prst="rect">
                            <a:avLst/>
                          </a:prstGeom>
                        </pic:spPr>
                      </pic:pic>
                    </a:graphicData>
                  </a:graphic>
                </wp:inline>
              </w:drawing>
            </w:r>
          </w:p>
        </w:tc>
        <w:tc>
          <w:tcPr>
            <w:tcW w:w="1031" w:type="dxa"/>
          </w:tcPr>
          <w:p w14:paraId="73C4E697">
            <w:pPr>
              <w:pStyle w:val="347"/>
              <w:spacing w:before="286" w:line="224" w:lineRule="auto"/>
              <w:ind w:left="209"/>
              <w:rPr>
                <w:highlight w:val="none"/>
              </w:rPr>
            </w:pPr>
            <w:r>
              <w:rPr>
                <w:spacing w:val="1"/>
                <w:highlight w:val="none"/>
              </w:rPr>
              <w:t>单人沙发</w:t>
            </w:r>
          </w:p>
        </w:tc>
        <w:tc>
          <w:tcPr>
            <w:tcW w:w="1264" w:type="dxa"/>
          </w:tcPr>
          <w:p w14:paraId="6B764E36">
            <w:pPr>
              <w:pStyle w:val="347"/>
              <w:spacing w:before="286" w:line="198" w:lineRule="exact"/>
              <w:ind w:left="207"/>
              <w:rPr>
                <w:highlight w:val="none"/>
              </w:rPr>
            </w:pPr>
            <w:r>
              <w:rPr>
                <w:spacing w:val="1"/>
                <w:position w:val="1"/>
                <w:highlight w:val="none"/>
              </w:rPr>
              <w:t>940*780*830</w:t>
            </w:r>
          </w:p>
        </w:tc>
        <w:tc>
          <w:tcPr>
            <w:tcW w:w="7610" w:type="dxa"/>
            <w:vMerge w:val="restart"/>
            <w:tcBorders>
              <w:bottom w:val="nil"/>
            </w:tcBorders>
          </w:tcPr>
          <w:p w14:paraId="1883B62D">
            <w:pPr>
              <w:spacing w:line="465" w:lineRule="auto"/>
              <w:rPr>
                <w:highlight w:val="none"/>
              </w:rPr>
            </w:pPr>
          </w:p>
          <w:p w14:paraId="26E517E9">
            <w:pPr>
              <w:pStyle w:val="347"/>
              <w:spacing w:before="49" w:line="222" w:lineRule="auto"/>
              <w:ind w:left="36"/>
              <w:rPr>
                <w:highlight w:val="none"/>
              </w:rPr>
            </w:pPr>
            <w:r>
              <w:rPr>
                <w:spacing w:val="4"/>
                <w:highlight w:val="none"/>
              </w:rPr>
              <w:t>1、框架：优质实木框架</w:t>
            </w:r>
            <w:r>
              <w:rPr>
                <w:spacing w:val="-42"/>
                <w:highlight w:val="none"/>
              </w:rPr>
              <w:t xml:space="preserve"> </w:t>
            </w:r>
            <w:r>
              <w:rPr>
                <w:spacing w:val="4"/>
                <w:highlight w:val="none"/>
              </w:rPr>
              <w:t>，含水率≤9%，无朽木、无虫蚀、材质坚硬、承重力</w:t>
            </w:r>
            <w:r>
              <w:rPr>
                <w:spacing w:val="3"/>
                <w:highlight w:val="none"/>
              </w:rPr>
              <w:t>强；</w:t>
            </w:r>
          </w:p>
          <w:p w14:paraId="2CF1D15E">
            <w:pPr>
              <w:pStyle w:val="347"/>
              <w:spacing w:before="8" w:line="230" w:lineRule="auto"/>
              <w:ind w:left="22" w:right="119" w:firstLine="4"/>
              <w:rPr>
                <w:highlight w:val="none"/>
              </w:rPr>
            </w:pPr>
            <w:r>
              <w:rPr>
                <w:spacing w:val="3"/>
                <w:highlight w:val="none"/>
              </w:rPr>
              <w:t>2、皮料：优质纳米皮</w:t>
            </w:r>
            <w:r>
              <w:rPr>
                <w:spacing w:val="-30"/>
                <w:highlight w:val="none"/>
              </w:rPr>
              <w:t xml:space="preserve"> </w:t>
            </w:r>
            <w:r>
              <w:rPr>
                <w:spacing w:val="3"/>
                <w:highlight w:val="none"/>
              </w:rPr>
              <w:t>，经防虫、防腐、分层等数十道专业工序处理</w:t>
            </w:r>
            <w:r>
              <w:rPr>
                <w:spacing w:val="-27"/>
                <w:highlight w:val="none"/>
              </w:rPr>
              <w:t xml:space="preserve"> </w:t>
            </w:r>
            <w:r>
              <w:rPr>
                <w:spacing w:val="3"/>
                <w:highlight w:val="none"/>
              </w:rPr>
              <w:t>，耐磨性强，透气性好</w:t>
            </w:r>
            <w:r>
              <w:rPr>
                <w:spacing w:val="-44"/>
                <w:highlight w:val="none"/>
              </w:rPr>
              <w:t xml:space="preserve"> </w:t>
            </w:r>
            <w:r>
              <w:rPr>
                <w:spacing w:val="3"/>
                <w:highlight w:val="none"/>
              </w:rPr>
              <w:t>。摩擦色牢度4-</w:t>
            </w:r>
            <w:r>
              <w:rPr>
                <w:highlight w:val="none"/>
              </w:rPr>
              <w:t xml:space="preserve">    </w:t>
            </w:r>
            <w:r>
              <w:rPr>
                <w:spacing w:val="4"/>
                <w:highlight w:val="none"/>
              </w:rPr>
              <w:t>5级；耐光性大于4级；涂层黏着牢度</w:t>
            </w:r>
            <w:r>
              <w:rPr>
                <w:spacing w:val="-44"/>
                <w:highlight w:val="none"/>
              </w:rPr>
              <w:t xml:space="preserve"> </w:t>
            </w:r>
            <w:r>
              <w:rPr>
                <w:spacing w:val="4"/>
                <w:highlight w:val="none"/>
              </w:rPr>
              <w:t>、耐折牢</w:t>
            </w:r>
            <w:r>
              <w:rPr>
                <w:spacing w:val="3"/>
                <w:highlight w:val="none"/>
              </w:rPr>
              <w:t>度5万次、耐磨性符合国家相关标准要求</w:t>
            </w:r>
            <w:r>
              <w:rPr>
                <w:spacing w:val="-24"/>
                <w:highlight w:val="none"/>
              </w:rPr>
              <w:t xml:space="preserve"> </w:t>
            </w:r>
            <w:r>
              <w:rPr>
                <w:spacing w:val="3"/>
                <w:highlight w:val="none"/>
              </w:rPr>
              <w:t>；撕裂力≥20N，气味、</w:t>
            </w:r>
            <w:r>
              <w:rPr>
                <w:highlight w:val="none"/>
              </w:rPr>
              <w:t xml:space="preserve"> PH</w:t>
            </w:r>
            <w:r>
              <w:rPr>
                <w:spacing w:val="5"/>
                <w:highlight w:val="none"/>
              </w:rPr>
              <w:t>值均合格；禁用偶氮染料</w:t>
            </w:r>
            <w:r>
              <w:rPr>
                <w:spacing w:val="-37"/>
                <w:highlight w:val="none"/>
              </w:rPr>
              <w:t xml:space="preserve"> </w:t>
            </w:r>
            <w:r>
              <w:rPr>
                <w:spacing w:val="5"/>
                <w:highlight w:val="none"/>
              </w:rPr>
              <w:t>、游离甲醛、挥发性有机物（</w:t>
            </w:r>
            <w:r>
              <w:rPr>
                <w:highlight w:val="none"/>
              </w:rPr>
              <w:t>VOC</w:t>
            </w:r>
            <w:r>
              <w:rPr>
                <w:spacing w:val="5"/>
                <w:highlight w:val="none"/>
              </w:rPr>
              <w:t>）、重金属可萃取量（铅、镉）均未检出。</w:t>
            </w:r>
          </w:p>
          <w:p w14:paraId="311048B9">
            <w:pPr>
              <w:pStyle w:val="347"/>
              <w:spacing w:before="9" w:line="222" w:lineRule="auto"/>
              <w:ind w:left="27"/>
              <w:rPr>
                <w:highlight w:val="none"/>
              </w:rPr>
            </w:pPr>
            <w:r>
              <w:rPr>
                <w:spacing w:val="1"/>
                <w:highlight w:val="none"/>
              </w:rPr>
              <w:t>3、优质高密度定型海绵：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7"/>
                <w:highlight w:val="none"/>
              </w:rPr>
              <w:t xml:space="preserve"> </w:t>
            </w:r>
            <w:r>
              <w:rPr>
                <w:spacing w:val="1"/>
                <w:highlight w:val="none"/>
              </w:rPr>
              <w:t>;回弹</w:t>
            </w:r>
            <w:r>
              <w:rPr>
                <w:highlight w:val="none"/>
              </w:rPr>
              <w:t>率&gt;50%</w:t>
            </w:r>
            <w:r>
              <w:rPr>
                <w:spacing w:val="-44"/>
                <w:highlight w:val="none"/>
              </w:rPr>
              <w:t xml:space="preserve"> </w:t>
            </w:r>
            <w:r>
              <w:rPr>
                <w:highlight w:val="none"/>
              </w:rPr>
              <w:t>;抗引燃特性达到阻燃</w:t>
            </w:r>
            <w:r>
              <w:rPr>
                <w:spacing w:val="-38"/>
                <w:highlight w:val="none"/>
              </w:rPr>
              <w:t xml:space="preserve"> </w:t>
            </w:r>
            <w:r>
              <w:rPr>
                <w:highlight w:val="none"/>
              </w:rPr>
              <w:t>I级。</w:t>
            </w:r>
          </w:p>
          <w:p w14:paraId="0D84513E">
            <w:pPr>
              <w:pStyle w:val="347"/>
              <w:spacing w:before="9" w:line="223" w:lineRule="auto"/>
              <w:ind w:left="24"/>
              <w:rPr>
                <w:highlight w:val="none"/>
              </w:rPr>
            </w:pPr>
            <w:r>
              <w:rPr>
                <w:spacing w:val="4"/>
                <w:highlight w:val="none"/>
              </w:rPr>
              <w:t>4、配置：拼色设计，扶手外翻，外观新颖。</w:t>
            </w:r>
          </w:p>
        </w:tc>
        <w:tc>
          <w:tcPr>
            <w:tcW w:w="995" w:type="dxa"/>
            <w:vMerge w:val="restart"/>
            <w:tcBorders>
              <w:bottom w:val="nil"/>
            </w:tcBorders>
          </w:tcPr>
          <w:p w14:paraId="6FBEC3C1">
            <w:pPr>
              <w:spacing w:line="312" w:lineRule="auto"/>
              <w:rPr>
                <w:highlight w:val="none"/>
              </w:rPr>
            </w:pPr>
          </w:p>
          <w:p w14:paraId="47E7D607">
            <w:pPr>
              <w:spacing w:line="312" w:lineRule="auto"/>
              <w:rPr>
                <w:highlight w:val="none"/>
              </w:rPr>
            </w:pPr>
          </w:p>
          <w:p w14:paraId="3821ED32">
            <w:pPr>
              <w:spacing w:line="313" w:lineRule="auto"/>
              <w:rPr>
                <w:highlight w:val="none"/>
              </w:rPr>
            </w:pPr>
          </w:p>
          <w:p w14:paraId="55022D74">
            <w:pPr>
              <w:pStyle w:val="347"/>
              <w:spacing w:before="49" w:line="223" w:lineRule="auto"/>
              <w:ind w:left="273"/>
              <w:rPr>
                <w:highlight w:val="none"/>
              </w:rPr>
            </w:pPr>
            <w:r>
              <w:rPr>
                <w:highlight w:val="none"/>
              </w:rPr>
              <w:t>纳米皮</w:t>
            </w:r>
          </w:p>
        </w:tc>
        <w:tc>
          <w:tcPr>
            <w:tcW w:w="821" w:type="dxa"/>
          </w:tcPr>
          <w:p w14:paraId="739B317D">
            <w:pPr>
              <w:spacing w:line="261" w:lineRule="auto"/>
              <w:rPr>
                <w:highlight w:val="none"/>
              </w:rPr>
            </w:pPr>
          </w:p>
          <w:p w14:paraId="75AF4816">
            <w:pPr>
              <w:pStyle w:val="347"/>
              <w:spacing w:before="48" w:line="185" w:lineRule="auto"/>
              <w:ind w:left="383"/>
              <w:rPr>
                <w:highlight w:val="none"/>
              </w:rPr>
            </w:pPr>
            <w:r>
              <w:rPr>
                <w:highlight w:val="none"/>
              </w:rPr>
              <w:t>2</w:t>
            </w:r>
          </w:p>
        </w:tc>
      </w:tr>
      <w:tr w14:paraId="6FF10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534" w:type="dxa"/>
          </w:tcPr>
          <w:p w14:paraId="0A01D0D4">
            <w:pPr>
              <w:spacing w:line="260" w:lineRule="auto"/>
              <w:rPr>
                <w:highlight w:val="none"/>
              </w:rPr>
            </w:pPr>
          </w:p>
          <w:p w14:paraId="49615440">
            <w:pPr>
              <w:pStyle w:val="347"/>
              <w:spacing w:before="49" w:line="186" w:lineRule="auto"/>
              <w:ind w:left="197"/>
              <w:rPr>
                <w:highlight w:val="none"/>
              </w:rPr>
            </w:pPr>
            <w:r>
              <w:rPr>
                <w:spacing w:val="-3"/>
                <w:highlight w:val="none"/>
              </w:rPr>
              <w:t>27</w:t>
            </w:r>
          </w:p>
        </w:tc>
        <w:tc>
          <w:tcPr>
            <w:tcW w:w="835" w:type="dxa"/>
          </w:tcPr>
          <w:p w14:paraId="746C0E4D">
            <w:pPr>
              <w:pStyle w:val="347"/>
              <w:spacing w:before="287" w:line="223" w:lineRule="auto"/>
              <w:ind w:left="185"/>
              <w:rPr>
                <w:highlight w:val="none"/>
              </w:rPr>
            </w:pPr>
            <w:r>
              <w:rPr>
                <w:highlight w:val="none"/>
              </w:rPr>
              <w:t>主管室</w:t>
            </w:r>
          </w:p>
        </w:tc>
        <w:tc>
          <w:tcPr>
            <w:tcW w:w="2581" w:type="dxa"/>
            <w:vMerge w:val="continue"/>
            <w:tcBorders>
              <w:top w:val="nil"/>
              <w:bottom w:val="nil"/>
            </w:tcBorders>
          </w:tcPr>
          <w:p w14:paraId="5986803C">
            <w:pPr>
              <w:rPr>
                <w:highlight w:val="none"/>
              </w:rPr>
            </w:pPr>
          </w:p>
        </w:tc>
        <w:tc>
          <w:tcPr>
            <w:tcW w:w="1031" w:type="dxa"/>
          </w:tcPr>
          <w:p w14:paraId="0ACC8CD4">
            <w:pPr>
              <w:pStyle w:val="347"/>
              <w:spacing w:before="286" w:line="224" w:lineRule="auto"/>
              <w:ind w:left="207"/>
              <w:rPr>
                <w:highlight w:val="none"/>
              </w:rPr>
            </w:pPr>
            <w:r>
              <w:rPr>
                <w:spacing w:val="1"/>
                <w:highlight w:val="none"/>
              </w:rPr>
              <w:t>双人沙发</w:t>
            </w:r>
          </w:p>
        </w:tc>
        <w:tc>
          <w:tcPr>
            <w:tcW w:w="1264" w:type="dxa"/>
          </w:tcPr>
          <w:p w14:paraId="772FF0EA">
            <w:pPr>
              <w:pStyle w:val="347"/>
              <w:spacing w:before="287" w:line="197" w:lineRule="exact"/>
              <w:ind w:left="178"/>
              <w:rPr>
                <w:highlight w:val="none"/>
              </w:rPr>
            </w:pPr>
            <w:r>
              <w:rPr>
                <w:position w:val="1"/>
                <w:highlight w:val="none"/>
              </w:rPr>
              <w:t>1540*780*830</w:t>
            </w:r>
          </w:p>
        </w:tc>
        <w:tc>
          <w:tcPr>
            <w:tcW w:w="7610" w:type="dxa"/>
            <w:vMerge w:val="continue"/>
            <w:tcBorders>
              <w:top w:val="nil"/>
              <w:bottom w:val="nil"/>
            </w:tcBorders>
          </w:tcPr>
          <w:p w14:paraId="0784CA5A">
            <w:pPr>
              <w:rPr>
                <w:highlight w:val="none"/>
              </w:rPr>
            </w:pPr>
          </w:p>
        </w:tc>
        <w:tc>
          <w:tcPr>
            <w:tcW w:w="995" w:type="dxa"/>
            <w:vMerge w:val="continue"/>
            <w:tcBorders>
              <w:top w:val="nil"/>
              <w:bottom w:val="nil"/>
            </w:tcBorders>
          </w:tcPr>
          <w:p w14:paraId="7418A13F">
            <w:pPr>
              <w:rPr>
                <w:highlight w:val="none"/>
              </w:rPr>
            </w:pPr>
          </w:p>
        </w:tc>
        <w:tc>
          <w:tcPr>
            <w:tcW w:w="821" w:type="dxa"/>
          </w:tcPr>
          <w:p w14:paraId="5C2D18A4">
            <w:pPr>
              <w:spacing w:line="261" w:lineRule="auto"/>
              <w:rPr>
                <w:highlight w:val="none"/>
              </w:rPr>
            </w:pPr>
          </w:p>
          <w:p w14:paraId="7B12283D">
            <w:pPr>
              <w:pStyle w:val="347"/>
              <w:spacing w:before="49" w:line="185" w:lineRule="auto"/>
              <w:ind w:left="383"/>
              <w:rPr>
                <w:highlight w:val="none"/>
              </w:rPr>
            </w:pPr>
            <w:r>
              <w:rPr>
                <w:highlight w:val="none"/>
              </w:rPr>
              <w:t>2</w:t>
            </w:r>
          </w:p>
        </w:tc>
      </w:tr>
      <w:tr w14:paraId="783D6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534" w:type="dxa"/>
          </w:tcPr>
          <w:p w14:paraId="6F22651A">
            <w:pPr>
              <w:spacing w:line="261" w:lineRule="auto"/>
              <w:rPr>
                <w:highlight w:val="none"/>
              </w:rPr>
            </w:pPr>
          </w:p>
          <w:p w14:paraId="2EF4DEEA">
            <w:pPr>
              <w:pStyle w:val="347"/>
              <w:spacing w:before="49" w:line="186" w:lineRule="auto"/>
              <w:ind w:left="197"/>
              <w:rPr>
                <w:highlight w:val="none"/>
              </w:rPr>
            </w:pPr>
            <w:r>
              <w:rPr>
                <w:spacing w:val="-3"/>
                <w:highlight w:val="none"/>
              </w:rPr>
              <w:t>28</w:t>
            </w:r>
          </w:p>
        </w:tc>
        <w:tc>
          <w:tcPr>
            <w:tcW w:w="835" w:type="dxa"/>
          </w:tcPr>
          <w:p w14:paraId="0983013F">
            <w:pPr>
              <w:pStyle w:val="347"/>
              <w:spacing w:before="287" w:line="223" w:lineRule="auto"/>
              <w:ind w:left="185"/>
              <w:rPr>
                <w:highlight w:val="none"/>
              </w:rPr>
            </w:pPr>
            <w:r>
              <w:rPr>
                <w:highlight w:val="none"/>
              </w:rPr>
              <w:t>主管室</w:t>
            </w:r>
          </w:p>
        </w:tc>
        <w:tc>
          <w:tcPr>
            <w:tcW w:w="2581" w:type="dxa"/>
            <w:vMerge w:val="continue"/>
            <w:tcBorders>
              <w:top w:val="nil"/>
            </w:tcBorders>
          </w:tcPr>
          <w:p w14:paraId="56EC6896">
            <w:pPr>
              <w:rPr>
                <w:highlight w:val="none"/>
              </w:rPr>
            </w:pPr>
          </w:p>
        </w:tc>
        <w:tc>
          <w:tcPr>
            <w:tcW w:w="1031" w:type="dxa"/>
          </w:tcPr>
          <w:p w14:paraId="2C119F32">
            <w:pPr>
              <w:pStyle w:val="347"/>
              <w:spacing w:before="287" w:line="224" w:lineRule="auto"/>
              <w:ind w:left="207"/>
              <w:rPr>
                <w:highlight w:val="none"/>
              </w:rPr>
            </w:pPr>
            <w:r>
              <w:rPr>
                <w:spacing w:val="1"/>
                <w:highlight w:val="none"/>
              </w:rPr>
              <w:t>三人沙发</w:t>
            </w:r>
          </w:p>
        </w:tc>
        <w:tc>
          <w:tcPr>
            <w:tcW w:w="1264" w:type="dxa"/>
          </w:tcPr>
          <w:p w14:paraId="565FB6D1">
            <w:pPr>
              <w:pStyle w:val="347"/>
              <w:spacing w:before="287" w:line="198" w:lineRule="exact"/>
              <w:ind w:left="169"/>
              <w:rPr>
                <w:highlight w:val="none"/>
              </w:rPr>
            </w:pPr>
            <w:r>
              <w:rPr>
                <w:spacing w:val="1"/>
                <w:position w:val="1"/>
                <w:highlight w:val="none"/>
              </w:rPr>
              <w:t>2080*780*830</w:t>
            </w:r>
          </w:p>
        </w:tc>
        <w:tc>
          <w:tcPr>
            <w:tcW w:w="7610" w:type="dxa"/>
            <w:vMerge w:val="continue"/>
            <w:tcBorders>
              <w:top w:val="nil"/>
            </w:tcBorders>
          </w:tcPr>
          <w:p w14:paraId="4FEBDC24">
            <w:pPr>
              <w:rPr>
                <w:highlight w:val="none"/>
              </w:rPr>
            </w:pPr>
          </w:p>
        </w:tc>
        <w:tc>
          <w:tcPr>
            <w:tcW w:w="995" w:type="dxa"/>
            <w:vMerge w:val="continue"/>
            <w:tcBorders>
              <w:top w:val="nil"/>
            </w:tcBorders>
          </w:tcPr>
          <w:p w14:paraId="6609F840">
            <w:pPr>
              <w:rPr>
                <w:highlight w:val="none"/>
              </w:rPr>
            </w:pPr>
          </w:p>
        </w:tc>
        <w:tc>
          <w:tcPr>
            <w:tcW w:w="821" w:type="dxa"/>
          </w:tcPr>
          <w:p w14:paraId="62A52912">
            <w:pPr>
              <w:spacing w:line="262" w:lineRule="auto"/>
              <w:rPr>
                <w:highlight w:val="none"/>
              </w:rPr>
            </w:pPr>
          </w:p>
          <w:p w14:paraId="646479EA">
            <w:pPr>
              <w:pStyle w:val="347"/>
              <w:spacing w:before="48" w:line="185" w:lineRule="auto"/>
              <w:ind w:left="383"/>
              <w:rPr>
                <w:highlight w:val="none"/>
              </w:rPr>
            </w:pPr>
            <w:r>
              <w:rPr>
                <w:highlight w:val="none"/>
              </w:rPr>
              <w:t>2</w:t>
            </w:r>
          </w:p>
        </w:tc>
      </w:tr>
    </w:tbl>
    <w:p w14:paraId="55BEC38E">
      <w:pPr>
        <w:rPr>
          <w:highlight w:val="none"/>
        </w:rPr>
      </w:pPr>
    </w:p>
    <w:p w14:paraId="7A755427">
      <w:pPr>
        <w:rPr>
          <w:highlight w:val="none"/>
        </w:rPr>
        <w:sectPr>
          <w:footerReference r:id="rId17"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68C8B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53C1B512">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1BF6B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534" w:type="dxa"/>
          </w:tcPr>
          <w:p w14:paraId="43AD75DB">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147B2D42">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60897001">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66665254">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66BF7556">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18E8CE07">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6D942CB1">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455E351C">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1C54B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75C77057">
            <w:pPr>
              <w:pStyle w:val="347"/>
              <w:spacing w:before="89" w:line="231" w:lineRule="auto"/>
              <w:ind w:left="87"/>
              <w:rPr>
                <w:sz w:val="17"/>
                <w:szCs w:val="17"/>
                <w:highlight w:val="none"/>
              </w:rPr>
            </w:pPr>
            <w:r>
              <w:rPr>
                <w:b/>
                <w:bCs/>
                <w:spacing w:val="5"/>
                <w:sz w:val="17"/>
                <w:szCs w:val="17"/>
                <w:highlight w:val="none"/>
              </w:rPr>
              <w:t>序号</w:t>
            </w:r>
          </w:p>
        </w:tc>
        <w:tc>
          <w:tcPr>
            <w:tcW w:w="835" w:type="dxa"/>
          </w:tcPr>
          <w:p w14:paraId="32E299C8">
            <w:pPr>
              <w:pStyle w:val="347"/>
              <w:spacing w:before="90" w:line="230" w:lineRule="auto"/>
              <w:ind w:left="249"/>
              <w:rPr>
                <w:sz w:val="17"/>
                <w:szCs w:val="17"/>
                <w:highlight w:val="none"/>
              </w:rPr>
            </w:pPr>
            <w:r>
              <w:rPr>
                <w:b/>
                <w:bCs/>
                <w:spacing w:val="-2"/>
                <w:sz w:val="17"/>
                <w:szCs w:val="17"/>
                <w:highlight w:val="none"/>
              </w:rPr>
              <w:t>区域</w:t>
            </w:r>
          </w:p>
        </w:tc>
        <w:tc>
          <w:tcPr>
            <w:tcW w:w="2581" w:type="dxa"/>
          </w:tcPr>
          <w:p w14:paraId="70725AB2">
            <w:pPr>
              <w:pStyle w:val="347"/>
              <w:spacing w:before="90" w:line="230" w:lineRule="auto"/>
              <w:ind w:left="1127"/>
              <w:rPr>
                <w:sz w:val="17"/>
                <w:szCs w:val="17"/>
                <w:highlight w:val="none"/>
              </w:rPr>
            </w:pPr>
            <w:r>
              <w:rPr>
                <w:b/>
                <w:bCs/>
                <w:spacing w:val="-4"/>
                <w:sz w:val="17"/>
                <w:szCs w:val="17"/>
                <w:highlight w:val="none"/>
              </w:rPr>
              <w:t>图片</w:t>
            </w:r>
          </w:p>
        </w:tc>
        <w:tc>
          <w:tcPr>
            <w:tcW w:w="1031" w:type="dxa"/>
          </w:tcPr>
          <w:p w14:paraId="39A2BF89">
            <w:pPr>
              <w:pStyle w:val="347"/>
              <w:spacing w:before="89" w:line="231" w:lineRule="auto"/>
              <w:ind w:left="107"/>
              <w:rPr>
                <w:sz w:val="17"/>
                <w:szCs w:val="17"/>
                <w:highlight w:val="none"/>
              </w:rPr>
            </w:pPr>
            <w:r>
              <w:rPr>
                <w:b/>
                <w:bCs/>
                <w:spacing w:val="7"/>
                <w:sz w:val="17"/>
                <w:szCs w:val="17"/>
                <w:highlight w:val="none"/>
              </w:rPr>
              <w:t>名称/型号</w:t>
            </w:r>
          </w:p>
        </w:tc>
        <w:tc>
          <w:tcPr>
            <w:tcW w:w="1264" w:type="dxa"/>
          </w:tcPr>
          <w:p w14:paraId="531C99BF">
            <w:pPr>
              <w:pStyle w:val="347"/>
              <w:spacing w:before="90" w:line="229" w:lineRule="auto"/>
              <w:ind w:left="452"/>
              <w:rPr>
                <w:sz w:val="17"/>
                <w:szCs w:val="17"/>
                <w:highlight w:val="none"/>
              </w:rPr>
            </w:pPr>
            <w:r>
              <w:rPr>
                <w:b/>
                <w:bCs/>
                <w:spacing w:val="4"/>
                <w:sz w:val="17"/>
                <w:szCs w:val="17"/>
                <w:highlight w:val="none"/>
              </w:rPr>
              <w:t>规格</w:t>
            </w:r>
          </w:p>
        </w:tc>
        <w:tc>
          <w:tcPr>
            <w:tcW w:w="7610" w:type="dxa"/>
          </w:tcPr>
          <w:p w14:paraId="3C6B17A5">
            <w:pPr>
              <w:pStyle w:val="347"/>
              <w:spacing w:before="89" w:line="229" w:lineRule="auto"/>
              <w:ind w:left="3447"/>
              <w:rPr>
                <w:sz w:val="17"/>
                <w:szCs w:val="17"/>
                <w:highlight w:val="none"/>
              </w:rPr>
            </w:pPr>
            <w:r>
              <w:rPr>
                <w:spacing w:val="7"/>
                <w:sz w:val="17"/>
                <w:szCs w:val="17"/>
                <w:highlight w:val="none"/>
              </w:rPr>
              <w:t>材质说明</w:t>
            </w:r>
          </w:p>
        </w:tc>
        <w:tc>
          <w:tcPr>
            <w:tcW w:w="995" w:type="dxa"/>
          </w:tcPr>
          <w:p w14:paraId="1AAC266B">
            <w:pPr>
              <w:pStyle w:val="347"/>
              <w:spacing w:before="89" w:line="231" w:lineRule="auto"/>
              <w:ind w:left="322"/>
              <w:rPr>
                <w:sz w:val="17"/>
                <w:szCs w:val="17"/>
                <w:highlight w:val="none"/>
              </w:rPr>
            </w:pPr>
            <w:r>
              <w:rPr>
                <w:b/>
                <w:bCs/>
                <w:spacing w:val="5"/>
                <w:sz w:val="17"/>
                <w:szCs w:val="17"/>
                <w:highlight w:val="none"/>
              </w:rPr>
              <w:t>颜色</w:t>
            </w:r>
          </w:p>
        </w:tc>
        <w:tc>
          <w:tcPr>
            <w:tcW w:w="821" w:type="dxa"/>
          </w:tcPr>
          <w:p w14:paraId="0F57652B">
            <w:pPr>
              <w:pStyle w:val="347"/>
              <w:spacing w:before="90" w:line="229" w:lineRule="auto"/>
              <w:ind w:left="237"/>
              <w:rPr>
                <w:sz w:val="17"/>
                <w:szCs w:val="17"/>
                <w:highlight w:val="none"/>
              </w:rPr>
            </w:pPr>
            <w:r>
              <w:rPr>
                <w:b/>
                <w:bCs/>
                <w:spacing w:val="4"/>
                <w:sz w:val="17"/>
                <w:szCs w:val="17"/>
                <w:highlight w:val="none"/>
              </w:rPr>
              <w:t>数量</w:t>
            </w:r>
          </w:p>
        </w:tc>
      </w:tr>
      <w:tr w14:paraId="735F8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534" w:type="dxa"/>
          </w:tcPr>
          <w:p w14:paraId="3D4397FE">
            <w:pPr>
              <w:spacing w:line="262" w:lineRule="auto"/>
              <w:rPr>
                <w:highlight w:val="none"/>
              </w:rPr>
            </w:pPr>
          </w:p>
          <w:p w14:paraId="73859C06">
            <w:pPr>
              <w:spacing w:line="262" w:lineRule="auto"/>
              <w:rPr>
                <w:highlight w:val="none"/>
              </w:rPr>
            </w:pPr>
          </w:p>
          <w:p w14:paraId="5AEE80FD">
            <w:pPr>
              <w:pStyle w:val="347"/>
              <w:spacing w:before="49" w:line="186" w:lineRule="auto"/>
              <w:ind w:left="197"/>
              <w:rPr>
                <w:highlight w:val="none"/>
              </w:rPr>
            </w:pPr>
            <w:r>
              <w:rPr>
                <w:spacing w:val="-3"/>
                <w:highlight w:val="none"/>
              </w:rPr>
              <w:t>29</w:t>
            </w:r>
          </w:p>
        </w:tc>
        <w:tc>
          <w:tcPr>
            <w:tcW w:w="835" w:type="dxa"/>
          </w:tcPr>
          <w:p w14:paraId="014F22C5">
            <w:pPr>
              <w:spacing w:line="250" w:lineRule="auto"/>
              <w:rPr>
                <w:highlight w:val="none"/>
              </w:rPr>
            </w:pPr>
          </w:p>
          <w:p w14:paraId="67E02009">
            <w:pPr>
              <w:spacing w:line="251" w:lineRule="auto"/>
              <w:rPr>
                <w:highlight w:val="none"/>
              </w:rPr>
            </w:pPr>
          </w:p>
          <w:p w14:paraId="4C711236">
            <w:pPr>
              <w:pStyle w:val="347"/>
              <w:spacing w:before="48" w:line="223" w:lineRule="auto"/>
              <w:ind w:left="185"/>
              <w:rPr>
                <w:highlight w:val="none"/>
              </w:rPr>
            </w:pPr>
            <w:r>
              <w:rPr>
                <w:highlight w:val="none"/>
              </w:rPr>
              <w:t>主管室</w:t>
            </w:r>
          </w:p>
        </w:tc>
        <w:tc>
          <w:tcPr>
            <w:tcW w:w="2581" w:type="dxa"/>
          </w:tcPr>
          <w:p w14:paraId="1186604B">
            <w:pPr>
              <w:spacing w:before="124" w:line="948" w:lineRule="exact"/>
              <w:ind w:firstLine="759"/>
              <w:rPr>
                <w:highlight w:val="none"/>
              </w:rPr>
            </w:pPr>
            <w:r>
              <w:rPr>
                <w:position w:val="-18"/>
                <w:highlight w:val="none"/>
              </w:rPr>
              <w:drawing>
                <wp:inline distT="0" distB="0" distL="0" distR="0">
                  <wp:extent cx="756920" cy="601345"/>
                  <wp:effectExtent l="0" t="0" r="5080" b="8255"/>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76"/>
                          <a:stretch>
                            <a:fillRect/>
                          </a:stretch>
                        </pic:blipFill>
                        <pic:spPr>
                          <a:xfrm>
                            <a:off x="0" y="0"/>
                            <a:ext cx="757427" cy="601979"/>
                          </a:xfrm>
                          <a:prstGeom prst="rect">
                            <a:avLst/>
                          </a:prstGeom>
                        </pic:spPr>
                      </pic:pic>
                    </a:graphicData>
                  </a:graphic>
                </wp:inline>
              </w:drawing>
            </w:r>
          </w:p>
        </w:tc>
        <w:tc>
          <w:tcPr>
            <w:tcW w:w="1031" w:type="dxa"/>
          </w:tcPr>
          <w:p w14:paraId="44249B7B">
            <w:pPr>
              <w:spacing w:line="250" w:lineRule="auto"/>
              <w:rPr>
                <w:highlight w:val="none"/>
              </w:rPr>
            </w:pPr>
          </w:p>
          <w:p w14:paraId="53392CCE">
            <w:pPr>
              <w:spacing w:line="251" w:lineRule="auto"/>
              <w:rPr>
                <w:highlight w:val="none"/>
              </w:rPr>
            </w:pPr>
          </w:p>
          <w:p w14:paraId="3A765EDD">
            <w:pPr>
              <w:pStyle w:val="347"/>
              <w:spacing w:before="49" w:line="222" w:lineRule="auto"/>
              <w:ind w:left="288"/>
              <w:rPr>
                <w:highlight w:val="none"/>
              </w:rPr>
            </w:pPr>
            <w:r>
              <w:rPr>
                <w:highlight w:val="none"/>
              </w:rPr>
              <w:t>小茶几</w:t>
            </w:r>
          </w:p>
        </w:tc>
        <w:tc>
          <w:tcPr>
            <w:tcW w:w="1264" w:type="dxa"/>
          </w:tcPr>
          <w:p w14:paraId="24920BC1">
            <w:pPr>
              <w:spacing w:line="250" w:lineRule="auto"/>
              <w:rPr>
                <w:highlight w:val="none"/>
              </w:rPr>
            </w:pPr>
          </w:p>
          <w:p w14:paraId="7F1471F0">
            <w:pPr>
              <w:spacing w:line="251" w:lineRule="auto"/>
              <w:rPr>
                <w:highlight w:val="none"/>
              </w:rPr>
            </w:pPr>
          </w:p>
          <w:p w14:paraId="2F38B5B3">
            <w:pPr>
              <w:pStyle w:val="347"/>
              <w:spacing w:before="48" w:line="198" w:lineRule="exact"/>
              <w:ind w:left="207"/>
              <w:rPr>
                <w:highlight w:val="none"/>
              </w:rPr>
            </w:pPr>
            <w:r>
              <w:rPr>
                <w:spacing w:val="1"/>
                <w:position w:val="1"/>
                <w:highlight w:val="none"/>
              </w:rPr>
              <w:t>600*600*550</w:t>
            </w:r>
          </w:p>
        </w:tc>
        <w:tc>
          <w:tcPr>
            <w:tcW w:w="7610" w:type="dxa"/>
          </w:tcPr>
          <w:p w14:paraId="03FA3600">
            <w:pPr>
              <w:pStyle w:val="347"/>
              <w:spacing w:before="77"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2988B650">
            <w:pPr>
              <w:pStyle w:val="347"/>
              <w:spacing w:before="9"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7C2F26ED">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2BE56FE2">
            <w:pPr>
              <w:pStyle w:val="347"/>
              <w:spacing w:before="9" w:line="223" w:lineRule="auto"/>
              <w:ind w:left="24"/>
              <w:rPr>
                <w:highlight w:val="none"/>
              </w:rPr>
            </w:pPr>
            <w:r>
              <w:rPr>
                <w:spacing w:val="3"/>
                <w:highlight w:val="none"/>
              </w:rPr>
              <w:t>4、下架：流星灰钢制下架</w:t>
            </w:r>
          </w:p>
        </w:tc>
        <w:tc>
          <w:tcPr>
            <w:tcW w:w="995" w:type="dxa"/>
          </w:tcPr>
          <w:p w14:paraId="1226E257">
            <w:pPr>
              <w:spacing w:line="250" w:lineRule="auto"/>
              <w:rPr>
                <w:highlight w:val="none"/>
              </w:rPr>
            </w:pPr>
          </w:p>
          <w:p w14:paraId="3D87004A">
            <w:pPr>
              <w:spacing w:line="250" w:lineRule="auto"/>
              <w:rPr>
                <w:highlight w:val="none"/>
              </w:rPr>
            </w:pPr>
          </w:p>
          <w:p w14:paraId="00415169">
            <w:pPr>
              <w:pStyle w:val="347"/>
              <w:spacing w:before="49" w:line="224" w:lineRule="auto"/>
              <w:ind w:left="354"/>
              <w:rPr>
                <w:highlight w:val="none"/>
              </w:rPr>
            </w:pPr>
            <w:r>
              <w:rPr>
                <w:spacing w:val="-2"/>
                <w:highlight w:val="none"/>
              </w:rPr>
              <w:t>常规</w:t>
            </w:r>
          </w:p>
        </w:tc>
        <w:tc>
          <w:tcPr>
            <w:tcW w:w="821" w:type="dxa"/>
          </w:tcPr>
          <w:p w14:paraId="15086E61">
            <w:pPr>
              <w:spacing w:line="262" w:lineRule="auto"/>
              <w:rPr>
                <w:highlight w:val="none"/>
              </w:rPr>
            </w:pPr>
          </w:p>
          <w:p w14:paraId="05D15060">
            <w:pPr>
              <w:spacing w:line="263" w:lineRule="auto"/>
              <w:rPr>
                <w:highlight w:val="none"/>
              </w:rPr>
            </w:pPr>
          </w:p>
          <w:p w14:paraId="3291F26F">
            <w:pPr>
              <w:pStyle w:val="347"/>
              <w:spacing w:before="49" w:line="185" w:lineRule="auto"/>
              <w:ind w:left="383"/>
              <w:rPr>
                <w:highlight w:val="none"/>
              </w:rPr>
            </w:pPr>
            <w:r>
              <w:rPr>
                <w:highlight w:val="none"/>
              </w:rPr>
              <w:t>2</w:t>
            </w:r>
          </w:p>
        </w:tc>
      </w:tr>
      <w:tr w14:paraId="11CA3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8" w:hRule="atLeast"/>
        </w:trPr>
        <w:tc>
          <w:tcPr>
            <w:tcW w:w="534" w:type="dxa"/>
          </w:tcPr>
          <w:p w14:paraId="6DF93D93">
            <w:pPr>
              <w:spacing w:line="323" w:lineRule="auto"/>
              <w:rPr>
                <w:highlight w:val="none"/>
              </w:rPr>
            </w:pPr>
          </w:p>
          <w:p w14:paraId="616280EF">
            <w:pPr>
              <w:spacing w:line="323" w:lineRule="auto"/>
              <w:rPr>
                <w:highlight w:val="none"/>
              </w:rPr>
            </w:pPr>
          </w:p>
          <w:p w14:paraId="29D8931C">
            <w:pPr>
              <w:pStyle w:val="347"/>
              <w:spacing w:before="49" w:line="186" w:lineRule="auto"/>
              <w:ind w:left="198"/>
              <w:rPr>
                <w:highlight w:val="none"/>
              </w:rPr>
            </w:pPr>
            <w:r>
              <w:rPr>
                <w:spacing w:val="-3"/>
                <w:highlight w:val="none"/>
              </w:rPr>
              <w:t>30</w:t>
            </w:r>
          </w:p>
        </w:tc>
        <w:tc>
          <w:tcPr>
            <w:tcW w:w="835" w:type="dxa"/>
          </w:tcPr>
          <w:p w14:paraId="1143E037">
            <w:pPr>
              <w:spacing w:line="311" w:lineRule="auto"/>
              <w:rPr>
                <w:highlight w:val="none"/>
              </w:rPr>
            </w:pPr>
          </w:p>
          <w:p w14:paraId="0772BC5C">
            <w:pPr>
              <w:spacing w:line="312" w:lineRule="auto"/>
              <w:rPr>
                <w:highlight w:val="none"/>
              </w:rPr>
            </w:pPr>
          </w:p>
          <w:p w14:paraId="1C3B24E1">
            <w:pPr>
              <w:pStyle w:val="347"/>
              <w:spacing w:before="48" w:line="223" w:lineRule="auto"/>
              <w:ind w:left="185"/>
              <w:rPr>
                <w:highlight w:val="none"/>
              </w:rPr>
            </w:pPr>
            <w:r>
              <w:rPr>
                <w:highlight w:val="none"/>
              </w:rPr>
              <w:t>主管室</w:t>
            </w:r>
          </w:p>
        </w:tc>
        <w:tc>
          <w:tcPr>
            <w:tcW w:w="2581" w:type="dxa"/>
          </w:tcPr>
          <w:p w14:paraId="0ACB38D1">
            <w:pPr>
              <w:spacing w:before="230" w:line="1121" w:lineRule="exact"/>
              <w:ind w:firstLine="617"/>
              <w:rPr>
                <w:highlight w:val="none"/>
              </w:rPr>
            </w:pPr>
            <w:r>
              <w:rPr>
                <w:position w:val="-22"/>
                <w:highlight w:val="none"/>
              </w:rPr>
              <w:drawing>
                <wp:inline distT="0" distB="0" distL="0" distR="0">
                  <wp:extent cx="1008380" cy="711200"/>
                  <wp:effectExtent l="0" t="0" r="12700"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7"/>
                          <a:stretch>
                            <a:fillRect/>
                          </a:stretch>
                        </pic:blipFill>
                        <pic:spPr>
                          <a:xfrm>
                            <a:off x="0" y="0"/>
                            <a:ext cx="1008888" cy="711708"/>
                          </a:xfrm>
                          <a:prstGeom prst="rect">
                            <a:avLst/>
                          </a:prstGeom>
                        </pic:spPr>
                      </pic:pic>
                    </a:graphicData>
                  </a:graphic>
                </wp:inline>
              </w:drawing>
            </w:r>
          </w:p>
        </w:tc>
        <w:tc>
          <w:tcPr>
            <w:tcW w:w="1031" w:type="dxa"/>
          </w:tcPr>
          <w:p w14:paraId="6FA62708">
            <w:pPr>
              <w:spacing w:line="311" w:lineRule="auto"/>
              <w:rPr>
                <w:highlight w:val="none"/>
              </w:rPr>
            </w:pPr>
          </w:p>
          <w:p w14:paraId="3A30BCE6">
            <w:pPr>
              <w:spacing w:line="312" w:lineRule="auto"/>
              <w:rPr>
                <w:highlight w:val="none"/>
              </w:rPr>
            </w:pPr>
          </w:p>
          <w:p w14:paraId="31E6FBB3">
            <w:pPr>
              <w:pStyle w:val="347"/>
              <w:spacing w:before="49" w:line="222" w:lineRule="auto"/>
              <w:ind w:left="286"/>
              <w:rPr>
                <w:highlight w:val="none"/>
              </w:rPr>
            </w:pPr>
            <w:r>
              <w:rPr>
                <w:highlight w:val="none"/>
              </w:rPr>
              <w:t>大茶几</w:t>
            </w:r>
          </w:p>
        </w:tc>
        <w:tc>
          <w:tcPr>
            <w:tcW w:w="1264" w:type="dxa"/>
          </w:tcPr>
          <w:p w14:paraId="1672A516">
            <w:pPr>
              <w:spacing w:line="311" w:lineRule="auto"/>
              <w:rPr>
                <w:highlight w:val="none"/>
              </w:rPr>
            </w:pPr>
          </w:p>
          <w:p w14:paraId="0643391D">
            <w:pPr>
              <w:spacing w:line="312" w:lineRule="auto"/>
              <w:rPr>
                <w:highlight w:val="none"/>
              </w:rPr>
            </w:pPr>
          </w:p>
          <w:p w14:paraId="23B523B8">
            <w:pPr>
              <w:pStyle w:val="347"/>
              <w:spacing w:before="48" w:line="198" w:lineRule="exact"/>
              <w:ind w:left="178"/>
              <w:rPr>
                <w:highlight w:val="none"/>
              </w:rPr>
            </w:pPr>
            <w:r>
              <w:rPr>
                <w:position w:val="1"/>
                <w:highlight w:val="none"/>
              </w:rPr>
              <w:t>1200*600*450</w:t>
            </w:r>
          </w:p>
        </w:tc>
        <w:tc>
          <w:tcPr>
            <w:tcW w:w="7610" w:type="dxa"/>
          </w:tcPr>
          <w:p w14:paraId="1A1B755A">
            <w:pPr>
              <w:pStyle w:val="347"/>
              <w:spacing w:before="201"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175137C6">
            <w:pPr>
              <w:pStyle w:val="347"/>
              <w:spacing w:before="8"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30368263">
            <w:pPr>
              <w:pStyle w:val="347"/>
              <w:spacing w:before="11"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6A5AB5F8">
            <w:pPr>
              <w:pStyle w:val="347"/>
              <w:spacing w:before="8" w:line="223" w:lineRule="auto"/>
              <w:ind w:left="24"/>
              <w:rPr>
                <w:highlight w:val="none"/>
              </w:rPr>
            </w:pPr>
            <w:r>
              <w:rPr>
                <w:spacing w:val="3"/>
                <w:highlight w:val="none"/>
              </w:rPr>
              <w:t>4、下架：流星灰钢制下架</w:t>
            </w:r>
          </w:p>
        </w:tc>
        <w:tc>
          <w:tcPr>
            <w:tcW w:w="995" w:type="dxa"/>
          </w:tcPr>
          <w:p w14:paraId="0FE2610F">
            <w:pPr>
              <w:spacing w:line="311" w:lineRule="auto"/>
              <w:rPr>
                <w:highlight w:val="none"/>
              </w:rPr>
            </w:pPr>
          </w:p>
          <w:p w14:paraId="42A5B128">
            <w:pPr>
              <w:spacing w:line="312" w:lineRule="auto"/>
              <w:rPr>
                <w:highlight w:val="none"/>
              </w:rPr>
            </w:pPr>
          </w:p>
          <w:p w14:paraId="34F2807A">
            <w:pPr>
              <w:pStyle w:val="347"/>
              <w:spacing w:before="48" w:line="223" w:lineRule="auto"/>
              <w:ind w:left="130"/>
              <w:rPr>
                <w:highlight w:val="none"/>
              </w:rPr>
            </w:pPr>
            <w:r>
              <w:rPr>
                <w:spacing w:val="-1"/>
                <w:highlight w:val="none"/>
              </w:rPr>
              <w:t>同桌面颜色</w:t>
            </w:r>
          </w:p>
        </w:tc>
        <w:tc>
          <w:tcPr>
            <w:tcW w:w="821" w:type="dxa"/>
          </w:tcPr>
          <w:p w14:paraId="139CF009">
            <w:pPr>
              <w:spacing w:line="323" w:lineRule="auto"/>
              <w:rPr>
                <w:highlight w:val="none"/>
              </w:rPr>
            </w:pPr>
          </w:p>
          <w:p w14:paraId="74DF4335">
            <w:pPr>
              <w:spacing w:line="324" w:lineRule="auto"/>
              <w:rPr>
                <w:highlight w:val="none"/>
              </w:rPr>
            </w:pPr>
          </w:p>
          <w:p w14:paraId="319E42F8">
            <w:pPr>
              <w:pStyle w:val="347"/>
              <w:spacing w:before="49" w:line="185" w:lineRule="auto"/>
              <w:ind w:left="383"/>
              <w:rPr>
                <w:highlight w:val="none"/>
              </w:rPr>
            </w:pPr>
            <w:r>
              <w:rPr>
                <w:highlight w:val="none"/>
              </w:rPr>
              <w:t>2</w:t>
            </w:r>
          </w:p>
        </w:tc>
      </w:tr>
      <w:tr w14:paraId="518E6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1" w:hRule="atLeast"/>
        </w:trPr>
        <w:tc>
          <w:tcPr>
            <w:tcW w:w="534" w:type="dxa"/>
          </w:tcPr>
          <w:p w14:paraId="239B7772">
            <w:pPr>
              <w:spacing w:line="248" w:lineRule="auto"/>
              <w:rPr>
                <w:highlight w:val="none"/>
              </w:rPr>
            </w:pPr>
          </w:p>
          <w:p w14:paraId="32937E85">
            <w:pPr>
              <w:spacing w:line="248" w:lineRule="auto"/>
              <w:rPr>
                <w:highlight w:val="none"/>
              </w:rPr>
            </w:pPr>
          </w:p>
          <w:p w14:paraId="62A4AC34">
            <w:pPr>
              <w:spacing w:line="249" w:lineRule="auto"/>
              <w:rPr>
                <w:highlight w:val="none"/>
              </w:rPr>
            </w:pPr>
          </w:p>
          <w:p w14:paraId="0651EC90">
            <w:pPr>
              <w:spacing w:line="249" w:lineRule="auto"/>
              <w:rPr>
                <w:highlight w:val="none"/>
              </w:rPr>
            </w:pPr>
          </w:p>
          <w:p w14:paraId="233947BE">
            <w:pPr>
              <w:pStyle w:val="347"/>
              <w:spacing w:before="49" w:line="186" w:lineRule="auto"/>
              <w:ind w:left="198"/>
              <w:rPr>
                <w:highlight w:val="none"/>
              </w:rPr>
            </w:pPr>
            <w:r>
              <w:rPr>
                <w:spacing w:val="-3"/>
                <w:highlight w:val="none"/>
              </w:rPr>
              <w:t>31</w:t>
            </w:r>
          </w:p>
        </w:tc>
        <w:tc>
          <w:tcPr>
            <w:tcW w:w="835" w:type="dxa"/>
          </w:tcPr>
          <w:p w14:paraId="7C4B8959">
            <w:pPr>
              <w:spacing w:line="242" w:lineRule="auto"/>
              <w:rPr>
                <w:highlight w:val="none"/>
              </w:rPr>
            </w:pPr>
          </w:p>
          <w:p w14:paraId="79180CC4">
            <w:pPr>
              <w:spacing w:line="243" w:lineRule="auto"/>
              <w:rPr>
                <w:highlight w:val="none"/>
              </w:rPr>
            </w:pPr>
          </w:p>
          <w:p w14:paraId="48DE6A71">
            <w:pPr>
              <w:spacing w:line="243" w:lineRule="auto"/>
              <w:rPr>
                <w:highlight w:val="none"/>
              </w:rPr>
            </w:pPr>
          </w:p>
          <w:p w14:paraId="07D64802">
            <w:pPr>
              <w:spacing w:line="243" w:lineRule="auto"/>
              <w:rPr>
                <w:highlight w:val="none"/>
              </w:rPr>
            </w:pPr>
          </w:p>
          <w:p w14:paraId="5B0F7CA4">
            <w:pPr>
              <w:pStyle w:val="347"/>
              <w:spacing w:before="49" w:line="224" w:lineRule="auto"/>
              <w:ind w:left="190"/>
              <w:rPr>
                <w:highlight w:val="none"/>
              </w:rPr>
            </w:pPr>
            <w:r>
              <w:rPr>
                <w:spacing w:val="-1"/>
                <w:highlight w:val="none"/>
              </w:rPr>
              <w:t>员工区</w:t>
            </w:r>
          </w:p>
        </w:tc>
        <w:tc>
          <w:tcPr>
            <w:tcW w:w="2581" w:type="dxa"/>
          </w:tcPr>
          <w:p w14:paraId="15A96F24">
            <w:pPr>
              <w:spacing w:line="450" w:lineRule="auto"/>
              <w:rPr>
                <w:highlight w:val="none"/>
              </w:rPr>
            </w:pPr>
          </w:p>
          <w:p w14:paraId="7B6C161B">
            <w:pPr>
              <w:spacing w:line="1522" w:lineRule="exact"/>
              <w:ind w:firstLine="46"/>
              <w:rPr>
                <w:highlight w:val="none"/>
              </w:rPr>
            </w:pPr>
            <w:r>
              <w:rPr>
                <w:position w:val="-30"/>
                <w:highlight w:val="none"/>
              </w:rPr>
              <w:drawing>
                <wp:inline distT="0" distB="0" distL="0" distR="0">
                  <wp:extent cx="1442720" cy="965835"/>
                  <wp:effectExtent l="0" t="0" r="5080" b="9525"/>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78"/>
                          <a:stretch>
                            <a:fillRect/>
                          </a:stretch>
                        </pic:blipFill>
                        <pic:spPr>
                          <a:xfrm>
                            <a:off x="0" y="0"/>
                            <a:ext cx="1443227" cy="966216"/>
                          </a:xfrm>
                          <a:prstGeom prst="rect">
                            <a:avLst/>
                          </a:prstGeom>
                        </pic:spPr>
                      </pic:pic>
                    </a:graphicData>
                  </a:graphic>
                </wp:inline>
              </w:drawing>
            </w:r>
          </w:p>
        </w:tc>
        <w:tc>
          <w:tcPr>
            <w:tcW w:w="1031" w:type="dxa"/>
          </w:tcPr>
          <w:p w14:paraId="438A77DC">
            <w:pPr>
              <w:spacing w:line="242" w:lineRule="auto"/>
              <w:rPr>
                <w:highlight w:val="none"/>
              </w:rPr>
            </w:pPr>
          </w:p>
          <w:p w14:paraId="01315A0B">
            <w:pPr>
              <w:spacing w:line="242" w:lineRule="auto"/>
              <w:rPr>
                <w:highlight w:val="none"/>
              </w:rPr>
            </w:pPr>
          </w:p>
          <w:p w14:paraId="7C8041DC">
            <w:pPr>
              <w:spacing w:line="243" w:lineRule="auto"/>
              <w:rPr>
                <w:highlight w:val="none"/>
              </w:rPr>
            </w:pPr>
          </w:p>
          <w:p w14:paraId="6393A9F4">
            <w:pPr>
              <w:spacing w:line="243" w:lineRule="auto"/>
              <w:rPr>
                <w:highlight w:val="none"/>
              </w:rPr>
            </w:pPr>
          </w:p>
          <w:p w14:paraId="617510AE">
            <w:pPr>
              <w:pStyle w:val="347"/>
              <w:spacing w:before="49" w:line="223" w:lineRule="auto"/>
              <w:ind w:left="290"/>
              <w:rPr>
                <w:highlight w:val="none"/>
              </w:rPr>
            </w:pPr>
            <w:r>
              <w:rPr>
                <w:spacing w:val="-1"/>
                <w:highlight w:val="none"/>
              </w:rPr>
              <w:t>员工桌</w:t>
            </w:r>
          </w:p>
        </w:tc>
        <w:tc>
          <w:tcPr>
            <w:tcW w:w="1264" w:type="dxa"/>
          </w:tcPr>
          <w:p w14:paraId="32E76932">
            <w:pPr>
              <w:spacing w:line="242" w:lineRule="auto"/>
              <w:rPr>
                <w:highlight w:val="none"/>
              </w:rPr>
            </w:pPr>
          </w:p>
          <w:p w14:paraId="45670EC3">
            <w:pPr>
              <w:spacing w:line="243" w:lineRule="auto"/>
              <w:rPr>
                <w:highlight w:val="none"/>
              </w:rPr>
            </w:pPr>
          </w:p>
          <w:p w14:paraId="79BE93D1">
            <w:pPr>
              <w:spacing w:line="243" w:lineRule="auto"/>
              <w:rPr>
                <w:highlight w:val="none"/>
              </w:rPr>
            </w:pPr>
          </w:p>
          <w:p w14:paraId="08794AA5">
            <w:pPr>
              <w:spacing w:line="243" w:lineRule="auto"/>
              <w:rPr>
                <w:highlight w:val="none"/>
              </w:rPr>
            </w:pPr>
          </w:p>
          <w:p w14:paraId="6ADA08CD">
            <w:pPr>
              <w:pStyle w:val="347"/>
              <w:spacing w:before="48" w:line="198" w:lineRule="exact"/>
              <w:ind w:left="178"/>
              <w:rPr>
                <w:highlight w:val="none"/>
              </w:rPr>
            </w:pPr>
            <w:r>
              <w:rPr>
                <w:position w:val="1"/>
                <w:highlight w:val="none"/>
              </w:rPr>
              <w:t>1400*700*750</w:t>
            </w:r>
          </w:p>
        </w:tc>
        <w:tc>
          <w:tcPr>
            <w:tcW w:w="7610" w:type="dxa"/>
          </w:tcPr>
          <w:p w14:paraId="17A462DD">
            <w:pPr>
              <w:pStyle w:val="347"/>
              <w:spacing w:before="172"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1A4B755A">
            <w:pPr>
              <w:pStyle w:val="347"/>
              <w:spacing w:before="8" w:line="228" w:lineRule="auto"/>
              <w:ind w:left="26" w:right="16"/>
              <w:rPr>
                <w:highlight w:val="none"/>
              </w:rPr>
            </w:pPr>
            <w:r>
              <w:rPr>
                <w:spacing w:val="4"/>
                <w:highlight w:val="none"/>
              </w:rPr>
              <w:t>2、封边：斜切边双色封边工艺</w:t>
            </w:r>
            <w:r>
              <w:rPr>
                <w:spacing w:val="-32"/>
                <w:highlight w:val="none"/>
              </w:rPr>
              <w:t xml:space="preserve"> </w:t>
            </w:r>
            <w:r>
              <w:rPr>
                <w:spacing w:val="4"/>
                <w:highlight w:val="none"/>
              </w:rPr>
              <w:t>。采用优质</w:t>
            </w:r>
            <w:r>
              <w:rPr>
                <w:highlight w:val="none"/>
              </w:rPr>
              <w:t>ABS</w:t>
            </w:r>
            <w:r>
              <w:rPr>
                <w:spacing w:val="4"/>
                <w:highlight w:val="none"/>
              </w:rPr>
              <w:t>封边,厚度≥2</w:t>
            </w:r>
            <w:r>
              <w:rPr>
                <w:highlight w:val="none"/>
              </w:rPr>
              <w:t>mm</w:t>
            </w:r>
            <w:r>
              <w:rPr>
                <w:spacing w:val="4"/>
                <w:highlight w:val="none"/>
              </w:rPr>
              <w:t>，用</w:t>
            </w:r>
            <w:r>
              <w:rPr>
                <w:spacing w:val="3"/>
                <w:highlight w:val="none"/>
              </w:rPr>
              <w:t>“立盛</w:t>
            </w:r>
            <w:r>
              <w:rPr>
                <w:spacing w:val="-49"/>
                <w:highlight w:val="none"/>
              </w:rPr>
              <w:t xml:space="preserve"> </w:t>
            </w:r>
            <w:r>
              <w:rPr>
                <w:spacing w:val="3"/>
                <w:highlight w:val="none"/>
              </w:rPr>
              <w:t>”热熔胶经200℃高温压制于边部</w:t>
            </w:r>
            <w:r>
              <w:rPr>
                <w:spacing w:val="-39"/>
                <w:highlight w:val="none"/>
              </w:rPr>
              <w:t xml:space="preserve"> </w:t>
            </w:r>
            <w:r>
              <w:rPr>
                <w:spacing w:val="3"/>
                <w:highlight w:val="none"/>
              </w:rPr>
              <w:t>，耐</w:t>
            </w:r>
            <w:r>
              <w:rPr>
                <w:highlight w:val="none"/>
              </w:rPr>
              <w:t xml:space="preserve"> </w:t>
            </w:r>
            <w:r>
              <w:rPr>
                <w:spacing w:val="4"/>
                <w:highlight w:val="none"/>
              </w:rPr>
              <w:t>龟裂性大于2级，冷热循环性检测无鼓泡</w:t>
            </w:r>
            <w:r>
              <w:rPr>
                <w:spacing w:val="-20"/>
                <w:highlight w:val="none"/>
              </w:rPr>
              <w:t xml:space="preserve"> </w:t>
            </w:r>
            <w:r>
              <w:rPr>
                <w:spacing w:val="4"/>
                <w:highlight w:val="none"/>
              </w:rPr>
              <w:t>、无变色、无起皱，有效防止水气侵入。</w:t>
            </w:r>
          </w:p>
          <w:p w14:paraId="6319B17C">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260755B9">
            <w:pPr>
              <w:pStyle w:val="347"/>
              <w:spacing w:before="8" w:line="223" w:lineRule="auto"/>
              <w:ind w:left="24"/>
              <w:rPr>
                <w:highlight w:val="none"/>
              </w:rPr>
            </w:pPr>
            <w:r>
              <w:rPr>
                <w:spacing w:val="2"/>
                <w:highlight w:val="none"/>
              </w:rPr>
              <w:t>4、走线：台面含翻盖线</w:t>
            </w:r>
            <w:r>
              <w:rPr>
                <w:spacing w:val="-27"/>
                <w:highlight w:val="none"/>
              </w:rPr>
              <w:t xml:space="preserve"> </w:t>
            </w:r>
            <w:r>
              <w:rPr>
                <w:spacing w:val="2"/>
                <w:highlight w:val="none"/>
              </w:rPr>
              <w:t>，带有桌下过线槽。</w:t>
            </w:r>
          </w:p>
          <w:p w14:paraId="1E3F4A9E">
            <w:pPr>
              <w:pStyle w:val="347"/>
              <w:spacing w:before="8" w:line="222" w:lineRule="auto"/>
              <w:ind w:left="27"/>
              <w:rPr>
                <w:highlight w:val="none"/>
              </w:rPr>
            </w:pPr>
            <w:r>
              <w:rPr>
                <w:spacing w:val="1"/>
                <w:highlight w:val="none"/>
              </w:rPr>
              <w:t>5、需要带桌下挡板</w:t>
            </w:r>
            <w:r>
              <w:rPr>
                <w:spacing w:val="-26"/>
                <w:highlight w:val="none"/>
              </w:rPr>
              <w:t xml:space="preserve"> </w:t>
            </w:r>
            <w:r>
              <w:rPr>
                <w:spacing w:val="1"/>
                <w:highlight w:val="none"/>
              </w:rPr>
              <w:t>，三抽固定柜。</w:t>
            </w:r>
          </w:p>
          <w:p w14:paraId="6E3CC8AC">
            <w:pPr>
              <w:pStyle w:val="347"/>
              <w:spacing w:before="10" w:line="228" w:lineRule="auto"/>
              <w:ind w:left="25" w:right="26"/>
              <w:rPr>
                <w:highlight w:val="none"/>
              </w:rPr>
            </w:pPr>
            <w:r>
              <w:rPr>
                <w:spacing w:val="3"/>
                <w:highlight w:val="none"/>
              </w:rPr>
              <w:t>6、优质阻尼导轨：其中耐久性试验</w:t>
            </w:r>
            <w:r>
              <w:rPr>
                <w:spacing w:val="-24"/>
                <w:highlight w:val="none"/>
              </w:rPr>
              <w:t xml:space="preserve"> </w:t>
            </w:r>
            <w:r>
              <w:rPr>
                <w:spacing w:val="3"/>
                <w:highlight w:val="none"/>
              </w:rPr>
              <w:t>10万次符合要求;500h及以上中性盐雾试验耐腐蚀等级</w:t>
            </w:r>
            <w:r>
              <w:rPr>
                <w:spacing w:val="-23"/>
                <w:highlight w:val="none"/>
              </w:rPr>
              <w:t xml:space="preserve"> </w:t>
            </w:r>
            <w:r>
              <w:rPr>
                <w:spacing w:val="3"/>
                <w:highlight w:val="none"/>
              </w:rPr>
              <w:t>10级;500h及以上乙酸</w:t>
            </w:r>
            <w:r>
              <w:rPr>
                <w:highlight w:val="none"/>
              </w:rPr>
              <w:t xml:space="preserve"> </w:t>
            </w:r>
            <w:r>
              <w:rPr>
                <w:spacing w:val="1"/>
                <w:highlight w:val="none"/>
              </w:rPr>
              <w:t>盐雾试验耐腐蚀等级</w:t>
            </w:r>
            <w:r>
              <w:rPr>
                <w:spacing w:val="-34"/>
                <w:highlight w:val="none"/>
              </w:rPr>
              <w:t xml:space="preserve"> </w:t>
            </w:r>
            <w:r>
              <w:rPr>
                <w:spacing w:val="1"/>
                <w:highlight w:val="none"/>
              </w:rPr>
              <w:t>10级。</w:t>
            </w:r>
          </w:p>
          <w:p w14:paraId="25D8B1AA">
            <w:pPr>
              <w:pStyle w:val="347"/>
              <w:spacing w:before="8" w:line="222" w:lineRule="auto"/>
              <w:ind w:left="28"/>
              <w:rPr>
                <w:highlight w:val="none"/>
              </w:rPr>
            </w:pPr>
            <w:r>
              <w:rPr>
                <w:spacing w:val="3"/>
                <w:highlight w:val="none"/>
              </w:rPr>
              <w:t>7、桌脚：材质为铝合金</w:t>
            </w:r>
          </w:p>
        </w:tc>
        <w:tc>
          <w:tcPr>
            <w:tcW w:w="995" w:type="dxa"/>
          </w:tcPr>
          <w:p w14:paraId="6F9D8BB9">
            <w:pPr>
              <w:spacing w:line="242" w:lineRule="auto"/>
              <w:rPr>
                <w:highlight w:val="none"/>
              </w:rPr>
            </w:pPr>
          </w:p>
          <w:p w14:paraId="0459B8F3">
            <w:pPr>
              <w:spacing w:line="242" w:lineRule="auto"/>
              <w:rPr>
                <w:highlight w:val="none"/>
              </w:rPr>
            </w:pPr>
          </w:p>
          <w:p w14:paraId="5234E2D9">
            <w:pPr>
              <w:spacing w:line="243" w:lineRule="auto"/>
              <w:rPr>
                <w:highlight w:val="none"/>
              </w:rPr>
            </w:pPr>
          </w:p>
          <w:p w14:paraId="6462555B">
            <w:pPr>
              <w:spacing w:line="243" w:lineRule="auto"/>
              <w:rPr>
                <w:highlight w:val="none"/>
              </w:rPr>
            </w:pPr>
          </w:p>
          <w:p w14:paraId="7EA75AC0">
            <w:pPr>
              <w:pStyle w:val="347"/>
              <w:spacing w:before="49" w:line="224" w:lineRule="auto"/>
              <w:ind w:left="350"/>
              <w:rPr>
                <w:highlight w:val="none"/>
              </w:rPr>
            </w:pPr>
            <w:r>
              <w:rPr>
                <w:highlight w:val="none"/>
              </w:rPr>
              <w:t>橡木</w:t>
            </w:r>
          </w:p>
        </w:tc>
        <w:tc>
          <w:tcPr>
            <w:tcW w:w="821" w:type="dxa"/>
          </w:tcPr>
          <w:p w14:paraId="0CB0F89E">
            <w:pPr>
              <w:spacing w:line="248" w:lineRule="auto"/>
              <w:rPr>
                <w:highlight w:val="none"/>
              </w:rPr>
            </w:pPr>
          </w:p>
          <w:p w14:paraId="2C2434E6">
            <w:pPr>
              <w:spacing w:line="248" w:lineRule="auto"/>
              <w:rPr>
                <w:highlight w:val="none"/>
              </w:rPr>
            </w:pPr>
          </w:p>
          <w:p w14:paraId="695E04D5">
            <w:pPr>
              <w:spacing w:line="249" w:lineRule="auto"/>
              <w:rPr>
                <w:highlight w:val="none"/>
              </w:rPr>
            </w:pPr>
          </w:p>
          <w:p w14:paraId="0BF1EF26">
            <w:pPr>
              <w:spacing w:line="249" w:lineRule="auto"/>
              <w:rPr>
                <w:highlight w:val="none"/>
              </w:rPr>
            </w:pPr>
          </w:p>
          <w:p w14:paraId="573AEE6D">
            <w:pPr>
              <w:pStyle w:val="347"/>
              <w:spacing w:before="49" w:line="186" w:lineRule="auto"/>
              <w:ind w:left="313"/>
              <w:rPr>
                <w:highlight w:val="none"/>
              </w:rPr>
            </w:pPr>
            <w:r>
              <w:rPr>
                <w:spacing w:val="-5"/>
                <w:highlight w:val="none"/>
              </w:rPr>
              <w:t>112</w:t>
            </w:r>
          </w:p>
        </w:tc>
      </w:tr>
      <w:tr w14:paraId="66DA1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1" w:hRule="atLeast"/>
        </w:trPr>
        <w:tc>
          <w:tcPr>
            <w:tcW w:w="534" w:type="dxa"/>
          </w:tcPr>
          <w:p w14:paraId="0DA1BD06">
            <w:pPr>
              <w:spacing w:line="267" w:lineRule="auto"/>
              <w:rPr>
                <w:highlight w:val="none"/>
              </w:rPr>
            </w:pPr>
          </w:p>
          <w:p w14:paraId="28044C68">
            <w:pPr>
              <w:spacing w:line="267" w:lineRule="auto"/>
              <w:rPr>
                <w:highlight w:val="none"/>
              </w:rPr>
            </w:pPr>
          </w:p>
          <w:p w14:paraId="1C8B4DD1">
            <w:pPr>
              <w:spacing w:line="267" w:lineRule="auto"/>
              <w:rPr>
                <w:highlight w:val="none"/>
              </w:rPr>
            </w:pPr>
          </w:p>
          <w:p w14:paraId="7D6FD48A">
            <w:pPr>
              <w:pStyle w:val="347"/>
              <w:spacing w:before="49" w:line="186" w:lineRule="auto"/>
              <w:ind w:left="198"/>
              <w:rPr>
                <w:highlight w:val="none"/>
              </w:rPr>
            </w:pPr>
            <w:r>
              <w:rPr>
                <w:spacing w:val="-3"/>
                <w:highlight w:val="none"/>
              </w:rPr>
              <w:t>32</w:t>
            </w:r>
          </w:p>
        </w:tc>
        <w:tc>
          <w:tcPr>
            <w:tcW w:w="835" w:type="dxa"/>
          </w:tcPr>
          <w:p w14:paraId="2095F777">
            <w:pPr>
              <w:spacing w:line="259" w:lineRule="auto"/>
              <w:rPr>
                <w:highlight w:val="none"/>
              </w:rPr>
            </w:pPr>
          </w:p>
          <w:p w14:paraId="353E5449">
            <w:pPr>
              <w:spacing w:line="259" w:lineRule="auto"/>
              <w:rPr>
                <w:highlight w:val="none"/>
              </w:rPr>
            </w:pPr>
          </w:p>
          <w:p w14:paraId="6199B9A2">
            <w:pPr>
              <w:spacing w:line="260" w:lineRule="auto"/>
              <w:rPr>
                <w:highlight w:val="none"/>
              </w:rPr>
            </w:pPr>
          </w:p>
          <w:p w14:paraId="02014B41">
            <w:pPr>
              <w:pStyle w:val="347"/>
              <w:spacing w:before="49" w:line="224" w:lineRule="auto"/>
              <w:ind w:left="190"/>
              <w:rPr>
                <w:highlight w:val="none"/>
              </w:rPr>
            </w:pPr>
            <w:r>
              <w:rPr>
                <w:spacing w:val="-1"/>
                <w:highlight w:val="none"/>
              </w:rPr>
              <w:t>员工区</w:t>
            </w:r>
          </w:p>
        </w:tc>
        <w:tc>
          <w:tcPr>
            <w:tcW w:w="2581" w:type="dxa"/>
          </w:tcPr>
          <w:p w14:paraId="7F5AF85C">
            <w:pPr>
              <w:spacing w:before="127" w:line="1421" w:lineRule="exact"/>
              <w:ind w:firstLine="711"/>
              <w:rPr>
                <w:highlight w:val="none"/>
              </w:rPr>
            </w:pPr>
            <w:r>
              <w:rPr>
                <w:position w:val="-28"/>
                <w:highlight w:val="none"/>
              </w:rPr>
              <w:drawing>
                <wp:inline distT="0" distB="0" distL="0" distR="0">
                  <wp:extent cx="668655" cy="901700"/>
                  <wp:effectExtent l="0" t="0" r="1905" b="1270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79"/>
                          <a:stretch>
                            <a:fillRect/>
                          </a:stretch>
                        </pic:blipFill>
                        <pic:spPr>
                          <a:xfrm>
                            <a:off x="0" y="0"/>
                            <a:ext cx="669035" cy="902208"/>
                          </a:xfrm>
                          <a:prstGeom prst="rect">
                            <a:avLst/>
                          </a:prstGeom>
                        </pic:spPr>
                      </pic:pic>
                    </a:graphicData>
                  </a:graphic>
                </wp:inline>
              </w:drawing>
            </w:r>
          </w:p>
        </w:tc>
        <w:tc>
          <w:tcPr>
            <w:tcW w:w="1031" w:type="dxa"/>
          </w:tcPr>
          <w:p w14:paraId="2F49E13E">
            <w:pPr>
              <w:spacing w:line="259" w:lineRule="auto"/>
              <w:rPr>
                <w:highlight w:val="none"/>
              </w:rPr>
            </w:pPr>
          </w:p>
          <w:p w14:paraId="1209781A">
            <w:pPr>
              <w:spacing w:line="259" w:lineRule="auto"/>
              <w:rPr>
                <w:highlight w:val="none"/>
              </w:rPr>
            </w:pPr>
          </w:p>
          <w:p w14:paraId="25FAC1E9">
            <w:pPr>
              <w:spacing w:line="259" w:lineRule="auto"/>
              <w:rPr>
                <w:highlight w:val="none"/>
              </w:rPr>
            </w:pPr>
          </w:p>
          <w:p w14:paraId="347CA6D8">
            <w:pPr>
              <w:pStyle w:val="347"/>
              <w:spacing w:before="49" w:line="224" w:lineRule="auto"/>
              <w:ind w:left="290"/>
              <w:rPr>
                <w:highlight w:val="none"/>
              </w:rPr>
            </w:pPr>
            <w:r>
              <w:rPr>
                <w:spacing w:val="-1"/>
                <w:highlight w:val="none"/>
              </w:rPr>
              <w:t>员工椅</w:t>
            </w:r>
          </w:p>
        </w:tc>
        <w:tc>
          <w:tcPr>
            <w:tcW w:w="1264" w:type="dxa"/>
          </w:tcPr>
          <w:p w14:paraId="6320E351">
            <w:pPr>
              <w:spacing w:line="259" w:lineRule="auto"/>
              <w:rPr>
                <w:highlight w:val="none"/>
              </w:rPr>
            </w:pPr>
          </w:p>
          <w:p w14:paraId="06AFFC01">
            <w:pPr>
              <w:spacing w:line="259" w:lineRule="auto"/>
              <w:rPr>
                <w:highlight w:val="none"/>
              </w:rPr>
            </w:pPr>
          </w:p>
          <w:p w14:paraId="5497F419">
            <w:pPr>
              <w:spacing w:line="260" w:lineRule="auto"/>
              <w:rPr>
                <w:highlight w:val="none"/>
              </w:rPr>
            </w:pPr>
          </w:p>
          <w:p w14:paraId="2BF89951">
            <w:pPr>
              <w:pStyle w:val="347"/>
              <w:spacing w:before="48" w:line="198" w:lineRule="exact"/>
              <w:ind w:left="207"/>
              <w:rPr>
                <w:highlight w:val="none"/>
              </w:rPr>
            </w:pPr>
            <w:r>
              <w:rPr>
                <w:spacing w:val="1"/>
                <w:position w:val="1"/>
                <w:highlight w:val="none"/>
              </w:rPr>
              <w:t>610*590*980</w:t>
            </w:r>
          </w:p>
        </w:tc>
        <w:tc>
          <w:tcPr>
            <w:tcW w:w="7610" w:type="dxa"/>
          </w:tcPr>
          <w:p w14:paraId="52D182A5">
            <w:pPr>
              <w:pStyle w:val="347"/>
              <w:spacing w:before="73" w:line="220" w:lineRule="auto"/>
              <w:ind w:left="36"/>
              <w:rPr>
                <w:highlight w:val="none"/>
              </w:rPr>
            </w:pPr>
            <w:r>
              <w:rPr>
                <w:spacing w:val="3"/>
                <w:highlight w:val="none"/>
              </w:rPr>
              <w:t>1、阻燃网布：透气网布,其中甲醛含量未检出</w:t>
            </w:r>
            <w:r>
              <w:rPr>
                <w:spacing w:val="-4"/>
                <w:highlight w:val="none"/>
              </w:rPr>
              <w:t xml:space="preserve"> </w:t>
            </w:r>
            <w:r>
              <w:rPr>
                <w:spacing w:val="3"/>
                <w:highlight w:val="none"/>
              </w:rPr>
              <w:t>;燃烧性能等级B1级，阻燃性能I级。</w:t>
            </w:r>
          </w:p>
          <w:p w14:paraId="5345B088">
            <w:pPr>
              <w:pStyle w:val="347"/>
              <w:spacing w:before="10"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3928D1BB">
            <w:pPr>
              <w:pStyle w:val="347"/>
              <w:spacing w:before="9"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4FCB5FA2">
            <w:pPr>
              <w:pStyle w:val="347"/>
              <w:spacing w:before="8" w:line="222" w:lineRule="auto"/>
              <w:ind w:left="24"/>
              <w:rPr>
                <w:highlight w:val="none"/>
              </w:rPr>
            </w:pPr>
            <w:r>
              <w:rPr>
                <w:spacing w:val="4"/>
                <w:highlight w:val="none"/>
              </w:rPr>
              <w:t>4、底盘：安全防爆</w:t>
            </w:r>
            <w:r>
              <w:rPr>
                <w:highlight w:val="none"/>
              </w:rPr>
              <w:t>TG</w:t>
            </w:r>
            <w:r>
              <w:rPr>
                <w:spacing w:val="4"/>
                <w:highlight w:val="none"/>
              </w:rPr>
              <w:t>底盘，单挡调节，承重102</w:t>
            </w:r>
            <w:r>
              <w:rPr>
                <w:highlight w:val="none"/>
              </w:rPr>
              <w:t>KG</w:t>
            </w:r>
            <w:r>
              <w:rPr>
                <w:spacing w:val="4"/>
                <w:highlight w:val="none"/>
              </w:rPr>
              <w:t>下往复拉力测试</w:t>
            </w:r>
            <w:r>
              <w:rPr>
                <w:spacing w:val="-23"/>
                <w:highlight w:val="none"/>
              </w:rPr>
              <w:t xml:space="preserve"> </w:t>
            </w:r>
            <w:r>
              <w:rPr>
                <w:spacing w:val="4"/>
                <w:highlight w:val="none"/>
              </w:rPr>
              <w:t>，3</w:t>
            </w:r>
            <w:r>
              <w:rPr>
                <w:highlight w:val="none"/>
              </w:rPr>
              <w:t>MM</w:t>
            </w:r>
            <w:r>
              <w:rPr>
                <w:spacing w:val="4"/>
                <w:highlight w:val="none"/>
              </w:rPr>
              <w:t>钢板冲压而成。</w:t>
            </w:r>
          </w:p>
          <w:p w14:paraId="26357AE6">
            <w:pPr>
              <w:pStyle w:val="347"/>
              <w:spacing w:before="10" w:line="228" w:lineRule="auto"/>
              <w:ind w:left="24" w:right="33" w:firstLine="3"/>
              <w:rPr>
                <w:highlight w:val="none"/>
              </w:rPr>
            </w:pPr>
            <w:r>
              <w:rPr>
                <w:spacing w:val="3"/>
                <w:highlight w:val="none"/>
              </w:rPr>
              <w:t>5、气压棒：采用国际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;500h及以上</w:t>
            </w:r>
            <w:r>
              <w:rPr>
                <w:spacing w:val="2"/>
                <w:highlight w:val="none"/>
              </w:rPr>
              <w:t>中性盐雾试</w:t>
            </w:r>
            <w:r>
              <w:rPr>
                <w:highlight w:val="none"/>
              </w:rPr>
              <w:t xml:space="preserve"> </w:t>
            </w:r>
            <w:r>
              <w:rPr>
                <w:spacing w:val="2"/>
                <w:highlight w:val="none"/>
              </w:rPr>
              <w:t>验耐腐蚀等级</w:t>
            </w:r>
            <w:r>
              <w:rPr>
                <w:spacing w:val="-40"/>
                <w:highlight w:val="none"/>
              </w:rPr>
              <w:t xml:space="preserve"> </w:t>
            </w:r>
            <w:r>
              <w:rPr>
                <w:spacing w:val="2"/>
                <w:highlight w:val="none"/>
              </w:rPr>
              <w:t>10级;500h及以上乙酸盐雾试验耐腐蚀等级</w:t>
            </w:r>
            <w:r>
              <w:rPr>
                <w:spacing w:val="-24"/>
                <w:highlight w:val="none"/>
              </w:rPr>
              <w:t xml:space="preserve"> </w:t>
            </w:r>
            <w:r>
              <w:rPr>
                <w:spacing w:val="2"/>
                <w:highlight w:val="none"/>
              </w:rPr>
              <w:t>10级。</w:t>
            </w:r>
          </w:p>
          <w:p w14:paraId="7475DB13">
            <w:pPr>
              <w:pStyle w:val="347"/>
              <w:spacing w:before="8" w:line="222" w:lineRule="auto"/>
              <w:ind w:left="25"/>
              <w:rPr>
                <w:highlight w:val="none"/>
              </w:rPr>
            </w:pPr>
            <w:r>
              <w:rPr>
                <w:spacing w:val="3"/>
                <w:highlight w:val="none"/>
              </w:rPr>
              <w:t>6、椅脚：注塑尼龙椅脚</w:t>
            </w:r>
            <w:r>
              <w:rPr>
                <w:spacing w:val="-37"/>
                <w:highlight w:val="none"/>
              </w:rPr>
              <w:t xml:space="preserve"> </w:t>
            </w:r>
            <w:r>
              <w:rPr>
                <w:spacing w:val="3"/>
                <w:highlight w:val="none"/>
              </w:rPr>
              <w:t>，半径320</w:t>
            </w:r>
            <w:r>
              <w:rPr>
                <w:highlight w:val="none"/>
              </w:rPr>
              <w:t>mm</w:t>
            </w:r>
            <w:r>
              <w:rPr>
                <w:spacing w:val="3"/>
                <w:highlight w:val="none"/>
              </w:rPr>
              <w:t>，一体成型。</w:t>
            </w:r>
          </w:p>
          <w:p w14:paraId="4F2D3B3D">
            <w:pPr>
              <w:pStyle w:val="347"/>
              <w:spacing w:before="10" w:line="223" w:lineRule="auto"/>
              <w:ind w:left="28"/>
              <w:rPr>
                <w:highlight w:val="none"/>
              </w:rPr>
            </w:pPr>
            <w:r>
              <w:rPr>
                <w:spacing w:val="4"/>
                <w:highlight w:val="none"/>
              </w:rPr>
              <w:t>7、椅轮：</w:t>
            </w:r>
            <w:r>
              <w:rPr>
                <w:spacing w:val="-44"/>
                <w:highlight w:val="none"/>
              </w:rPr>
              <w:t xml:space="preserve"> </w:t>
            </w:r>
            <w:r>
              <w:rPr>
                <w:spacing w:val="4"/>
                <w:highlight w:val="none"/>
              </w:rPr>
              <w:t>中威50</w:t>
            </w:r>
            <w:r>
              <w:rPr>
                <w:highlight w:val="none"/>
              </w:rPr>
              <w:t>MM</w:t>
            </w:r>
            <w:r>
              <w:rPr>
                <w:spacing w:val="4"/>
                <w:highlight w:val="none"/>
              </w:rPr>
              <w:t>尼龙轮，正常使用，可在平滑硬面</w:t>
            </w:r>
            <w:r>
              <w:rPr>
                <w:spacing w:val="3"/>
                <w:highlight w:val="none"/>
              </w:rPr>
              <w:t>来回</w:t>
            </w:r>
            <w:r>
              <w:rPr>
                <w:spacing w:val="-37"/>
                <w:highlight w:val="none"/>
              </w:rPr>
              <w:t xml:space="preserve"> </w:t>
            </w:r>
            <w:r>
              <w:rPr>
                <w:spacing w:val="3"/>
                <w:highlight w:val="none"/>
              </w:rPr>
              <w:t>10万次而不失去任何功能。</w:t>
            </w:r>
          </w:p>
          <w:p w14:paraId="60C36CDD">
            <w:pPr>
              <w:pStyle w:val="347"/>
              <w:spacing w:before="8" w:line="223" w:lineRule="auto"/>
              <w:ind w:left="25"/>
              <w:rPr>
                <w:highlight w:val="none"/>
              </w:rPr>
            </w:pPr>
            <w:r>
              <w:rPr>
                <w:spacing w:val="2"/>
                <w:highlight w:val="none"/>
              </w:rPr>
              <w:t>8、带有腰靠。</w:t>
            </w:r>
          </w:p>
        </w:tc>
        <w:tc>
          <w:tcPr>
            <w:tcW w:w="995" w:type="dxa"/>
          </w:tcPr>
          <w:p w14:paraId="4ACF5629">
            <w:pPr>
              <w:spacing w:line="259" w:lineRule="auto"/>
              <w:rPr>
                <w:highlight w:val="none"/>
              </w:rPr>
            </w:pPr>
          </w:p>
          <w:p w14:paraId="4D743864">
            <w:pPr>
              <w:spacing w:line="259" w:lineRule="auto"/>
              <w:rPr>
                <w:highlight w:val="none"/>
              </w:rPr>
            </w:pPr>
          </w:p>
          <w:p w14:paraId="52D23E87">
            <w:pPr>
              <w:spacing w:line="260" w:lineRule="auto"/>
              <w:rPr>
                <w:highlight w:val="none"/>
              </w:rPr>
            </w:pPr>
          </w:p>
          <w:p w14:paraId="56E54C33">
            <w:pPr>
              <w:pStyle w:val="347"/>
              <w:spacing w:before="48" w:line="228" w:lineRule="auto"/>
              <w:ind w:left="355"/>
              <w:rPr>
                <w:highlight w:val="none"/>
              </w:rPr>
            </w:pPr>
            <w:r>
              <w:rPr>
                <w:spacing w:val="-2"/>
                <w:highlight w:val="none"/>
              </w:rPr>
              <w:t>黑色</w:t>
            </w:r>
          </w:p>
        </w:tc>
        <w:tc>
          <w:tcPr>
            <w:tcW w:w="821" w:type="dxa"/>
          </w:tcPr>
          <w:p w14:paraId="7FCE3B7F">
            <w:pPr>
              <w:spacing w:line="267" w:lineRule="auto"/>
              <w:rPr>
                <w:highlight w:val="none"/>
              </w:rPr>
            </w:pPr>
          </w:p>
          <w:p w14:paraId="68605130">
            <w:pPr>
              <w:spacing w:line="267" w:lineRule="auto"/>
              <w:rPr>
                <w:highlight w:val="none"/>
              </w:rPr>
            </w:pPr>
          </w:p>
          <w:p w14:paraId="7C218444">
            <w:pPr>
              <w:spacing w:line="267" w:lineRule="auto"/>
              <w:rPr>
                <w:highlight w:val="none"/>
              </w:rPr>
            </w:pPr>
          </w:p>
          <w:p w14:paraId="37997B53">
            <w:pPr>
              <w:pStyle w:val="347"/>
              <w:spacing w:before="49" w:line="186" w:lineRule="auto"/>
              <w:ind w:left="313"/>
              <w:rPr>
                <w:highlight w:val="none"/>
              </w:rPr>
            </w:pPr>
            <w:r>
              <w:rPr>
                <w:spacing w:val="-5"/>
                <w:highlight w:val="none"/>
              </w:rPr>
              <w:t>112</w:t>
            </w:r>
          </w:p>
        </w:tc>
      </w:tr>
      <w:tr w14:paraId="4F506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8" w:hRule="atLeast"/>
        </w:trPr>
        <w:tc>
          <w:tcPr>
            <w:tcW w:w="534" w:type="dxa"/>
          </w:tcPr>
          <w:p w14:paraId="7A0FD68D">
            <w:pPr>
              <w:spacing w:line="319" w:lineRule="auto"/>
              <w:rPr>
                <w:highlight w:val="none"/>
              </w:rPr>
            </w:pPr>
          </w:p>
          <w:p w14:paraId="250926E7">
            <w:pPr>
              <w:spacing w:line="319" w:lineRule="auto"/>
              <w:rPr>
                <w:highlight w:val="none"/>
              </w:rPr>
            </w:pPr>
          </w:p>
          <w:p w14:paraId="67D0E2DC">
            <w:pPr>
              <w:spacing w:line="320" w:lineRule="auto"/>
              <w:rPr>
                <w:highlight w:val="none"/>
              </w:rPr>
            </w:pPr>
          </w:p>
          <w:p w14:paraId="60C0F441">
            <w:pPr>
              <w:pStyle w:val="347"/>
              <w:spacing w:before="48" w:line="186" w:lineRule="auto"/>
              <w:ind w:left="198"/>
              <w:rPr>
                <w:highlight w:val="none"/>
              </w:rPr>
            </w:pPr>
            <w:r>
              <w:rPr>
                <w:spacing w:val="-3"/>
                <w:highlight w:val="none"/>
              </w:rPr>
              <w:t>33</w:t>
            </w:r>
          </w:p>
        </w:tc>
        <w:tc>
          <w:tcPr>
            <w:tcW w:w="835" w:type="dxa"/>
          </w:tcPr>
          <w:p w14:paraId="5C176A49">
            <w:pPr>
              <w:spacing w:line="311" w:lineRule="auto"/>
              <w:rPr>
                <w:highlight w:val="none"/>
              </w:rPr>
            </w:pPr>
          </w:p>
          <w:p w14:paraId="4D0F8ED2">
            <w:pPr>
              <w:spacing w:line="311" w:lineRule="auto"/>
              <w:rPr>
                <w:highlight w:val="none"/>
              </w:rPr>
            </w:pPr>
          </w:p>
          <w:p w14:paraId="36AE55F1">
            <w:pPr>
              <w:spacing w:line="312" w:lineRule="auto"/>
              <w:rPr>
                <w:highlight w:val="none"/>
              </w:rPr>
            </w:pPr>
          </w:p>
          <w:p w14:paraId="02D24546">
            <w:pPr>
              <w:pStyle w:val="347"/>
              <w:spacing w:before="49" w:line="224" w:lineRule="auto"/>
              <w:ind w:left="190"/>
              <w:rPr>
                <w:highlight w:val="none"/>
              </w:rPr>
            </w:pPr>
            <w:r>
              <w:rPr>
                <w:spacing w:val="-1"/>
                <w:highlight w:val="none"/>
              </w:rPr>
              <w:t>员工区</w:t>
            </w:r>
          </w:p>
        </w:tc>
        <w:tc>
          <w:tcPr>
            <w:tcW w:w="2581" w:type="dxa"/>
          </w:tcPr>
          <w:p w14:paraId="67141802">
            <w:pPr>
              <w:spacing w:before="186" w:line="1661" w:lineRule="exact"/>
              <w:ind w:firstLine="560"/>
              <w:rPr>
                <w:highlight w:val="none"/>
              </w:rPr>
            </w:pPr>
            <w:r>
              <w:rPr>
                <w:position w:val="-33"/>
                <w:highlight w:val="none"/>
              </w:rPr>
              <w:drawing>
                <wp:inline distT="0" distB="0" distL="0" distR="0">
                  <wp:extent cx="786130" cy="1054100"/>
                  <wp:effectExtent l="0" t="0" r="6350" b="1270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80"/>
                          <a:stretch>
                            <a:fillRect/>
                          </a:stretch>
                        </pic:blipFill>
                        <pic:spPr>
                          <a:xfrm>
                            <a:off x="0" y="0"/>
                            <a:ext cx="786383" cy="1054608"/>
                          </a:xfrm>
                          <a:prstGeom prst="rect">
                            <a:avLst/>
                          </a:prstGeom>
                        </pic:spPr>
                      </pic:pic>
                    </a:graphicData>
                  </a:graphic>
                </wp:inline>
              </w:drawing>
            </w:r>
          </w:p>
        </w:tc>
        <w:tc>
          <w:tcPr>
            <w:tcW w:w="1031" w:type="dxa"/>
          </w:tcPr>
          <w:p w14:paraId="3CD6301F">
            <w:pPr>
              <w:spacing w:line="311" w:lineRule="auto"/>
              <w:rPr>
                <w:highlight w:val="none"/>
              </w:rPr>
            </w:pPr>
          </w:p>
          <w:p w14:paraId="57B336DD">
            <w:pPr>
              <w:spacing w:line="311" w:lineRule="auto"/>
              <w:rPr>
                <w:highlight w:val="none"/>
              </w:rPr>
            </w:pPr>
          </w:p>
          <w:p w14:paraId="1A391031">
            <w:pPr>
              <w:spacing w:line="312" w:lineRule="auto"/>
              <w:rPr>
                <w:highlight w:val="none"/>
              </w:rPr>
            </w:pPr>
          </w:p>
          <w:p w14:paraId="4D1CCA38">
            <w:pPr>
              <w:pStyle w:val="347"/>
              <w:spacing w:before="49" w:line="223" w:lineRule="auto"/>
              <w:ind w:left="285"/>
              <w:rPr>
                <w:highlight w:val="none"/>
              </w:rPr>
            </w:pPr>
            <w:r>
              <w:rPr>
                <w:highlight w:val="none"/>
              </w:rPr>
              <w:t>文件柜</w:t>
            </w:r>
          </w:p>
        </w:tc>
        <w:tc>
          <w:tcPr>
            <w:tcW w:w="1264" w:type="dxa"/>
          </w:tcPr>
          <w:p w14:paraId="7F20DC30">
            <w:pPr>
              <w:spacing w:line="311" w:lineRule="auto"/>
              <w:rPr>
                <w:highlight w:val="none"/>
              </w:rPr>
            </w:pPr>
          </w:p>
          <w:p w14:paraId="4329B51C">
            <w:pPr>
              <w:spacing w:line="311" w:lineRule="auto"/>
              <w:rPr>
                <w:highlight w:val="none"/>
              </w:rPr>
            </w:pPr>
          </w:p>
          <w:p w14:paraId="603C4C1A">
            <w:pPr>
              <w:spacing w:line="312" w:lineRule="auto"/>
              <w:rPr>
                <w:highlight w:val="none"/>
              </w:rPr>
            </w:pPr>
          </w:p>
          <w:p w14:paraId="5C96C9F6">
            <w:pPr>
              <w:pStyle w:val="347"/>
              <w:spacing w:before="49" w:line="197" w:lineRule="exact"/>
              <w:ind w:left="168"/>
              <w:rPr>
                <w:highlight w:val="none"/>
              </w:rPr>
            </w:pPr>
            <w:r>
              <w:rPr>
                <w:spacing w:val="1"/>
                <w:position w:val="1"/>
                <w:highlight w:val="none"/>
              </w:rPr>
              <w:t>800*400*1100</w:t>
            </w:r>
          </w:p>
        </w:tc>
        <w:tc>
          <w:tcPr>
            <w:tcW w:w="7610" w:type="dxa"/>
          </w:tcPr>
          <w:p w14:paraId="4AD63EE1">
            <w:pPr>
              <w:spacing w:line="274" w:lineRule="auto"/>
              <w:rPr>
                <w:highlight w:val="none"/>
              </w:rPr>
            </w:pPr>
          </w:p>
          <w:p w14:paraId="297789AB">
            <w:pPr>
              <w:pStyle w:val="347"/>
              <w:spacing w:before="48"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0C1B3F28">
            <w:pPr>
              <w:pStyle w:val="347"/>
              <w:spacing w:before="11"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491C2B1B">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58F624EF">
            <w:pPr>
              <w:pStyle w:val="347"/>
              <w:spacing w:before="9" w:line="228" w:lineRule="auto"/>
              <w:ind w:left="24" w:right="31"/>
              <w:rPr>
                <w:highlight w:val="none"/>
              </w:rPr>
            </w:pPr>
            <w:r>
              <w:rPr>
                <w:spacing w:val="4"/>
                <w:highlight w:val="none"/>
              </w:rPr>
              <w:t>4、优质阻尼铰链：耐久性试验10万次符合要求;500h及以上中性盐雾试验耐腐蚀等级</w:t>
            </w:r>
            <w:r>
              <w:rPr>
                <w:spacing w:val="-23"/>
                <w:highlight w:val="none"/>
              </w:rPr>
              <w:t xml:space="preserve"> </w:t>
            </w:r>
            <w:r>
              <w:rPr>
                <w:spacing w:val="4"/>
                <w:highlight w:val="none"/>
              </w:rPr>
              <w:t>10级;500</w:t>
            </w:r>
            <w:r>
              <w:rPr>
                <w:spacing w:val="3"/>
                <w:highlight w:val="none"/>
              </w:rPr>
              <w:t>h及以上乙酸盐雾</w:t>
            </w:r>
            <w:r>
              <w:rPr>
                <w:highlight w:val="none"/>
              </w:rPr>
              <w:t xml:space="preserve"> 试验耐腐蚀等级</w:t>
            </w:r>
            <w:r>
              <w:rPr>
                <w:spacing w:val="-32"/>
                <w:highlight w:val="none"/>
              </w:rPr>
              <w:t xml:space="preserve"> </w:t>
            </w:r>
            <w:r>
              <w:rPr>
                <w:highlight w:val="none"/>
              </w:rPr>
              <w:t>10级。</w:t>
            </w:r>
          </w:p>
          <w:p w14:paraId="3A2F4B7B">
            <w:pPr>
              <w:pStyle w:val="347"/>
              <w:spacing w:before="8" w:line="222" w:lineRule="auto"/>
              <w:ind w:left="27"/>
              <w:rPr>
                <w:highlight w:val="none"/>
              </w:rPr>
            </w:pPr>
            <w:r>
              <w:rPr>
                <w:spacing w:val="3"/>
                <w:highlight w:val="none"/>
              </w:rPr>
              <w:t>5、门板：切边工艺。</w:t>
            </w:r>
          </w:p>
        </w:tc>
        <w:tc>
          <w:tcPr>
            <w:tcW w:w="995" w:type="dxa"/>
          </w:tcPr>
          <w:p w14:paraId="1D32F768">
            <w:pPr>
              <w:spacing w:line="311" w:lineRule="auto"/>
              <w:rPr>
                <w:highlight w:val="none"/>
              </w:rPr>
            </w:pPr>
          </w:p>
          <w:p w14:paraId="5F108AE7">
            <w:pPr>
              <w:spacing w:line="311" w:lineRule="auto"/>
              <w:rPr>
                <w:highlight w:val="none"/>
              </w:rPr>
            </w:pPr>
          </w:p>
          <w:p w14:paraId="49DB17B2">
            <w:pPr>
              <w:spacing w:line="312" w:lineRule="auto"/>
              <w:rPr>
                <w:highlight w:val="none"/>
              </w:rPr>
            </w:pPr>
          </w:p>
          <w:p w14:paraId="6BBA68B1">
            <w:pPr>
              <w:pStyle w:val="347"/>
              <w:spacing w:before="49" w:line="224" w:lineRule="auto"/>
              <w:ind w:left="350"/>
              <w:rPr>
                <w:highlight w:val="none"/>
              </w:rPr>
            </w:pPr>
            <w:r>
              <w:rPr>
                <w:highlight w:val="none"/>
              </w:rPr>
              <w:t>橡木</w:t>
            </w:r>
          </w:p>
        </w:tc>
        <w:tc>
          <w:tcPr>
            <w:tcW w:w="821" w:type="dxa"/>
          </w:tcPr>
          <w:p w14:paraId="27FCCD83">
            <w:pPr>
              <w:spacing w:line="319" w:lineRule="auto"/>
              <w:rPr>
                <w:highlight w:val="none"/>
              </w:rPr>
            </w:pPr>
          </w:p>
          <w:p w14:paraId="2478F22B">
            <w:pPr>
              <w:spacing w:line="319" w:lineRule="auto"/>
              <w:rPr>
                <w:highlight w:val="none"/>
              </w:rPr>
            </w:pPr>
          </w:p>
          <w:p w14:paraId="2D7275A4">
            <w:pPr>
              <w:spacing w:line="320" w:lineRule="auto"/>
              <w:rPr>
                <w:highlight w:val="none"/>
              </w:rPr>
            </w:pPr>
          </w:p>
          <w:p w14:paraId="2DE4239A">
            <w:pPr>
              <w:pStyle w:val="347"/>
              <w:spacing w:before="48" w:line="186" w:lineRule="auto"/>
              <w:ind w:left="341"/>
              <w:rPr>
                <w:highlight w:val="none"/>
              </w:rPr>
            </w:pPr>
            <w:r>
              <w:rPr>
                <w:spacing w:val="-2"/>
                <w:highlight w:val="none"/>
              </w:rPr>
              <w:t>60</w:t>
            </w:r>
          </w:p>
        </w:tc>
      </w:tr>
    </w:tbl>
    <w:p w14:paraId="32A23FB8">
      <w:pPr>
        <w:rPr>
          <w:highlight w:val="none"/>
        </w:rPr>
      </w:pPr>
    </w:p>
    <w:p w14:paraId="2389E434">
      <w:pPr>
        <w:rPr>
          <w:highlight w:val="none"/>
        </w:rPr>
        <w:sectPr>
          <w:footerReference r:id="rId18"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05C14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4698E2CB">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36079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0548630A">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4840006B">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421D24DF">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6CA80D5C">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220D92CD">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2EF5017A">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085FE84A">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2FB899CE">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58ADD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4BB64C10">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4BA5741B">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63C366B4">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47627546">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3C68A72E">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5F47DFF3">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497F1FEE">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0AB2D7A5">
            <w:pPr>
              <w:pStyle w:val="347"/>
              <w:spacing w:before="91" w:line="229" w:lineRule="auto"/>
              <w:ind w:left="237"/>
              <w:rPr>
                <w:sz w:val="17"/>
                <w:szCs w:val="17"/>
                <w:highlight w:val="none"/>
              </w:rPr>
            </w:pPr>
            <w:r>
              <w:rPr>
                <w:b/>
                <w:bCs/>
                <w:spacing w:val="4"/>
                <w:sz w:val="17"/>
                <w:szCs w:val="17"/>
                <w:highlight w:val="none"/>
              </w:rPr>
              <w:t>数量</w:t>
            </w:r>
          </w:p>
        </w:tc>
      </w:tr>
      <w:tr w14:paraId="3BBB3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2" w:hRule="atLeast"/>
        </w:trPr>
        <w:tc>
          <w:tcPr>
            <w:tcW w:w="534" w:type="dxa"/>
          </w:tcPr>
          <w:p w14:paraId="18A51359">
            <w:pPr>
              <w:spacing w:line="317" w:lineRule="auto"/>
              <w:rPr>
                <w:highlight w:val="none"/>
              </w:rPr>
            </w:pPr>
          </w:p>
          <w:p w14:paraId="329A1173">
            <w:pPr>
              <w:spacing w:line="317" w:lineRule="auto"/>
              <w:rPr>
                <w:highlight w:val="none"/>
              </w:rPr>
            </w:pPr>
          </w:p>
          <w:p w14:paraId="7763AE9D">
            <w:pPr>
              <w:spacing w:line="318" w:lineRule="auto"/>
              <w:rPr>
                <w:highlight w:val="none"/>
              </w:rPr>
            </w:pPr>
          </w:p>
          <w:p w14:paraId="5127CEB6">
            <w:pPr>
              <w:pStyle w:val="347"/>
              <w:spacing w:before="49" w:line="186" w:lineRule="auto"/>
              <w:ind w:left="198"/>
              <w:rPr>
                <w:highlight w:val="none"/>
              </w:rPr>
            </w:pPr>
            <w:r>
              <w:rPr>
                <w:spacing w:val="-3"/>
                <w:highlight w:val="none"/>
              </w:rPr>
              <w:t>34</w:t>
            </w:r>
          </w:p>
        </w:tc>
        <w:tc>
          <w:tcPr>
            <w:tcW w:w="835" w:type="dxa"/>
          </w:tcPr>
          <w:p w14:paraId="292E06BF">
            <w:pPr>
              <w:spacing w:line="309" w:lineRule="auto"/>
              <w:rPr>
                <w:highlight w:val="none"/>
              </w:rPr>
            </w:pPr>
          </w:p>
          <w:p w14:paraId="3741CBF2">
            <w:pPr>
              <w:spacing w:line="310" w:lineRule="auto"/>
              <w:rPr>
                <w:highlight w:val="none"/>
              </w:rPr>
            </w:pPr>
          </w:p>
          <w:p w14:paraId="7193F70A">
            <w:pPr>
              <w:spacing w:line="310" w:lineRule="auto"/>
              <w:rPr>
                <w:highlight w:val="none"/>
              </w:rPr>
            </w:pPr>
          </w:p>
          <w:p w14:paraId="01A68A01">
            <w:pPr>
              <w:pStyle w:val="347"/>
              <w:spacing w:before="49" w:line="222" w:lineRule="auto"/>
              <w:ind w:left="111"/>
              <w:rPr>
                <w:highlight w:val="none"/>
              </w:rPr>
            </w:pPr>
            <w:r>
              <w:rPr>
                <w:highlight w:val="none"/>
              </w:rPr>
              <w:t>小会议室</w:t>
            </w:r>
          </w:p>
        </w:tc>
        <w:tc>
          <w:tcPr>
            <w:tcW w:w="2581" w:type="dxa"/>
          </w:tcPr>
          <w:p w14:paraId="1EEE2692">
            <w:pPr>
              <w:spacing w:line="379" w:lineRule="auto"/>
              <w:rPr>
                <w:highlight w:val="none"/>
              </w:rPr>
            </w:pPr>
          </w:p>
          <w:p w14:paraId="31C3D5F3">
            <w:pPr>
              <w:spacing w:line="1611" w:lineRule="exact"/>
              <w:ind w:firstLine="130"/>
              <w:rPr>
                <w:highlight w:val="none"/>
              </w:rPr>
            </w:pPr>
            <w:r>
              <w:rPr>
                <w:position w:val="-32"/>
                <w:highlight w:val="none"/>
              </w:rPr>
              <w:drawing>
                <wp:inline distT="0" distB="0" distL="0" distR="0">
                  <wp:extent cx="1437005" cy="1022350"/>
                  <wp:effectExtent l="0" t="0" r="10795" b="1397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81"/>
                          <a:stretch>
                            <a:fillRect/>
                          </a:stretch>
                        </pic:blipFill>
                        <pic:spPr>
                          <a:xfrm>
                            <a:off x="0" y="0"/>
                            <a:ext cx="1437131" cy="1022603"/>
                          </a:xfrm>
                          <a:prstGeom prst="rect">
                            <a:avLst/>
                          </a:prstGeom>
                        </pic:spPr>
                      </pic:pic>
                    </a:graphicData>
                  </a:graphic>
                </wp:inline>
              </w:drawing>
            </w:r>
          </w:p>
        </w:tc>
        <w:tc>
          <w:tcPr>
            <w:tcW w:w="1031" w:type="dxa"/>
          </w:tcPr>
          <w:p w14:paraId="6648D0DF">
            <w:pPr>
              <w:spacing w:line="309" w:lineRule="auto"/>
              <w:rPr>
                <w:highlight w:val="none"/>
              </w:rPr>
            </w:pPr>
          </w:p>
          <w:p w14:paraId="63594B79">
            <w:pPr>
              <w:spacing w:line="310" w:lineRule="auto"/>
              <w:rPr>
                <w:highlight w:val="none"/>
              </w:rPr>
            </w:pPr>
          </w:p>
          <w:p w14:paraId="55FA3BFD">
            <w:pPr>
              <w:spacing w:line="310" w:lineRule="auto"/>
              <w:rPr>
                <w:highlight w:val="none"/>
              </w:rPr>
            </w:pPr>
          </w:p>
          <w:p w14:paraId="282854CD">
            <w:pPr>
              <w:pStyle w:val="347"/>
              <w:spacing w:before="49" w:line="222" w:lineRule="auto"/>
              <w:ind w:left="283"/>
              <w:rPr>
                <w:highlight w:val="none"/>
              </w:rPr>
            </w:pPr>
            <w:r>
              <w:rPr>
                <w:spacing w:val="1"/>
                <w:highlight w:val="none"/>
              </w:rPr>
              <w:t>会议桌</w:t>
            </w:r>
          </w:p>
        </w:tc>
        <w:tc>
          <w:tcPr>
            <w:tcW w:w="1264" w:type="dxa"/>
          </w:tcPr>
          <w:p w14:paraId="676FE61D">
            <w:pPr>
              <w:spacing w:line="309" w:lineRule="auto"/>
              <w:rPr>
                <w:highlight w:val="none"/>
              </w:rPr>
            </w:pPr>
          </w:p>
          <w:p w14:paraId="081BD5B2">
            <w:pPr>
              <w:spacing w:line="310" w:lineRule="auto"/>
              <w:rPr>
                <w:highlight w:val="none"/>
              </w:rPr>
            </w:pPr>
          </w:p>
          <w:p w14:paraId="21DAA43F">
            <w:pPr>
              <w:spacing w:line="310" w:lineRule="auto"/>
              <w:rPr>
                <w:highlight w:val="none"/>
              </w:rPr>
            </w:pPr>
          </w:p>
          <w:p w14:paraId="5724B772">
            <w:pPr>
              <w:pStyle w:val="347"/>
              <w:spacing w:before="48" w:line="198" w:lineRule="exact"/>
              <w:ind w:left="130"/>
              <w:rPr>
                <w:highlight w:val="none"/>
              </w:rPr>
            </w:pPr>
            <w:r>
              <w:rPr>
                <w:spacing w:val="1"/>
                <w:position w:val="1"/>
                <w:highlight w:val="none"/>
              </w:rPr>
              <w:t>2000*1000*750</w:t>
            </w:r>
          </w:p>
        </w:tc>
        <w:tc>
          <w:tcPr>
            <w:tcW w:w="7610" w:type="dxa"/>
          </w:tcPr>
          <w:p w14:paraId="1338B0D5">
            <w:pPr>
              <w:spacing w:line="363" w:lineRule="auto"/>
              <w:rPr>
                <w:highlight w:val="none"/>
              </w:rPr>
            </w:pPr>
          </w:p>
          <w:p w14:paraId="289B6850">
            <w:pPr>
              <w:pStyle w:val="347"/>
              <w:spacing w:before="49"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0059C910">
            <w:pPr>
              <w:pStyle w:val="347"/>
              <w:spacing w:before="9" w:line="228" w:lineRule="auto"/>
              <w:ind w:left="26" w:right="16"/>
              <w:rPr>
                <w:highlight w:val="none"/>
              </w:rPr>
            </w:pPr>
            <w:r>
              <w:rPr>
                <w:spacing w:val="4"/>
                <w:highlight w:val="none"/>
              </w:rPr>
              <w:t>2、封边：斜切边双色封边工艺</w:t>
            </w:r>
            <w:r>
              <w:rPr>
                <w:spacing w:val="-32"/>
                <w:highlight w:val="none"/>
              </w:rPr>
              <w:t xml:space="preserve"> </w:t>
            </w:r>
            <w:r>
              <w:rPr>
                <w:spacing w:val="4"/>
                <w:highlight w:val="none"/>
              </w:rPr>
              <w:t>。采用优质</w:t>
            </w:r>
            <w:r>
              <w:rPr>
                <w:highlight w:val="none"/>
              </w:rPr>
              <w:t>ABS</w:t>
            </w:r>
            <w:r>
              <w:rPr>
                <w:spacing w:val="4"/>
                <w:highlight w:val="none"/>
              </w:rPr>
              <w:t>封边,厚度≥2</w:t>
            </w:r>
            <w:r>
              <w:rPr>
                <w:highlight w:val="none"/>
              </w:rPr>
              <w:t>mm</w:t>
            </w:r>
            <w:r>
              <w:rPr>
                <w:spacing w:val="4"/>
                <w:highlight w:val="none"/>
              </w:rPr>
              <w:t>，用</w:t>
            </w:r>
            <w:r>
              <w:rPr>
                <w:spacing w:val="3"/>
                <w:highlight w:val="none"/>
              </w:rPr>
              <w:t>“立盛</w:t>
            </w:r>
            <w:r>
              <w:rPr>
                <w:spacing w:val="-49"/>
                <w:highlight w:val="none"/>
              </w:rPr>
              <w:t xml:space="preserve"> </w:t>
            </w:r>
            <w:r>
              <w:rPr>
                <w:spacing w:val="3"/>
                <w:highlight w:val="none"/>
              </w:rPr>
              <w:t>”热熔胶经200℃高温压制于边部</w:t>
            </w:r>
            <w:r>
              <w:rPr>
                <w:spacing w:val="-39"/>
                <w:highlight w:val="none"/>
              </w:rPr>
              <w:t xml:space="preserve"> </w:t>
            </w:r>
            <w:r>
              <w:rPr>
                <w:spacing w:val="3"/>
                <w:highlight w:val="none"/>
              </w:rPr>
              <w:t>，耐</w:t>
            </w:r>
            <w:r>
              <w:rPr>
                <w:highlight w:val="none"/>
              </w:rPr>
              <w:t xml:space="preserve"> </w:t>
            </w:r>
            <w:r>
              <w:rPr>
                <w:spacing w:val="4"/>
                <w:highlight w:val="none"/>
              </w:rPr>
              <w:t>龟裂性大于2级，冷热循环性检测无鼓泡</w:t>
            </w:r>
            <w:r>
              <w:rPr>
                <w:spacing w:val="-20"/>
                <w:highlight w:val="none"/>
              </w:rPr>
              <w:t xml:space="preserve"> </w:t>
            </w:r>
            <w:r>
              <w:rPr>
                <w:spacing w:val="4"/>
                <w:highlight w:val="none"/>
              </w:rPr>
              <w:t>、无变色、无起皱，有效防止水气侵入。</w:t>
            </w:r>
          </w:p>
          <w:p w14:paraId="73E9A2D0">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5562890C">
            <w:pPr>
              <w:pStyle w:val="347"/>
              <w:spacing w:before="9" w:line="222" w:lineRule="auto"/>
              <w:ind w:left="24"/>
              <w:rPr>
                <w:highlight w:val="none"/>
              </w:rPr>
            </w:pPr>
            <w:r>
              <w:rPr>
                <w:spacing w:val="3"/>
                <w:highlight w:val="none"/>
              </w:rPr>
              <w:t>4、桌脚：材质为铝合金</w:t>
            </w:r>
          </w:p>
          <w:p w14:paraId="77BB55A7">
            <w:pPr>
              <w:pStyle w:val="347"/>
              <w:spacing w:before="9" w:line="223" w:lineRule="auto"/>
              <w:ind w:left="27"/>
              <w:rPr>
                <w:highlight w:val="none"/>
              </w:rPr>
            </w:pPr>
            <w:r>
              <w:rPr>
                <w:spacing w:val="4"/>
                <w:highlight w:val="none"/>
              </w:rPr>
              <w:t>5、桌面含一个铝合金翻盖线盒。</w:t>
            </w:r>
          </w:p>
        </w:tc>
        <w:tc>
          <w:tcPr>
            <w:tcW w:w="995" w:type="dxa"/>
          </w:tcPr>
          <w:p w14:paraId="0CDAC4EE">
            <w:pPr>
              <w:spacing w:line="309" w:lineRule="auto"/>
              <w:rPr>
                <w:highlight w:val="none"/>
              </w:rPr>
            </w:pPr>
          </w:p>
          <w:p w14:paraId="20D29436">
            <w:pPr>
              <w:spacing w:line="309" w:lineRule="auto"/>
              <w:rPr>
                <w:highlight w:val="none"/>
              </w:rPr>
            </w:pPr>
          </w:p>
          <w:p w14:paraId="18DD11F0">
            <w:pPr>
              <w:spacing w:line="310" w:lineRule="auto"/>
              <w:rPr>
                <w:highlight w:val="none"/>
              </w:rPr>
            </w:pPr>
          </w:p>
          <w:p w14:paraId="5D3E2E11">
            <w:pPr>
              <w:pStyle w:val="347"/>
              <w:spacing w:before="49" w:line="224" w:lineRule="auto"/>
              <w:ind w:left="350"/>
              <w:rPr>
                <w:highlight w:val="none"/>
              </w:rPr>
            </w:pPr>
            <w:r>
              <w:rPr>
                <w:highlight w:val="none"/>
              </w:rPr>
              <w:t>橡木</w:t>
            </w:r>
          </w:p>
        </w:tc>
        <w:tc>
          <w:tcPr>
            <w:tcW w:w="821" w:type="dxa"/>
          </w:tcPr>
          <w:p w14:paraId="67D366B2">
            <w:pPr>
              <w:spacing w:line="317" w:lineRule="auto"/>
              <w:rPr>
                <w:highlight w:val="none"/>
              </w:rPr>
            </w:pPr>
          </w:p>
          <w:p w14:paraId="15CC7A98">
            <w:pPr>
              <w:spacing w:line="317" w:lineRule="auto"/>
              <w:rPr>
                <w:highlight w:val="none"/>
              </w:rPr>
            </w:pPr>
          </w:p>
          <w:p w14:paraId="7CAE5B6F">
            <w:pPr>
              <w:spacing w:line="318" w:lineRule="auto"/>
              <w:rPr>
                <w:highlight w:val="none"/>
              </w:rPr>
            </w:pPr>
          </w:p>
          <w:p w14:paraId="2CEFF456">
            <w:pPr>
              <w:pStyle w:val="347"/>
              <w:spacing w:before="49" w:line="186" w:lineRule="auto"/>
              <w:ind w:left="384"/>
              <w:rPr>
                <w:highlight w:val="none"/>
              </w:rPr>
            </w:pPr>
            <w:r>
              <w:rPr>
                <w:highlight w:val="none"/>
              </w:rPr>
              <w:t>3</w:t>
            </w:r>
          </w:p>
        </w:tc>
      </w:tr>
      <w:tr w14:paraId="4C502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0" w:hRule="atLeast"/>
        </w:trPr>
        <w:tc>
          <w:tcPr>
            <w:tcW w:w="534" w:type="dxa"/>
          </w:tcPr>
          <w:p w14:paraId="10F54224">
            <w:pPr>
              <w:spacing w:line="266" w:lineRule="auto"/>
              <w:rPr>
                <w:highlight w:val="none"/>
              </w:rPr>
            </w:pPr>
          </w:p>
          <w:p w14:paraId="59AE5044">
            <w:pPr>
              <w:spacing w:line="267" w:lineRule="auto"/>
              <w:rPr>
                <w:highlight w:val="none"/>
              </w:rPr>
            </w:pPr>
          </w:p>
          <w:p w14:paraId="3B16496A">
            <w:pPr>
              <w:spacing w:line="267" w:lineRule="auto"/>
              <w:rPr>
                <w:highlight w:val="none"/>
              </w:rPr>
            </w:pPr>
          </w:p>
          <w:p w14:paraId="46B5EA92">
            <w:pPr>
              <w:pStyle w:val="347"/>
              <w:spacing w:before="49" w:line="186" w:lineRule="auto"/>
              <w:ind w:left="198"/>
              <w:rPr>
                <w:highlight w:val="none"/>
              </w:rPr>
            </w:pPr>
            <w:r>
              <w:rPr>
                <w:spacing w:val="-3"/>
                <w:highlight w:val="none"/>
              </w:rPr>
              <w:t>35</w:t>
            </w:r>
          </w:p>
        </w:tc>
        <w:tc>
          <w:tcPr>
            <w:tcW w:w="835" w:type="dxa"/>
          </w:tcPr>
          <w:p w14:paraId="3B452B80">
            <w:pPr>
              <w:spacing w:line="258" w:lineRule="auto"/>
              <w:rPr>
                <w:highlight w:val="none"/>
              </w:rPr>
            </w:pPr>
          </w:p>
          <w:p w14:paraId="5B6B40C0">
            <w:pPr>
              <w:spacing w:line="259" w:lineRule="auto"/>
              <w:rPr>
                <w:highlight w:val="none"/>
              </w:rPr>
            </w:pPr>
          </w:p>
          <w:p w14:paraId="55EE1542">
            <w:pPr>
              <w:spacing w:line="259" w:lineRule="auto"/>
              <w:rPr>
                <w:highlight w:val="none"/>
              </w:rPr>
            </w:pPr>
          </w:p>
          <w:p w14:paraId="5D182936">
            <w:pPr>
              <w:pStyle w:val="347"/>
              <w:spacing w:before="49" w:line="222" w:lineRule="auto"/>
              <w:ind w:left="111"/>
              <w:rPr>
                <w:highlight w:val="none"/>
              </w:rPr>
            </w:pPr>
            <w:r>
              <w:rPr>
                <w:highlight w:val="none"/>
              </w:rPr>
              <w:t>小会议室</w:t>
            </w:r>
          </w:p>
        </w:tc>
        <w:tc>
          <w:tcPr>
            <w:tcW w:w="2581" w:type="dxa"/>
          </w:tcPr>
          <w:p w14:paraId="34DE2F6A">
            <w:pPr>
              <w:spacing w:before="178" w:line="1495" w:lineRule="exact"/>
              <w:ind w:firstLine="605"/>
              <w:rPr>
                <w:highlight w:val="none"/>
              </w:rPr>
            </w:pPr>
            <w:r>
              <w:rPr>
                <w:position w:val="-29"/>
                <w:highlight w:val="none"/>
              </w:rPr>
              <w:drawing>
                <wp:inline distT="0" distB="0" distL="0" distR="0">
                  <wp:extent cx="751205" cy="949325"/>
                  <wp:effectExtent l="0" t="0" r="10795" b="10795"/>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82"/>
                          <a:stretch>
                            <a:fillRect/>
                          </a:stretch>
                        </pic:blipFill>
                        <pic:spPr>
                          <a:xfrm>
                            <a:off x="0" y="0"/>
                            <a:ext cx="751332" cy="949451"/>
                          </a:xfrm>
                          <a:prstGeom prst="rect">
                            <a:avLst/>
                          </a:prstGeom>
                        </pic:spPr>
                      </pic:pic>
                    </a:graphicData>
                  </a:graphic>
                </wp:inline>
              </w:drawing>
            </w:r>
          </w:p>
        </w:tc>
        <w:tc>
          <w:tcPr>
            <w:tcW w:w="1031" w:type="dxa"/>
          </w:tcPr>
          <w:p w14:paraId="2DCFCD53">
            <w:pPr>
              <w:spacing w:line="258" w:lineRule="auto"/>
              <w:rPr>
                <w:highlight w:val="none"/>
              </w:rPr>
            </w:pPr>
          </w:p>
          <w:p w14:paraId="17A28919">
            <w:pPr>
              <w:spacing w:line="259" w:lineRule="auto"/>
              <w:rPr>
                <w:highlight w:val="none"/>
              </w:rPr>
            </w:pPr>
          </w:p>
          <w:p w14:paraId="13FA43A6">
            <w:pPr>
              <w:spacing w:line="259" w:lineRule="auto"/>
              <w:rPr>
                <w:highlight w:val="none"/>
              </w:rPr>
            </w:pPr>
          </w:p>
          <w:p w14:paraId="74A6A9DA">
            <w:pPr>
              <w:pStyle w:val="347"/>
              <w:spacing w:before="49" w:line="222" w:lineRule="auto"/>
              <w:ind w:left="283"/>
              <w:rPr>
                <w:highlight w:val="none"/>
              </w:rPr>
            </w:pPr>
            <w:r>
              <w:rPr>
                <w:spacing w:val="1"/>
                <w:highlight w:val="none"/>
              </w:rPr>
              <w:t>会议椅</w:t>
            </w:r>
          </w:p>
        </w:tc>
        <w:tc>
          <w:tcPr>
            <w:tcW w:w="1264" w:type="dxa"/>
          </w:tcPr>
          <w:p w14:paraId="3100B46E">
            <w:pPr>
              <w:spacing w:line="258" w:lineRule="auto"/>
              <w:rPr>
                <w:highlight w:val="none"/>
              </w:rPr>
            </w:pPr>
          </w:p>
          <w:p w14:paraId="4F9C4B91">
            <w:pPr>
              <w:spacing w:line="259" w:lineRule="auto"/>
              <w:rPr>
                <w:highlight w:val="none"/>
              </w:rPr>
            </w:pPr>
          </w:p>
          <w:p w14:paraId="01C9D284">
            <w:pPr>
              <w:spacing w:line="259" w:lineRule="auto"/>
              <w:rPr>
                <w:highlight w:val="none"/>
              </w:rPr>
            </w:pPr>
          </w:p>
          <w:p w14:paraId="10F86308">
            <w:pPr>
              <w:pStyle w:val="347"/>
              <w:spacing w:before="49" w:line="197" w:lineRule="exact"/>
              <w:ind w:left="209"/>
              <w:rPr>
                <w:highlight w:val="none"/>
              </w:rPr>
            </w:pPr>
            <w:r>
              <w:rPr>
                <w:position w:val="1"/>
                <w:highlight w:val="none"/>
              </w:rPr>
              <w:t>575*570*850</w:t>
            </w:r>
          </w:p>
        </w:tc>
        <w:tc>
          <w:tcPr>
            <w:tcW w:w="7610" w:type="dxa"/>
          </w:tcPr>
          <w:p w14:paraId="76C6E6E8">
            <w:pPr>
              <w:spacing w:line="399" w:lineRule="auto"/>
              <w:rPr>
                <w:highlight w:val="none"/>
              </w:rPr>
            </w:pPr>
          </w:p>
          <w:p w14:paraId="6B9AD7D0">
            <w:pPr>
              <w:pStyle w:val="347"/>
              <w:spacing w:before="49" w:line="222" w:lineRule="auto"/>
              <w:ind w:left="36"/>
              <w:rPr>
                <w:highlight w:val="none"/>
              </w:rPr>
            </w:pPr>
            <w:r>
              <w:rPr>
                <w:spacing w:val="4"/>
                <w:highlight w:val="none"/>
              </w:rPr>
              <w:t>1、椅背：塑背采用高强度改性</w:t>
            </w:r>
            <w:r>
              <w:rPr>
                <w:highlight w:val="none"/>
              </w:rPr>
              <w:t>PA</w:t>
            </w:r>
            <w:r>
              <w:rPr>
                <w:spacing w:val="4"/>
                <w:highlight w:val="none"/>
              </w:rPr>
              <w:t>材料</w:t>
            </w:r>
          </w:p>
          <w:p w14:paraId="57A4C9C1">
            <w:pPr>
              <w:pStyle w:val="347"/>
              <w:spacing w:before="9" w:line="222" w:lineRule="auto"/>
              <w:ind w:left="26"/>
              <w:rPr>
                <w:highlight w:val="none"/>
              </w:rPr>
            </w:pPr>
            <w:r>
              <w:rPr>
                <w:spacing w:val="4"/>
                <w:highlight w:val="none"/>
              </w:rPr>
              <w:t>2、面料：麻绒布，色牢度&gt;4级。</w:t>
            </w:r>
          </w:p>
          <w:p w14:paraId="2C973339">
            <w:pPr>
              <w:pStyle w:val="347"/>
              <w:spacing w:before="9" w:line="223" w:lineRule="auto"/>
              <w:ind w:left="27"/>
              <w:rPr>
                <w:highlight w:val="none"/>
              </w:rPr>
            </w:pPr>
            <w:r>
              <w:rPr>
                <w:spacing w:val="3"/>
                <w:highlight w:val="none"/>
              </w:rPr>
              <w:t>3、海绵：密度30</w:t>
            </w:r>
            <w:r>
              <w:rPr>
                <w:highlight w:val="none"/>
              </w:rPr>
              <w:t>KG</w:t>
            </w:r>
            <w:r>
              <w:rPr>
                <w:spacing w:val="3"/>
                <w:highlight w:val="none"/>
              </w:rPr>
              <w:t>/m³原生海绵坐垫</w:t>
            </w:r>
            <w:r>
              <w:rPr>
                <w:spacing w:val="-38"/>
                <w:highlight w:val="none"/>
              </w:rPr>
              <w:t xml:space="preserve"> </w:t>
            </w:r>
            <w:r>
              <w:rPr>
                <w:spacing w:val="3"/>
                <w:highlight w:val="none"/>
              </w:rPr>
              <w:t>，健康无异味</w:t>
            </w:r>
          </w:p>
          <w:p w14:paraId="53469169">
            <w:pPr>
              <w:pStyle w:val="347"/>
              <w:spacing w:before="8" w:line="222" w:lineRule="auto"/>
              <w:ind w:left="24"/>
              <w:rPr>
                <w:highlight w:val="none"/>
              </w:rPr>
            </w:pPr>
            <w:r>
              <w:rPr>
                <w:spacing w:val="3"/>
                <w:highlight w:val="none"/>
              </w:rPr>
              <w:t>4、四脚架：25</w:t>
            </w:r>
            <w:r>
              <w:rPr>
                <w:highlight w:val="none"/>
              </w:rPr>
              <w:t>MM</w:t>
            </w:r>
            <w:r>
              <w:rPr>
                <w:spacing w:val="3"/>
                <w:highlight w:val="none"/>
              </w:rPr>
              <w:t>钢管折弯而成</w:t>
            </w:r>
            <w:r>
              <w:rPr>
                <w:spacing w:val="-28"/>
                <w:highlight w:val="none"/>
              </w:rPr>
              <w:t xml:space="preserve"> </w:t>
            </w:r>
            <w:r>
              <w:rPr>
                <w:spacing w:val="3"/>
                <w:highlight w:val="none"/>
              </w:rPr>
              <w:t>，承重102</w:t>
            </w:r>
            <w:r>
              <w:rPr>
                <w:highlight w:val="none"/>
              </w:rPr>
              <w:t>KG</w:t>
            </w:r>
            <w:r>
              <w:rPr>
                <w:spacing w:val="3"/>
                <w:highlight w:val="none"/>
              </w:rPr>
              <w:t>下跌落测试。</w:t>
            </w:r>
          </w:p>
          <w:p w14:paraId="060D13D9">
            <w:pPr>
              <w:pStyle w:val="347"/>
              <w:spacing w:before="9" w:line="223" w:lineRule="auto"/>
              <w:ind w:left="27"/>
              <w:rPr>
                <w:highlight w:val="none"/>
              </w:rPr>
            </w:pPr>
            <w:r>
              <w:rPr>
                <w:spacing w:val="3"/>
                <w:highlight w:val="none"/>
              </w:rPr>
              <w:t>5、扶手椅背一体设计</w:t>
            </w:r>
            <w:r>
              <w:rPr>
                <w:spacing w:val="-37"/>
                <w:highlight w:val="none"/>
              </w:rPr>
              <w:t xml:space="preserve"> </w:t>
            </w:r>
            <w:r>
              <w:rPr>
                <w:spacing w:val="3"/>
                <w:highlight w:val="none"/>
              </w:rPr>
              <w:t>，更加耐用，椅座带软包坐</w:t>
            </w:r>
            <w:r>
              <w:rPr>
                <w:spacing w:val="2"/>
                <w:highlight w:val="none"/>
              </w:rPr>
              <w:t>垫。</w:t>
            </w:r>
          </w:p>
        </w:tc>
        <w:tc>
          <w:tcPr>
            <w:tcW w:w="995" w:type="dxa"/>
          </w:tcPr>
          <w:p w14:paraId="7C52B314">
            <w:pPr>
              <w:spacing w:line="258" w:lineRule="auto"/>
              <w:rPr>
                <w:highlight w:val="none"/>
              </w:rPr>
            </w:pPr>
          </w:p>
          <w:p w14:paraId="06759A96">
            <w:pPr>
              <w:spacing w:line="259" w:lineRule="auto"/>
              <w:rPr>
                <w:highlight w:val="none"/>
              </w:rPr>
            </w:pPr>
          </w:p>
          <w:p w14:paraId="4C594608">
            <w:pPr>
              <w:spacing w:line="259" w:lineRule="auto"/>
              <w:rPr>
                <w:highlight w:val="none"/>
              </w:rPr>
            </w:pPr>
          </w:p>
          <w:p w14:paraId="14E238F4">
            <w:pPr>
              <w:pStyle w:val="347"/>
              <w:spacing w:before="49" w:line="226" w:lineRule="auto"/>
              <w:ind w:left="373"/>
              <w:rPr>
                <w:highlight w:val="none"/>
              </w:rPr>
            </w:pPr>
            <w:r>
              <w:rPr>
                <w:spacing w:val="-11"/>
                <w:highlight w:val="none"/>
              </w:rPr>
              <w:t>白色</w:t>
            </w:r>
          </w:p>
        </w:tc>
        <w:tc>
          <w:tcPr>
            <w:tcW w:w="821" w:type="dxa"/>
          </w:tcPr>
          <w:p w14:paraId="577FDD08">
            <w:pPr>
              <w:spacing w:line="266" w:lineRule="auto"/>
              <w:rPr>
                <w:highlight w:val="none"/>
              </w:rPr>
            </w:pPr>
          </w:p>
          <w:p w14:paraId="6465EB64">
            <w:pPr>
              <w:spacing w:line="267" w:lineRule="auto"/>
              <w:rPr>
                <w:highlight w:val="none"/>
              </w:rPr>
            </w:pPr>
          </w:p>
          <w:p w14:paraId="70CB419B">
            <w:pPr>
              <w:spacing w:line="267" w:lineRule="auto"/>
              <w:rPr>
                <w:highlight w:val="none"/>
              </w:rPr>
            </w:pPr>
          </w:p>
          <w:p w14:paraId="6EC8E67F">
            <w:pPr>
              <w:pStyle w:val="347"/>
              <w:spacing w:before="49" w:line="186" w:lineRule="auto"/>
              <w:ind w:left="351"/>
              <w:rPr>
                <w:highlight w:val="none"/>
              </w:rPr>
            </w:pPr>
            <w:r>
              <w:rPr>
                <w:spacing w:val="-8"/>
                <w:highlight w:val="none"/>
              </w:rPr>
              <w:t>18</w:t>
            </w:r>
          </w:p>
        </w:tc>
      </w:tr>
      <w:tr w14:paraId="5F73A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0" w:hRule="atLeast"/>
        </w:trPr>
        <w:tc>
          <w:tcPr>
            <w:tcW w:w="534" w:type="dxa"/>
          </w:tcPr>
          <w:p w14:paraId="6B28C56F">
            <w:pPr>
              <w:spacing w:line="267" w:lineRule="auto"/>
              <w:rPr>
                <w:highlight w:val="none"/>
              </w:rPr>
            </w:pPr>
          </w:p>
          <w:p w14:paraId="3BB71E19">
            <w:pPr>
              <w:spacing w:line="267" w:lineRule="auto"/>
              <w:rPr>
                <w:highlight w:val="none"/>
              </w:rPr>
            </w:pPr>
          </w:p>
          <w:p w14:paraId="7CABA8DF">
            <w:pPr>
              <w:spacing w:line="268" w:lineRule="auto"/>
              <w:rPr>
                <w:highlight w:val="none"/>
              </w:rPr>
            </w:pPr>
          </w:p>
          <w:p w14:paraId="2613809E">
            <w:pPr>
              <w:pStyle w:val="347"/>
              <w:spacing w:before="48" w:line="186" w:lineRule="auto"/>
              <w:ind w:left="198"/>
              <w:rPr>
                <w:highlight w:val="none"/>
              </w:rPr>
            </w:pPr>
            <w:r>
              <w:rPr>
                <w:spacing w:val="-3"/>
                <w:highlight w:val="none"/>
              </w:rPr>
              <w:t>36</w:t>
            </w:r>
          </w:p>
        </w:tc>
        <w:tc>
          <w:tcPr>
            <w:tcW w:w="835" w:type="dxa"/>
          </w:tcPr>
          <w:p w14:paraId="4B9E5578">
            <w:pPr>
              <w:spacing w:line="259" w:lineRule="auto"/>
              <w:rPr>
                <w:highlight w:val="none"/>
              </w:rPr>
            </w:pPr>
          </w:p>
          <w:p w14:paraId="1C46EA26">
            <w:pPr>
              <w:spacing w:line="259" w:lineRule="auto"/>
              <w:rPr>
                <w:highlight w:val="none"/>
              </w:rPr>
            </w:pPr>
          </w:p>
          <w:p w14:paraId="270E37B2">
            <w:pPr>
              <w:spacing w:line="260" w:lineRule="auto"/>
              <w:rPr>
                <w:highlight w:val="none"/>
              </w:rPr>
            </w:pPr>
          </w:p>
          <w:p w14:paraId="6A459CBF">
            <w:pPr>
              <w:pStyle w:val="347"/>
              <w:spacing w:before="49" w:line="223" w:lineRule="auto"/>
              <w:ind w:left="185"/>
              <w:rPr>
                <w:highlight w:val="none"/>
              </w:rPr>
            </w:pPr>
            <w:r>
              <w:rPr>
                <w:highlight w:val="none"/>
              </w:rPr>
              <w:t>茶水间</w:t>
            </w:r>
          </w:p>
        </w:tc>
        <w:tc>
          <w:tcPr>
            <w:tcW w:w="2581" w:type="dxa"/>
          </w:tcPr>
          <w:p w14:paraId="0D598282">
            <w:pPr>
              <w:spacing w:before="156" w:line="1430" w:lineRule="exact"/>
              <w:ind w:firstLine="569"/>
              <w:rPr>
                <w:highlight w:val="none"/>
              </w:rPr>
            </w:pPr>
            <w:r>
              <w:rPr>
                <w:position w:val="-28"/>
                <w:highlight w:val="none"/>
              </w:rPr>
              <w:drawing>
                <wp:inline distT="0" distB="0" distL="0" distR="0">
                  <wp:extent cx="929005" cy="908050"/>
                  <wp:effectExtent l="0" t="0" r="635" b="635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83"/>
                          <a:stretch>
                            <a:fillRect/>
                          </a:stretch>
                        </pic:blipFill>
                        <pic:spPr>
                          <a:xfrm>
                            <a:off x="0" y="0"/>
                            <a:ext cx="929639" cy="908303"/>
                          </a:xfrm>
                          <a:prstGeom prst="rect">
                            <a:avLst/>
                          </a:prstGeom>
                        </pic:spPr>
                      </pic:pic>
                    </a:graphicData>
                  </a:graphic>
                </wp:inline>
              </w:drawing>
            </w:r>
          </w:p>
        </w:tc>
        <w:tc>
          <w:tcPr>
            <w:tcW w:w="1031" w:type="dxa"/>
          </w:tcPr>
          <w:p w14:paraId="1AEF5CE7">
            <w:pPr>
              <w:spacing w:line="259" w:lineRule="auto"/>
              <w:rPr>
                <w:highlight w:val="none"/>
              </w:rPr>
            </w:pPr>
          </w:p>
          <w:p w14:paraId="6F8D5581">
            <w:pPr>
              <w:spacing w:line="259" w:lineRule="auto"/>
              <w:rPr>
                <w:highlight w:val="none"/>
              </w:rPr>
            </w:pPr>
          </w:p>
          <w:p w14:paraId="719F3FF1">
            <w:pPr>
              <w:spacing w:line="260" w:lineRule="auto"/>
              <w:rPr>
                <w:highlight w:val="none"/>
              </w:rPr>
            </w:pPr>
          </w:p>
          <w:p w14:paraId="1CF35B03">
            <w:pPr>
              <w:pStyle w:val="347"/>
              <w:spacing w:before="49" w:line="223" w:lineRule="auto"/>
              <w:ind w:left="285"/>
              <w:rPr>
                <w:highlight w:val="none"/>
              </w:rPr>
            </w:pPr>
            <w:r>
              <w:rPr>
                <w:spacing w:val="1"/>
                <w:highlight w:val="none"/>
              </w:rPr>
              <w:t>洽谈桌</w:t>
            </w:r>
          </w:p>
        </w:tc>
        <w:tc>
          <w:tcPr>
            <w:tcW w:w="1264" w:type="dxa"/>
          </w:tcPr>
          <w:p w14:paraId="39DBEADF">
            <w:pPr>
              <w:spacing w:line="259" w:lineRule="auto"/>
              <w:rPr>
                <w:highlight w:val="none"/>
              </w:rPr>
            </w:pPr>
          </w:p>
          <w:p w14:paraId="4A9BFBFB">
            <w:pPr>
              <w:spacing w:line="259" w:lineRule="auto"/>
              <w:rPr>
                <w:highlight w:val="none"/>
              </w:rPr>
            </w:pPr>
          </w:p>
          <w:p w14:paraId="33B874BD">
            <w:pPr>
              <w:spacing w:line="260" w:lineRule="auto"/>
              <w:rPr>
                <w:highlight w:val="none"/>
              </w:rPr>
            </w:pPr>
          </w:p>
          <w:p w14:paraId="40147617">
            <w:pPr>
              <w:pStyle w:val="347"/>
              <w:spacing w:before="49" w:line="223" w:lineRule="auto"/>
              <w:ind w:left="207"/>
              <w:rPr>
                <w:highlight w:val="none"/>
              </w:rPr>
            </w:pPr>
            <w:r>
              <w:rPr>
                <w:spacing w:val="1"/>
                <w:highlight w:val="none"/>
              </w:rPr>
              <w:t>直径600*600</w:t>
            </w:r>
          </w:p>
        </w:tc>
        <w:tc>
          <w:tcPr>
            <w:tcW w:w="7610" w:type="dxa"/>
          </w:tcPr>
          <w:p w14:paraId="596A48F3">
            <w:pPr>
              <w:spacing w:line="305" w:lineRule="auto"/>
              <w:rPr>
                <w:highlight w:val="none"/>
              </w:rPr>
            </w:pPr>
          </w:p>
          <w:p w14:paraId="42CCE77F">
            <w:pPr>
              <w:pStyle w:val="347"/>
              <w:spacing w:before="49" w:line="230"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1D8EB569">
            <w:pPr>
              <w:pStyle w:val="347"/>
              <w:spacing w:before="8"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4FA8AA2E">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13A53821">
            <w:pPr>
              <w:pStyle w:val="347"/>
              <w:spacing w:before="9" w:line="222" w:lineRule="auto"/>
              <w:ind w:left="24"/>
              <w:rPr>
                <w:highlight w:val="none"/>
              </w:rPr>
            </w:pPr>
            <w:r>
              <w:rPr>
                <w:spacing w:val="3"/>
                <w:highlight w:val="none"/>
              </w:rPr>
              <w:t>4、钢架：铝合金四星脚。</w:t>
            </w:r>
          </w:p>
        </w:tc>
        <w:tc>
          <w:tcPr>
            <w:tcW w:w="995" w:type="dxa"/>
          </w:tcPr>
          <w:p w14:paraId="796BEF43">
            <w:pPr>
              <w:spacing w:line="259" w:lineRule="auto"/>
              <w:rPr>
                <w:highlight w:val="none"/>
              </w:rPr>
            </w:pPr>
          </w:p>
          <w:p w14:paraId="0DE908C5">
            <w:pPr>
              <w:spacing w:line="259" w:lineRule="auto"/>
              <w:rPr>
                <w:highlight w:val="none"/>
              </w:rPr>
            </w:pPr>
          </w:p>
          <w:p w14:paraId="018C55E6">
            <w:pPr>
              <w:spacing w:line="260" w:lineRule="auto"/>
              <w:rPr>
                <w:highlight w:val="none"/>
              </w:rPr>
            </w:pPr>
          </w:p>
          <w:p w14:paraId="33CFD85A">
            <w:pPr>
              <w:pStyle w:val="347"/>
              <w:spacing w:before="48" w:line="224" w:lineRule="auto"/>
              <w:ind w:left="350"/>
              <w:rPr>
                <w:highlight w:val="none"/>
              </w:rPr>
            </w:pPr>
            <w:r>
              <w:rPr>
                <w:highlight w:val="none"/>
              </w:rPr>
              <w:t>橡木</w:t>
            </w:r>
          </w:p>
        </w:tc>
        <w:tc>
          <w:tcPr>
            <w:tcW w:w="821" w:type="dxa"/>
          </w:tcPr>
          <w:p w14:paraId="007DC614">
            <w:pPr>
              <w:spacing w:line="267" w:lineRule="auto"/>
              <w:rPr>
                <w:highlight w:val="none"/>
              </w:rPr>
            </w:pPr>
          </w:p>
          <w:p w14:paraId="5AE3433E">
            <w:pPr>
              <w:spacing w:line="267" w:lineRule="auto"/>
              <w:rPr>
                <w:highlight w:val="none"/>
              </w:rPr>
            </w:pPr>
          </w:p>
          <w:p w14:paraId="0F520F30">
            <w:pPr>
              <w:spacing w:line="268" w:lineRule="auto"/>
              <w:rPr>
                <w:highlight w:val="none"/>
              </w:rPr>
            </w:pPr>
          </w:p>
          <w:p w14:paraId="2EE33D0C">
            <w:pPr>
              <w:pStyle w:val="347"/>
              <w:spacing w:before="49" w:line="185" w:lineRule="auto"/>
              <w:ind w:left="383"/>
              <w:rPr>
                <w:highlight w:val="none"/>
              </w:rPr>
            </w:pPr>
            <w:r>
              <w:rPr>
                <w:highlight w:val="none"/>
              </w:rPr>
              <w:t>2</w:t>
            </w:r>
          </w:p>
        </w:tc>
      </w:tr>
      <w:tr w14:paraId="59F6D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2" w:hRule="atLeast"/>
        </w:trPr>
        <w:tc>
          <w:tcPr>
            <w:tcW w:w="534" w:type="dxa"/>
          </w:tcPr>
          <w:p w14:paraId="2D5DEAAA">
            <w:pPr>
              <w:spacing w:line="357" w:lineRule="auto"/>
              <w:rPr>
                <w:highlight w:val="none"/>
              </w:rPr>
            </w:pPr>
          </w:p>
          <w:p w14:paraId="29B64586">
            <w:pPr>
              <w:spacing w:line="357" w:lineRule="auto"/>
              <w:rPr>
                <w:highlight w:val="none"/>
              </w:rPr>
            </w:pPr>
          </w:p>
          <w:p w14:paraId="114BD640">
            <w:pPr>
              <w:pStyle w:val="347"/>
              <w:spacing w:before="48" w:line="186" w:lineRule="auto"/>
              <w:ind w:left="198"/>
              <w:rPr>
                <w:highlight w:val="none"/>
              </w:rPr>
            </w:pPr>
            <w:r>
              <w:rPr>
                <w:spacing w:val="-3"/>
                <w:highlight w:val="none"/>
              </w:rPr>
              <w:t>37</w:t>
            </w:r>
          </w:p>
        </w:tc>
        <w:tc>
          <w:tcPr>
            <w:tcW w:w="835" w:type="dxa"/>
          </w:tcPr>
          <w:p w14:paraId="18FA4DCA">
            <w:pPr>
              <w:spacing w:line="345" w:lineRule="auto"/>
              <w:rPr>
                <w:highlight w:val="none"/>
              </w:rPr>
            </w:pPr>
          </w:p>
          <w:p w14:paraId="26A0DBBB">
            <w:pPr>
              <w:spacing w:line="345" w:lineRule="auto"/>
              <w:rPr>
                <w:highlight w:val="none"/>
              </w:rPr>
            </w:pPr>
          </w:p>
          <w:p w14:paraId="7EF6FD1B">
            <w:pPr>
              <w:pStyle w:val="347"/>
              <w:spacing w:before="49" w:line="223" w:lineRule="auto"/>
              <w:ind w:left="185"/>
              <w:rPr>
                <w:highlight w:val="none"/>
              </w:rPr>
            </w:pPr>
            <w:r>
              <w:rPr>
                <w:highlight w:val="none"/>
              </w:rPr>
              <w:t>茶水间</w:t>
            </w:r>
          </w:p>
        </w:tc>
        <w:tc>
          <w:tcPr>
            <w:tcW w:w="2581" w:type="dxa"/>
          </w:tcPr>
          <w:p w14:paraId="6EE9ED07">
            <w:pPr>
              <w:spacing w:before="197" w:line="1358" w:lineRule="exact"/>
              <w:ind w:firstLine="757"/>
              <w:rPr>
                <w:highlight w:val="none"/>
              </w:rPr>
            </w:pPr>
            <w:r>
              <w:rPr>
                <w:position w:val="-27"/>
                <w:highlight w:val="none"/>
              </w:rPr>
              <w:drawing>
                <wp:inline distT="0" distB="0" distL="0" distR="0">
                  <wp:extent cx="690245" cy="862330"/>
                  <wp:effectExtent l="0" t="0" r="10795" b="635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84"/>
                          <a:stretch>
                            <a:fillRect/>
                          </a:stretch>
                        </pic:blipFill>
                        <pic:spPr>
                          <a:xfrm>
                            <a:off x="0" y="0"/>
                            <a:ext cx="690372" cy="862583"/>
                          </a:xfrm>
                          <a:prstGeom prst="rect">
                            <a:avLst/>
                          </a:prstGeom>
                        </pic:spPr>
                      </pic:pic>
                    </a:graphicData>
                  </a:graphic>
                </wp:inline>
              </w:drawing>
            </w:r>
          </w:p>
        </w:tc>
        <w:tc>
          <w:tcPr>
            <w:tcW w:w="1031" w:type="dxa"/>
          </w:tcPr>
          <w:p w14:paraId="779300DC">
            <w:pPr>
              <w:spacing w:line="345" w:lineRule="auto"/>
              <w:rPr>
                <w:highlight w:val="none"/>
              </w:rPr>
            </w:pPr>
          </w:p>
          <w:p w14:paraId="2EBD4929">
            <w:pPr>
              <w:spacing w:line="345" w:lineRule="auto"/>
              <w:rPr>
                <w:highlight w:val="none"/>
              </w:rPr>
            </w:pPr>
          </w:p>
          <w:p w14:paraId="7197C532">
            <w:pPr>
              <w:pStyle w:val="347"/>
              <w:spacing w:before="48" w:line="224" w:lineRule="auto"/>
              <w:ind w:left="285"/>
              <w:rPr>
                <w:highlight w:val="none"/>
              </w:rPr>
            </w:pPr>
            <w:r>
              <w:rPr>
                <w:spacing w:val="1"/>
                <w:highlight w:val="none"/>
              </w:rPr>
              <w:t>洽谈椅</w:t>
            </w:r>
          </w:p>
        </w:tc>
        <w:tc>
          <w:tcPr>
            <w:tcW w:w="1264" w:type="dxa"/>
          </w:tcPr>
          <w:p w14:paraId="0189BC9B">
            <w:pPr>
              <w:spacing w:line="345" w:lineRule="auto"/>
              <w:rPr>
                <w:highlight w:val="none"/>
              </w:rPr>
            </w:pPr>
          </w:p>
          <w:p w14:paraId="0F2B548B">
            <w:pPr>
              <w:spacing w:line="345" w:lineRule="auto"/>
              <w:rPr>
                <w:highlight w:val="none"/>
              </w:rPr>
            </w:pPr>
          </w:p>
          <w:p w14:paraId="7DD12A2C">
            <w:pPr>
              <w:pStyle w:val="347"/>
              <w:spacing w:before="49" w:line="223" w:lineRule="auto"/>
              <w:ind w:left="207"/>
              <w:rPr>
                <w:highlight w:val="none"/>
              </w:rPr>
            </w:pPr>
            <w:r>
              <w:rPr>
                <w:spacing w:val="1"/>
                <w:highlight w:val="none"/>
              </w:rPr>
              <w:t>直径900*750</w:t>
            </w:r>
          </w:p>
        </w:tc>
        <w:tc>
          <w:tcPr>
            <w:tcW w:w="7610" w:type="dxa"/>
          </w:tcPr>
          <w:p w14:paraId="79538810">
            <w:pPr>
              <w:spacing w:line="297" w:lineRule="auto"/>
              <w:rPr>
                <w:highlight w:val="none"/>
              </w:rPr>
            </w:pPr>
          </w:p>
          <w:p w14:paraId="1E847DFD">
            <w:pPr>
              <w:spacing w:line="297" w:lineRule="auto"/>
              <w:rPr>
                <w:highlight w:val="none"/>
              </w:rPr>
            </w:pPr>
          </w:p>
          <w:p w14:paraId="682D3385">
            <w:pPr>
              <w:pStyle w:val="347"/>
              <w:spacing w:before="49" w:line="222" w:lineRule="auto"/>
              <w:ind w:left="36"/>
              <w:rPr>
                <w:highlight w:val="none"/>
              </w:rPr>
            </w:pPr>
            <w:r>
              <w:rPr>
                <w:spacing w:val="4"/>
                <w:highlight w:val="none"/>
              </w:rPr>
              <w:t>1、椅背：塑背采用高强度改性</w:t>
            </w:r>
            <w:r>
              <w:rPr>
                <w:highlight w:val="none"/>
              </w:rPr>
              <w:t>PP</w:t>
            </w:r>
            <w:r>
              <w:rPr>
                <w:spacing w:val="4"/>
                <w:highlight w:val="none"/>
              </w:rPr>
              <w:t>材料，4种颜色可选</w:t>
            </w:r>
          </w:p>
          <w:p w14:paraId="0745E883">
            <w:pPr>
              <w:pStyle w:val="347"/>
              <w:spacing w:before="9" w:line="223" w:lineRule="auto"/>
              <w:ind w:left="26"/>
              <w:rPr>
                <w:highlight w:val="none"/>
              </w:rPr>
            </w:pPr>
            <w:r>
              <w:rPr>
                <w:spacing w:val="1"/>
                <w:highlight w:val="none"/>
              </w:rPr>
              <w:t>2、</w:t>
            </w:r>
            <w:r>
              <w:rPr>
                <w:spacing w:val="-30"/>
                <w:highlight w:val="none"/>
              </w:rPr>
              <w:t xml:space="preserve"> </w:t>
            </w:r>
            <w:r>
              <w:rPr>
                <w:spacing w:val="1"/>
                <w:highlight w:val="none"/>
              </w:rPr>
              <w:t>弓形架：</w:t>
            </w:r>
            <w:r>
              <w:rPr>
                <w:spacing w:val="-44"/>
                <w:highlight w:val="none"/>
              </w:rPr>
              <w:t xml:space="preserve"> </w:t>
            </w:r>
            <w:r>
              <w:rPr>
                <w:spacing w:val="1"/>
                <w:highlight w:val="none"/>
              </w:rPr>
              <w:t>13</w:t>
            </w:r>
            <w:r>
              <w:rPr>
                <w:highlight w:val="none"/>
              </w:rPr>
              <w:t>MM</w:t>
            </w:r>
            <w:r>
              <w:rPr>
                <w:spacing w:val="1"/>
                <w:highlight w:val="none"/>
              </w:rPr>
              <w:t>钢架，承重102</w:t>
            </w:r>
            <w:r>
              <w:rPr>
                <w:highlight w:val="none"/>
              </w:rPr>
              <w:t>KG</w:t>
            </w:r>
            <w:r>
              <w:rPr>
                <w:spacing w:val="1"/>
                <w:highlight w:val="none"/>
              </w:rPr>
              <w:t>下跌落测试。</w:t>
            </w:r>
          </w:p>
        </w:tc>
        <w:tc>
          <w:tcPr>
            <w:tcW w:w="995" w:type="dxa"/>
          </w:tcPr>
          <w:p w14:paraId="0B621106">
            <w:pPr>
              <w:spacing w:line="345" w:lineRule="auto"/>
              <w:rPr>
                <w:highlight w:val="none"/>
              </w:rPr>
            </w:pPr>
          </w:p>
          <w:p w14:paraId="6366865C">
            <w:pPr>
              <w:spacing w:line="345" w:lineRule="auto"/>
              <w:rPr>
                <w:highlight w:val="none"/>
              </w:rPr>
            </w:pPr>
          </w:p>
          <w:p w14:paraId="6D779BFB">
            <w:pPr>
              <w:pStyle w:val="347"/>
              <w:spacing w:before="48" w:line="224" w:lineRule="auto"/>
              <w:ind w:left="39"/>
              <w:rPr>
                <w:highlight w:val="none"/>
              </w:rPr>
            </w:pPr>
            <w:r>
              <w:rPr>
                <w:spacing w:val="2"/>
                <w:highlight w:val="none"/>
              </w:rPr>
              <w:t>两种颜色搭配</w:t>
            </w:r>
          </w:p>
        </w:tc>
        <w:tc>
          <w:tcPr>
            <w:tcW w:w="821" w:type="dxa"/>
          </w:tcPr>
          <w:p w14:paraId="6D42436C">
            <w:pPr>
              <w:spacing w:line="357" w:lineRule="auto"/>
              <w:rPr>
                <w:highlight w:val="none"/>
              </w:rPr>
            </w:pPr>
          </w:p>
          <w:p w14:paraId="0D69480A">
            <w:pPr>
              <w:spacing w:line="357" w:lineRule="auto"/>
              <w:rPr>
                <w:highlight w:val="none"/>
              </w:rPr>
            </w:pPr>
          </w:p>
          <w:p w14:paraId="02D6A85B">
            <w:pPr>
              <w:pStyle w:val="347"/>
              <w:spacing w:before="48" w:line="186" w:lineRule="auto"/>
              <w:ind w:left="382"/>
              <w:rPr>
                <w:highlight w:val="none"/>
              </w:rPr>
            </w:pPr>
            <w:r>
              <w:rPr>
                <w:highlight w:val="none"/>
              </w:rPr>
              <w:t>6</w:t>
            </w:r>
          </w:p>
        </w:tc>
      </w:tr>
    </w:tbl>
    <w:p w14:paraId="1573E86D">
      <w:pPr>
        <w:rPr>
          <w:highlight w:val="none"/>
        </w:rPr>
      </w:pPr>
    </w:p>
    <w:p w14:paraId="5F3314F1">
      <w:pPr>
        <w:rPr>
          <w:highlight w:val="none"/>
        </w:rPr>
        <w:sectPr>
          <w:footerReference r:id="rId19"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4F164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5063FA2C">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7B14E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534" w:type="dxa"/>
          </w:tcPr>
          <w:p w14:paraId="05AA2D8F">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2CBE20E0">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1B6419C4">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19238FB1">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5DC517A9">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27181761">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5D3CC1FF">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46511FD4">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7540F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7CBFCC49">
            <w:pPr>
              <w:pStyle w:val="347"/>
              <w:spacing w:before="89" w:line="231" w:lineRule="auto"/>
              <w:ind w:left="87"/>
              <w:rPr>
                <w:sz w:val="17"/>
                <w:szCs w:val="17"/>
                <w:highlight w:val="none"/>
              </w:rPr>
            </w:pPr>
            <w:r>
              <w:rPr>
                <w:b/>
                <w:bCs/>
                <w:spacing w:val="5"/>
                <w:sz w:val="17"/>
                <w:szCs w:val="17"/>
                <w:highlight w:val="none"/>
              </w:rPr>
              <w:t>序号</w:t>
            </w:r>
          </w:p>
        </w:tc>
        <w:tc>
          <w:tcPr>
            <w:tcW w:w="835" w:type="dxa"/>
          </w:tcPr>
          <w:p w14:paraId="1919345E">
            <w:pPr>
              <w:pStyle w:val="347"/>
              <w:spacing w:before="90" w:line="230" w:lineRule="auto"/>
              <w:ind w:left="249"/>
              <w:rPr>
                <w:sz w:val="17"/>
                <w:szCs w:val="17"/>
                <w:highlight w:val="none"/>
              </w:rPr>
            </w:pPr>
            <w:r>
              <w:rPr>
                <w:b/>
                <w:bCs/>
                <w:spacing w:val="-2"/>
                <w:sz w:val="17"/>
                <w:szCs w:val="17"/>
                <w:highlight w:val="none"/>
              </w:rPr>
              <w:t>区域</w:t>
            </w:r>
          </w:p>
        </w:tc>
        <w:tc>
          <w:tcPr>
            <w:tcW w:w="2581" w:type="dxa"/>
          </w:tcPr>
          <w:p w14:paraId="25D6ACB8">
            <w:pPr>
              <w:pStyle w:val="347"/>
              <w:spacing w:before="90" w:line="230" w:lineRule="auto"/>
              <w:ind w:left="1127"/>
              <w:rPr>
                <w:sz w:val="17"/>
                <w:szCs w:val="17"/>
                <w:highlight w:val="none"/>
              </w:rPr>
            </w:pPr>
            <w:r>
              <w:rPr>
                <w:b/>
                <w:bCs/>
                <w:spacing w:val="-4"/>
                <w:sz w:val="17"/>
                <w:szCs w:val="17"/>
                <w:highlight w:val="none"/>
              </w:rPr>
              <w:t>图片</w:t>
            </w:r>
          </w:p>
        </w:tc>
        <w:tc>
          <w:tcPr>
            <w:tcW w:w="1031" w:type="dxa"/>
          </w:tcPr>
          <w:p w14:paraId="63A31ED9">
            <w:pPr>
              <w:pStyle w:val="347"/>
              <w:spacing w:before="89" w:line="231" w:lineRule="auto"/>
              <w:ind w:left="107"/>
              <w:rPr>
                <w:sz w:val="17"/>
                <w:szCs w:val="17"/>
                <w:highlight w:val="none"/>
              </w:rPr>
            </w:pPr>
            <w:r>
              <w:rPr>
                <w:b/>
                <w:bCs/>
                <w:spacing w:val="7"/>
                <w:sz w:val="17"/>
                <w:szCs w:val="17"/>
                <w:highlight w:val="none"/>
              </w:rPr>
              <w:t>名称/型号</w:t>
            </w:r>
          </w:p>
        </w:tc>
        <w:tc>
          <w:tcPr>
            <w:tcW w:w="1264" w:type="dxa"/>
          </w:tcPr>
          <w:p w14:paraId="604EFFE6">
            <w:pPr>
              <w:pStyle w:val="347"/>
              <w:spacing w:before="90" w:line="229" w:lineRule="auto"/>
              <w:ind w:left="452"/>
              <w:rPr>
                <w:sz w:val="17"/>
                <w:szCs w:val="17"/>
                <w:highlight w:val="none"/>
              </w:rPr>
            </w:pPr>
            <w:r>
              <w:rPr>
                <w:b/>
                <w:bCs/>
                <w:spacing w:val="4"/>
                <w:sz w:val="17"/>
                <w:szCs w:val="17"/>
                <w:highlight w:val="none"/>
              </w:rPr>
              <w:t>规格</w:t>
            </w:r>
          </w:p>
        </w:tc>
        <w:tc>
          <w:tcPr>
            <w:tcW w:w="7610" w:type="dxa"/>
          </w:tcPr>
          <w:p w14:paraId="2BC08455">
            <w:pPr>
              <w:pStyle w:val="347"/>
              <w:spacing w:before="89" w:line="229" w:lineRule="auto"/>
              <w:ind w:left="3447"/>
              <w:rPr>
                <w:sz w:val="17"/>
                <w:szCs w:val="17"/>
                <w:highlight w:val="none"/>
              </w:rPr>
            </w:pPr>
            <w:r>
              <w:rPr>
                <w:spacing w:val="7"/>
                <w:sz w:val="17"/>
                <w:szCs w:val="17"/>
                <w:highlight w:val="none"/>
              </w:rPr>
              <w:t>材质说明</w:t>
            </w:r>
          </w:p>
        </w:tc>
        <w:tc>
          <w:tcPr>
            <w:tcW w:w="995" w:type="dxa"/>
          </w:tcPr>
          <w:p w14:paraId="3AAE0B19">
            <w:pPr>
              <w:pStyle w:val="347"/>
              <w:spacing w:before="89" w:line="231" w:lineRule="auto"/>
              <w:ind w:left="322"/>
              <w:rPr>
                <w:sz w:val="17"/>
                <w:szCs w:val="17"/>
                <w:highlight w:val="none"/>
              </w:rPr>
            </w:pPr>
            <w:r>
              <w:rPr>
                <w:b/>
                <w:bCs/>
                <w:spacing w:val="5"/>
                <w:sz w:val="17"/>
                <w:szCs w:val="17"/>
                <w:highlight w:val="none"/>
              </w:rPr>
              <w:t>颜色</w:t>
            </w:r>
          </w:p>
        </w:tc>
        <w:tc>
          <w:tcPr>
            <w:tcW w:w="821" w:type="dxa"/>
          </w:tcPr>
          <w:p w14:paraId="3339E495">
            <w:pPr>
              <w:pStyle w:val="347"/>
              <w:spacing w:before="90" w:line="229" w:lineRule="auto"/>
              <w:ind w:left="237"/>
              <w:rPr>
                <w:sz w:val="17"/>
                <w:szCs w:val="17"/>
                <w:highlight w:val="none"/>
              </w:rPr>
            </w:pPr>
            <w:r>
              <w:rPr>
                <w:b/>
                <w:bCs/>
                <w:spacing w:val="4"/>
                <w:sz w:val="17"/>
                <w:szCs w:val="17"/>
                <w:highlight w:val="none"/>
              </w:rPr>
              <w:t>数量</w:t>
            </w:r>
          </w:p>
        </w:tc>
      </w:tr>
      <w:tr w14:paraId="0F378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2" w:hRule="atLeast"/>
        </w:trPr>
        <w:tc>
          <w:tcPr>
            <w:tcW w:w="534" w:type="dxa"/>
          </w:tcPr>
          <w:p w14:paraId="2D570AE6">
            <w:pPr>
              <w:spacing w:line="317" w:lineRule="auto"/>
              <w:rPr>
                <w:highlight w:val="none"/>
              </w:rPr>
            </w:pPr>
          </w:p>
          <w:p w14:paraId="0A0AE76F">
            <w:pPr>
              <w:spacing w:line="317" w:lineRule="auto"/>
              <w:rPr>
                <w:highlight w:val="none"/>
              </w:rPr>
            </w:pPr>
          </w:p>
          <w:p w14:paraId="575119E1">
            <w:pPr>
              <w:spacing w:line="317" w:lineRule="auto"/>
              <w:rPr>
                <w:highlight w:val="none"/>
              </w:rPr>
            </w:pPr>
          </w:p>
          <w:p w14:paraId="5E6C71C9">
            <w:pPr>
              <w:pStyle w:val="347"/>
              <w:spacing w:before="49" w:line="186" w:lineRule="auto"/>
              <w:ind w:left="198"/>
              <w:rPr>
                <w:highlight w:val="none"/>
              </w:rPr>
            </w:pPr>
            <w:r>
              <w:rPr>
                <w:spacing w:val="-3"/>
                <w:highlight w:val="none"/>
              </w:rPr>
              <w:t>38</w:t>
            </w:r>
          </w:p>
        </w:tc>
        <w:tc>
          <w:tcPr>
            <w:tcW w:w="835" w:type="dxa"/>
          </w:tcPr>
          <w:p w14:paraId="2FABBBCD">
            <w:pPr>
              <w:spacing w:line="309" w:lineRule="auto"/>
              <w:rPr>
                <w:highlight w:val="none"/>
              </w:rPr>
            </w:pPr>
          </w:p>
          <w:p w14:paraId="727844F9">
            <w:pPr>
              <w:spacing w:line="309" w:lineRule="auto"/>
              <w:rPr>
                <w:highlight w:val="none"/>
              </w:rPr>
            </w:pPr>
          </w:p>
          <w:p w14:paraId="5512FED8">
            <w:pPr>
              <w:spacing w:line="310" w:lineRule="auto"/>
              <w:rPr>
                <w:highlight w:val="none"/>
              </w:rPr>
            </w:pPr>
          </w:p>
          <w:p w14:paraId="0A8B22D8">
            <w:pPr>
              <w:pStyle w:val="347"/>
              <w:spacing w:before="49" w:line="222" w:lineRule="auto"/>
              <w:ind w:left="109"/>
              <w:rPr>
                <w:highlight w:val="none"/>
              </w:rPr>
            </w:pPr>
            <w:r>
              <w:rPr>
                <w:spacing w:val="1"/>
                <w:highlight w:val="none"/>
              </w:rPr>
              <w:t>大会议室</w:t>
            </w:r>
          </w:p>
        </w:tc>
        <w:tc>
          <w:tcPr>
            <w:tcW w:w="2581" w:type="dxa"/>
          </w:tcPr>
          <w:p w14:paraId="02672609">
            <w:pPr>
              <w:spacing w:line="252" w:lineRule="auto"/>
              <w:rPr>
                <w:highlight w:val="none"/>
              </w:rPr>
            </w:pPr>
          </w:p>
          <w:p w14:paraId="228A9319">
            <w:pPr>
              <w:spacing w:line="253" w:lineRule="auto"/>
              <w:rPr>
                <w:highlight w:val="none"/>
              </w:rPr>
            </w:pPr>
          </w:p>
          <w:p w14:paraId="7A71B0E6">
            <w:pPr>
              <w:spacing w:line="1466" w:lineRule="exact"/>
              <w:ind w:firstLine="34"/>
              <w:rPr>
                <w:highlight w:val="none"/>
              </w:rPr>
            </w:pPr>
            <w:r>
              <w:rPr>
                <w:position w:val="-29"/>
                <w:highlight w:val="none"/>
              </w:rPr>
              <w:drawing>
                <wp:inline distT="0" distB="0" distL="0" distR="0">
                  <wp:extent cx="1610360" cy="930910"/>
                  <wp:effectExtent l="0" t="0" r="5080" b="1397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85"/>
                          <a:stretch>
                            <a:fillRect/>
                          </a:stretch>
                        </pic:blipFill>
                        <pic:spPr>
                          <a:xfrm>
                            <a:off x="0" y="0"/>
                            <a:ext cx="1610614" cy="931164"/>
                          </a:xfrm>
                          <a:prstGeom prst="rect">
                            <a:avLst/>
                          </a:prstGeom>
                        </pic:spPr>
                      </pic:pic>
                    </a:graphicData>
                  </a:graphic>
                </wp:inline>
              </w:drawing>
            </w:r>
          </w:p>
        </w:tc>
        <w:tc>
          <w:tcPr>
            <w:tcW w:w="1031" w:type="dxa"/>
          </w:tcPr>
          <w:p w14:paraId="60B69995">
            <w:pPr>
              <w:spacing w:line="309" w:lineRule="auto"/>
              <w:rPr>
                <w:highlight w:val="none"/>
              </w:rPr>
            </w:pPr>
          </w:p>
          <w:p w14:paraId="58D6D7A1">
            <w:pPr>
              <w:spacing w:line="309" w:lineRule="auto"/>
              <w:rPr>
                <w:highlight w:val="none"/>
              </w:rPr>
            </w:pPr>
          </w:p>
          <w:p w14:paraId="70054FF5">
            <w:pPr>
              <w:spacing w:line="310" w:lineRule="auto"/>
              <w:rPr>
                <w:highlight w:val="none"/>
              </w:rPr>
            </w:pPr>
          </w:p>
          <w:p w14:paraId="2F88566A">
            <w:pPr>
              <w:pStyle w:val="347"/>
              <w:spacing w:before="49" w:line="222" w:lineRule="auto"/>
              <w:ind w:left="283"/>
              <w:rPr>
                <w:highlight w:val="none"/>
              </w:rPr>
            </w:pPr>
            <w:r>
              <w:rPr>
                <w:spacing w:val="1"/>
                <w:highlight w:val="none"/>
              </w:rPr>
              <w:t>会议桌</w:t>
            </w:r>
          </w:p>
        </w:tc>
        <w:tc>
          <w:tcPr>
            <w:tcW w:w="1264" w:type="dxa"/>
          </w:tcPr>
          <w:p w14:paraId="448B2912">
            <w:pPr>
              <w:spacing w:line="309" w:lineRule="auto"/>
              <w:rPr>
                <w:highlight w:val="none"/>
              </w:rPr>
            </w:pPr>
          </w:p>
          <w:p w14:paraId="42650445">
            <w:pPr>
              <w:spacing w:line="309" w:lineRule="auto"/>
              <w:rPr>
                <w:highlight w:val="none"/>
              </w:rPr>
            </w:pPr>
          </w:p>
          <w:p w14:paraId="239EE2E1">
            <w:pPr>
              <w:spacing w:line="310" w:lineRule="auto"/>
              <w:rPr>
                <w:highlight w:val="none"/>
              </w:rPr>
            </w:pPr>
          </w:p>
          <w:p w14:paraId="251D3B5E">
            <w:pPr>
              <w:pStyle w:val="347"/>
              <w:spacing w:before="48" w:line="198" w:lineRule="exact"/>
              <w:ind w:left="128"/>
              <w:rPr>
                <w:highlight w:val="none"/>
              </w:rPr>
            </w:pPr>
            <w:r>
              <w:rPr>
                <w:spacing w:val="1"/>
                <w:position w:val="1"/>
                <w:highlight w:val="none"/>
              </w:rPr>
              <w:t>4800*1800*750</w:t>
            </w:r>
          </w:p>
        </w:tc>
        <w:tc>
          <w:tcPr>
            <w:tcW w:w="7610" w:type="dxa"/>
          </w:tcPr>
          <w:p w14:paraId="5D155599">
            <w:pPr>
              <w:spacing w:line="455" w:lineRule="auto"/>
              <w:rPr>
                <w:highlight w:val="none"/>
              </w:rPr>
            </w:pPr>
          </w:p>
          <w:p w14:paraId="7EAE482B">
            <w:pPr>
              <w:pStyle w:val="347"/>
              <w:spacing w:before="49"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363ECBC8">
            <w:pPr>
              <w:pStyle w:val="347"/>
              <w:spacing w:before="11"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77BF683A">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77205CA0">
            <w:pPr>
              <w:pStyle w:val="347"/>
              <w:spacing w:before="9" w:line="223" w:lineRule="auto"/>
              <w:ind w:left="24"/>
              <w:rPr>
                <w:highlight w:val="none"/>
              </w:rPr>
            </w:pPr>
            <w:r>
              <w:rPr>
                <w:spacing w:val="3"/>
                <w:highlight w:val="none"/>
              </w:rPr>
              <w:t>4、台面含2个翻盖线盒。</w:t>
            </w:r>
          </w:p>
        </w:tc>
        <w:tc>
          <w:tcPr>
            <w:tcW w:w="995" w:type="dxa"/>
          </w:tcPr>
          <w:p w14:paraId="73C85DCD">
            <w:pPr>
              <w:spacing w:line="309" w:lineRule="auto"/>
              <w:rPr>
                <w:highlight w:val="none"/>
              </w:rPr>
            </w:pPr>
          </w:p>
          <w:p w14:paraId="1240010C">
            <w:pPr>
              <w:spacing w:line="309" w:lineRule="auto"/>
              <w:rPr>
                <w:highlight w:val="none"/>
              </w:rPr>
            </w:pPr>
          </w:p>
          <w:p w14:paraId="74CB1C5C">
            <w:pPr>
              <w:spacing w:line="309" w:lineRule="auto"/>
              <w:rPr>
                <w:highlight w:val="none"/>
              </w:rPr>
            </w:pPr>
          </w:p>
          <w:p w14:paraId="563856E1">
            <w:pPr>
              <w:pStyle w:val="347"/>
              <w:spacing w:before="49" w:line="224" w:lineRule="auto"/>
              <w:ind w:left="350"/>
              <w:rPr>
                <w:highlight w:val="none"/>
              </w:rPr>
            </w:pPr>
            <w:r>
              <w:rPr>
                <w:highlight w:val="none"/>
              </w:rPr>
              <w:t>橡木</w:t>
            </w:r>
          </w:p>
        </w:tc>
        <w:tc>
          <w:tcPr>
            <w:tcW w:w="821" w:type="dxa"/>
          </w:tcPr>
          <w:p w14:paraId="7488EE8F">
            <w:pPr>
              <w:spacing w:line="317" w:lineRule="auto"/>
              <w:rPr>
                <w:highlight w:val="none"/>
              </w:rPr>
            </w:pPr>
          </w:p>
          <w:p w14:paraId="686234C9">
            <w:pPr>
              <w:spacing w:line="317" w:lineRule="auto"/>
              <w:rPr>
                <w:highlight w:val="none"/>
              </w:rPr>
            </w:pPr>
          </w:p>
          <w:p w14:paraId="1D945D3D">
            <w:pPr>
              <w:spacing w:line="318" w:lineRule="auto"/>
              <w:rPr>
                <w:highlight w:val="none"/>
              </w:rPr>
            </w:pPr>
          </w:p>
          <w:p w14:paraId="687AF5D9">
            <w:pPr>
              <w:pStyle w:val="347"/>
              <w:spacing w:before="49" w:line="185" w:lineRule="auto"/>
              <w:ind w:left="383"/>
              <w:rPr>
                <w:highlight w:val="none"/>
              </w:rPr>
            </w:pPr>
            <w:r>
              <w:rPr>
                <w:highlight w:val="none"/>
              </w:rPr>
              <w:t>2</w:t>
            </w:r>
          </w:p>
        </w:tc>
      </w:tr>
      <w:tr w14:paraId="7AA5C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534" w:type="dxa"/>
          </w:tcPr>
          <w:p w14:paraId="6D67DC8C">
            <w:pPr>
              <w:spacing w:line="354" w:lineRule="auto"/>
              <w:rPr>
                <w:highlight w:val="none"/>
              </w:rPr>
            </w:pPr>
          </w:p>
          <w:p w14:paraId="59B7A8E8">
            <w:pPr>
              <w:spacing w:line="354" w:lineRule="auto"/>
              <w:rPr>
                <w:highlight w:val="none"/>
              </w:rPr>
            </w:pPr>
          </w:p>
          <w:p w14:paraId="17276D0B">
            <w:pPr>
              <w:pStyle w:val="347"/>
              <w:spacing w:before="48" w:line="186" w:lineRule="auto"/>
              <w:ind w:left="198"/>
              <w:rPr>
                <w:highlight w:val="none"/>
              </w:rPr>
            </w:pPr>
            <w:r>
              <w:rPr>
                <w:spacing w:val="-3"/>
                <w:highlight w:val="none"/>
              </w:rPr>
              <w:t>39</w:t>
            </w:r>
          </w:p>
        </w:tc>
        <w:tc>
          <w:tcPr>
            <w:tcW w:w="835" w:type="dxa"/>
          </w:tcPr>
          <w:p w14:paraId="58585C3D">
            <w:pPr>
              <w:spacing w:line="342" w:lineRule="auto"/>
              <w:rPr>
                <w:highlight w:val="none"/>
              </w:rPr>
            </w:pPr>
          </w:p>
          <w:p w14:paraId="0D1F0D65">
            <w:pPr>
              <w:spacing w:line="342" w:lineRule="auto"/>
              <w:rPr>
                <w:highlight w:val="none"/>
              </w:rPr>
            </w:pPr>
          </w:p>
          <w:p w14:paraId="22ABF666">
            <w:pPr>
              <w:pStyle w:val="347"/>
              <w:spacing w:before="49" w:line="222" w:lineRule="auto"/>
              <w:ind w:left="109"/>
              <w:rPr>
                <w:highlight w:val="none"/>
              </w:rPr>
            </w:pPr>
            <w:r>
              <w:rPr>
                <w:spacing w:val="1"/>
                <w:highlight w:val="none"/>
              </w:rPr>
              <w:t>大会议室</w:t>
            </w:r>
          </w:p>
        </w:tc>
        <w:tc>
          <w:tcPr>
            <w:tcW w:w="2581" w:type="dxa"/>
          </w:tcPr>
          <w:p w14:paraId="7C772CD4">
            <w:pPr>
              <w:spacing w:before="205" w:line="1241" w:lineRule="exact"/>
              <w:ind w:firstLine="836"/>
              <w:rPr>
                <w:highlight w:val="none"/>
              </w:rPr>
            </w:pPr>
            <w:r>
              <w:rPr>
                <w:position w:val="-24"/>
                <w:highlight w:val="none"/>
              </w:rPr>
              <w:drawing>
                <wp:inline distT="0" distB="0" distL="0" distR="0">
                  <wp:extent cx="568325" cy="787400"/>
                  <wp:effectExtent l="0" t="0" r="10795" b="508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86"/>
                          <a:stretch>
                            <a:fillRect/>
                          </a:stretch>
                        </pic:blipFill>
                        <pic:spPr>
                          <a:xfrm>
                            <a:off x="0" y="0"/>
                            <a:ext cx="568451" cy="787908"/>
                          </a:xfrm>
                          <a:prstGeom prst="rect">
                            <a:avLst/>
                          </a:prstGeom>
                        </pic:spPr>
                      </pic:pic>
                    </a:graphicData>
                  </a:graphic>
                </wp:inline>
              </w:drawing>
            </w:r>
          </w:p>
        </w:tc>
        <w:tc>
          <w:tcPr>
            <w:tcW w:w="1031" w:type="dxa"/>
          </w:tcPr>
          <w:p w14:paraId="11AAE066">
            <w:pPr>
              <w:spacing w:line="342" w:lineRule="auto"/>
              <w:rPr>
                <w:highlight w:val="none"/>
              </w:rPr>
            </w:pPr>
          </w:p>
          <w:p w14:paraId="49D5C805">
            <w:pPr>
              <w:spacing w:line="342" w:lineRule="auto"/>
              <w:rPr>
                <w:highlight w:val="none"/>
              </w:rPr>
            </w:pPr>
          </w:p>
          <w:p w14:paraId="79043E82">
            <w:pPr>
              <w:pStyle w:val="347"/>
              <w:spacing w:before="49" w:line="222" w:lineRule="auto"/>
              <w:ind w:left="283"/>
              <w:rPr>
                <w:highlight w:val="none"/>
              </w:rPr>
            </w:pPr>
            <w:r>
              <w:rPr>
                <w:spacing w:val="1"/>
                <w:highlight w:val="none"/>
              </w:rPr>
              <w:t>会议椅</w:t>
            </w:r>
          </w:p>
        </w:tc>
        <w:tc>
          <w:tcPr>
            <w:tcW w:w="1264" w:type="dxa"/>
          </w:tcPr>
          <w:p w14:paraId="4F934FE1">
            <w:pPr>
              <w:spacing w:line="342" w:lineRule="auto"/>
              <w:rPr>
                <w:highlight w:val="none"/>
              </w:rPr>
            </w:pPr>
          </w:p>
          <w:p w14:paraId="301DB109">
            <w:pPr>
              <w:spacing w:line="342" w:lineRule="auto"/>
              <w:rPr>
                <w:highlight w:val="none"/>
              </w:rPr>
            </w:pPr>
          </w:p>
          <w:p w14:paraId="3E1C23BF">
            <w:pPr>
              <w:pStyle w:val="347"/>
              <w:spacing w:before="49" w:line="197" w:lineRule="exact"/>
              <w:ind w:left="25"/>
              <w:rPr>
                <w:highlight w:val="none"/>
              </w:rPr>
            </w:pPr>
            <w:r>
              <w:rPr>
                <w:spacing w:val="1"/>
                <w:position w:val="1"/>
                <w:highlight w:val="none"/>
              </w:rPr>
              <w:t>610*590*980</w:t>
            </w:r>
          </w:p>
        </w:tc>
        <w:tc>
          <w:tcPr>
            <w:tcW w:w="7610" w:type="dxa"/>
          </w:tcPr>
          <w:p w14:paraId="46D2E0FA">
            <w:pPr>
              <w:spacing w:line="400" w:lineRule="auto"/>
              <w:rPr>
                <w:highlight w:val="none"/>
              </w:rPr>
            </w:pPr>
          </w:p>
          <w:p w14:paraId="555C2C03">
            <w:pPr>
              <w:pStyle w:val="347"/>
              <w:spacing w:before="49" w:line="220" w:lineRule="auto"/>
              <w:ind w:left="36"/>
              <w:rPr>
                <w:highlight w:val="none"/>
              </w:rPr>
            </w:pPr>
            <w:r>
              <w:rPr>
                <w:spacing w:val="3"/>
                <w:highlight w:val="none"/>
              </w:rPr>
              <w:t>1、阻燃网布：透气网布,其中甲醛含量未检出</w:t>
            </w:r>
            <w:r>
              <w:rPr>
                <w:spacing w:val="-4"/>
                <w:highlight w:val="none"/>
              </w:rPr>
              <w:t xml:space="preserve"> </w:t>
            </w:r>
            <w:r>
              <w:rPr>
                <w:spacing w:val="3"/>
                <w:highlight w:val="none"/>
              </w:rPr>
              <w:t>;燃烧性能等级B1级，阻燃性能I级。</w:t>
            </w:r>
          </w:p>
          <w:p w14:paraId="7FA7DC02">
            <w:pPr>
              <w:pStyle w:val="347"/>
              <w:spacing w:before="11"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1AD54037">
            <w:pPr>
              <w:pStyle w:val="347"/>
              <w:spacing w:before="8"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0366966A">
            <w:pPr>
              <w:pStyle w:val="347"/>
              <w:spacing w:before="9" w:line="222" w:lineRule="auto"/>
              <w:ind w:left="24"/>
              <w:rPr>
                <w:highlight w:val="none"/>
              </w:rPr>
            </w:pPr>
            <w:r>
              <w:rPr>
                <w:spacing w:val="2"/>
                <w:highlight w:val="none"/>
              </w:rPr>
              <w:t>4、椅脚：2.0</w:t>
            </w:r>
            <w:r>
              <w:rPr>
                <w:highlight w:val="none"/>
              </w:rPr>
              <w:t>mm</w:t>
            </w:r>
            <w:r>
              <w:rPr>
                <w:spacing w:val="2"/>
                <w:highlight w:val="none"/>
              </w:rPr>
              <w:t>钢管折弯而成</w:t>
            </w:r>
            <w:r>
              <w:rPr>
                <w:spacing w:val="-24"/>
                <w:highlight w:val="none"/>
              </w:rPr>
              <w:t xml:space="preserve"> </w:t>
            </w:r>
            <w:r>
              <w:rPr>
                <w:spacing w:val="2"/>
                <w:highlight w:val="none"/>
              </w:rPr>
              <w:t>，黑色喷涂。</w:t>
            </w:r>
          </w:p>
        </w:tc>
        <w:tc>
          <w:tcPr>
            <w:tcW w:w="995" w:type="dxa"/>
          </w:tcPr>
          <w:p w14:paraId="616E9BFD">
            <w:pPr>
              <w:spacing w:line="342" w:lineRule="auto"/>
              <w:rPr>
                <w:highlight w:val="none"/>
              </w:rPr>
            </w:pPr>
          </w:p>
          <w:p w14:paraId="52E3ECD2">
            <w:pPr>
              <w:spacing w:line="342" w:lineRule="auto"/>
              <w:rPr>
                <w:highlight w:val="none"/>
              </w:rPr>
            </w:pPr>
          </w:p>
          <w:p w14:paraId="65F22A90">
            <w:pPr>
              <w:pStyle w:val="347"/>
              <w:spacing w:before="49" w:line="226" w:lineRule="auto"/>
              <w:ind w:left="373"/>
              <w:rPr>
                <w:highlight w:val="none"/>
              </w:rPr>
            </w:pPr>
            <w:r>
              <w:rPr>
                <w:spacing w:val="-11"/>
                <w:highlight w:val="none"/>
              </w:rPr>
              <w:t>白色</w:t>
            </w:r>
          </w:p>
        </w:tc>
        <w:tc>
          <w:tcPr>
            <w:tcW w:w="821" w:type="dxa"/>
          </w:tcPr>
          <w:p w14:paraId="3DCBECCD">
            <w:pPr>
              <w:spacing w:line="354" w:lineRule="auto"/>
              <w:rPr>
                <w:highlight w:val="none"/>
              </w:rPr>
            </w:pPr>
          </w:p>
          <w:p w14:paraId="16E68171">
            <w:pPr>
              <w:spacing w:line="354" w:lineRule="auto"/>
              <w:rPr>
                <w:highlight w:val="none"/>
              </w:rPr>
            </w:pPr>
          </w:p>
          <w:p w14:paraId="4BBEFFC0">
            <w:pPr>
              <w:pStyle w:val="347"/>
              <w:spacing w:before="48" w:line="186" w:lineRule="auto"/>
              <w:ind w:left="342"/>
              <w:rPr>
                <w:highlight w:val="none"/>
              </w:rPr>
            </w:pPr>
            <w:r>
              <w:rPr>
                <w:spacing w:val="-3"/>
                <w:highlight w:val="none"/>
              </w:rPr>
              <w:t>28</w:t>
            </w:r>
          </w:p>
        </w:tc>
      </w:tr>
      <w:tr w14:paraId="7D902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8" w:hRule="atLeast"/>
        </w:trPr>
        <w:tc>
          <w:tcPr>
            <w:tcW w:w="534" w:type="dxa"/>
          </w:tcPr>
          <w:p w14:paraId="0D473D49">
            <w:pPr>
              <w:spacing w:line="279" w:lineRule="auto"/>
              <w:rPr>
                <w:highlight w:val="none"/>
              </w:rPr>
            </w:pPr>
          </w:p>
          <w:p w14:paraId="0AA1F4C8">
            <w:pPr>
              <w:spacing w:line="279" w:lineRule="auto"/>
              <w:rPr>
                <w:highlight w:val="none"/>
              </w:rPr>
            </w:pPr>
          </w:p>
          <w:p w14:paraId="732B931E">
            <w:pPr>
              <w:spacing w:line="279" w:lineRule="auto"/>
              <w:rPr>
                <w:highlight w:val="none"/>
              </w:rPr>
            </w:pPr>
          </w:p>
          <w:p w14:paraId="17E85E17">
            <w:pPr>
              <w:spacing w:line="280" w:lineRule="auto"/>
              <w:rPr>
                <w:highlight w:val="none"/>
              </w:rPr>
            </w:pPr>
          </w:p>
          <w:p w14:paraId="46CFD8DB">
            <w:pPr>
              <w:pStyle w:val="347"/>
              <w:spacing w:before="49" w:line="186" w:lineRule="auto"/>
              <w:ind w:left="194"/>
              <w:rPr>
                <w:highlight w:val="none"/>
              </w:rPr>
            </w:pPr>
            <w:r>
              <w:rPr>
                <w:spacing w:val="-2"/>
                <w:highlight w:val="none"/>
              </w:rPr>
              <w:t>40</w:t>
            </w:r>
          </w:p>
        </w:tc>
        <w:tc>
          <w:tcPr>
            <w:tcW w:w="835" w:type="dxa"/>
          </w:tcPr>
          <w:p w14:paraId="36A7CA08">
            <w:pPr>
              <w:spacing w:line="250" w:lineRule="auto"/>
              <w:rPr>
                <w:highlight w:val="none"/>
              </w:rPr>
            </w:pPr>
          </w:p>
          <w:p w14:paraId="171A62BD">
            <w:pPr>
              <w:spacing w:line="250" w:lineRule="auto"/>
              <w:rPr>
                <w:highlight w:val="none"/>
              </w:rPr>
            </w:pPr>
          </w:p>
          <w:p w14:paraId="6BD8E2D9">
            <w:pPr>
              <w:spacing w:line="250" w:lineRule="auto"/>
              <w:rPr>
                <w:highlight w:val="none"/>
              </w:rPr>
            </w:pPr>
          </w:p>
          <w:p w14:paraId="54CEE6BE">
            <w:pPr>
              <w:spacing w:line="250" w:lineRule="auto"/>
              <w:rPr>
                <w:highlight w:val="none"/>
              </w:rPr>
            </w:pPr>
          </w:p>
          <w:p w14:paraId="66E33F68">
            <w:pPr>
              <w:pStyle w:val="347"/>
              <w:spacing w:before="49" w:line="228" w:lineRule="auto"/>
              <w:ind w:left="182" w:right="35" w:hanging="153"/>
              <w:rPr>
                <w:highlight w:val="none"/>
              </w:rPr>
            </w:pPr>
            <w:r>
              <w:rPr>
                <w:spacing w:val="1"/>
                <w:highlight w:val="none"/>
              </w:rPr>
              <w:t>贵宾室右边</w:t>
            </w:r>
            <w:r>
              <w:rPr>
                <w:spacing w:val="3"/>
                <w:highlight w:val="none"/>
              </w:rPr>
              <w:t xml:space="preserve"> </w:t>
            </w:r>
            <w:r>
              <w:rPr>
                <w:spacing w:val="1"/>
                <w:highlight w:val="none"/>
              </w:rPr>
              <w:t>会议室</w:t>
            </w:r>
          </w:p>
        </w:tc>
        <w:tc>
          <w:tcPr>
            <w:tcW w:w="2581" w:type="dxa"/>
          </w:tcPr>
          <w:p w14:paraId="19249BD4">
            <w:pPr>
              <w:spacing w:line="428" w:lineRule="auto"/>
              <w:rPr>
                <w:highlight w:val="none"/>
              </w:rPr>
            </w:pPr>
          </w:p>
          <w:p w14:paraId="0CFCC90C">
            <w:pPr>
              <w:spacing w:line="1555" w:lineRule="exact"/>
              <w:ind w:firstLine="51"/>
              <w:rPr>
                <w:highlight w:val="none"/>
              </w:rPr>
            </w:pPr>
            <w:r>
              <w:rPr>
                <w:position w:val="-31"/>
                <w:highlight w:val="none"/>
              </w:rPr>
              <w:drawing>
                <wp:inline distT="0" distB="0" distL="0" distR="0">
                  <wp:extent cx="1440180" cy="987425"/>
                  <wp:effectExtent l="0" t="0" r="7620" b="317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87"/>
                          <a:stretch>
                            <a:fillRect/>
                          </a:stretch>
                        </pic:blipFill>
                        <pic:spPr>
                          <a:xfrm>
                            <a:off x="0" y="0"/>
                            <a:ext cx="1440180" cy="987552"/>
                          </a:xfrm>
                          <a:prstGeom prst="rect">
                            <a:avLst/>
                          </a:prstGeom>
                        </pic:spPr>
                      </pic:pic>
                    </a:graphicData>
                  </a:graphic>
                </wp:inline>
              </w:drawing>
            </w:r>
          </w:p>
        </w:tc>
        <w:tc>
          <w:tcPr>
            <w:tcW w:w="1031" w:type="dxa"/>
          </w:tcPr>
          <w:p w14:paraId="07DCC1E1">
            <w:pPr>
              <w:spacing w:line="273" w:lineRule="auto"/>
              <w:rPr>
                <w:highlight w:val="none"/>
              </w:rPr>
            </w:pPr>
          </w:p>
          <w:p w14:paraId="2B746F5D">
            <w:pPr>
              <w:spacing w:line="273" w:lineRule="auto"/>
              <w:rPr>
                <w:highlight w:val="none"/>
              </w:rPr>
            </w:pPr>
          </w:p>
          <w:p w14:paraId="1CCDE910">
            <w:pPr>
              <w:spacing w:line="274" w:lineRule="auto"/>
              <w:rPr>
                <w:highlight w:val="none"/>
              </w:rPr>
            </w:pPr>
          </w:p>
          <w:p w14:paraId="3D7AED6D">
            <w:pPr>
              <w:spacing w:line="274" w:lineRule="auto"/>
              <w:rPr>
                <w:highlight w:val="none"/>
              </w:rPr>
            </w:pPr>
          </w:p>
          <w:p w14:paraId="16B17C47">
            <w:pPr>
              <w:pStyle w:val="347"/>
              <w:spacing w:before="48" w:line="222" w:lineRule="auto"/>
              <w:ind w:left="283"/>
              <w:rPr>
                <w:highlight w:val="none"/>
              </w:rPr>
            </w:pPr>
            <w:r>
              <w:rPr>
                <w:spacing w:val="1"/>
                <w:highlight w:val="none"/>
              </w:rPr>
              <w:t>会议桌</w:t>
            </w:r>
          </w:p>
        </w:tc>
        <w:tc>
          <w:tcPr>
            <w:tcW w:w="1264" w:type="dxa"/>
          </w:tcPr>
          <w:p w14:paraId="4C1EECC2">
            <w:pPr>
              <w:spacing w:line="273" w:lineRule="auto"/>
              <w:rPr>
                <w:highlight w:val="none"/>
              </w:rPr>
            </w:pPr>
          </w:p>
          <w:p w14:paraId="6B730633">
            <w:pPr>
              <w:spacing w:line="273" w:lineRule="auto"/>
              <w:rPr>
                <w:highlight w:val="none"/>
              </w:rPr>
            </w:pPr>
          </w:p>
          <w:p w14:paraId="5B2915F6">
            <w:pPr>
              <w:spacing w:line="274" w:lineRule="auto"/>
              <w:rPr>
                <w:highlight w:val="none"/>
              </w:rPr>
            </w:pPr>
          </w:p>
          <w:p w14:paraId="6BD20B3E">
            <w:pPr>
              <w:spacing w:line="274" w:lineRule="auto"/>
              <w:rPr>
                <w:highlight w:val="none"/>
              </w:rPr>
            </w:pPr>
          </w:p>
          <w:p w14:paraId="766B7914">
            <w:pPr>
              <w:pStyle w:val="347"/>
              <w:spacing w:before="48" w:line="198" w:lineRule="exact"/>
              <w:ind w:left="130"/>
              <w:rPr>
                <w:highlight w:val="none"/>
              </w:rPr>
            </w:pPr>
            <w:r>
              <w:rPr>
                <w:spacing w:val="1"/>
                <w:position w:val="1"/>
                <w:highlight w:val="none"/>
              </w:rPr>
              <w:t>6400*2800*750</w:t>
            </w:r>
          </w:p>
        </w:tc>
        <w:tc>
          <w:tcPr>
            <w:tcW w:w="7610" w:type="dxa"/>
          </w:tcPr>
          <w:p w14:paraId="371E6F3A">
            <w:pPr>
              <w:pStyle w:val="347"/>
              <w:spacing w:before="201" w:line="228" w:lineRule="auto"/>
              <w:ind w:left="25" w:right="21" w:firstLine="10"/>
              <w:rPr>
                <w:highlight w:val="none"/>
              </w:rPr>
            </w:pPr>
            <w:r>
              <w:rPr>
                <w:spacing w:val="3"/>
                <w:highlight w:val="none"/>
              </w:rPr>
              <w:t>1、基材:采用“福人</w:t>
            </w:r>
            <w:r>
              <w:rPr>
                <w:spacing w:val="-49"/>
                <w:highlight w:val="none"/>
              </w:rPr>
              <w:t xml:space="preserve"> </w:t>
            </w:r>
            <w:r>
              <w:rPr>
                <w:spacing w:val="3"/>
                <w:highlight w:val="none"/>
              </w:rPr>
              <w:t>”E0级中纤板，欧洲E0级基材标准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阻燃1级及以</w:t>
            </w:r>
            <w:r>
              <w:rPr>
                <w:highlight w:val="none"/>
              </w:rPr>
              <w:t xml:space="preserve"> </w:t>
            </w:r>
            <w:r>
              <w:rPr>
                <w:spacing w:val="4"/>
                <w:highlight w:val="none"/>
              </w:rPr>
              <w:t>上，抗霉菌等级0级及以上；抗菌性能≥99%。</w:t>
            </w:r>
          </w:p>
          <w:p w14:paraId="5E732D10">
            <w:pPr>
              <w:pStyle w:val="347"/>
              <w:spacing w:before="8" w:line="222" w:lineRule="auto"/>
              <w:ind w:left="26"/>
              <w:rPr>
                <w:highlight w:val="none"/>
              </w:rPr>
            </w:pPr>
            <w:r>
              <w:rPr>
                <w:spacing w:val="3"/>
                <w:highlight w:val="none"/>
              </w:rPr>
              <w:t>2、面材:采用天然橡木木皮贴面</w:t>
            </w:r>
            <w:r>
              <w:rPr>
                <w:spacing w:val="-32"/>
                <w:highlight w:val="none"/>
              </w:rPr>
              <w:t xml:space="preserve"> </w:t>
            </w:r>
            <w:r>
              <w:rPr>
                <w:spacing w:val="3"/>
                <w:highlight w:val="none"/>
              </w:rPr>
              <w:t>，木皮纹</w:t>
            </w:r>
            <w:r>
              <w:rPr>
                <w:spacing w:val="2"/>
                <w:highlight w:val="none"/>
              </w:rPr>
              <w:t>理颜色一致</w:t>
            </w:r>
            <w:r>
              <w:rPr>
                <w:spacing w:val="-37"/>
                <w:highlight w:val="none"/>
              </w:rPr>
              <w:t xml:space="preserve"> </w:t>
            </w:r>
            <w:r>
              <w:rPr>
                <w:spacing w:val="2"/>
                <w:highlight w:val="none"/>
              </w:rPr>
              <w:t>，无结疤，</w:t>
            </w:r>
            <w:r>
              <w:rPr>
                <w:spacing w:val="-44"/>
                <w:highlight w:val="none"/>
              </w:rPr>
              <w:t xml:space="preserve"> </w:t>
            </w:r>
            <w:r>
              <w:rPr>
                <w:spacing w:val="2"/>
                <w:highlight w:val="none"/>
              </w:rPr>
              <w:t>甲醛释放量未检出。</w:t>
            </w:r>
          </w:p>
          <w:p w14:paraId="617D35D4">
            <w:pPr>
              <w:pStyle w:val="347"/>
              <w:spacing w:before="8" w:line="230" w:lineRule="auto"/>
              <w:ind w:left="24" w:right="16" w:firstLine="3"/>
              <w:rPr>
                <w:highlight w:val="none"/>
              </w:rPr>
            </w:pPr>
            <w:r>
              <w:rPr>
                <w:spacing w:val="3"/>
                <w:highlight w:val="none"/>
              </w:rPr>
              <w:t>3、油漆:采用“大宝</w:t>
            </w:r>
            <w:r>
              <w:rPr>
                <w:spacing w:val="-49"/>
                <w:highlight w:val="none"/>
              </w:rPr>
              <w:t xml:space="preserve"> </w:t>
            </w:r>
            <w:r>
              <w:rPr>
                <w:spacing w:val="3"/>
                <w:highlight w:val="none"/>
              </w:rPr>
              <w:t>”牌水性环保漆</w:t>
            </w:r>
            <w:r>
              <w:rPr>
                <w:spacing w:val="-41"/>
                <w:highlight w:val="none"/>
              </w:rPr>
              <w:t xml:space="preserve"> </w:t>
            </w:r>
            <w:r>
              <w:rPr>
                <w:spacing w:val="3"/>
                <w:highlight w:val="none"/>
              </w:rPr>
              <w:t>，美观、不变色、光滑耐磨、无气味，</w:t>
            </w:r>
            <w:r>
              <w:rPr>
                <w:spacing w:val="-44"/>
                <w:highlight w:val="none"/>
              </w:rPr>
              <w:t xml:space="preserve"> </w:t>
            </w:r>
            <w:r>
              <w:rPr>
                <w:spacing w:val="3"/>
                <w:highlight w:val="none"/>
              </w:rPr>
              <w:t>甲醛含量、游</w:t>
            </w:r>
            <w:r>
              <w:rPr>
                <w:spacing w:val="2"/>
                <w:highlight w:val="none"/>
              </w:rPr>
              <w:t>离甲醛未检出</w:t>
            </w:r>
            <w:r>
              <w:rPr>
                <w:spacing w:val="-28"/>
                <w:highlight w:val="none"/>
              </w:rPr>
              <w:t xml:space="preserve"> </w:t>
            </w:r>
            <w:r>
              <w:rPr>
                <w:spacing w:val="2"/>
                <w:highlight w:val="none"/>
              </w:rPr>
              <w:t>;</w:t>
            </w:r>
            <w:r>
              <w:rPr>
                <w:highlight w:val="none"/>
              </w:rPr>
              <w:t>VOC</w:t>
            </w:r>
            <w:r>
              <w:rPr>
                <w:spacing w:val="2"/>
                <w:highlight w:val="none"/>
              </w:rPr>
              <w:t>含</w:t>
            </w:r>
            <w:r>
              <w:rPr>
                <w:highlight w:val="none"/>
              </w:rPr>
              <w:t xml:space="preserve">  </w:t>
            </w:r>
            <w:r>
              <w:rPr>
                <w:spacing w:val="1"/>
                <w:highlight w:val="none"/>
              </w:rPr>
              <w:t>量未检出</w:t>
            </w:r>
            <w:r>
              <w:rPr>
                <w:spacing w:val="-29"/>
                <w:highlight w:val="none"/>
              </w:rPr>
              <w:t xml:space="preserve"> </w:t>
            </w:r>
            <w:r>
              <w:rPr>
                <w:spacing w:val="1"/>
                <w:highlight w:val="none"/>
              </w:rPr>
              <w:t>;可溶性重金属未检出</w:t>
            </w:r>
            <w:r>
              <w:rPr>
                <w:spacing w:val="-22"/>
                <w:highlight w:val="none"/>
              </w:rPr>
              <w:t xml:space="preserve"> </w:t>
            </w:r>
            <w:r>
              <w:rPr>
                <w:spacing w:val="1"/>
                <w:highlight w:val="none"/>
              </w:rPr>
              <w:t>;苯、</w:t>
            </w:r>
            <w:r>
              <w:rPr>
                <w:spacing w:val="-45"/>
                <w:highlight w:val="none"/>
              </w:rPr>
              <w:t xml:space="preserve"> </w:t>
            </w:r>
            <w:r>
              <w:rPr>
                <w:spacing w:val="1"/>
                <w:highlight w:val="none"/>
              </w:rPr>
              <w:t>甲、二甲苯、乙苯的总量未检出</w:t>
            </w:r>
            <w:r>
              <w:rPr>
                <w:spacing w:val="-24"/>
                <w:highlight w:val="none"/>
              </w:rPr>
              <w:t xml:space="preserve"> </w:t>
            </w:r>
            <w:r>
              <w:rPr>
                <w:spacing w:val="1"/>
                <w:highlight w:val="none"/>
              </w:rPr>
              <w:t>;24H 耐水性及15</w:t>
            </w:r>
            <w:r>
              <w:rPr>
                <w:highlight w:val="none"/>
              </w:rPr>
              <w:t>min</w:t>
            </w:r>
            <w:r>
              <w:rPr>
                <w:spacing w:val="1"/>
                <w:highlight w:val="none"/>
              </w:rPr>
              <w:t>耐沸水性符合要求</w:t>
            </w:r>
            <w:r>
              <w:rPr>
                <w:spacing w:val="-25"/>
                <w:highlight w:val="none"/>
              </w:rPr>
              <w:t xml:space="preserve"> </w:t>
            </w:r>
            <w:r>
              <w:rPr>
                <w:spacing w:val="1"/>
                <w:highlight w:val="none"/>
              </w:rPr>
              <w:t>;耐</w:t>
            </w:r>
            <w:r>
              <w:rPr>
                <w:highlight w:val="none"/>
              </w:rPr>
              <w:t xml:space="preserve"> </w:t>
            </w:r>
            <w:r>
              <w:rPr>
                <w:spacing w:val="2"/>
                <w:highlight w:val="none"/>
              </w:rPr>
              <w:t>变黄性符合要求</w:t>
            </w:r>
            <w:r>
              <w:rPr>
                <w:spacing w:val="-24"/>
                <w:highlight w:val="none"/>
              </w:rPr>
              <w:t xml:space="preserve"> </w:t>
            </w:r>
            <w:r>
              <w:rPr>
                <w:spacing w:val="2"/>
                <w:highlight w:val="none"/>
              </w:rPr>
              <w:t>;硬度≥4H;耐划伤性符合要求</w:t>
            </w:r>
            <w:r>
              <w:rPr>
                <w:spacing w:val="-25"/>
                <w:highlight w:val="none"/>
              </w:rPr>
              <w:t xml:space="preserve"> </w:t>
            </w:r>
            <w:r>
              <w:rPr>
                <w:spacing w:val="2"/>
                <w:highlight w:val="none"/>
              </w:rPr>
              <w:t>;耐污染性符合要求。</w:t>
            </w:r>
          </w:p>
          <w:p w14:paraId="20908915">
            <w:pPr>
              <w:pStyle w:val="347"/>
              <w:spacing w:before="9" w:line="222" w:lineRule="auto"/>
              <w:ind w:left="24"/>
              <w:rPr>
                <w:highlight w:val="none"/>
              </w:rPr>
            </w:pPr>
            <w:r>
              <w:rPr>
                <w:spacing w:val="4"/>
                <w:highlight w:val="none"/>
              </w:rPr>
              <w:t>4、扪皮：台面中间采用优质黑色小荔枝纹纳米皮</w:t>
            </w:r>
            <w:r>
              <w:rPr>
                <w:spacing w:val="-15"/>
                <w:highlight w:val="none"/>
              </w:rPr>
              <w:t xml:space="preserve"> </w:t>
            </w:r>
            <w:r>
              <w:rPr>
                <w:spacing w:val="4"/>
                <w:highlight w:val="none"/>
              </w:rPr>
              <w:t>，纯手工扪皮工</w:t>
            </w:r>
            <w:r>
              <w:rPr>
                <w:spacing w:val="3"/>
                <w:highlight w:val="none"/>
              </w:rPr>
              <w:t>艺.</w:t>
            </w:r>
          </w:p>
          <w:p w14:paraId="032BCA6A">
            <w:pPr>
              <w:pStyle w:val="347"/>
              <w:spacing w:before="9" w:line="220" w:lineRule="auto"/>
              <w:ind w:left="27"/>
              <w:rPr>
                <w:highlight w:val="none"/>
              </w:rPr>
            </w:pPr>
            <w:r>
              <w:rPr>
                <w:spacing w:val="5"/>
                <w:highlight w:val="none"/>
              </w:rPr>
              <w:t>5、五金：多功能集成插座,内含3个电源模块</w:t>
            </w:r>
            <w:r>
              <w:rPr>
                <w:spacing w:val="-44"/>
                <w:highlight w:val="none"/>
              </w:rPr>
              <w:t xml:space="preserve"> </w:t>
            </w:r>
            <w:r>
              <w:rPr>
                <w:spacing w:val="5"/>
                <w:highlight w:val="none"/>
              </w:rPr>
              <w:t>，1个</w:t>
            </w:r>
            <w:r>
              <w:rPr>
                <w:highlight w:val="none"/>
              </w:rPr>
              <w:t>HDMI</w:t>
            </w:r>
            <w:r>
              <w:rPr>
                <w:spacing w:val="5"/>
                <w:highlight w:val="none"/>
              </w:rPr>
              <w:t>，1网络、1电话，</w:t>
            </w:r>
            <w:r>
              <w:rPr>
                <w:spacing w:val="4"/>
                <w:highlight w:val="none"/>
              </w:rPr>
              <w:t>1个穿线孔.</w:t>
            </w:r>
          </w:p>
          <w:p w14:paraId="055CAB7C">
            <w:pPr>
              <w:pStyle w:val="347"/>
              <w:spacing w:before="10" w:line="230" w:lineRule="auto"/>
              <w:ind w:left="24" w:right="31" w:firstLine="1"/>
              <w:rPr>
                <w:highlight w:val="none"/>
              </w:rPr>
            </w:pPr>
            <w:r>
              <w:rPr>
                <w:spacing w:val="4"/>
                <w:highlight w:val="none"/>
              </w:rPr>
              <w:t>6、优质阻尼铰链：耐久性试验10万次符合要求;500h及以上中性盐雾试验耐腐蚀等级</w:t>
            </w:r>
            <w:r>
              <w:rPr>
                <w:spacing w:val="-24"/>
                <w:highlight w:val="none"/>
              </w:rPr>
              <w:t xml:space="preserve"> </w:t>
            </w:r>
            <w:r>
              <w:rPr>
                <w:spacing w:val="4"/>
                <w:highlight w:val="none"/>
              </w:rPr>
              <w:t>10级;50</w:t>
            </w:r>
            <w:r>
              <w:rPr>
                <w:spacing w:val="3"/>
                <w:highlight w:val="none"/>
              </w:rPr>
              <w:t>0h及以上乙酸盐雾</w:t>
            </w:r>
            <w:r>
              <w:rPr>
                <w:highlight w:val="none"/>
              </w:rPr>
              <w:t xml:space="preserve"> 试验耐腐蚀等级</w:t>
            </w:r>
            <w:r>
              <w:rPr>
                <w:spacing w:val="-32"/>
                <w:highlight w:val="none"/>
              </w:rPr>
              <w:t xml:space="preserve"> </w:t>
            </w:r>
            <w:r>
              <w:rPr>
                <w:highlight w:val="none"/>
              </w:rPr>
              <w:t>10级。</w:t>
            </w:r>
          </w:p>
          <w:p w14:paraId="08ABC15F">
            <w:pPr>
              <w:pStyle w:val="347"/>
              <w:spacing w:before="8" w:line="223" w:lineRule="auto"/>
              <w:ind w:left="28"/>
              <w:rPr>
                <w:highlight w:val="none"/>
              </w:rPr>
            </w:pPr>
            <w:r>
              <w:rPr>
                <w:spacing w:val="3"/>
                <w:highlight w:val="none"/>
              </w:rPr>
              <w:t>7、箱体结构，满足大量走线需求</w:t>
            </w:r>
            <w:r>
              <w:rPr>
                <w:spacing w:val="-37"/>
                <w:highlight w:val="none"/>
              </w:rPr>
              <w:t xml:space="preserve"> </w:t>
            </w:r>
            <w:r>
              <w:rPr>
                <w:spacing w:val="3"/>
                <w:highlight w:val="none"/>
              </w:rPr>
              <w:t>，开检修门，便于检修线路</w:t>
            </w:r>
            <w:r>
              <w:rPr>
                <w:spacing w:val="-41"/>
                <w:highlight w:val="none"/>
              </w:rPr>
              <w:t xml:space="preserve"> </w:t>
            </w:r>
            <w:r>
              <w:rPr>
                <w:spacing w:val="3"/>
                <w:highlight w:val="none"/>
              </w:rPr>
              <w:t>，箱体需全贴木皮。</w:t>
            </w:r>
          </w:p>
        </w:tc>
        <w:tc>
          <w:tcPr>
            <w:tcW w:w="995" w:type="dxa"/>
          </w:tcPr>
          <w:p w14:paraId="24E1C53A">
            <w:pPr>
              <w:spacing w:line="273" w:lineRule="auto"/>
              <w:rPr>
                <w:highlight w:val="none"/>
              </w:rPr>
            </w:pPr>
          </w:p>
          <w:p w14:paraId="49ABD88B">
            <w:pPr>
              <w:spacing w:line="273" w:lineRule="auto"/>
              <w:rPr>
                <w:highlight w:val="none"/>
              </w:rPr>
            </w:pPr>
          </w:p>
          <w:p w14:paraId="1B410531">
            <w:pPr>
              <w:spacing w:line="273" w:lineRule="auto"/>
              <w:rPr>
                <w:highlight w:val="none"/>
              </w:rPr>
            </w:pPr>
          </w:p>
          <w:p w14:paraId="688B3232">
            <w:pPr>
              <w:spacing w:line="274" w:lineRule="auto"/>
              <w:rPr>
                <w:highlight w:val="none"/>
              </w:rPr>
            </w:pPr>
          </w:p>
          <w:p w14:paraId="5F6E62A3">
            <w:pPr>
              <w:pStyle w:val="347"/>
              <w:spacing w:before="49" w:line="224" w:lineRule="auto"/>
              <w:ind w:left="350"/>
              <w:rPr>
                <w:highlight w:val="none"/>
              </w:rPr>
            </w:pPr>
            <w:r>
              <w:rPr>
                <w:highlight w:val="none"/>
              </w:rPr>
              <w:t>橡木</w:t>
            </w:r>
          </w:p>
        </w:tc>
        <w:tc>
          <w:tcPr>
            <w:tcW w:w="821" w:type="dxa"/>
          </w:tcPr>
          <w:p w14:paraId="75CE55E7">
            <w:pPr>
              <w:spacing w:line="279" w:lineRule="auto"/>
              <w:rPr>
                <w:highlight w:val="none"/>
              </w:rPr>
            </w:pPr>
          </w:p>
          <w:p w14:paraId="3725BA63">
            <w:pPr>
              <w:spacing w:line="279" w:lineRule="auto"/>
              <w:rPr>
                <w:highlight w:val="none"/>
              </w:rPr>
            </w:pPr>
          </w:p>
          <w:p w14:paraId="2FA3F0AD">
            <w:pPr>
              <w:spacing w:line="279" w:lineRule="auto"/>
              <w:rPr>
                <w:highlight w:val="none"/>
              </w:rPr>
            </w:pPr>
          </w:p>
          <w:p w14:paraId="33677601">
            <w:pPr>
              <w:spacing w:line="280" w:lineRule="auto"/>
              <w:rPr>
                <w:highlight w:val="none"/>
              </w:rPr>
            </w:pPr>
          </w:p>
          <w:p w14:paraId="7AFF89C4">
            <w:pPr>
              <w:pStyle w:val="347"/>
              <w:spacing w:before="49" w:line="186" w:lineRule="auto"/>
              <w:ind w:left="392"/>
              <w:rPr>
                <w:highlight w:val="none"/>
              </w:rPr>
            </w:pPr>
            <w:r>
              <w:rPr>
                <w:highlight w:val="none"/>
              </w:rPr>
              <w:t>1</w:t>
            </w:r>
          </w:p>
        </w:tc>
      </w:tr>
      <w:tr w14:paraId="57BAE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7" w:hRule="atLeast"/>
        </w:trPr>
        <w:tc>
          <w:tcPr>
            <w:tcW w:w="534" w:type="dxa"/>
          </w:tcPr>
          <w:p w14:paraId="7C477444">
            <w:pPr>
              <w:spacing w:line="286" w:lineRule="auto"/>
              <w:rPr>
                <w:highlight w:val="none"/>
              </w:rPr>
            </w:pPr>
          </w:p>
          <w:p w14:paraId="52E7146F">
            <w:pPr>
              <w:spacing w:line="286" w:lineRule="auto"/>
              <w:rPr>
                <w:highlight w:val="none"/>
              </w:rPr>
            </w:pPr>
          </w:p>
          <w:p w14:paraId="3D223537">
            <w:pPr>
              <w:spacing w:line="287" w:lineRule="auto"/>
              <w:rPr>
                <w:highlight w:val="none"/>
              </w:rPr>
            </w:pPr>
          </w:p>
          <w:p w14:paraId="6B538CA2">
            <w:pPr>
              <w:spacing w:line="287" w:lineRule="auto"/>
              <w:rPr>
                <w:highlight w:val="none"/>
              </w:rPr>
            </w:pPr>
          </w:p>
          <w:p w14:paraId="040BF556">
            <w:pPr>
              <w:pStyle w:val="347"/>
              <w:spacing w:before="49" w:line="186" w:lineRule="auto"/>
              <w:ind w:left="194"/>
              <w:rPr>
                <w:highlight w:val="none"/>
              </w:rPr>
            </w:pPr>
            <w:r>
              <w:rPr>
                <w:spacing w:val="-2"/>
                <w:highlight w:val="none"/>
              </w:rPr>
              <w:t>41</w:t>
            </w:r>
          </w:p>
        </w:tc>
        <w:tc>
          <w:tcPr>
            <w:tcW w:w="835" w:type="dxa"/>
          </w:tcPr>
          <w:p w14:paraId="54EF225D">
            <w:pPr>
              <w:spacing w:line="257" w:lineRule="auto"/>
              <w:rPr>
                <w:highlight w:val="none"/>
              </w:rPr>
            </w:pPr>
          </w:p>
          <w:p w14:paraId="564F4499">
            <w:pPr>
              <w:spacing w:line="257" w:lineRule="auto"/>
              <w:rPr>
                <w:highlight w:val="none"/>
              </w:rPr>
            </w:pPr>
          </w:p>
          <w:p w14:paraId="3F4308A1">
            <w:pPr>
              <w:spacing w:line="258" w:lineRule="auto"/>
              <w:rPr>
                <w:highlight w:val="none"/>
              </w:rPr>
            </w:pPr>
          </w:p>
          <w:p w14:paraId="38529744">
            <w:pPr>
              <w:spacing w:line="258" w:lineRule="auto"/>
              <w:rPr>
                <w:highlight w:val="none"/>
              </w:rPr>
            </w:pPr>
          </w:p>
          <w:p w14:paraId="7AA2D5AC">
            <w:pPr>
              <w:pStyle w:val="347"/>
              <w:spacing w:before="48" w:line="228" w:lineRule="auto"/>
              <w:ind w:left="182" w:right="35" w:hanging="153"/>
              <w:rPr>
                <w:highlight w:val="none"/>
              </w:rPr>
            </w:pPr>
            <w:r>
              <w:rPr>
                <w:spacing w:val="1"/>
                <w:highlight w:val="none"/>
              </w:rPr>
              <w:t>贵宾室右边</w:t>
            </w:r>
            <w:r>
              <w:rPr>
                <w:spacing w:val="3"/>
                <w:highlight w:val="none"/>
              </w:rPr>
              <w:t xml:space="preserve"> </w:t>
            </w:r>
            <w:r>
              <w:rPr>
                <w:spacing w:val="1"/>
                <w:highlight w:val="none"/>
              </w:rPr>
              <w:t>会议室</w:t>
            </w:r>
          </w:p>
        </w:tc>
        <w:tc>
          <w:tcPr>
            <w:tcW w:w="2581" w:type="dxa"/>
          </w:tcPr>
          <w:p w14:paraId="4E38E87A">
            <w:pPr>
              <w:spacing w:before="167" w:line="1706" w:lineRule="exact"/>
              <w:ind w:firstLine="735"/>
              <w:rPr>
                <w:highlight w:val="none"/>
              </w:rPr>
            </w:pPr>
            <w:r>
              <w:rPr>
                <w:position w:val="-34"/>
                <w:highlight w:val="none"/>
              </w:rPr>
              <w:drawing>
                <wp:inline distT="0" distB="0" distL="0" distR="0">
                  <wp:extent cx="680720" cy="1083310"/>
                  <wp:effectExtent l="0" t="0" r="5080" b="1397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88"/>
                          <a:stretch>
                            <a:fillRect/>
                          </a:stretch>
                        </pic:blipFill>
                        <pic:spPr>
                          <a:xfrm>
                            <a:off x="0" y="0"/>
                            <a:ext cx="681227" cy="1083564"/>
                          </a:xfrm>
                          <a:prstGeom prst="rect">
                            <a:avLst/>
                          </a:prstGeom>
                        </pic:spPr>
                      </pic:pic>
                    </a:graphicData>
                  </a:graphic>
                </wp:inline>
              </w:drawing>
            </w:r>
          </w:p>
        </w:tc>
        <w:tc>
          <w:tcPr>
            <w:tcW w:w="1031" w:type="dxa"/>
          </w:tcPr>
          <w:p w14:paraId="57D67314">
            <w:pPr>
              <w:spacing w:line="280" w:lineRule="auto"/>
              <w:rPr>
                <w:highlight w:val="none"/>
              </w:rPr>
            </w:pPr>
          </w:p>
          <w:p w14:paraId="51F333B5">
            <w:pPr>
              <w:spacing w:line="281" w:lineRule="auto"/>
              <w:rPr>
                <w:highlight w:val="none"/>
              </w:rPr>
            </w:pPr>
          </w:p>
          <w:p w14:paraId="23354942">
            <w:pPr>
              <w:spacing w:line="281" w:lineRule="auto"/>
              <w:rPr>
                <w:highlight w:val="none"/>
              </w:rPr>
            </w:pPr>
          </w:p>
          <w:p w14:paraId="447F8071">
            <w:pPr>
              <w:spacing w:line="281" w:lineRule="auto"/>
              <w:rPr>
                <w:highlight w:val="none"/>
              </w:rPr>
            </w:pPr>
          </w:p>
          <w:p w14:paraId="6A44BC9D">
            <w:pPr>
              <w:pStyle w:val="347"/>
              <w:spacing w:before="49" w:line="222" w:lineRule="auto"/>
              <w:ind w:left="283"/>
              <w:rPr>
                <w:highlight w:val="none"/>
              </w:rPr>
            </w:pPr>
            <w:r>
              <w:rPr>
                <w:spacing w:val="1"/>
                <w:highlight w:val="none"/>
              </w:rPr>
              <w:t>会议椅</w:t>
            </w:r>
          </w:p>
        </w:tc>
        <w:tc>
          <w:tcPr>
            <w:tcW w:w="1264" w:type="dxa"/>
          </w:tcPr>
          <w:p w14:paraId="31C8A63A">
            <w:pPr>
              <w:spacing w:line="280" w:lineRule="auto"/>
              <w:rPr>
                <w:highlight w:val="none"/>
              </w:rPr>
            </w:pPr>
          </w:p>
          <w:p w14:paraId="2747FB83">
            <w:pPr>
              <w:spacing w:line="281" w:lineRule="auto"/>
              <w:rPr>
                <w:highlight w:val="none"/>
              </w:rPr>
            </w:pPr>
          </w:p>
          <w:p w14:paraId="6C09146A">
            <w:pPr>
              <w:spacing w:line="281" w:lineRule="auto"/>
              <w:rPr>
                <w:highlight w:val="none"/>
              </w:rPr>
            </w:pPr>
          </w:p>
          <w:p w14:paraId="56137718">
            <w:pPr>
              <w:spacing w:line="281" w:lineRule="auto"/>
              <w:rPr>
                <w:highlight w:val="none"/>
              </w:rPr>
            </w:pPr>
          </w:p>
          <w:p w14:paraId="1FFE7CCA">
            <w:pPr>
              <w:pStyle w:val="347"/>
              <w:spacing w:before="48" w:line="198" w:lineRule="exact"/>
              <w:ind w:left="168"/>
              <w:rPr>
                <w:highlight w:val="none"/>
              </w:rPr>
            </w:pPr>
            <w:r>
              <w:rPr>
                <w:spacing w:val="1"/>
                <w:position w:val="1"/>
                <w:highlight w:val="none"/>
              </w:rPr>
              <w:t>600*590*1185</w:t>
            </w:r>
          </w:p>
        </w:tc>
        <w:tc>
          <w:tcPr>
            <w:tcW w:w="7610" w:type="dxa"/>
          </w:tcPr>
          <w:p w14:paraId="60E4EF74">
            <w:pPr>
              <w:pStyle w:val="347"/>
              <w:spacing w:before="230" w:line="230" w:lineRule="auto"/>
              <w:ind w:left="24" w:right="21" w:firstLine="11"/>
              <w:rPr>
                <w:highlight w:val="none"/>
              </w:rPr>
            </w:pPr>
            <w:r>
              <w:rPr>
                <w:spacing w:val="4"/>
                <w:highlight w:val="none"/>
              </w:rPr>
              <w:t>1、皮：头层牛皮，经防虫、防腐、分层等数十道专业工序处理</w:t>
            </w:r>
            <w:r>
              <w:rPr>
                <w:spacing w:val="-27"/>
                <w:highlight w:val="none"/>
              </w:rPr>
              <w:t xml:space="preserve"> </w:t>
            </w:r>
            <w:r>
              <w:rPr>
                <w:spacing w:val="4"/>
                <w:highlight w:val="none"/>
              </w:rPr>
              <w:t>，耐磨性强，透气性</w:t>
            </w:r>
            <w:r>
              <w:rPr>
                <w:spacing w:val="3"/>
                <w:highlight w:val="none"/>
              </w:rPr>
              <w:t>好</w:t>
            </w:r>
            <w:r>
              <w:rPr>
                <w:spacing w:val="-44"/>
                <w:highlight w:val="none"/>
              </w:rPr>
              <w:t xml:space="preserve"> </w:t>
            </w:r>
            <w:r>
              <w:rPr>
                <w:spacing w:val="3"/>
                <w:highlight w:val="none"/>
              </w:rPr>
              <w:t>。摩擦色牢度4-5级；耐</w:t>
            </w:r>
            <w:r>
              <w:rPr>
                <w:highlight w:val="none"/>
              </w:rPr>
              <w:t xml:space="preserve">  </w:t>
            </w:r>
            <w:r>
              <w:rPr>
                <w:spacing w:val="4"/>
                <w:highlight w:val="none"/>
              </w:rPr>
              <w:t>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值均合</w:t>
            </w:r>
            <w:r>
              <w:rPr>
                <w:highlight w:val="none"/>
              </w:rPr>
              <w:t xml:space="preserve"> </w:t>
            </w:r>
            <w:r>
              <w:rPr>
                <w:spacing w:val="5"/>
                <w:highlight w:val="none"/>
              </w:rPr>
              <w:t>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2E46672D">
            <w:pPr>
              <w:pStyle w:val="347"/>
              <w:spacing w:before="9"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05C7AF6F">
            <w:pPr>
              <w:pStyle w:val="347"/>
              <w:spacing w:before="8"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39A52829">
            <w:pPr>
              <w:pStyle w:val="347"/>
              <w:spacing w:before="8" w:line="222" w:lineRule="auto"/>
              <w:ind w:left="24"/>
              <w:rPr>
                <w:highlight w:val="none"/>
              </w:rPr>
            </w:pPr>
            <w:r>
              <w:rPr>
                <w:spacing w:val="4"/>
                <w:highlight w:val="none"/>
              </w:rPr>
              <w:t>4、底盘：安全防爆</w:t>
            </w:r>
            <w:r>
              <w:rPr>
                <w:highlight w:val="none"/>
              </w:rPr>
              <w:t>STG</w:t>
            </w:r>
            <w:r>
              <w:rPr>
                <w:spacing w:val="4"/>
                <w:highlight w:val="none"/>
              </w:rPr>
              <w:t>底盘，三档锁定，承重102</w:t>
            </w:r>
            <w:r>
              <w:rPr>
                <w:highlight w:val="none"/>
              </w:rPr>
              <w:t>KG</w:t>
            </w:r>
            <w:r>
              <w:rPr>
                <w:spacing w:val="4"/>
                <w:highlight w:val="none"/>
              </w:rPr>
              <w:t>下往复拉力测试</w:t>
            </w:r>
            <w:r>
              <w:rPr>
                <w:spacing w:val="-21"/>
                <w:highlight w:val="none"/>
              </w:rPr>
              <w:t xml:space="preserve"> </w:t>
            </w:r>
            <w:r>
              <w:rPr>
                <w:spacing w:val="4"/>
                <w:highlight w:val="none"/>
              </w:rPr>
              <w:t>，4</w:t>
            </w:r>
            <w:r>
              <w:rPr>
                <w:highlight w:val="none"/>
              </w:rPr>
              <w:t>MM</w:t>
            </w:r>
            <w:r>
              <w:rPr>
                <w:spacing w:val="4"/>
                <w:highlight w:val="none"/>
              </w:rPr>
              <w:t>钢板冲压而成。</w:t>
            </w:r>
          </w:p>
          <w:p w14:paraId="1C4F0798">
            <w:pPr>
              <w:pStyle w:val="347"/>
              <w:spacing w:before="9" w:line="228" w:lineRule="auto"/>
              <w:ind w:left="26" w:right="36" w:firstLine="1"/>
              <w:rPr>
                <w:highlight w:val="none"/>
              </w:rPr>
            </w:pPr>
            <w:r>
              <w:rPr>
                <w:spacing w:val="3"/>
                <w:highlight w:val="none"/>
              </w:rPr>
              <w:t>5、气杆：采用国际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w:t>
            </w:r>
            <w:r>
              <w:rPr>
                <w:spacing w:val="2"/>
                <w:highlight w:val="none"/>
              </w:rPr>
              <w:t>上中性盐雾试验</w:t>
            </w:r>
            <w:r>
              <w:rPr>
                <w:highlight w:val="none"/>
              </w:rPr>
              <w:t xml:space="preserve"> </w:t>
            </w:r>
            <w:r>
              <w:rPr>
                <w:spacing w:val="3"/>
                <w:highlight w:val="none"/>
              </w:rPr>
              <w:t>耐腐蚀等级10级;500h及以上乙酸盐雾试验耐腐蚀等级</w:t>
            </w:r>
            <w:r>
              <w:rPr>
                <w:spacing w:val="-23"/>
                <w:highlight w:val="none"/>
              </w:rPr>
              <w:t xml:space="preserve"> </w:t>
            </w:r>
            <w:r>
              <w:rPr>
                <w:spacing w:val="3"/>
                <w:highlight w:val="none"/>
              </w:rPr>
              <w:t>1</w:t>
            </w:r>
            <w:r>
              <w:rPr>
                <w:spacing w:val="2"/>
                <w:highlight w:val="none"/>
              </w:rPr>
              <w:t>0级。</w:t>
            </w:r>
          </w:p>
          <w:p w14:paraId="7BC6909F">
            <w:pPr>
              <w:pStyle w:val="347"/>
              <w:spacing w:before="12" w:line="222" w:lineRule="auto"/>
              <w:ind w:left="25"/>
              <w:rPr>
                <w:highlight w:val="none"/>
              </w:rPr>
            </w:pPr>
            <w:r>
              <w:rPr>
                <w:spacing w:val="3"/>
                <w:highlight w:val="none"/>
              </w:rPr>
              <w:t>6、椅脚：铝合金压铸椅脚</w:t>
            </w:r>
            <w:r>
              <w:rPr>
                <w:spacing w:val="-39"/>
                <w:highlight w:val="none"/>
              </w:rPr>
              <w:t xml:space="preserve"> </w:t>
            </w:r>
            <w:r>
              <w:rPr>
                <w:spacing w:val="3"/>
                <w:highlight w:val="none"/>
              </w:rPr>
              <w:t>，半径350</w:t>
            </w:r>
            <w:r>
              <w:rPr>
                <w:highlight w:val="none"/>
              </w:rPr>
              <w:t>MM</w:t>
            </w:r>
            <w:r>
              <w:rPr>
                <w:spacing w:val="3"/>
                <w:highlight w:val="none"/>
              </w:rPr>
              <w:t>，表面精抛光处</w:t>
            </w:r>
            <w:r>
              <w:rPr>
                <w:spacing w:val="2"/>
                <w:highlight w:val="none"/>
              </w:rPr>
              <w:t>理</w:t>
            </w:r>
            <w:r>
              <w:rPr>
                <w:spacing w:val="-39"/>
                <w:highlight w:val="none"/>
              </w:rPr>
              <w:t xml:space="preserve"> </w:t>
            </w:r>
            <w:r>
              <w:rPr>
                <w:spacing w:val="2"/>
                <w:highlight w:val="none"/>
              </w:rPr>
              <w:t>，一体成型。</w:t>
            </w:r>
          </w:p>
          <w:p w14:paraId="68C28BA5">
            <w:pPr>
              <w:pStyle w:val="347"/>
              <w:spacing w:before="8" w:line="222" w:lineRule="auto"/>
              <w:ind w:left="28"/>
              <w:rPr>
                <w:highlight w:val="none"/>
              </w:rPr>
            </w:pPr>
            <w:r>
              <w:rPr>
                <w:spacing w:val="4"/>
                <w:highlight w:val="none"/>
              </w:rPr>
              <w:t>7、椅轮：60</w:t>
            </w:r>
            <w:r>
              <w:rPr>
                <w:highlight w:val="none"/>
              </w:rPr>
              <w:t>MM</w:t>
            </w:r>
            <w:r>
              <w:rPr>
                <w:spacing w:val="4"/>
                <w:highlight w:val="none"/>
              </w:rPr>
              <w:t>的</w:t>
            </w:r>
            <w:r>
              <w:rPr>
                <w:highlight w:val="none"/>
              </w:rPr>
              <w:t>PU</w:t>
            </w:r>
            <w:r>
              <w:rPr>
                <w:spacing w:val="4"/>
                <w:highlight w:val="none"/>
              </w:rPr>
              <w:t>防震静音轮</w:t>
            </w:r>
            <w:r>
              <w:rPr>
                <w:spacing w:val="-44"/>
                <w:highlight w:val="none"/>
              </w:rPr>
              <w:t xml:space="preserve"> </w:t>
            </w:r>
            <w:r>
              <w:rPr>
                <w:spacing w:val="4"/>
                <w:highlight w:val="none"/>
              </w:rPr>
              <w:t>，正常使用，可在平滑硬面来回</w:t>
            </w:r>
            <w:r>
              <w:rPr>
                <w:spacing w:val="-37"/>
                <w:highlight w:val="none"/>
              </w:rPr>
              <w:t xml:space="preserve"> </w:t>
            </w:r>
            <w:r>
              <w:rPr>
                <w:spacing w:val="4"/>
                <w:highlight w:val="none"/>
              </w:rPr>
              <w:t>10万次而不</w:t>
            </w:r>
            <w:r>
              <w:rPr>
                <w:spacing w:val="3"/>
                <w:highlight w:val="none"/>
              </w:rPr>
              <w:t>失去任何功能。</w:t>
            </w:r>
          </w:p>
          <w:p w14:paraId="6F7A7BD9">
            <w:pPr>
              <w:pStyle w:val="347"/>
              <w:spacing w:before="9" w:line="224" w:lineRule="auto"/>
              <w:ind w:left="25"/>
              <w:rPr>
                <w:highlight w:val="none"/>
              </w:rPr>
            </w:pPr>
            <w:r>
              <w:rPr>
                <w:spacing w:val="2"/>
                <w:highlight w:val="none"/>
              </w:rPr>
              <w:t>8、一体压铸成形铝合金扶手</w:t>
            </w:r>
            <w:r>
              <w:rPr>
                <w:spacing w:val="-22"/>
                <w:highlight w:val="none"/>
              </w:rPr>
              <w:t xml:space="preserve"> </w:t>
            </w:r>
            <w:r>
              <w:rPr>
                <w:spacing w:val="2"/>
                <w:highlight w:val="none"/>
              </w:rPr>
              <w:t>，扶手表面扪皮。</w:t>
            </w:r>
          </w:p>
        </w:tc>
        <w:tc>
          <w:tcPr>
            <w:tcW w:w="995" w:type="dxa"/>
          </w:tcPr>
          <w:p w14:paraId="7CCB4D39">
            <w:pPr>
              <w:spacing w:line="280" w:lineRule="auto"/>
              <w:rPr>
                <w:highlight w:val="none"/>
              </w:rPr>
            </w:pPr>
          </w:p>
          <w:p w14:paraId="411DFEFE">
            <w:pPr>
              <w:spacing w:line="281" w:lineRule="auto"/>
              <w:rPr>
                <w:highlight w:val="none"/>
              </w:rPr>
            </w:pPr>
          </w:p>
          <w:p w14:paraId="78818251">
            <w:pPr>
              <w:spacing w:line="281" w:lineRule="auto"/>
              <w:rPr>
                <w:highlight w:val="none"/>
              </w:rPr>
            </w:pPr>
          </w:p>
          <w:p w14:paraId="5FF9DEF8">
            <w:pPr>
              <w:spacing w:line="281" w:lineRule="auto"/>
              <w:rPr>
                <w:highlight w:val="none"/>
              </w:rPr>
            </w:pPr>
          </w:p>
          <w:p w14:paraId="10271F79">
            <w:pPr>
              <w:pStyle w:val="347"/>
              <w:spacing w:before="48" w:line="223" w:lineRule="auto"/>
              <w:ind w:left="197"/>
              <w:rPr>
                <w:highlight w:val="none"/>
              </w:rPr>
            </w:pPr>
            <w:r>
              <w:rPr>
                <w:spacing w:val="1"/>
                <w:highlight w:val="none"/>
              </w:rPr>
              <w:t>头层牛皮</w:t>
            </w:r>
          </w:p>
        </w:tc>
        <w:tc>
          <w:tcPr>
            <w:tcW w:w="821" w:type="dxa"/>
          </w:tcPr>
          <w:p w14:paraId="2660DEA1">
            <w:pPr>
              <w:spacing w:line="286" w:lineRule="auto"/>
              <w:rPr>
                <w:highlight w:val="none"/>
              </w:rPr>
            </w:pPr>
          </w:p>
          <w:p w14:paraId="0C159C8C">
            <w:pPr>
              <w:spacing w:line="286" w:lineRule="auto"/>
              <w:rPr>
                <w:highlight w:val="none"/>
              </w:rPr>
            </w:pPr>
          </w:p>
          <w:p w14:paraId="2D088174">
            <w:pPr>
              <w:spacing w:line="287" w:lineRule="auto"/>
              <w:rPr>
                <w:highlight w:val="none"/>
              </w:rPr>
            </w:pPr>
          </w:p>
          <w:p w14:paraId="114E7F53">
            <w:pPr>
              <w:spacing w:line="287" w:lineRule="auto"/>
              <w:rPr>
                <w:highlight w:val="none"/>
              </w:rPr>
            </w:pPr>
          </w:p>
          <w:p w14:paraId="3E35764B">
            <w:pPr>
              <w:pStyle w:val="347"/>
              <w:spacing w:before="49" w:line="186" w:lineRule="auto"/>
              <w:ind w:left="351"/>
              <w:rPr>
                <w:highlight w:val="none"/>
              </w:rPr>
            </w:pPr>
            <w:r>
              <w:rPr>
                <w:spacing w:val="-8"/>
                <w:highlight w:val="none"/>
              </w:rPr>
              <w:t>18</w:t>
            </w:r>
          </w:p>
        </w:tc>
      </w:tr>
    </w:tbl>
    <w:p w14:paraId="3CDC030B">
      <w:pPr>
        <w:rPr>
          <w:highlight w:val="none"/>
        </w:rPr>
      </w:pPr>
    </w:p>
    <w:p w14:paraId="0FE4F062">
      <w:pPr>
        <w:rPr>
          <w:highlight w:val="none"/>
        </w:rPr>
        <w:sectPr>
          <w:footerReference r:id="rId20"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7BB95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3D663FFE">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66FF3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4F9E61CA">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04155B3D">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03AA9449">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0D808D5C">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1441313F">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5576D311">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76C95D09">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7A23B609">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3C3F3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36D441F1">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7D6404E3">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7C3F0E6B">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2025D4AE">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67C7FB81">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68B60109">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2C9D380A">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7293A5FA">
            <w:pPr>
              <w:pStyle w:val="347"/>
              <w:spacing w:before="91" w:line="229" w:lineRule="auto"/>
              <w:ind w:left="237"/>
              <w:rPr>
                <w:sz w:val="17"/>
                <w:szCs w:val="17"/>
                <w:highlight w:val="none"/>
              </w:rPr>
            </w:pPr>
            <w:r>
              <w:rPr>
                <w:b/>
                <w:bCs/>
                <w:spacing w:val="4"/>
                <w:sz w:val="17"/>
                <w:szCs w:val="17"/>
                <w:highlight w:val="none"/>
              </w:rPr>
              <w:t>数量</w:t>
            </w:r>
          </w:p>
        </w:tc>
      </w:tr>
      <w:tr w14:paraId="06D96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7" w:hRule="atLeast"/>
        </w:trPr>
        <w:tc>
          <w:tcPr>
            <w:tcW w:w="534" w:type="dxa"/>
          </w:tcPr>
          <w:p w14:paraId="469197E5">
            <w:pPr>
              <w:spacing w:line="274" w:lineRule="auto"/>
              <w:rPr>
                <w:highlight w:val="none"/>
              </w:rPr>
            </w:pPr>
          </w:p>
          <w:p w14:paraId="5A36B1FF">
            <w:pPr>
              <w:spacing w:line="274" w:lineRule="auto"/>
              <w:rPr>
                <w:highlight w:val="none"/>
              </w:rPr>
            </w:pPr>
          </w:p>
          <w:p w14:paraId="5C5D8822">
            <w:pPr>
              <w:spacing w:line="274" w:lineRule="auto"/>
              <w:rPr>
                <w:highlight w:val="none"/>
              </w:rPr>
            </w:pPr>
          </w:p>
          <w:p w14:paraId="2F7BCA88">
            <w:pPr>
              <w:spacing w:line="274" w:lineRule="auto"/>
              <w:rPr>
                <w:highlight w:val="none"/>
              </w:rPr>
            </w:pPr>
          </w:p>
          <w:p w14:paraId="69E51448">
            <w:pPr>
              <w:pStyle w:val="347"/>
              <w:spacing w:before="49" w:line="185" w:lineRule="auto"/>
              <w:ind w:left="194"/>
              <w:rPr>
                <w:highlight w:val="none"/>
              </w:rPr>
            </w:pPr>
            <w:r>
              <w:rPr>
                <w:spacing w:val="-2"/>
                <w:highlight w:val="none"/>
              </w:rPr>
              <w:t>42</w:t>
            </w:r>
          </w:p>
        </w:tc>
        <w:tc>
          <w:tcPr>
            <w:tcW w:w="835" w:type="dxa"/>
          </w:tcPr>
          <w:p w14:paraId="199AE2D9">
            <w:pPr>
              <w:spacing w:line="244" w:lineRule="auto"/>
              <w:rPr>
                <w:highlight w:val="none"/>
              </w:rPr>
            </w:pPr>
          </w:p>
          <w:p w14:paraId="635D0C48">
            <w:pPr>
              <w:spacing w:line="244" w:lineRule="auto"/>
              <w:rPr>
                <w:highlight w:val="none"/>
              </w:rPr>
            </w:pPr>
          </w:p>
          <w:p w14:paraId="526079FB">
            <w:pPr>
              <w:spacing w:line="244" w:lineRule="auto"/>
              <w:rPr>
                <w:highlight w:val="none"/>
              </w:rPr>
            </w:pPr>
          </w:p>
          <w:p w14:paraId="4B4EB6DB">
            <w:pPr>
              <w:spacing w:line="244" w:lineRule="auto"/>
              <w:rPr>
                <w:highlight w:val="none"/>
              </w:rPr>
            </w:pPr>
          </w:p>
          <w:p w14:paraId="4C3872D1">
            <w:pPr>
              <w:pStyle w:val="347"/>
              <w:spacing w:before="49" w:line="228" w:lineRule="auto"/>
              <w:ind w:left="182" w:right="35" w:hanging="153"/>
              <w:rPr>
                <w:highlight w:val="none"/>
              </w:rPr>
            </w:pPr>
            <w:r>
              <w:rPr>
                <w:spacing w:val="1"/>
                <w:highlight w:val="none"/>
              </w:rPr>
              <w:t>贵宾室右边</w:t>
            </w:r>
            <w:r>
              <w:rPr>
                <w:spacing w:val="3"/>
                <w:highlight w:val="none"/>
              </w:rPr>
              <w:t xml:space="preserve"> </w:t>
            </w:r>
            <w:r>
              <w:rPr>
                <w:spacing w:val="1"/>
                <w:highlight w:val="none"/>
              </w:rPr>
              <w:t>会议室</w:t>
            </w:r>
          </w:p>
        </w:tc>
        <w:tc>
          <w:tcPr>
            <w:tcW w:w="2581" w:type="dxa"/>
          </w:tcPr>
          <w:p w14:paraId="3D227177">
            <w:pPr>
              <w:spacing w:line="315" w:lineRule="auto"/>
              <w:rPr>
                <w:highlight w:val="none"/>
              </w:rPr>
            </w:pPr>
          </w:p>
          <w:p w14:paraId="32B50456">
            <w:pPr>
              <w:spacing w:line="1440" w:lineRule="exact"/>
              <w:ind w:firstLine="709"/>
              <w:rPr>
                <w:highlight w:val="none"/>
              </w:rPr>
            </w:pPr>
            <w:r>
              <w:rPr>
                <w:position w:val="-28"/>
                <w:highlight w:val="none"/>
              </w:rPr>
              <w:drawing>
                <wp:inline distT="0" distB="0" distL="0" distR="0">
                  <wp:extent cx="700405" cy="914400"/>
                  <wp:effectExtent l="0" t="0" r="635"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65"/>
                          <a:stretch>
                            <a:fillRect/>
                          </a:stretch>
                        </pic:blipFill>
                        <pic:spPr>
                          <a:xfrm>
                            <a:off x="0" y="0"/>
                            <a:ext cx="701039" cy="914400"/>
                          </a:xfrm>
                          <a:prstGeom prst="rect">
                            <a:avLst/>
                          </a:prstGeom>
                        </pic:spPr>
                      </pic:pic>
                    </a:graphicData>
                  </a:graphic>
                </wp:inline>
              </w:drawing>
            </w:r>
          </w:p>
        </w:tc>
        <w:tc>
          <w:tcPr>
            <w:tcW w:w="1031" w:type="dxa"/>
          </w:tcPr>
          <w:p w14:paraId="1EE90797">
            <w:pPr>
              <w:spacing w:line="268" w:lineRule="auto"/>
              <w:rPr>
                <w:highlight w:val="none"/>
              </w:rPr>
            </w:pPr>
          </w:p>
          <w:p w14:paraId="256C0266">
            <w:pPr>
              <w:spacing w:line="268" w:lineRule="auto"/>
              <w:rPr>
                <w:highlight w:val="none"/>
              </w:rPr>
            </w:pPr>
          </w:p>
          <w:p w14:paraId="74AEB3A2">
            <w:pPr>
              <w:spacing w:line="268" w:lineRule="auto"/>
              <w:rPr>
                <w:highlight w:val="none"/>
              </w:rPr>
            </w:pPr>
          </w:p>
          <w:p w14:paraId="474DFD63">
            <w:pPr>
              <w:spacing w:line="268" w:lineRule="auto"/>
              <w:rPr>
                <w:highlight w:val="none"/>
              </w:rPr>
            </w:pPr>
          </w:p>
          <w:p w14:paraId="7D081A35">
            <w:pPr>
              <w:pStyle w:val="347"/>
              <w:spacing w:before="48" w:line="222" w:lineRule="auto"/>
              <w:ind w:left="283"/>
              <w:rPr>
                <w:highlight w:val="none"/>
              </w:rPr>
            </w:pPr>
            <w:r>
              <w:rPr>
                <w:spacing w:val="1"/>
                <w:highlight w:val="none"/>
              </w:rPr>
              <w:t>会议椅</w:t>
            </w:r>
          </w:p>
        </w:tc>
        <w:tc>
          <w:tcPr>
            <w:tcW w:w="1264" w:type="dxa"/>
          </w:tcPr>
          <w:p w14:paraId="63DC849C">
            <w:pPr>
              <w:spacing w:line="267" w:lineRule="auto"/>
              <w:rPr>
                <w:highlight w:val="none"/>
              </w:rPr>
            </w:pPr>
          </w:p>
          <w:p w14:paraId="1D6C539D">
            <w:pPr>
              <w:spacing w:line="268" w:lineRule="auto"/>
              <w:rPr>
                <w:highlight w:val="none"/>
              </w:rPr>
            </w:pPr>
          </w:p>
          <w:p w14:paraId="1BC4C3AE">
            <w:pPr>
              <w:spacing w:line="268" w:lineRule="auto"/>
              <w:rPr>
                <w:highlight w:val="none"/>
              </w:rPr>
            </w:pPr>
          </w:p>
          <w:p w14:paraId="2972A9BB">
            <w:pPr>
              <w:spacing w:line="268" w:lineRule="auto"/>
              <w:rPr>
                <w:highlight w:val="none"/>
              </w:rPr>
            </w:pPr>
          </w:p>
          <w:p w14:paraId="61DFCE50">
            <w:pPr>
              <w:pStyle w:val="347"/>
              <w:spacing w:before="49" w:line="198" w:lineRule="exact"/>
              <w:ind w:left="207"/>
              <w:rPr>
                <w:highlight w:val="none"/>
              </w:rPr>
            </w:pPr>
            <w:r>
              <w:rPr>
                <w:spacing w:val="1"/>
                <w:position w:val="1"/>
                <w:highlight w:val="none"/>
              </w:rPr>
              <w:t>600*590*985</w:t>
            </w:r>
          </w:p>
        </w:tc>
        <w:tc>
          <w:tcPr>
            <w:tcW w:w="7610" w:type="dxa"/>
          </w:tcPr>
          <w:p w14:paraId="085D7237">
            <w:pPr>
              <w:pStyle w:val="347"/>
              <w:spacing w:before="175" w:line="230" w:lineRule="auto"/>
              <w:ind w:left="24" w:right="21" w:firstLine="11"/>
              <w:rPr>
                <w:highlight w:val="none"/>
              </w:rPr>
            </w:pPr>
            <w:r>
              <w:rPr>
                <w:spacing w:val="4"/>
                <w:highlight w:val="none"/>
              </w:rPr>
              <w:t>1、皮：头层牛皮，经防虫、防腐、分层等数十道专业工序处理</w:t>
            </w:r>
            <w:r>
              <w:rPr>
                <w:spacing w:val="-27"/>
                <w:highlight w:val="none"/>
              </w:rPr>
              <w:t xml:space="preserve"> </w:t>
            </w:r>
            <w:r>
              <w:rPr>
                <w:spacing w:val="4"/>
                <w:highlight w:val="none"/>
              </w:rPr>
              <w:t>，耐磨性强，透气性</w:t>
            </w:r>
            <w:r>
              <w:rPr>
                <w:spacing w:val="3"/>
                <w:highlight w:val="none"/>
              </w:rPr>
              <w:t>好</w:t>
            </w:r>
            <w:r>
              <w:rPr>
                <w:spacing w:val="-44"/>
                <w:highlight w:val="none"/>
              </w:rPr>
              <w:t xml:space="preserve"> </w:t>
            </w:r>
            <w:r>
              <w:rPr>
                <w:spacing w:val="3"/>
                <w:highlight w:val="none"/>
              </w:rPr>
              <w:t>。摩擦色牢度4-5级；耐</w:t>
            </w:r>
            <w:r>
              <w:rPr>
                <w:highlight w:val="none"/>
              </w:rPr>
              <w:t xml:space="preserve">  </w:t>
            </w:r>
            <w:r>
              <w:rPr>
                <w:spacing w:val="4"/>
                <w:highlight w:val="none"/>
              </w:rPr>
              <w:t>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值均合</w:t>
            </w:r>
            <w:r>
              <w:rPr>
                <w:highlight w:val="none"/>
              </w:rPr>
              <w:t xml:space="preserve"> </w:t>
            </w:r>
            <w:r>
              <w:rPr>
                <w:spacing w:val="5"/>
                <w:highlight w:val="none"/>
              </w:rPr>
              <w:t>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378CD7BE">
            <w:pPr>
              <w:pStyle w:val="347"/>
              <w:spacing w:before="12"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0A3CC9B2">
            <w:pPr>
              <w:pStyle w:val="347"/>
              <w:spacing w:before="8"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02C11F0E">
            <w:pPr>
              <w:pStyle w:val="347"/>
              <w:spacing w:before="8" w:line="222" w:lineRule="auto"/>
              <w:ind w:left="24"/>
              <w:rPr>
                <w:highlight w:val="none"/>
              </w:rPr>
            </w:pPr>
            <w:r>
              <w:rPr>
                <w:spacing w:val="4"/>
                <w:highlight w:val="none"/>
              </w:rPr>
              <w:t>4、底盘：安全防爆</w:t>
            </w:r>
            <w:r>
              <w:rPr>
                <w:highlight w:val="none"/>
              </w:rPr>
              <w:t>STG</w:t>
            </w:r>
            <w:r>
              <w:rPr>
                <w:spacing w:val="4"/>
                <w:highlight w:val="none"/>
              </w:rPr>
              <w:t>底盘，三档锁定，承重102</w:t>
            </w:r>
            <w:r>
              <w:rPr>
                <w:highlight w:val="none"/>
              </w:rPr>
              <w:t>KG</w:t>
            </w:r>
            <w:r>
              <w:rPr>
                <w:spacing w:val="4"/>
                <w:highlight w:val="none"/>
              </w:rPr>
              <w:t>下往复拉力测试</w:t>
            </w:r>
            <w:r>
              <w:rPr>
                <w:spacing w:val="-21"/>
                <w:highlight w:val="none"/>
              </w:rPr>
              <w:t xml:space="preserve"> </w:t>
            </w:r>
            <w:r>
              <w:rPr>
                <w:spacing w:val="4"/>
                <w:highlight w:val="none"/>
              </w:rPr>
              <w:t>，4</w:t>
            </w:r>
            <w:r>
              <w:rPr>
                <w:highlight w:val="none"/>
              </w:rPr>
              <w:t>MM</w:t>
            </w:r>
            <w:r>
              <w:rPr>
                <w:spacing w:val="4"/>
                <w:highlight w:val="none"/>
              </w:rPr>
              <w:t>钢板冲压而成。</w:t>
            </w:r>
          </w:p>
          <w:p w14:paraId="5349BA37">
            <w:pPr>
              <w:pStyle w:val="347"/>
              <w:spacing w:before="10" w:line="228" w:lineRule="auto"/>
              <w:ind w:left="26" w:right="36" w:firstLine="1"/>
              <w:rPr>
                <w:highlight w:val="none"/>
              </w:rPr>
            </w:pPr>
            <w:r>
              <w:rPr>
                <w:spacing w:val="3"/>
                <w:highlight w:val="none"/>
              </w:rPr>
              <w:t>5、气杆：采用国际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w:t>
            </w:r>
            <w:r>
              <w:rPr>
                <w:spacing w:val="2"/>
                <w:highlight w:val="none"/>
              </w:rPr>
              <w:t>上中性盐雾试验</w:t>
            </w:r>
            <w:r>
              <w:rPr>
                <w:highlight w:val="none"/>
              </w:rPr>
              <w:t xml:space="preserve"> </w:t>
            </w:r>
            <w:r>
              <w:rPr>
                <w:spacing w:val="3"/>
                <w:highlight w:val="none"/>
              </w:rPr>
              <w:t>耐腐蚀等级10级;500h及以上乙酸盐雾试验耐腐蚀等级</w:t>
            </w:r>
            <w:r>
              <w:rPr>
                <w:spacing w:val="-23"/>
                <w:highlight w:val="none"/>
              </w:rPr>
              <w:t xml:space="preserve"> </w:t>
            </w:r>
            <w:r>
              <w:rPr>
                <w:spacing w:val="3"/>
                <w:highlight w:val="none"/>
              </w:rPr>
              <w:t>1</w:t>
            </w:r>
            <w:r>
              <w:rPr>
                <w:spacing w:val="2"/>
                <w:highlight w:val="none"/>
              </w:rPr>
              <w:t>0级。</w:t>
            </w:r>
          </w:p>
          <w:p w14:paraId="60E9F682">
            <w:pPr>
              <w:pStyle w:val="347"/>
              <w:spacing w:before="9" w:line="222" w:lineRule="auto"/>
              <w:ind w:left="25"/>
              <w:rPr>
                <w:highlight w:val="none"/>
              </w:rPr>
            </w:pPr>
            <w:r>
              <w:rPr>
                <w:spacing w:val="3"/>
                <w:highlight w:val="none"/>
              </w:rPr>
              <w:t>6、椅脚：铝合金压铸椅脚</w:t>
            </w:r>
            <w:r>
              <w:rPr>
                <w:spacing w:val="-39"/>
                <w:highlight w:val="none"/>
              </w:rPr>
              <w:t xml:space="preserve"> </w:t>
            </w:r>
            <w:r>
              <w:rPr>
                <w:spacing w:val="3"/>
                <w:highlight w:val="none"/>
              </w:rPr>
              <w:t>，半径350</w:t>
            </w:r>
            <w:r>
              <w:rPr>
                <w:highlight w:val="none"/>
              </w:rPr>
              <w:t>MM</w:t>
            </w:r>
            <w:r>
              <w:rPr>
                <w:spacing w:val="3"/>
                <w:highlight w:val="none"/>
              </w:rPr>
              <w:t>，表面精抛光处</w:t>
            </w:r>
            <w:r>
              <w:rPr>
                <w:spacing w:val="2"/>
                <w:highlight w:val="none"/>
              </w:rPr>
              <w:t>理</w:t>
            </w:r>
            <w:r>
              <w:rPr>
                <w:spacing w:val="-39"/>
                <w:highlight w:val="none"/>
              </w:rPr>
              <w:t xml:space="preserve"> </w:t>
            </w:r>
            <w:r>
              <w:rPr>
                <w:spacing w:val="2"/>
                <w:highlight w:val="none"/>
              </w:rPr>
              <w:t>，一体成型。</w:t>
            </w:r>
          </w:p>
          <w:p w14:paraId="0AFDE39F">
            <w:pPr>
              <w:pStyle w:val="347"/>
              <w:spacing w:before="9" w:line="222" w:lineRule="auto"/>
              <w:ind w:left="28"/>
              <w:rPr>
                <w:highlight w:val="none"/>
              </w:rPr>
            </w:pPr>
            <w:r>
              <w:rPr>
                <w:spacing w:val="4"/>
                <w:highlight w:val="none"/>
              </w:rPr>
              <w:t>7、椅轮：60</w:t>
            </w:r>
            <w:r>
              <w:rPr>
                <w:highlight w:val="none"/>
              </w:rPr>
              <w:t>MM</w:t>
            </w:r>
            <w:r>
              <w:rPr>
                <w:spacing w:val="4"/>
                <w:highlight w:val="none"/>
              </w:rPr>
              <w:t>的</w:t>
            </w:r>
            <w:r>
              <w:rPr>
                <w:highlight w:val="none"/>
              </w:rPr>
              <w:t>PU</w:t>
            </w:r>
            <w:r>
              <w:rPr>
                <w:spacing w:val="4"/>
                <w:highlight w:val="none"/>
              </w:rPr>
              <w:t>防震静音轮</w:t>
            </w:r>
            <w:r>
              <w:rPr>
                <w:spacing w:val="-44"/>
                <w:highlight w:val="none"/>
              </w:rPr>
              <w:t xml:space="preserve"> </w:t>
            </w:r>
            <w:r>
              <w:rPr>
                <w:spacing w:val="4"/>
                <w:highlight w:val="none"/>
              </w:rPr>
              <w:t>，正常使用，可在平滑硬面来回</w:t>
            </w:r>
            <w:r>
              <w:rPr>
                <w:spacing w:val="-37"/>
                <w:highlight w:val="none"/>
              </w:rPr>
              <w:t xml:space="preserve"> </w:t>
            </w:r>
            <w:r>
              <w:rPr>
                <w:spacing w:val="4"/>
                <w:highlight w:val="none"/>
              </w:rPr>
              <w:t>10万次而不</w:t>
            </w:r>
            <w:r>
              <w:rPr>
                <w:spacing w:val="3"/>
                <w:highlight w:val="none"/>
              </w:rPr>
              <w:t>失去任何功能。</w:t>
            </w:r>
          </w:p>
          <w:p w14:paraId="4C8A0757">
            <w:pPr>
              <w:pStyle w:val="347"/>
              <w:spacing w:before="9" w:line="224" w:lineRule="auto"/>
              <w:ind w:left="25"/>
              <w:rPr>
                <w:highlight w:val="none"/>
              </w:rPr>
            </w:pPr>
            <w:r>
              <w:rPr>
                <w:spacing w:val="2"/>
                <w:highlight w:val="none"/>
              </w:rPr>
              <w:t>8、一体压铸成形铝合金扶手</w:t>
            </w:r>
            <w:r>
              <w:rPr>
                <w:spacing w:val="-22"/>
                <w:highlight w:val="none"/>
              </w:rPr>
              <w:t xml:space="preserve"> </w:t>
            </w:r>
            <w:r>
              <w:rPr>
                <w:spacing w:val="2"/>
                <w:highlight w:val="none"/>
              </w:rPr>
              <w:t>，扶手表面扪皮。</w:t>
            </w:r>
          </w:p>
        </w:tc>
        <w:tc>
          <w:tcPr>
            <w:tcW w:w="995" w:type="dxa"/>
          </w:tcPr>
          <w:p w14:paraId="60805EF8">
            <w:pPr>
              <w:spacing w:line="267" w:lineRule="auto"/>
              <w:rPr>
                <w:highlight w:val="none"/>
              </w:rPr>
            </w:pPr>
          </w:p>
          <w:p w14:paraId="2D3490FA">
            <w:pPr>
              <w:spacing w:line="268" w:lineRule="auto"/>
              <w:rPr>
                <w:highlight w:val="none"/>
              </w:rPr>
            </w:pPr>
          </w:p>
          <w:p w14:paraId="079D0334">
            <w:pPr>
              <w:spacing w:line="268" w:lineRule="auto"/>
              <w:rPr>
                <w:highlight w:val="none"/>
              </w:rPr>
            </w:pPr>
          </w:p>
          <w:p w14:paraId="6EBF594A">
            <w:pPr>
              <w:spacing w:line="268" w:lineRule="auto"/>
              <w:rPr>
                <w:highlight w:val="none"/>
              </w:rPr>
            </w:pPr>
          </w:p>
          <w:p w14:paraId="398085A8">
            <w:pPr>
              <w:pStyle w:val="347"/>
              <w:spacing w:before="49" w:line="223" w:lineRule="auto"/>
              <w:ind w:left="197"/>
              <w:rPr>
                <w:highlight w:val="none"/>
              </w:rPr>
            </w:pPr>
            <w:r>
              <w:rPr>
                <w:spacing w:val="1"/>
                <w:highlight w:val="none"/>
              </w:rPr>
              <w:t>头层牛皮</w:t>
            </w:r>
          </w:p>
        </w:tc>
        <w:tc>
          <w:tcPr>
            <w:tcW w:w="821" w:type="dxa"/>
          </w:tcPr>
          <w:p w14:paraId="5DD64316">
            <w:pPr>
              <w:spacing w:line="273" w:lineRule="auto"/>
              <w:rPr>
                <w:highlight w:val="none"/>
              </w:rPr>
            </w:pPr>
          </w:p>
          <w:p w14:paraId="3412C290">
            <w:pPr>
              <w:spacing w:line="274" w:lineRule="auto"/>
              <w:rPr>
                <w:highlight w:val="none"/>
              </w:rPr>
            </w:pPr>
          </w:p>
          <w:p w14:paraId="2AC81E03">
            <w:pPr>
              <w:spacing w:line="274" w:lineRule="auto"/>
              <w:rPr>
                <w:highlight w:val="none"/>
              </w:rPr>
            </w:pPr>
          </w:p>
          <w:p w14:paraId="31DE2DA6">
            <w:pPr>
              <w:spacing w:line="274" w:lineRule="auto"/>
              <w:rPr>
                <w:highlight w:val="none"/>
              </w:rPr>
            </w:pPr>
          </w:p>
          <w:p w14:paraId="5A288A80">
            <w:pPr>
              <w:pStyle w:val="347"/>
              <w:spacing w:before="49" w:line="186" w:lineRule="auto"/>
              <w:ind w:left="351"/>
              <w:rPr>
                <w:highlight w:val="none"/>
              </w:rPr>
            </w:pPr>
            <w:r>
              <w:rPr>
                <w:spacing w:val="-8"/>
                <w:highlight w:val="none"/>
              </w:rPr>
              <w:t>11</w:t>
            </w:r>
          </w:p>
        </w:tc>
      </w:tr>
      <w:tr w14:paraId="0BBD4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0" w:hRule="atLeast"/>
        </w:trPr>
        <w:tc>
          <w:tcPr>
            <w:tcW w:w="534" w:type="dxa"/>
          </w:tcPr>
          <w:p w14:paraId="75B83A14">
            <w:pPr>
              <w:spacing w:line="296" w:lineRule="auto"/>
              <w:rPr>
                <w:highlight w:val="none"/>
              </w:rPr>
            </w:pPr>
          </w:p>
          <w:p w14:paraId="4DB47160">
            <w:pPr>
              <w:spacing w:line="296" w:lineRule="auto"/>
              <w:rPr>
                <w:highlight w:val="none"/>
              </w:rPr>
            </w:pPr>
          </w:p>
          <w:p w14:paraId="00727359">
            <w:pPr>
              <w:spacing w:line="296" w:lineRule="auto"/>
              <w:rPr>
                <w:highlight w:val="none"/>
              </w:rPr>
            </w:pPr>
          </w:p>
          <w:p w14:paraId="2E6093F4">
            <w:pPr>
              <w:spacing w:line="296" w:lineRule="auto"/>
              <w:rPr>
                <w:highlight w:val="none"/>
              </w:rPr>
            </w:pPr>
          </w:p>
          <w:p w14:paraId="6D71928B">
            <w:pPr>
              <w:pStyle w:val="347"/>
              <w:spacing w:before="49" w:line="186" w:lineRule="auto"/>
              <w:ind w:left="194"/>
              <w:rPr>
                <w:highlight w:val="none"/>
              </w:rPr>
            </w:pPr>
            <w:r>
              <w:rPr>
                <w:spacing w:val="-2"/>
                <w:highlight w:val="none"/>
              </w:rPr>
              <w:t>43</w:t>
            </w:r>
          </w:p>
        </w:tc>
        <w:tc>
          <w:tcPr>
            <w:tcW w:w="835" w:type="dxa"/>
          </w:tcPr>
          <w:p w14:paraId="7ADD5E2C">
            <w:pPr>
              <w:spacing w:line="266" w:lineRule="auto"/>
              <w:rPr>
                <w:highlight w:val="none"/>
              </w:rPr>
            </w:pPr>
          </w:p>
          <w:p w14:paraId="6326C910">
            <w:pPr>
              <w:spacing w:line="266" w:lineRule="auto"/>
              <w:rPr>
                <w:highlight w:val="none"/>
              </w:rPr>
            </w:pPr>
          </w:p>
          <w:p w14:paraId="47C12932">
            <w:pPr>
              <w:spacing w:line="267" w:lineRule="auto"/>
              <w:rPr>
                <w:highlight w:val="none"/>
              </w:rPr>
            </w:pPr>
          </w:p>
          <w:p w14:paraId="69DD2885">
            <w:pPr>
              <w:spacing w:line="267" w:lineRule="auto"/>
              <w:rPr>
                <w:highlight w:val="none"/>
              </w:rPr>
            </w:pPr>
          </w:p>
          <w:p w14:paraId="24C717EF">
            <w:pPr>
              <w:pStyle w:val="347"/>
              <w:spacing w:before="48" w:line="228" w:lineRule="auto"/>
              <w:ind w:left="263" w:right="35" w:hanging="234"/>
              <w:rPr>
                <w:highlight w:val="none"/>
              </w:rPr>
            </w:pPr>
            <w:r>
              <w:rPr>
                <w:spacing w:val="1"/>
                <w:highlight w:val="none"/>
              </w:rPr>
              <w:t>最左边大会</w:t>
            </w:r>
            <w:r>
              <w:rPr>
                <w:spacing w:val="3"/>
                <w:highlight w:val="none"/>
              </w:rPr>
              <w:t xml:space="preserve"> </w:t>
            </w:r>
            <w:r>
              <w:rPr>
                <w:spacing w:val="-1"/>
                <w:highlight w:val="none"/>
              </w:rPr>
              <w:t>议室</w:t>
            </w:r>
          </w:p>
        </w:tc>
        <w:tc>
          <w:tcPr>
            <w:tcW w:w="2581" w:type="dxa"/>
          </w:tcPr>
          <w:p w14:paraId="3449AB5B">
            <w:pPr>
              <w:spacing w:line="294" w:lineRule="auto"/>
              <w:rPr>
                <w:highlight w:val="none"/>
              </w:rPr>
            </w:pPr>
          </w:p>
          <w:p w14:paraId="30226732">
            <w:pPr>
              <w:spacing w:line="1471" w:lineRule="exact"/>
              <w:ind w:firstLine="36"/>
              <w:rPr>
                <w:highlight w:val="none"/>
              </w:rPr>
            </w:pPr>
            <w:r>
              <w:rPr>
                <w:position w:val="-29"/>
                <w:highlight w:val="none"/>
              </w:rPr>
              <w:drawing>
                <wp:inline distT="0" distB="0" distL="0" distR="0">
                  <wp:extent cx="1447800" cy="934085"/>
                  <wp:effectExtent l="0" t="0" r="0" b="10795"/>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89"/>
                          <a:stretch>
                            <a:fillRect/>
                          </a:stretch>
                        </pic:blipFill>
                        <pic:spPr>
                          <a:xfrm>
                            <a:off x="0" y="0"/>
                            <a:ext cx="1447800" cy="934211"/>
                          </a:xfrm>
                          <a:prstGeom prst="rect">
                            <a:avLst/>
                          </a:prstGeom>
                        </pic:spPr>
                      </pic:pic>
                    </a:graphicData>
                  </a:graphic>
                </wp:inline>
              </w:drawing>
            </w:r>
          </w:p>
        </w:tc>
        <w:tc>
          <w:tcPr>
            <w:tcW w:w="1031" w:type="dxa"/>
          </w:tcPr>
          <w:p w14:paraId="566FFDDE">
            <w:pPr>
              <w:spacing w:line="290" w:lineRule="auto"/>
              <w:rPr>
                <w:highlight w:val="none"/>
              </w:rPr>
            </w:pPr>
          </w:p>
          <w:p w14:paraId="6C71E93C">
            <w:pPr>
              <w:spacing w:line="290" w:lineRule="auto"/>
              <w:rPr>
                <w:highlight w:val="none"/>
              </w:rPr>
            </w:pPr>
          </w:p>
          <w:p w14:paraId="1ABA5B62">
            <w:pPr>
              <w:spacing w:line="290" w:lineRule="auto"/>
              <w:rPr>
                <w:highlight w:val="none"/>
              </w:rPr>
            </w:pPr>
          </w:p>
          <w:p w14:paraId="365AF5D5">
            <w:pPr>
              <w:spacing w:line="290" w:lineRule="auto"/>
              <w:rPr>
                <w:highlight w:val="none"/>
              </w:rPr>
            </w:pPr>
          </w:p>
          <w:p w14:paraId="6528D8CE">
            <w:pPr>
              <w:pStyle w:val="347"/>
              <w:spacing w:before="49" w:line="222" w:lineRule="auto"/>
              <w:ind w:left="283"/>
              <w:rPr>
                <w:highlight w:val="none"/>
              </w:rPr>
            </w:pPr>
            <w:r>
              <w:rPr>
                <w:spacing w:val="1"/>
                <w:highlight w:val="none"/>
              </w:rPr>
              <w:t>会议桌</w:t>
            </w:r>
          </w:p>
        </w:tc>
        <w:tc>
          <w:tcPr>
            <w:tcW w:w="1264" w:type="dxa"/>
          </w:tcPr>
          <w:p w14:paraId="3FEFAE68">
            <w:pPr>
              <w:spacing w:line="290" w:lineRule="auto"/>
              <w:rPr>
                <w:highlight w:val="none"/>
              </w:rPr>
            </w:pPr>
          </w:p>
          <w:p w14:paraId="519FFA64">
            <w:pPr>
              <w:spacing w:line="290" w:lineRule="auto"/>
              <w:rPr>
                <w:highlight w:val="none"/>
              </w:rPr>
            </w:pPr>
          </w:p>
          <w:p w14:paraId="2F91AA88">
            <w:pPr>
              <w:spacing w:line="290" w:lineRule="auto"/>
              <w:rPr>
                <w:highlight w:val="none"/>
              </w:rPr>
            </w:pPr>
          </w:p>
          <w:p w14:paraId="1388A921">
            <w:pPr>
              <w:spacing w:line="290" w:lineRule="auto"/>
              <w:rPr>
                <w:highlight w:val="none"/>
              </w:rPr>
            </w:pPr>
          </w:p>
          <w:p w14:paraId="5AE90A87">
            <w:pPr>
              <w:pStyle w:val="347"/>
              <w:spacing w:before="49" w:line="198" w:lineRule="exact"/>
              <w:ind w:left="100"/>
              <w:rPr>
                <w:highlight w:val="none"/>
              </w:rPr>
            </w:pPr>
            <w:r>
              <w:rPr>
                <w:position w:val="1"/>
                <w:highlight w:val="none"/>
              </w:rPr>
              <w:t>10000*2800*750</w:t>
            </w:r>
          </w:p>
        </w:tc>
        <w:tc>
          <w:tcPr>
            <w:tcW w:w="7610" w:type="dxa"/>
          </w:tcPr>
          <w:p w14:paraId="39BD4DE3">
            <w:pPr>
              <w:pStyle w:val="347"/>
              <w:spacing w:before="266" w:line="228" w:lineRule="auto"/>
              <w:ind w:left="25" w:right="21" w:firstLine="10"/>
              <w:rPr>
                <w:highlight w:val="none"/>
              </w:rPr>
            </w:pPr>
            <w:r>
              <w:rPr>
                <w:spacing w:val="3"/>
                <w:highlight w:val="none"/>
              </w:rPr>
              <w:t>1、基材:采用“福人</w:t>
            </w:r>
            <w:r>
              <w:rPr>
                <w:spacing w:val="-49"/>
                <w:highlight w:val="none"/>
              </w:rPr>
              <w:t xml:space="preserve"> </w:t>
            </w:r>
            <w:r>
              <w:rPr>
                <w:spacing w:val="3"/>
                <w:highlight w:val="none"/>
              </w:rPr>
              <w:t>”E0级中纤板，欧洲E0级基材标准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阻燃1级及以</w:t>
            </w:r>
            <w:r>
              <w:rPr>
                <w:highlight w:val="none"/>
              </w:rPr>
              <w:t xml:space="preserve"> </w:t>
            </w:r>
            <w:r>
              <w:rPr>
                <w:spacing w:val="4"/>
                <w:highlight w:val="none"/>
              </w:rPr>
              <w:t>上，抗霉菌等级0级及以上；抗菌性能≥99%。</w:t>
            </w:r>
          </w:p>
          <w:p w14:paraId="4438B70F">
            <w:pPr>
              <w:pStyle w:val="347"/>
              <w:spacing w:before="8" w:line="222" w:lineRule="auto"/>
              <w:ind w:left="26"/>
              <w:rPr>
                <w:highlight w:val="none"/>
              </w:rPr>
            </w:pPr>
            <w:r>
              <w:rPr>
                <w:spacing w:val="3"/>
                <w:highlight w:val="none"/>
              </w:rPr>
              <w:t>2、面材:采用天然橡木木皮贴面</w:t>
            </w:r>
            <w:r>
              <w:rPr>
                <w:spacing w:val="-32"/>
                <w:highlight w:val="none"/>
              </w:rPr>
              <w:t xml:space="preserve"> </w:t>
            </w:r>
            <w:r>
              <w:rPr>
                <w:spacing w:val="3"/>
                <w:highlight w:val="none"/>
              </w:rPr>
              <w:t>，木皮纹</w:t>
            </w:r>
            <w:r>
              <w:rPr>
                <w:spacing w:val="2"/>
                <w:highlight w:val="none"/>
              </w:rPr>
              <w:t>理颜色一致</w:t>
            </w:r>
            <w:r>
              <w:rPr>
                <w:spacing w:val="-37"/>
                <w:highlight w:val="none"/>
              </w:rPr>
              <w:t xml:space="preserve"> </w:t>
            </w:r>
            <w:r>
              <w:rPr>
                <w:spacing w:val="2"/>
                <w:highlight w:val="none"/>
              </w:rPr>
              <w:t>，无结疤，</w:t>
            </w:r>
            <w:r>
              <w:rPr>
                <w:spacing w:val="-44"/>
                <w:highlight w:val="none"/>
              </w:rPr>
              <w:t xml:space="preserve"> </w:t>
            </w:r>
            <w:r>
              <w:rPr>
                <w:spacing w:val="2"/>
                <w:highlight w:val="none"/>
              </w:rPr>
              <w:t>甲醛释放量未检出。</w:t>
            </w:r>
          </w:p>
          <w:p w14:paraId="632063BD">
            <w:pPr>
              <w:pStyle w:val="347"/>
              <w:spacing w:before="8" w:line="231" w:lineRule="auto"/>
              <w:ind w:left="24" w:right="16" w:firstLine="3"/>
              <w:rPr>
                <w:highlight w:val="none"/>
              </w:rPr>
            </w:pPr>
            <w:r>
              <w:rPr>
                <w:spacing w:val="3"/>
                <w:highlight w:val="none"/>
              </w:rPr>
              <w:t>3、油漆:采用“大宝</w:t>
            </w:r>
            <w:r>
              <w:rPr>
                <w:spacing w:val="-49"/>
                <w:highlight w:val="none"/>
              </w:rPr>
              <w:t xml:space="preserve"> </w:t>
            </w:r>
            <w:r>
              <w:rPr>
                <w:spacing w:val="3"/>
                <w:highlight w:val="none"/>
              </w:rPr>
              <w:t>”牌水性环保漆</w:t>
            </w:r>
            <w:r>
              <w:rPr>
                <w:spacing w:val="-41"/>
                <w:highlight w:val="none"/>
              </w:rPr>
              <w:t xml:space="preserve"> </w:t>
            </w:r>
            <w:r>
              <w:rPr>
                <w:spacing w:val="3"/>
                <w:highlight w:val="none"/>
              </w:rPr>
              <w:t>，美观、不变色、光滑耐磨、无气味，</w:t>
            </w:r>
            <w:r>
              <w:rPr>
                <w:spacing w:val="-44"/>
                <w:highlight w:val="none"/>
              </w:rPr>
              <w:t xml:space="preserve"> </w:t>
            </w:r>
            <w:r>
              <w:rPr>
                <w:spacing w:val="3"/>
                <w:highlight w:val="none"/>
              </w:rPr>
              <w:t>甲醛含量、游</w:t>
            </w:r>
            <w:r>
              <w:rPr>
                <w:spacing w:val="2"/>
                <w:highlight w:val="none"/>
              </w:rPr>
              <w:t>离甲醛未检出</w:t>
            </w:r>
            <w:r>
              <w:rPr>
                <w:spacing w:val="-28"/>
                <w:highlight w:val="none"/>
              </w:rPr>
              <w:t xml:space="preserve"> </w:t>
            </w:r>
            <w:r>
              <w:rPr>
                <w:spacing w:val="2"/>
                <w:highlight w:val="none"/>
              </w:rPr>
              <w:t>;</w:t>
            </w:r>
            <w:r>
              <w:rPr>
                <w:highlight w:val="none"/>
              </w:rPr>
              <w:t>VOC</w:t>
            </w:r>
            <w:r>
              <w:rPr>
                <w:spacing w:val="2"/>
                <w:highlight w:val="none"/>
              </w:rPr>
              <w:t>含</w:t>
            </w:r>
            <w:r>
              <w:rPr>
                <w:highlight w:val="none"/>
              </w:rPr>
              <w:t xml:space="preserve">  </w:t>
            </w:r>
            <w:r>
              <w:rPr>
                <w:spacing w:val="1"/>
                <w:highlight w:val="none"/>
              </w:rPr>
              <w:t>量未检出</w:t>
            </w:r>
            <w:r>
              <w:rPr>
                <w:spacing w:val="-29"/>
                <w:highlight w:val="none"/>
              </w:rPr>
              <w:t xml:space="preserve"> </w:t>
            </w:r>
            <w:r>
              <w:rPr>
                <w:spacing w:val="1"/>
                <w:highlight w:val="none"/>
              </w:rPr>
              <w:t>;可溶性重金属未检出</w:t>
            </w:r>
            <w:r>
              <w:rPr>
                <w:spacing w:val="-22"/>
                <w:highlight w:val="none"/>
              </w:rPr>
              <w:t xml:space="preserve"> </w:t>
            </w:r>
            <w:r>
              <w:rPr>
                <w:spacing w:val="1"/>
                <w:highlight w:val="none"/>
              </w:rPr>
              <w:t>;苯、</w:t>
            </w:r>
            <w:r>
              <w:rPr>
                <w:spacing w:val="-45"/>
                <w:highlight w:val="none"/>
              </w:rPr>
              <w:t xml:space="preserve"> </w:t>
            </w:r>
            <w:r>
              <w:rPr>
                <w:spacing w:val="1"/>
                <w:highlight w:val="none"/>
              </w:rPr>
              <w:t>甲、二甲苯、乙苯的总量未检出</w:t>
            </w:r>
            <w:r>
              <w:rPr>
                <w:spacing w:val="-24"/>
                <w:highlight w:val="none"/>
              </w:rPr>
              <w:t xml:space="preserve"> </w:t>
            </w:r>
            <w:r>
              <w:rPr>
                <w:spacing w:val="1"/>
                <w:highlight w:val="none"/>
              </w:rPr>
              <w:t>;24H 耐水性及15</w:t>
            </w:r>
            <w:r>
              <w:rPr>
                <w:highlight w:val="none"/>
              </w:rPr>
              <w:t>min</w:t>
            </w:r>
            <w:r>
              <w:rPr>
                <w:spacing w:val="1"/>
                <w:highlight w:val="none"/>
              </w:rPr>
              <w:t>耐沸水性符合要求</w:t>
            </w:r>
            <w:r>
              <w:rPr>
                <w:spacing w:val="-25"/>
                <w:highlight w:val="none"/>
              </w:rPr>
              <w:t xml:space="preserve"> </w:t>
            </w:r>
            <w:r>
              <w:rPr>
                <w:spacing w:val="1"/>
                <w:highlight w:val="none"/>
              </w:rPr>
              <w:t>;耐</w:t>
            </w:r>
            <w:r>
              <w:rPr>
                <w:highlight w:val="none"/>
              </w:rPr>
              <w:t xml:space="preserve"> </w:t>
            </w:r>
            <w:r>
              <w:rPr>
                <w:spacing w:val="2"/>
                <w:highlight w:val="none"/>
              </w:rPr>
              <w:t>变黄性符合要求</w:t>
            </w:r>
            <w:r>
              <w:rPr>
                <w:spacing w:val="-24"/>
                <w:highlight w:val="none"/>
              </w:rPr>
              <w:t xml:space="preserve"> </w:t>
            </w:r>
            <w:r>
              <w:rPr>
                <w:spacing w:val="2"/>
                <w:highlight w:val="none"/>
              </w:rPr>
              <w:t>;硬度≥4H;耐划伤性符合要求</w:t>
            </w:r>
            <w:r>
              <w:rPr>
                <w:spacing w:val="-25"/>
                <w:highlight w:val="none"/>
              </w:rPr>
              <w:t xml:space="preserve"> </w:t>
            </w:r>
            <w:r>
              <w:rPr>
                <w:spacing w:val="2"/>
                <w:highlight w:val="none"/>
              </w:rPr>
              <w:t>;耐污染性符合要求。</w:t>
            </w:r>
          </w:p>
          <w:p w14:paraId="1DA5037A">
            <w:pPr>
              <w:pStyle w:val="347"/>
              <w:spacing w:before="8" w:line="222" w:lineRule="auto"/>
              <w:ind w:left="24"/>
              <w:rPr>
                <w:highlight w:val="none"/>
              </w:rPr>
            </w:pPr>
            <w:r>
              <w:rPr>
                <w:spacing w:val="4"/>
                <w:highlight w:val="none"/>
              </w:rPr>
              <w:t>4、扪皮：台面中间采用优质黑色小荔枝纹纳米皮</w:t>
            </w:r>
            <w:r>
              <w:rPr>
                <w:spacing w:val="-15"/>
                <w:highlight w:val="none"/>
              </w:rPr>
              <w:t xml:space="preserve"> </w:t>
            </w:r>
            <w:r>
              <w:rPr>
                <w:spacing w:val="4"/>
                <w:highlight w:val="none"/>
              </w:rPr>
              <w:t>，纯手工扪皮工</w:t>
            </w:r>
            <w:r>
              <w:rPr>
                <w:spacing w:val="3"/>
                <w:highlight w:val="none"/>
              </w:rPr>
              <w:t>艺.</w:t>
            </w:r>
          </w:p>
          <w:p w14:paraId="1EA4511F">
            <w:pPr>
              <w:pStyle w:val="347"/>
              <w:spacing w:before="9" w:line="220" w:lineRule="auto"/>
              <w:ind w:left="27"/>
              <w:rPr>
                <w:highlight w:val="none"/>
              </w:rPr>
            </w:pPr>
            <w:r>
              <w:rPr>
                <w:spacing w:val="5"/>
                <w:highlight w:val="none"/>
              </w:rPr>
              <w:t>5、五金：多功能集成插座,内含3个电源模块</w:t>
            </w:r>
            <w:r>
              <w:rPr>
                <w:spacing w:val="-44"/>
                <w:highlight w:val="none"/>
              </w:rPr>
              <w:t xml:space="preserve"> </w:t>
            </w:r>
            <w:r>
              <w:rPr>
                <w:spacing w:val="5"/>
                <w:highlight w:val="none"/>
              </w:rPr>
              <w:t>，1个</w:t>
            </w:r>
            <w:r>
              <w:rPr>
                <w:highlight w:val="none"/>
              </w:rPr>
              <w:t>HDMI</w:t>
            </w:r>
            <w:r>
              <w:rPr>
                <w:spacing w:val="5"/>
                <w:highlight w:val="none"/>
              </w:rPr>
              <w:t>，1网络、1电话，</w:t>
            </w:r>
            <w:r>
              <w:rPr>
                <w:spacing w:val="4"/>
                <w:highlight w:val="none"/>
              </w:rPr>
              <w:t>1个穿线孔.</w:t>
            </w:r>
          </w:p>
          <w:p w14:paraId="6A0BD300">
            <w:pPr>
              <w:pStyle w:val="347"/>
              <w:spacing w:before="11" w:line="228" w:lineRule="auto"/>
              <w:ind w:left="24" w:right="31" w:firstLine="1"/>
              <w:rPr>
                <w:highlight w:val="none"/>
              </w:rPr>
            </w:pPr>
            <w:r>
              <w:rPr>
                <w:spacing w:val="4"/>
                <w:highlight w:val="none"/>
              </w:rPr>
              <w:t>6、优质阻尼铰链：耐久性试验10万次符合要求;500h及以上中性盐雾试验耐腐蚀等级</w:t>
            </w:r>
            <w:r>
              <w:rPr>
                <w:spacing w:val="-24"/>
                <w:highlight w:val="none"/>
              </w:rPr>
              <w:t xml:space="preserve"> </w:t>
            </w:r>
            <w:r>
              <w:rPr>
                <w:spacing w:val="4"/>
                <w:highlight w:val="none"/>
              </w:rPr>
              <w:t>10级;50</w:t>
            </w:r>
            <w:r>
              <w:rPr>
                <w:spacing w:val="3"/>
                <w:highlight w:val="none"/>
              </w:rPr>
              <w:t>0h及以上乙酸盐雾</w:t>
            </w:r>
            <w:r>
              <w:rPr>
                <w:highlight w:val="none"/>
              </w:rPr>
              <w:t xml:space="preserve"> 试验耐腐蚀等级</w:t>
            </w:r>
            <w:r>
              <w:rPr>
                <w:spacing w:val="-32"/>
                <w:highlight w:val="none"/>
              </w:rPr>
              <w:t xml:space="preserve"> </w:t>
            </w:r>
            <w:r>
              <w:rPr>
                <w:highlight w:val="none"/>
              </w:rPr>
              <w:t>10级。</w:t>
            </w:r>
          </w:p>
          <w:p w14:paraId="74B68249">
            <w:pPr>
              <w:pStyle w:val="347"/>
              <w:spacing w:before="9" w:line="223" w:lineRule="auto"/>
              <w:ind w:left="28"/>
              <w:rPr>
                <w:highlight w:val="none"/>
              </w:rPr>
            </w:pPr>
            <w:r>
              <w:rPr>
                <w:spacing w:val="3"/>
                <w:highlight w:val="none"/>
              </w:rPr>
              <w:t>7、箱体结构，满足大量走线需求</w:t>
            </w:r>
            <w:r>
              <w:rPr>
                <w:spacing w:val="-37"/>
                <w:highlight w:val="none"/>
              </w:rPr>
              <w:t xml:space="preserve"> </w:t>
            </w:r>
            <w:r>
              <w:rPr>
                <w:spacing w:val="3"/>
                <w:highlight w:val="none"/>
              </w:rPr>
              <w:t>，开检修门，便于检修线路</w:t>
            </w:r>
            <w:r>
              <w:rPr>
                <w:spacing w:val="-41"/>
                <w:highlight w:val="none"/>
              </w:rPr>
              <w:t xml:space="preserve"> </w:t>
            </w:r>
            <w:r>
              <w:rPr>
                <w:spacing w:val="3"/>
                <w:highlight w:val="none"/>
              </w:rPr>
              <w:t>，箱体需全贴木皮。</w:t>
            </w:r>
          </w:p>
        </w:tc>
        <w:tc>
          <w:tcPr>
            <w:tcW w:w="995" w:type="dxa"/>
          </w:tcPr>
          <w:p w14:paraId="022B2080">
            <w:pPr>
              <w:spacing w:line="290" w:lineRule="auto"/>
              <w:rPr>
                <w:highlight w:val="none"/>
              </w:rPr>
            </w:pPr>
          </w:p>
          <w:p w14:paraId="55E14E1E">
            <w:pPr>
              <w:spacing w:line="290" w:lineRule="auto"/>
              <w:rPr>
                <w:highlight w:val="none"/>
              </w:rPr>
            </w:pPr>
          </w:p>
          <w:p w14:paraId="6BFCD27B">
            <w:pPr>
              <w:spacing w:line="290" w:lineRule="auto"/>
              <w:rPr>
                <w:highlight w:val="none"/>
              </w:rPr>
            </w:pPr>
          </w:p>
          <w:p w14:paraId="75F81471">
            <w:pPr>
              <w:spacing w:line="290" w:lineRule="auto"/>
              <w:rPr>
                <w:highlight w:val="none"/>
              </w:rPr>
            </w:pPr>
          </w:p>
          <w:p w14:paraId="09530559">
            <w:pPr>
              <w:pStyle w:val="347"/>
              <w:spacing w:before="49" w:line="224" w:lineRule="auto"/>
              <w:ind w:left="350"/>
              <w:rPr>
                <w:highlight w:val="none"/>
              </w:rPr>
            </w:pPr>
            <w:r>
              <w:rPr>
                <w:highlight w:val="none"/>
              </w:rPr>
              <w:t>橡木</w:t>
            </w:r>
          </w:p>
        </w:tc>
        <w:tc>
          <w:tcPr>
            <w:tcW w:w="821" w:type="dxa"/>
          </w:tcPr>
          <w:p w14:paraId="67AB10E9">
            <w:pPr>
              <w:spacing w:line="296" w:lineRule="auto"/>
              <w:rPr>
                <w:highlight w:val="none"/>
              </w:rPr>
            </w:pPr>
          </w:p>
          <w:p w14:paraId="67761E2F">
            <w:pPr>
              <w:spacing w:line="296" w:lineRule="auto"/>
              <w:rPr>
                <w:highlight w:val="none"/>
              </w:rPr>
            </w:pPr>
          </w:p>
          <w:p w14:paraId="66AB5141">
            <w:pPr>
              <w:spacing w:line="296" w:lineRule="auto"/>
              <w:rPr>
                <w:highlight w:val="none"/>
              </w:rPr>
            </w:pPr>
          </w:p>
          <w:p w14:paraId="0F91D84F">
            <w:pPr>
              <w:spacing w:line="296" w:lineRule="auto"/>
              <w:rPr>
                <w:highlight w:val="none"/>
              </w:rPr>
            </w:pPr>
          </w:p>
          <w:p w14:paraId="4E58F516">
            <w:pPr>
              <w:pStyle w:val="347"/>
              <w:spacing w:before="49" w:line="186" w:lineRule="auto"/>
              <w:ind w:left="392"/>
              <w:rPr>
                <w:highlight w:val="none"/>
              </w:rPr>
            </w:pPr>
            <w:r>
              <w:rPr>
                <w:highlight w:val="none"/>
              </w:rPr>
              <w:t>1</w:t>
            </w:r>
          </w:p>
        </w:tc>
      </w:tr>
      <w:tr w14:paraId="53B9D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534" w:type="dxa"/>
          </w:tcPr>
          <w:p w14:paraId="3DD536EF">
            <w:pPr>
              <w:spacing w:line="277" w:lineRule="auto"/>
              <w:rPr>
                <w:highlight w:val="none"/>
              </w:rPr>
            </w:pPr>
          </w:p>
          <w:p w14:paraId="325FDE37">
            <w:pPr>
              <w:spacing w:line="277" w:lineRule="auto"/>
              <w:rPr>
                <w:highlight w:val="none"/>
              </w:rPr>
            </w:pPr>
          </w:p>
          <w:p w14:paraId="47CEB85B">
            <w:pPr>
              <w:spacing w:line="277" w:lineRule="auto"/>
              <w:rPr>
                <w:highlight w:val="none"/>
              </w:rPr>
            </w:pPr>
          </w:p>
          <w:p w14:paraId="6787F92D">
            <w:pPr>
              <w:spacing w:line="278" w:lineRule="auto"/>
              <w:rPr>
                <w:highlight w:val="none"/>
              </w:rPr>
            </w:pPr>
          </w:p>
          <w:p w14:paraId="518E13E5">
            <w:pPr>
              <w:pStyle w:val="347"/>
              <w:spacing w:before="49" w:line="185" w:lineRule="auto"/>
              <w:ind w:left="194"/>
              <w:rPr>
                <w:highlight w:val="none"/>
              </w:rPr>
            </w:pPr>
            <w:r>
              <w:rPr>
                <w:spacing w:val="-2"/>
                <w:highlight w:val="none"/>
              </w:rPr>
              <w:t>44</w:t>
            </w:r>
          </w:p>
        </w:tc>
        <w:tc>
          <w:tcPr>
            <w:tcW w:w="835" w:type="dxa"/>
          </w:tcPr>
          <w:p w14:paraId="11F7AB15">
            <w:pPr>
              <w:spacing w:line="248" w:lineRule="auto"/>
              <w:rPr>
                <w:highlight w:val="none"/>
              </w:rPr>
            </w:pPr>
          </w:p>
          <w:p w14:paraId="5F69DF2F">
            <w:pPr>
              <w:spacing w:line="248" w:lineRule="auto"/>
              <w:rPr>
                <w:highlight w:val="none"/>
              </w:rPr>
            </w:pPr>
          </w:p>
          <w:p w14:paraId="0DFCF201">
            <w:pPr>
              <w:spacing w:line="248" w:lineRule="auto"/>
              <w:rPr>
                <w:highlight w:val="none"/>
              </w:rPr>
            </w:pPr>
          </w:p>
          <w:p w14:paraId="78FFFD3B">
            <w:pPr>
              <w:spacing w:line="248" w:lineRule="auto"/>
              <w:rPr>
                <w:highlight w:val="none"/>
              </w:rPr>
            </w:pPr>
          </w:p>
          <w:p w14:paraId="57160D8D">
            <w:pPr>
              <w:pStyle w:val="347"/>
              <w:spacing w:before="49" w:line="228" w:lineRule="auto"/>
              <w:ind w:left="263" w:right="35" w:hanging="234"/>
              <w:rPr>
                <w:highlight w:val="none"/>
              </w:rPr>
            </w:pPr>
            <w:r>
              <w:rPr>
                <w:spacing w:val="1"/>
                <w:highlight w:val="none"/>
              </w:rPr>
              <w:t>最左边大会</w:t>
            </w:r>
            <w:r>
              <w:rPr>
                <w:spacing w:val="3"/>
                <w:highlight w:val="none"/>
              </w:rPr>
              <w:t xml:space="preserve"> </w:t>
            </w:r>
            <w:r>
              <w:rPr>
                <w:spacing w:val="-1"/>
                <w:highlight w:val="none"/>
              </w:rPr>
              <w:t>议室</w:t>
            </w:r>
          </w:p>
        </w:tc>
        <w:tc>
          <w:tcPr>
            <w:tcW w:w="2581" w:type="dxa"/>
          </w:tcPr>
          <w:p w14:paraId="0EB0318D">
            <w:pPr>
              <w:spacing w:before="78" w:line="2177" w:lineRule="exact"/>
              <w:ind w:firstLine="735"/>
              <w:rPr>
                <w:highlight w:val="none"/>
              </w:rPr>
            </w:pPr>
            <w:r>
              <w:rPr>
                <w:position w:val="-43"/>
                <w:highlight w:val="none"/>
              </w:rPr>
              <w:drawing>
                <wp:inline distT="0" distB="0" distL="0" distR="0">
                  <wp:extent cx="866775" cy="1381760"/>
                  <wp:effectExtent l="0" t="0" r="1905" b="508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64"/>
                          <a:stretch>
                            <a:fillRect/>
                          </a:stretch>
                        </pic:blipFill>
                        <pic:spPr>
                          <a:xfrm>
                            <a:off x="0" y="0"/>
                            <a:ext cx="867155" cy="1382267"/>
                          </a:xfrm>
                          <a:prstGeom prst="rect">
                            <a:avLst/>
                          </a:prstGeom>
                        </pic:spPr>
                      </pic:pic>
                    </a:graphicData>
                  </a:graphic>
                </wp:inline>
              </w:drawing>
            </w:r>
          </w:p>
        </w:tc>
        <w:tc>
          <w:tcPr>
            <w:tcW w:w="1031" w:type="dxa"/>
          </w:tcPr>
          <w:p w14:paraId="424E1EE3">
            <w:pPr>
              <w:spacing w:line="271" w:lineRule="auto"/>
              <w:rPr>
                <w:highlight w:val="none"/>
              </w:rPr>
            </w:pPr>
          </w:p>
          <w:p w14:paraId="0DC131A0">
            <w:pPr>
              <w:spacing w:line="271" w:lineRule="auto"/>
              <w:rPr>
                <w:highlight w:val="none"/>
              </w:rPr>
            </w:pPr>
          </w:p>
          <w:p w14:paraId="3E523987">
            <w:pPr>
              <w:spacing w:line="271" w:lineRule="auto"/>
              <w:rPr>
                <w:highlight w:val="none"/>
              </w:rPr>
            </w:pPr>
          </w:p>
          <w:p w14:paraId="6ADFFEE4">
            <w:pPr>
              <w:spacing w:line="272" w:lineRule="auto"/>
              <w:rPr>
                <w:highlight w:val="none"/>
              </w:rPr>
            </w:pPr>
          </w:p>
          <w:p w14:paraId="3D148715">
            <w:pPr>
              <w:pStyle w:val="347"/>
              <w:spacing w:before="49" w:line="222" w:lineRule="auto"/>
              <w:ind w:left="283"/>
              <w:rPr>
                <w:highlight w:val="none"/>
              </w:rPr>
            </w:pPr>
            <w:r>
              <w:rPr>
                <w:spacing w:val="1"/>
                <w:highlight w:val="none"/>
              </w:rPr>
              <w:t>会议椅</w:t>
            </w:r>
          </w:p>
        </w:tc>
        <w:tc>
          <w:tcPr>
            <w:tcW w:w="1264" w:type="dxa"/>
          </w:tcPr>
          <w:p w14:paraId="36960036">
            <w:pPr>
              <w:spacing w:line="271" w:lineRule="auto"/>
              <w:rPr>
                <w:highlight w:val="none"/>
              </w:rPr>
            </w:pPr>
          </w:p>
          <w:p w14:paraId="2BD0F2FB">
            <w:pPr>
              <w:spacing w:line="271" w:lineRule="auto"/>
              <w:rPr>
                <w:highlight w:val="none"/>
              </w:rPr>
            </w:pPr>
          </w:p>
          <w:p w14:paraId="71A38E7E">
            <w:pPr>
              <w:spacing w:line="271" w:lineRule="auto"/>
              <w:rPr>
                <w:highlight w:val="none"/>
              </w:rPr>
            </w:pPr>
          </w:p>
          <w:p w14:paraId="2F361683">
            <w:pPr>
              <w:spacing w:line="272" w:lineRule="auto"/>
              <w:rPr>
                <w:highlight w:val="none"/>
              </w:rPr>
            </w:pPr>
          </w:p>
          <w:p w14:paraId="48E0371A">
            <w:pPr>
              <w:pStyle w:val="347"/>
              <w:spacing w:before="48" w:line="198" w:lineRule="exact"/>
              <w:ind w:left="168"/>
              <w:rPr>
                <w:highlight w:val="none"/>
              </w:rPr>
            </w:pPr>
            <w:r>
              <w:rPr>
                <w:spacing w:val="1"/>
                <w:position w:val="1"/>
                <w:highlight w:val="none"/>
              </w:rPr>
              <w:t>600*590*1185</w:t>
            </w:r>
          </w:p>
        </w:tc>
        <w:tc>
          <w:tcPr>
            <w:tcW w:w="7610" w:type="dxa"/>
          </w:tcPr>
          <w:p w14:paraId="0BEAE9EE">
            <w:pPr>
              <w:pStyle w:val="347"/>
              <w:spacing w:before="191" w:line="230" w:lineRule="auto"/>
              <w:ind w:left="24" w:right="21" w:firstLine="11"/>
              <w:rPr>
                <w:highlight w:val="none"/>
              </w:rPr>
            </w:pPr>
            <w:r>
              <w:rPr>
                <w:spacing w:val="4"/>
                <w:highlight w:val="none"/>
              </w:rPr>
              <w:t>1、皮：头层牛皮，经防虫、防腐、分层等数十道专业工序处理</w:t>
            </w:r>
            <w:r>
              <w:rPr>
                <w:spacing w:val="-27"/>
                <w:highlight w:val="none"/>
              </w:rPr>
              <w:t xml:space="preserve"> </w:t>
            </w:r>
            <w:r>
              <w:rPr>
                <w:spacing w:val="4"/>
                <w:highlight w:val="none"/>
              </w:rPr>
              <w:t>，耐磨性强，透气性</w:t>
            </w:r>
            <w:r>
              <w:rPr>
                <w:spacing w:val="3"/>
                <w:highlight w:val="none"/>
              </w:rPr>
              <w:t>好</w:t>
            </w:r>
            <w:r>
              <w:rPr>
                <w:spacing w:val="-44"/>
                <w:highlight w:val="none"/>
              </w:rPr>
              <w:t xml:space="preserve"> </w:t>
            </w:r>
            <w:r>
              <w:rPr>
                <w:spacing w:val="3"/>
                <w:highlight w:val="none"/>
              </w:rPr>
              <w:t>。摩擦色牢度4-5级；耐</w:t>
            </w:r>
            <w:r>
              <w:rPr>
                <w:highlight w:val="none"/>
              </w:rPr>
              <w:t xml:space="preserve">  </w:t>
            </w:r>
            <w:r>
              <w:rPr>
                <w:spacing w:val="4"/>
                <w:highlight w:val="none"/>
              </w:rPr>
              <w:t>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值均合</w:t>
            </w:r>
            <w:r>
              <w:rPr>
                <w:highlight w:val="none"/>
              </w:rPr>
              <w:t xml:space="preserve"> </w:t>
            </w:r>
            <w:r>
              <w:rPr>
                <w:spacing w:val="5"/>
                <w:highlight w:val="none"/>
              </w:rPr>
              <w:t>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19C6BDCC">
            <w:pPr>
              <w:pStyle w:val="347"/>
              <w:spacing w:before="8"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63724BF1">
            <w:pPr>
              <w:pStyle w:val="347"/>
              <w:spacing w:before="9"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1A299EF0">
            <w:pPr>
              <w:pStyle w:val="347"/>
              <w:spacing w:before="8" w:line="222" w:lineRule="auto"/>
              <w:ind w:left="24"/>
              <w:rPr>
                <w:highlight w:val="none"/>
              </w:rPr>
            </w:pPr>
            <w:r>
              <w:rPr>
                <w:spacing w:val="4"/>
                <w:highlight w:val="none"/>
              </w:rPr>
              <w:t>4、底盘：安全防爆</w:t>
            </w:r>
            <w:r>
              <w:rPr>
                <w:highlight w:val="none"/>
              </w:rPr>
              <w:t>STG</w:t>
            </w:r>
            <w:r>
              <w:rPr>
                <w:spacing w:val="4"/>
                <w:highlight w:val="none"/>
              </w:rPr>
              <w:t>底盘，三档锁定，承重102</w:t>
            </w:r>
            <w:r>
              <w:rPr>
                <w:highlight w:val="none"/>
              </w:rPr>
              <w:t>KG</w:t>
            </w:r>
            <w:r>
              <w:rPr>
                <w:spacing w:val="4"/>
                <w:highlight w:val="none"/>
              </w:rPr>
              <w:t>下往复拉力测试</w:t>
            </w:r>
            <w:r>
              <w:rPr>
                <w:spacing w:val="-21"/>
                <w:highlight w:val="none"/>
              </w:rPr>
              <w:t xml:space="preserve"> </w:t>
            </w:r>
            <w:r>
              <w:rPr>
                <w:spacing w:val="4"/>
                <w:highlight w:val="none"/>
              </w:rPr>
              <w:t>，4</w:t>
            </w:r>
            <w:r>
              <w:rPr>
                <w:highlight w:val="none"/>
              </w:rPr>
              <w:t>MM</w:t>
            </w:r>
            <w:r>
              <w:rPr>
                <w:spacing w:val="4"/>
                <w:highlight w:val="none"/>
              </w:rPr>
              <w:t>钢板冲压而成。</w:t>
            </w:r>
          </w:p>
          <w:p w14:paraId="4A978095">
            <w:pPr>
              <w:pStyle w:val="347"/>
              <w:spacing w:before="10" w:line="228" w:lineRule="auto"/>
              <w:ind w:left="26" w:right="36" w:firstLine="1"/>
              <w:rPr>
                <w:highlight w:val="none"/>
              </w:rPr>
            </w:pPr>
            <w:r>
              <w:rPr>
                <w:spacing w:val="3"/>
                <w:highlight w:val="none"/>
              </w:rPr>
              <w:t>5、气杆：采用国际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w:t>
            </w:r>
            <w:r>
              <w:rPr>
                <w:spacing w:val="2"/>
                <w:highlight w:val="none"/>
              </w:rPr>
              <w:t>上中性盐雾试验</w:t>
            </w:r>
            <w:r>
              <w:rPr>
                <w:highlight w:val="none"/>
              </w:rPr>
              <w:t xml:space="preserve"> </w:t>
            </w:r>
            <w:r>
              <w:rPr>
                <w:spacing w:val="3"/>
                <w:highlight w:val="none"/>
              </w:rPr>
              <w:t>耐腐蚀等级10级;500h及以上乙酸盐雾试验耐腐蚀等级</w:t>
            </w:r>
            <w:r>
              <w:rPr>
                <w:spacing w:val="-23"/>
                <w:highlight w:val="none"/>
              </w:rPr>
              <w:t xml:space="preserve"> </w:t>
            </w:r>
            <w:r>
              <w:rPr>
                <w:spacing w:val="3"/>
                <w:highlight w:val="none"/>
              </w:rPr>
              <w:t>1</w:t>
            </w:r>
            <w:r>
              <w:rPr>
                <w:spacing w:val="2"/>
                <w:highlight w:val="none"/>
              </w:rPr>
              <w:t>0级。</w:t>
            </w:r>
          </w:p>
          <w:p w14:paraId="75B4805C">
            <w:pPr>
              <w:pStyle w:val="347"/>
              <w:spacing w:before="9" w:line="222" w:lineRule="auto"/>
              <w:ind w:left="25"/>
              <w:rPr>
                <w:highlight w:val="none"/>
              </w:rPr>
            </w:pPr>
            <w:r>
              <w:rPr>
                <w:spacing w:val="3"/>
                <w:highlight w:val="none"/>
              </w:rPr>
              <w:t>6、椅脚：铝合金压铸椅脚</w:t>
            </w:r>
            <w:r>
              <w:rPr>
                <w:spacing w:val="-39"/>
                <w:highlight w:val="none"/>
              </w:rPr>
              <w:t xml:space="preserve"> </w:t>
            </w:r>
            <w:r>
              <w:rPr>
                <w:spacing w:val="3"/>
                <w:highlight w:val="none"/>
              </w:rPr>
              <w:t>，半径350</w:t>
            </w:r>
            <w:r>
              <w:rPr>
                <w:highlight w:val="none"/>
              </w:rPr>
              <w:t>MM</w:t>
            </w:r>
            <w:r>
              <w:rPr>
                <w:spacing w:val="3"/>
                <w:highlight w:val="none"/>
              </w:rPr>
              <w:t>，表面精抛光处</w:t>
            </w:r>
            <w:r>
              <w:rPr>
                <w:spacing w:val="2"/>
                <w:highlight w:val="none"/>
              </w:rPr>
              <w:t>理</w:t>
            </w:r>
            <w:r>
              <w:rPr>
                <w:spacing w:val="-39"/>
                <w:highlight w:val="none"/>
              </w:rPr>
              <w:t xml:space="preserve"> </w:t>
            </w:r>
            <w:r>
              <w:rPr>
                <w:spacing w:val="2"/>
                <w:highlight w:val="none"/>
              </w:rPr>
              <w:t>，一体成型。</w:t>
            </w:r>
          </w:p>
          <w:p w14:paraId="258DE756">
            <w:pPr>
              <w:pStyle w:val="347"/>
              <w:spacing w:before="9" w:line="222" w:lineRule="auto"/>
              <w:ind w:left="28"/>
              <w:rPr>
                <w:highlight w:val="none"/>
              </w:rPr>
            </w:pPr>
            <w:r>
              <w:rPr>
                <w:spacing w:val="4"/>
                <w:highlight w:val="none"/>
              </w:rPr>
              <w:t>7、椅轮：60</w:t>
            </w:r>
            <w:r>
              <w:rPr>
                <w:highlight w:val="none"/>
              </w:rPr>
              <w:t>MM</w:t>
            </w:r>
            <w:r>
              <w:rPr>
                <w:spacing w:val="4"/>
                <w:highlight w:val="none"/>
              </w:rPr>
              <w:t>的</w:t>
            </w:r>
            <w:r>
              <w:rPr>
                <w:highlight w:val="none"/>
              </w:rPr>
              <w:t>PU</w:t>
            </w:r>
            <w:r>
              <w:rPr>
                <w:spacing w:val="4"/>
                <w:highlight w:val="none"/>
              </w:rPr>
              <w:t>防震静音轮</w:t>
            </w:r>
            <w:r>
              <w:rPr>
                <w:spacing w:val="-44"/>
                <w:highlight w:val="none"/>
              </w:rPr>
              <w:t xml:space="preserve"> </w:t>
            </w:r>
            <w:r>
              <w:rPr>
                <w:spacing w:val="4"/>
                <w:highlight w:val="none"/>
              </w:rPr>
              <w:t>，正常使用，可在平滑硬面来回</w:t>
            </w:r>
            <w:r>
              <w:rPr>
                <w:spacing w:val="-37"/>
                <w:highlight w:val="none"/>
              </w:rPr>
              <w:t xml:space="preserve"> </w:t>
            </w:r>
            <w:r>
              <w:rPr>
                <w:spacing w:val="4"/>
                <w:highlight w:val="none"/>
              </w:rPr>
              <w:t>10万次而不</w:t>
            </w:r>
            <w:r>
              <w:rPr>
                <w:spacing w:val="3"/>
                <w:highlight w:val="none"/>
              </w:rPr>
              <w:t>失去任何功能。</w:t>
            </w:r>
          </w:p>
          <w:p w14:paraId="5802E173">
            <w:pPr>
              <w:pStyle w:val="347"/>
              <w:spacing w:before="11" w:line="224" w:lineRule="auto"/>
              <w:ind w:left="25"/>
              <w:rPr>
                <w:highlight w:val="none"/>
              </w:rPr>
            </w:pPr>
            <w:r>
              <w:rPr>
                <w:spacing w:val="2"/>
                <w:highlight w:val="none"/>
              </w:rPr>
              <w:t>8、一体压铸成形铝合金扶手</w:t>
            </w:r>
            <w:r>
              <w:rPr>
                <w:spacing w:val="-22"/>
                <w:highlight w:val="none"/>
              </w:rPr>
              <w:t xml:space="preserve"> </w:t>
            </w:r>
            <w:r>
              <w:rPr>
                <w:spacing w:val="2"/>
                <w:highlight w:val="none"/>
              </w:rPr>
              <w:t>，扶手表面扪皮。</w:t>
            </w:r>
          </w:p>
        </w:tc>
        <w:tc>
          <w:tcPr>
            <w:tcW w:w="995" w:type="dxa"/>
          </w:tcPr>
          <w:p w14:paraId="03326218">
            <w:pPr>
              <w:spacing w:line="271" w:lineRule="auto"/>
              <w:rPr>
                <w:highlight w:val="none"/>
              </w:rPr>
            </w:pPr>
          </w:p>
          <w:p w14:paraId="5FE131DA">
            <w:pPr>
              <w:spacing w:line="271" w:lineRule="auto"/>
              <w:rPr>
                <w:highlight w:val="none"/>
              </w:rPr>
            </w:pPr>
          </w:p>
          <w:p w14:paraId="0FFEFDC7">
            <w:pPr>
              <w:spacing w:line="271" w:lineRule="auto"/>
              <w:rPr>
                <w:highlight w:val="none"/>
              </w:rPr>
            </w:pPr>
          </w:p>
          <w:p w14:paraId="3753B11A">
            <w:pPr>
              <w:spacing w:line="272" w:lineRule="auto"/>
              <w:rPr>
                <w:highlight w:val="none"/>
              </w:rPr>
            </w:pPr>
          </w:p>
          <w:p w14:paraId="685A817E">
            <w:pPr>
              <w:pStyle w:val="347"/>
              <w:spacing w:before="48" w:line="223" w:lineRule="auto"/>
              <w:ind w:left="197"/>
              <w:rPr>
                <w:highlight w:val="none"/>
              </w:rPr>
            </w:pPr>
            <w:r>
              <w:rPr>
                <w:spacing w:val="1"/>
                <w:highlight w:val="none"/>
              </w:rPr>
              <w:t>头层牛皮</w:t>
            </w:r>
          </w:p>
        </w:tc>
        <w:tc>
          <w:tcPr>
            <w:tcW w:w="821" w:type="dxa"/>
          </w:tcPr>
          <w:p w14:paraId="75857783">
            <w:pPr>
              <w:spacing w:line="277" w:lineRule="auto"/>
              <w:rPr>
                <w:highlight w:val="none"/>
              </w:rPr>
            </w:pPr>
          </w:p>
          <w:p w14:paraId="07560B41">
            <w:pPr>
              <w:spacing w:line="277" w:lineRule="auto"/>
              <w:rPr>
                <w:highlight w:val="none"/>
              </w:rPr>
            </w:pPr>
          </w:p>
          <w:p w14:paraId="5E2A5195">
            <w:pPr>
              <w:spacing w:line="277" w:lineRule="auto"/>
              <w:rPr>
                <w:highlight w:val="none"/>
              </w:rPr>
            </w:pPr>
          </w:p>
          <w:p w14:paraId="330F6448">
            <w:pPr>
              <w:spacing w:line="277" w:lineRule="auto"/>
              <w:rPr>
                <w:highlight w:val="none"/>
              </w:rPr>
            </w:pPr>
          </w:p>
          <w:p w14:paraId="7A77E30F">
            <w:pPr>
              <w:pStyle w:val="347"/>
              <w:spacing w:before="49" w:line="186" w:lineRule="auto"/>
              <w:ind w:left="342"/>
              <w:rPr>
                <w:highlight w:val="none"/>
              </w:rPr>
            </w:pPr>
            <w:r>
              <w:rPr>
                <w:spacing w:val="-3"/>
                <w:highlight w:val="none"/>
              </w:rPr>
              <w:t>28</w:t>
            </w:r>
          </w:p>
        </w:tc>
      </w:tr>
    </w:tbl>
    <w:p w14:paraId="08768CEA">
      <w:pPr>
        <w:rPr>
          <w:highlight w:val="none"/>
        </w:rPr>
      </w:pPr>
    </w:p>
    <w:p w14:paraId="1970059C">
      <w:pPr>
        <w:rPr>
          <w:highlight w:val="none"/>
        </w:rPr>
        <w:sectPr>
          <w:footerReference r:id="rId21"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5E5F6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5671" w:type="dxa"/>
            <w:gridSpan w:val="8"/>
          </w:tcPr>
          <w:p w14:paraId="73FA944F">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216D4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34794FBC">
            <w:pPr>
              <w:pStyle w:val="347"/>
              <w:spacing w:before="136" w:line="231" w:lineRule="exact"/>
              <w:ind w:left="84"/>
              <w:rPr>
                <w:sz w:val="17"/>
                <w:szCs w:val="17"/>
                <w:highlight w:val="none"/>
              </w:rPr>
            </w:pPr>
            <w:r>
              <w:rPr>
                <w:b/>
                <w:bCs/>
                <w:spacing w:val="3"/>
                <w:position w:val="1"/>
                <w:sz w:val="17"/>
                <w:szCs w:val="17"/>
                <w:highlight w:val="none"/>
              </w:rPr>
              <w:t>Rank</w:t>
            </w:r>
          </w:p>
        </w:tc>
        <w:tc>
          <w:tcPr>
            <w:tcW w:w="835" w:type="dxa"/>
          </w:tcPr>
          <w:p w14:paraId="37CF4AFC">
            <w:pPr>
              <w:pStyle w:val="347"/>
              <w:spacing w:before="136" w:line="230" w:lineRule="exact"/>
              <w:ind w:left="227"/>
              <w:rPr>
                <w:sz w:val="17"/>
                <w:szCs w:val="17"/>
                <w:highlight w:val="none"/>
              </w:rPr>
            </w:pPr>
            <w:r>
              <w:rPr>
                <w:b/>
                <w:bCs/>
                <w:spacing w:val="4"/>
                <w:position w:val="1"/>
                <w:sz w:val="17"/>
                <w:szCs w:val="17"/>
                <w:highlight w:val="none"/>
              </w:rPr>
              <w:t>Area</w:t>
            </w:r>
          </w:p>
        </w:tc>
        <w:tc>
          <w:tcPr>
            <w:tcW w:w="2581" w:type="dxa"/>
          </w:tcPr>
          <w:p w14:paraId="263CB3B1">
            <w:pPr>
              <w:pStyle w:val="347"/>
              <w:spacing w:before="136" w:line="230" w:lineRule="exact"/>
              <w:ind w:left="962"/>
              <w:rPr>
                <w:sz w:val="17"/>
                <w:szCs w:val="17"/>
                <w:highlight w:val="none"/>
              </w:rPr>
            </w:pPr>
            <w:r>
              <w:rPr>
                <w:b/>
                <w:bCs/>
                <w:spacing w:val="4"/>
                <w:position w:val="1"/>
                <w:sz w:val="17"/>
                <w:szCs w:val="17"/>
                <w:highlight w:val="none"/>
              </w:rPr>
              <w:t>Picture</w:t>
            </w:r>
          </w:p>
        </w:tc>
        <w:tc>
          <w:tcPr>
            <w:tcW w:w="1031" w:type="dxa"/>
          </w:tcPr>
          <w:p w14:paraId="39C75B7B">
            <w:pPr>
              <w:pStyle w:val="347"/>
              <w:spacing w:before="137" w:line="234" w:lineRule="auto"/>
              <w:ind w:left="1"/>
              <w:rPr>
                <w:sz w:val="17"/>
                <w:szCs w:val="17"/>
                <w:highlight w:val="none"/>
              </w:rPr>
            </w:pPr>
            <w:r>
              <w:rPr>
                <w:b/>
                <w:bCs/>
                <w:spacing w:val="4"/>
                <w:sz w:val="17"/>
                <w:szCs w:val="17"/>
                <w:highlight w:val="none"/>
              </w:rPr>
              <w:t>roduct/Mode</w:t>
            </w:r>
          </w:p>
        </w:tc>
        <w:tc>
          <w:tcPr>
            <w:tcW w:w="1264" w:type="dxa"/>
          </w:tcPr>
          <w:p w14:paraId="6B40A7BD">
            <w:pPr>
              <w:pStyle w:val="347"/>
              <w:spacing w:before="136"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158935F4">
            <w:pPr>
              <w:pStyle w:val="347"/>
              <w:spacing w:before="136"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54A3C51E">
            <w:pPr>
              <w:pStyle w:val="347"/>
              <w:spacing w:before="136" w:line="230" w:lineRule="exact"/>
              <w:ind w:left="225"/>
              <w:rPr>
                <w:sz w:val="17"/>
                <w:szCs w:val="17"/>
                <w:highlight w:val="none"/>
              </w:rPr>
            </w:pPr>
            <w:r>
              <w:rPr>
                <w:b/>
                <w:bCs/>
                <w:spacing w:val="4"/>
                <w:position w:val="1"/>
                <w:sz w:val="17"/>
                <w:szCs w:val="17"/>
                <w:highlight w:val="none"/>
              </w:rPr>
              <w:t>Colour</w:t>
            </w:r>
          </w:p>
        </w:tc>
        <w:tc>
          <w:tcPr>
            <w:tcW w:w="821" w:type="dxa"/>
          </w:tcPr>
          <w:p w14:paraId="592B73B6">
            <w:pPr>
              <w:pStyle w:val="347"/>
              <w:spacing w:before="136"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70E1A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2CE25165">
            <w:pPr>
              <w:pStyle w:val="347"/>
              <w:spacing w:before="91" w:line="231" w:lineRule="auto"/>
              <w:ind w:left="87"/>
              <w:rPr>
                <w:sz w:val="17"/>
                <w:szCs w:val="17"/>
                <w:highlight w:val="none"/>
              </w:rPr>
            </w:pPr>
            <w:r>
              <w:rPr>
                <w:b/>
                <w:bCs/>
                <w:spacing w:val="5"/>
                <w:sz w:val="17"/>
                <w:szCs w:val="17"/>
                <w:highlight w:val="none"/>
              </w:rPr>
              <w:t>序号</w:t>
            </w:r>
          </w:p>
        </w:tc>
        <w:tc>
          <w:tcPr>
            <w:tcW w:w="835" w:type="dxa"/>
          </w:tcPr>
          <w:p w14:paraId="0343A50B">
            <w:pPr>
              <w:pStyle w:val="347"/>
              <w:spacing w:before="92" w:line="230" w:lineRule="auto"/>
              <w:ind w:left="249"/>
              <w:rPr>
                <w:sz w:val="17"/>
                <w:szCs w:val="17"/>
                <w:highlight w:val="none"/>
              </w:rPr>
            </w:pPr>
            <w:r>
              <w:rPr>
                <w:b/>
                <w:bCs/>
                <w:spacing w:val="-2"/>
                <w:sz w:val="17"/>
                <w:szCs w:val="17"/>
                <w:highlight w:val="none"/>
              </w:rPr>
              <w:t>区域</w:t>
            </w:r>
          </w:p>
        </w:tc>
        <w:tc>
          <w:tcPr>
            <w:tcW w:w="2581" w:type="dxa"/>
          </w:tcPr>
          <w:p w14:paraId="53E648C9">
            <w:pPr>
              <w:pStyle w:val="347"/>
              <w:spacing w:before="92" w:line="230" w:lineRule="auto"/>
              <w:ind w:left="1127"/>
              <w:rPr>
                <w:sz w:val="17"/>
                <w:szCs w:val="17"/>
                <w:highlight w:val="none"/>
              </w:rPr>
            </w:pPr>
            <w:r>
              <w:rPr>
                <w:b/>
                <w:bCs/>
                <w:spacing w:val="-4"/>
                <w:sz w:val="17"/>
                <w:szCs w:val="17"/>
                <w:highlight w:val="none"/>
              </w:rPr>
              <w:t>图片</w:t>
            </w:r>
          </w:p>
        </w:tc>
        <w:tc>
          <w:tcPr>
            <w:tcW w:w="1031" w:type="dxa"/>
          </w:tcPr>
          <w:p w14:paraId="1E704F43">
            <w:pPr>
              <w:pStyle w:val="347"/>
              <w:spacing w:before="91" w:line="231" w:lineRule="auto"/>
              <w:ind w:left="107"/>
              <w:rPr>
                <w:sz w:val="17"/>
                <w:szCs w:val="17"/>
                <w:highlight w:val="none"/>
              </w:rPr>
            </w:pPr>
            <w:r>
              <w:rPr>
                <w:b/>
                <w:bCs/>
                <w:spacing w:val="7"/>
                <w:sz w:val="17"/>
                <w:szCs w:val="17"/>
                <w:highlight w:val="none"/>
              </w:rPr>
              <w:t>名称/型号</w:t>
            </w:r>
          </w:p>
        </w:tc>
        <w:tc>
          <w:tcPr>
            <w:tcW w:w="1264" w:type="dxa"/>
          </w:tcPr>
          <w:p w14:paraId="462FB71D">
            <w:pPr>
              <w:pStyle w:val="347"/>
              <w:spacing w:before="92" w:line="229" w:lineRule="auto"/>
              <w:ind w:left="452"/>
              <w:rPr>
                <w:sz w:val="17"/>
                <w:szCs w:val="17"/>
                <w:highlight w:val="none"/>
              </w:rPr>
            </w:pPr>
            <w:r>
              <w:rPr>
                <w:b/>
                <w:bCs/>
                <w:spacing w:val="4"/>
                <w:sz w:val="17"/>
                <w:szCs w:val="17"/>
                <w:highlight w:val="none"/>
              </w:rPr>
              <w:t>规格</w:t>
            </w:r>
          </w:p>
        </w:tc>
        <w:tc>
          <w:tcPr>
            <w:tcW w:w="7610" w:type="dxa"/>
          </w:tcPr>
          <w:p w14:paraId="1F2B17C7">
            <w:pPr>
              <w:pStyle w:val="347"/>
              <w:spacing w:before="91" w:line="229" w:lineRule="auto"/>
              <w:ind w:left="3447"/>
              <w:rPr>
                <w:sz w:val="17"/>
                <w:szCs w:val="17"/>
                <w:highlight w:val="none"/>
              </w:rPr>
            </w:pPr>
            <w:r>
              <w:rPr>
                <w:spacing w:val="7"/>
                <w:sz w:val="17"/>
                <w:szCs w:val="17"/>
                <w:highlight w:val="none"/>
              </w:rPr>
              <w:t>材质说明</w:t>
            </w:r>
          </w:p>
        </w:tc>
        <w:tc>
          <w:tcPr>
            <w:tcW w:w="995" w:type="dxa"/>
          </w:tcPr>
          <w:p w14:paraId="5AE299F6">
            <w:pPr>
              <w:pStyle w:val="347"/>
              <w:spacing w:before="91" w:line="231" w:lineRule="auto"/>
              <w:ind w:left="322"/>
              <w:rPr>
                <w:sz w:val="17"/>
                <w:szCs w:val="17"/>
                <w:highlight w:val="none"/>
              </w:rPr>
            </w:pPr>
            <w:r>
              <w:rPr>
                <w:b/>
                <w:bCs/>
                <w:spacing w:val="5"/>
                <w:sz w:val="17"/>
                <w:szCs w:val="17"/>
                <w:highlight w:val="none"/>
              </w:rPr>
              <w:t>颜色</w:t>
            </w:r>
          </w:p>
        </w:tc>
        <w:tc>
          <w:tcPr>
            <w:tcW w:w="821" w:type="dxa"/>
          </w:tcPr>
          <w:p w14:paraId="1D758B73">
            <w:pPr>
              <w:pStyle w:val="347"/>
              <w:spacing w:before="92" w:line="229" w:lineRule="auto"/>
              <w:ind w:left="237"/>
              <w:rPr>
                <w:sz w:val="17"/>
                <w:szCs w:val="17"/>
                <w:highlight w:val="none"/>
              </w:rPr>
            </w:pPr>
            <w:r>
              <w:rPr>
                <w:b/>
                <w:bCs/>
                <w:spacing w:val="4"/>
                <w:sz w:val="17"/>
                <w:szCs w:val="17"/>
                <w:highlight w:val="none"/>
              </w:rPr>
              <w:t>数量</w:t>
            </w:r>
          </w:p>
        </w:tc>
      </w:tr>
      <w:tr w14:paraId="6261E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1" w:hRule="atLeast"/>
        </w:trPr>
        <w:tc>
          <w:tcPr>
            <w:tcW w:w="534" w:type="dxa"/>
          </w:tcPr>
          <w:p w14:paraId="5132AEB0">
            <w:pPr>
              <w:spacing w:line="259" w:lineRule="auto"/>
              <w:rPr>
                <w:highlight w:val="none"/>
              </w:rPr>
            </w:pPr>
          </w:p>
          <w:p w14:paraId="23ACC507">
            <w:pPr>
              <w:spacing w:line="260" w:lineRule="auto"/>
              <w:rPr>
                <w:highlight w:val="none"/>
              </w:rPr>
            </w:pPr>
          </w:p>
          <w:p w14:paraId="40ABDABA">
            <w:pPr>
              <w:spacing w:line="260" w:lineRule="auto"/>
              <w:rPr>
                <w:highlight w:val="none"/>
              </w:rPr>
            </w:pPr>
          </w:p>
          <w:p w14:paraId="68D3F9A4">
            <w:pPr>
              <w:spacing w:line="260" w:lineRule="auto"/>
              <w:rPr>
                <w:highlight w:val="none"/>
              </w:rPr>
            </w:pPr>
          </w:p>
          <w:p w14:paraId="51B73DB3">
            <w:pPr>
              <w:pStyle w:val="347"/>
              <w:spacing w:before="49" w:line="186" w:lineRule="auto"/>
              <w:ind w:left="194"/>
              <w:rPr>
                <w:highlight w:val="none"/>
              </w:rPr>
            </w:pPr>
            <w:r>
              <w:rPr>
                <w:spacing w:val="-2"/>
                <w:highlight w:val="none"/>
              </w:rPr>
              <w:t>45</w:t>
            </w:r>
          </w:p>
        </w:tc>
        <w:tc>
          <w:tcPr>
            <w:tcW w:w="835" w:type="dxa"/>
          </w:tcPr>
          <w:p w14:paraId="451C539B">
            <w:pPr>
              <w:spacing w:line="306" w:lineRule="auto"/>
              <w:rPr>
                <w:highlight w:val="none"/>
              </w:rPr>
            </w:pPr>
          </w:p>
          <w:p w14:paraId="484243E1">
            <w:pPr>
              <w:spacing w:line="306" w:lineRule="auto"/>
              <w:rPr>
                <w:highlight w:val="none"/>
              </w:rPr>
            </w:pPr>
          </w:p>
          <w:p w14:paraId="55BE67A3">
            <w:pPr>
              <w:spacing w:line="307" w:lineRule="auto"/>
              <w:rPr>
                <w:highlight w:val="none"/>
              </w:rPr>
            </w:pPr>
          </w:p>
          <w:p w14:paraId="1FD10E9F">
            <w:pPr>
              <w:pStyle w:val="347"/>
              <w:spacing w:before="49" w:line="229" w:lineRule="auto"/>
              <w:ind w:left="263" w:right="35" w:hanging="234"/>
              <w:rPr>
                <w:highlight w:val="none"/>
              </w:rPr>
            </w:pPr>
            <w:r>
              <w:rPr>
                <w:spacing w:val="1"/>
                <w:highlight w:val="none"/>
              </w:rPr>
              <w:t>最左边大会</w:t>
            </w:r>
            <w:r>
              <w:rPr>
                <w:spacing w:val="3"/>
                <w:highlight w:val="none"/>
              </w:rPr>
              <w:t xml:space="preserve"> </w:t>
            </w:r>
            <w:r>
              <w:rPr>
                <w:spacing w:val="-1"/>
                <w:highlight w:val="none"/>
              </w:rPr>
              <w:t>议室</w:t>
            </w:r>
          </w:p>
        </w:tc>
        <w:tc>
          <w:tcPr>
            <w:tcW w:w="2581" w:type="dxa"/>
          </w:tcPr>
          <w:p w14:paraId="0092EDEA">
            <w:pPr>
              <w:spacing w:line="316" w:lineRule="auto"/>
              <w:rPr>
                <w:highlight w:val="none"/>
              </w:rPr>
            </w:pPr>
          </w:p>
          <w:p w14:paraId="25C6E8F3">
            <w:pPr>
              <w:spacing w:line="1711" w:lineRule="exact"/>
              <w:ind w:firstLine="709"/>
              <w:rPr>
                <w:highlight w:val="none"/>
              </w:rPr>
            </w:pPr>
            <w:r>
              <w:rPr>
                <w:position w:val="-34"/>
                <w:highlight w:val="none"/>
              </w:rPr>
              <w:drawing>
                <wp:inline distT="0" distB="0" distL="0" distR="0">
                  <wp:extent cx="833120" cy="1086485"/>
                  <wp:effectExtent l="0" t="0" r="5080" b="10795"/>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90"/>
                          <a:stretch>
                            <a:fillRect/>
                          </a:stretch>
                        </pic:blipFill>
                        <pic:spPr>
                          <a:xfrm>
                            <a:off x="0" y="0"/>
                            <a:ext cx="833627" cy="1086611"/>
                          </a:xfrm>
                          <a:prstGeom prst="rect">
                            <a:avLst/>
                          </a:prstGeom>
                        </pic:spPr>
                      </pic:pic>
                    </a:graphicData>
                  </a:graphic>
                </wp:inline>
              </w:drawing>
            </w:r>
          </w:p>
        </w:tc>
        <w:tc>
          <w:tcPr>
            <w:tcW w:w="1031" w:type="dxa"/>
          </w:tcPr>
          <w:p w14:paraId="7B64F693">
            <w:pPr>
              <w:spacing w:line="254" w:lineRule="auto"/>
              <w:rPr>
                <w:highlight w:val="none"/>
              </w:rPr>
            </w:pPr>
          </w:p>
          <w:p w14:paraId="08584CB3">
            <w:pPr>
              <w:spacing w:line="254" w:lineRule="auto"/>
              <w:rPr>
                <w:highlight w:val="none"/>
              </w:rPr>
            </w:pPr>
          </w:p>
          <w:p w14:paraId="2CD7EA49">
            <w:pPr>
              <w:spacing w:line="254" w:lineRule="auto"/>
              <w:rPr>
                <w:highlight w:val="none"/>
              </w:rPr>
            </w:pPr>
          </w:p>
          <w:p w14:paraId="69AA1DD6">
            <w:pPr>
              <w:spacing w:line="254" w:lineRule="auto"/>
              <w:rPr>
                <w:highlight w:val="none"/>
              </w:rPr>
            </w:pPr>
          </w:p>
          <w:p w14:paraId="37A6FD2F">
            <w:pPr>
              <w:pStyle w:val="347"/>
              <w:spacing w:before="49" w:line="222" w:lineRule="auto"/>
              <w:ind w:left="283"/>
              <w:rPr>
                <w:highlight w:val="none"/>
              </w:rPr>
            </w:pPr>
            <w:r>
              <w:rPr>
                <w:spacing w:val="1"/>
                <w:highlight w:val="none"/>
              </w:rPr>
              <w:t>会议椅</w:t>
            </w:r>
          </w:p>
        </w:tc>
        <w:tc>
          <w:tcPr>
            <w:tcW w:w="1264" w:type="dxa"/>
          </w:tcPr>
          <w:p w14:paraId="03CF8127">
            <w:pPr>
              <w:spacing w:line="254" w:lineRule="auto"/>
              <w:rPr>
                <w:highlight w:val="none"/>
              </w:rPr>
            </w:pPr>
          </w:p>
          <w:p w14:paraId="2D2FD57F">
            <w:pPr>
              <w:spacing w:line="254" w:lineRule="auto"/>
              <w:rPr>
                <w:highlight w:val="none"/>
              </w:rPr>
            </w:pPr>
          </w:p>
          <w:p w14:paraId="4C332B2D">
            <w:pPr>
              <w:spacing w:line="254" w:lineRule="auto"/>
              <w:rPr>
                <w:highlight w:val="none"/>
              </w:rPr>
            </w:pPr>
          </w:p>
          <w:p w14:paraId="79E42AB5">
            <w:pPr>
              <w:spacing w:line="254" w:lineRule="auto"/>
              <w:rPr>
                <w:highlight w:val="none"/>
              </w:rPr>
            </w:pPr>
          </w:p>
          <w:p w14:paraId="74521C4F">
            <w:pPr>
              <w:pStyle w:val="347"/>
              <w:spacing w:before="48" w:line="198" w:lineRule="exact"/>
              <w:ind w:left="207"/>
              <w:rPr>
                <w:highlight w:val="none"/>
              </w:rPr>
            </w:pPr>
            <w:r>
              <w:rPr>
                <w:spacing w:val="1"/>
                <w:position w:val="1"/>
                <w:highlight w:val="none"/>
              </w:rPr>
              <w:t>600*590*985</w:t>
            </w:r>
          </w:p>
        </w:tc>
        <w:tc>
          <w:tcPr>
            <w:tcW w:w="7610" w:type="dxa"/>
          </w:tcPr>
          <w:p w14:paraId="6155EF04">
            <w:pPr>
              <w:pStyle w:val="347"/>
              <w:spacing w:before="119" w:line="230" w:lineRule="auto"/>
              <w:ind w:left="24" w:right="21" w:firstLine="11"/>
              <w:rPr>
                <w:highlight w:val="none"/>
              </w:rPr>
            </w:pPr>
            <w:r>
              <w:rPr>
                <w:spacing w:val="4"/>
                <w:highlight w:val="none"/>
              </w:rPr>
              <w:t>1、皮：头层牛皮，经防虫、防腐、分层等数十道专业工序处理</w:t>
            </w:r>
            <w:r>
              <w:rPr>
                <w:spacing w:val="-27"/>
                <w:highlight w:val="none"/>
              </w:rPr>
              <w:t xml:space="preserve"> </w:t>
            </w:r>
            <w:r>
              <w:rPr>
                <w:spacing w:val="4"/>
                <w:highlight w:val="none"/>
              </w:rPr>
              <w:t>，耐磨性强，透气性</w:t>
            </w:r>
            <w:r>
              <w:rPr>
                <w:spacing w:val="3"/>
                <w:highlight w:val="none"/>
              </w:rPr>
              <w:t>好</w:t>
            </w:r>
            <w:r>
              <w:rPr>
                <w:spacing w:val="-44"/>
                <w:highlight w:val="none"/>
              </w:rPr>
              <w:t xml:space="preserve"> </w:t>
            </w:r>
            <w:r>
              <w:rPr>
                <w:spacing w:val="3"/>
                <w:highlight w:val="none"/>
              </w:rPr>
              <w:t>。摩擦色牢度4-5级；耐</w:t>
            </w:r>
            <w:r>
              <w:rPr>
                <w:highlight w:val="none"/>
              </w:rPr>
              <w:t xml:space="preserve">  </w:t>
            </w:r>
            <w:r>
              <w:rPr>
                <w:spacing w:val="4"/>
                <w:highlight w:val="none"/>
              </w:rPr>
              <w:t>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值均合</w:t>
            </w:r>
            <w:r>
              <w:rPr>
                <w:highlight w:val="none"/>
              </w:rPr>
              <w:t xml:space="preserve"> </w:t>
            </w:r>
            <w:r>
              <w:rPr>
                <w:spacing w:val="5"/>
                <w:highlight w:val="none"/>
              </w:rPr>
              <w:t>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4AAC4D44">
            <w:pPr>
              <w:pStyle w:val="347"/>
              <w:spacing w:before="8"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0683E8D1">
            <w:pPr>
              <w:pStyle w:val="347"/>
              <w:spacing w:before="12"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41C1C83B">
            <w:pPr>
              <w:pStyle w:val="347"/>
              <w:spacing w:before="8" w:line="222" w:lineRule="auto"/>
              <w:ind w:left="24"/>
              <w:rPr>
                <w:highlight w:val="none"/>
              </w:rPr>
            </w:pPr>
            <w:r>
              <w:rPr>
                <w:spacing w:val="4"/>
                <w:highlight w:val="none"/>
              </w:rPr>
              <w:t>4、底盘：安全防爆</w:t>
            </w:r>
            <w:r>
              <w:rPr>
                <w:highlight w:val="none"/>
              </w:rPr>
              <w:t>STG</w:t>
            </w:r>
            <w:r>
              <w:rPr>
                <w:spacing w:val="4"/>
                <w:highlight w:val="none"/>
              </w:rPr>
              <w:t>底盘，三档锁定，承重102</w:t>
            </w:r>
            <w:r>
              <w:rPr>
                <w:highlight w:val="none"/>
              </w:rPr>
              <w:t>KG</w:t>
            </w:r>
            <w:r>
              <w:rPr>
                <w:spacing w:val="4"/>
                <w:highlight w:val="none"/>
              </w:rPr>
              <w:t>下往复拉力测试</w:t>
            </w:r>
            <w:r>
              <w:rPr>
                <w:spacing w:val="-21"/>
                <w:highlight w:val="none"/>
              </w:rPr>
              <w:t xml:space="preserve"> </w:t>
            </w:r>
            <w:r>
              <w:rPr>
                <w:spacing w:val="4"/>
                <w:highlight w:val="none"/>
              </w:rPr>
              <w:t>，4</w:t>
            </w:r>
            <w:r>
              <w:rPr>
                <w:highlight w:val="none"/>
              </w:rPr>
              <w:t>MM</w:t>
            </w:r>
            <w:r>
              <w:rPr>
                <w:spacing w:val="4"/>
                <w:highlight w:val="none"/>
              </w:rPr>
              <w:t>钢板冲压而成。</w:t>
            </w:r>
          </w:p>
          <w:p w14:paraId="5A6F7CD1">
            <w:pPr>
              <w:pStyle w:val="347"/>
              <w:spacing w:before="10" w:line="228" w:lineRule="auto"/>
              <w:ind w:left="26" w:right="36" w:firstLine="1"/>
              <w:rPr>
                <w:highlight w:val="none"/>
              </w:rPr>
            </w:pPr>
            <w:r>
              <w:rPr>
                <w:spacing w:val="3"/>
                <w:highlight w:val="none"/>
              </w:rPr>
              <w:t>5、气杆：采用国际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w:t>
            </w:r>
            <w:r>
              <w:rPr>
                <w:spacing w:val="2"/>
                <w:highlight w:val="none"/>
              </w:rPr>
              <w:t>上中性盐雾试验</w:t>
            </w:r>
            <w:r>
              <w:rPr>
                <w:highlight w:val="none"/>
              </w:rPr>
              <w:t xml:space="preserve"> </w:t>
            </w:r>
            <w:r>
              <w:rPr>
                <w:spacing w:val="3"/>
                <w:highlight w:val="none"/>
              </w:rPr>
              <w:t>耐腐蚀等级10级;500h及以上乙酸盐雾试验耐腐蚀等级</w:t>
            </w:r>
            <w:r>
              <w:rPr>
                <w:spacing w:val="-23"/>
                <w:highlight w:val="none"/>
              </w:rPr>
              <w:t xml:space="preserve"> </w:t>
            </w:r>
            <w:r>
              <w:rPr>
                <w:spacing w:val="3"/>
                <w:highlight w:val="none"/>
              </w:rPr>
              <w:t>1</w:t>
            </w:r>
            <w:r>
              <w:rPr>
                <w:spacing w:val="2"/>
                <w:highlight w:val="none"/>
              </w:rPr>
              <w:t>0级。</w:t>
            </w:r>
          </w:p>
          <w:p w14:paraId="1384A09F">
            <w:pPr>
              <w:pStyle w:val="347"/>
              <w:spacing w:before="8" w:line="222" w:lineRule="auto"/>
              <w:ind w:left="25"/>
              <w:rPr>
                <w:highlight w:val="none"/>
              </w:rPr>
            </w:pPr>
            <w:r>
              <w:rPr>
                <w:spacing w:val="3"/>
                <w:highlight w:val="none"/>
              </w:rPr>
              <w:t>6、椅脚：铝合金压铸椅脚</w:t>
            </w:r>
            <w:r>
              <w:rPr>
                <w:spacing w:val="-39"/>
                <w:highlight w:val="none"/>
              </w:rPr>
              <w:t xml:space="preserve"> </w:t>
            </w:r>
            <w:r>
              <w:rPr>
                <w:spacing w:val="3"/>
                <w:highlight w:val="none"/>
              </w:rPr>
              <w:t>，半径350</w:t>
            </w:r>
            <w:r>
              <w:rPr>
                <w:highlight w:val="none"/>
              </w:rPr>
              <w:t>MM</w:t>
            </w:r>
            <w:r>
              <w:rPr>
                <w:spacing w:val="3"/>
                <w:highlight w:val="none"/>
              </w:rPr>
              <w:t>，表面精抛光处</w:t>
            </w:r>
            <w:r>
              <w:rPr>
                <w:spacing w:val="2"/>
                <w:highlight w:val="none"/>
              </w:rPr>
              <w:t>理</w:t>
            </w:r>
            <w:r>
              <w:rPr>
                <w:spacing w:val="-39"/>
                <w:highlight w:val="none"/>
              </w:rPr>
              <w:t xml:space="preserve"> </w:t>
            </w:r>
            <w:r>
              <w:rPr>
                <w:spacing w:val="2"/>
                <w:highlight w:val="none"/>
              </w:rPr>
              <w:t>，一体成型。</w:t>
            </w:r>
          </w:p>
          <w:p w14:paraId="638592E3">
            <w:pPr>
              <w:pStyle w:val="347"/>
              <w:spacing w:before="9" w:line="222" w:lineRule="auto"/>
              <w:ind w:left="28"/>
              <w:rPr>
                <w:highlight w:val="none"/>
              </w:rPr>
            </w:pPr>
            <w:r>
              <w:rPr>
                <w:spacing w:val="4"/>
                <w:highlight w:val="none"/>
              </w:rPr>
              <w:t>7、椅轮：60</w:t>
            </w:r>
            <w:r>
              <w:rPr>
                <w:highlight w:val="none"/>
              </w:rPr>
              <w:t>MM</w:t>
            </w:r>
            <w:r>
              <w:rPr>
                <w:spacing w:val="4"/>
                <w:highlight w:val="none"/>
              </w:rPr>
              <w:t>的</w:t>
            </w:r>
            <w:r>
              <w:rPr>
                <w:highlight w:val="none"/>
              </w:rPr>
              <w:t>PU</w:t>
            </w:r>
            <w:r>
              <w:rPr>
                <w:spacing w:val="4"/>
                <w:highlight w:val="none"/>
              </w:rPr>
              <w:t>防震静音轮</w:t>
            </w:r>
            <w:r>
              <w:rPr>
                <w:spacing w:val="-44"/>
                <w:highlight w:val="none"/>
              </w:rPr>
              <w:t xml:space="preserve"> </w:t>
            </w:r>
            <w:r>
              <w:rPr>
                <w:spacing w:val="4"/>
                <w:highlight w:val="none"/>
              </w:rPr>
              <w:t>，正常使用，可在平滑硬面来回</w:t>
            </w:r>
            <w:r>
              <w:rPr>
                <w:spacing w:val="-37"/>
                <w:highlight w:val="none"/>
              </w:rPr>
              <w:t xml:space="preserve"> </w:t>
            </w:r>
            <w:r>
              <w:rPr>
                <w:spacing w:val="4"/>
                <w:highlight w:val="none"/>
              </w:rPr>
              <w:t>10万次而不</w:t>
            </w:r>
            <w:r>
              <w:rPr>
                <w:spacing w:val="3"/>
                <w:highlight w:val="none"/>
              </w:rPr>
              <w:t>失去任何功能。</w:t>
            </w:r>
          </w:p>
          <w:p w14:paraId="4C094224">
            <w:pPr>
              <w:pStyle w:val="347"/>
              <w:spacing w:before="9" w:line="224" w:lineRule="auto"/>
              <w:ind w:left="25"/>
              <w:rPr>
                <w:highlight w:val="none"/>
              </w:rPr>
            </w:pPr>
            <w:r>
              <w:rPr>
                <w:spacing w:val="2"/>
                <w:highlight w:val="none"/>
              </w:rPr>
              <w:t>8、一体压铸成形铝合金扶手</w:t>
            </w:r>
            <w:r>
              <w:rPr>
                <w:spacing w:val="-22"/>
                <w:highlight w:val="none"/>
              </w:rPr>
              <w:t xml:space="preserve"> </w:t>
            </w:r>
            <w:r>
              <w:rPr>
                <w:spacing w:val="2"/>
                <w:highlight w:val="none"/>
              </w:rPr>
              <w:t>，扶手表面扪皮。</w:t>
            </w:r>
          </w:p>
        </w:tc>
        <w:tc>
          <w:tcPr>
            <w:tcW w:w="995" w:type="dxa"/>
          </w:tcPr>
          <w:p w14:paraId="6816DB6C">
            <w:pPr>
              <w:spacing w:line="254" w:lineRule="auto"/>
              <w:rPr>
                <w:highlight w:val="none"/>
              </w:rPr>
            </w:pPr>
          </w:p>
          <w:p w14:paraId="791B2E13">
            <w:pPr>
              <w:spacing w:line="254" w:lineRule="auto"/>
              <w:rPr>
                <w:highlight w:val="none"/>
              </w:rPr>
            </w:pPr>
          </w:p>
          <w:p w14:paraId="43CAC972">
            <w:pPr>
              <w:spacing w:line="254" w:lineRule="auto"/>
              <w:rPr>
                <w:highlight w:val="none"/>
              </w:rPr>
            </w:pPr>
          </w:p>
          <w:p w14:paraId="5FAE7F9B">
            <w:pPr>
              <w:spacing w:line="254" w:lineRule="auto"/>
              <w:rPr>
                <w:highlight w:val="none"/>
              </w:rPr>
            </w:pPr>
          </w:p>
          <w:p w14:paraId="03FEBD95">
            <w:pPr>
              <w:pStyle w:val="347"/>
              <w:spacing w:before="48" w:line="223" w:lineRule="auto"/>
              <w:ind w:left="197"/>
              <w:rPr>
                <w:highlight w:val="none"/>
              </w:rPr>
            </w:pPr>
            <w:r>
              <w:rPr>
                <w:spacing w:val="1"/>
                <w:highlight w:val="none"/>
              </w:rPr>
              <w:t>头层牛皮</w:t>
            </w:r>
          </w:p>
        </w:tc>
        <w:tc>
          <w:tcPr>
            <w:tcW w:w="821" w:type="dxa"/>
          </w:tcPr>
          <w:p w14:paraId="65D6413F">
            <w:pPr>
              <w:spacing w:line="259" w:lineRule="auto"/>
              <w:rPr>
                <w:highlight w:val="none"/>
              </w:rPr>
            </w:pPr>
          </w:p>
          <w:p w14:paraId="67B143B7">
            <w:pPr>
              <w:spacing w:line="260" w:lineRule="auto"/>
              <w:rPr>
                <w:highlight w:val="none"/>
              </w:rPr>
            </w:pPr>
          </w:p>
          <w:p w14:paraId="1E0EFA1F">
            <w:pPr>
              <w:spacing w:line="260" w:lineRule="auto"/>
              <w:rPr>
                <w:highlight w:val="none"/>
              </w:rPr>
            </w:pPr>
          </w:p>
          <w:p w14:paraId="5AA278AA">
            <w:pPr>
              <w:spacing w:line="260" w:lineRule="auto"/>
              <w:rPr>
                <w:highlight w:val="none"/>
              </w:rPr>
            </w:pPr>
          </w:p>
          <w:p w14:paraId="7A445089">
            <w:pPr>
              <w:pStyle w:val="347"/>
              <w:spacing w:before="49" w:line="186" w:lineRule="auto"/>
              <w:ind w:left="351"/>
              <w:rPr>
                <w:highlight w:val="none"/>
              </w:rPr>
            </w:pPr>
            <w:r>
              <w:rPr>
                <w:spacing w:val="-8"/>
                <w:highlight w:val="none"/>
              </w:rPr>
              <w:t>12</w:t>
            </w:r>
          </w:p>
        </w:tc>
      </w:tr>
      <w:tr w14:paraId="2E333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7" w:hRule="atLeast"/>
        </w:trPr>
        <w:tc>
          <w:tcPr>
            <w:tcW w:w="534" w:type="dxa"/>
          </w:tcPr>
          <w:p w14:paraId="6D02837E">
            <w:pPr>
              <w:spacing w:line="319" w:lineRule="auto"/>
              <w:rPr>
                <w:highlight w:val="none"/>
              </w:rPr>
            </w:pPr>
          </w:p>
          <w:p w14:paraId="28212910">
            <w:pPr>
              <w:spacing w:line="319" w:lineRule="auto"/>
              <w:rPr>
                <w:highlight w:val="none"/>
              </w:rPr>
            </w:pPr>
          </w:p>
          <w:p w14:paraId="609E77B3">
            <w:pPr>
              <w:spacing w:line="319" w:lineRule="auto"/>
              <w:rPr>
                <w:highlight w:val="none"/>
              </w:rPr>
            </w:pPr>
          </w:p>
          <w:p w14:paraId="4D53C284">
            <w:pPr>
              <w:pStyle w:val="347"/>
              <w:spacing w:before="49" w:line="186" w:lineRule="auto"/>
              <w:ind w:left="194"/>
              <w:rPr>
                <w:highlight w:val="none"/>
              </w:rPr>
            </w:pPr>
            <w:r>
              <w:rPr>
                <w:spacing w:val="-2"/>
                <w:highlight w:val="none"/>
              </w:rPr>
              <w:t>46</w:t>
            </w:r>
          </w:p>
        </w:tc>
        <w:tc>
          <w:tcPr>
            <w:tcW w:w="835" w:type="dxa"/>
          </w:tcPr>
          <w:p w14:paraId="69446CF4">
            <w:pPr>
              <w:spacing w:line="280" w:lineRule="auto"/>
              <w:rPr>
                <w:highlight w:val="none"/>
              </w:rPr>
            </w:pPr>
          </w:p>
          <w:p w14:paraId="064BD4B4">
            <w:pPr>
              <w:spacing w:line="280" w:lineRule="auto"/>
              <w:rPr>
                <w:highlight w:val="none"/>
              </w:rPr>
            </w:pPr>
          </w:p>
          <w:p w14:paraId="453EFEFB">
            <w:pPr>
              <w:spacing w:line="281" w:lineRule="auto"/>
              <w:rPr>
                <w:highlight w:val="none"/>
              </w:rPr>
            </w:pPr>
          </w:p>
          <w:p w14:paraId="678BDD67">
            <w:pPr>
              <w:pStyle w:val="347"/>
              <w:spacing w:before="49" w:line="228" w:lineRule="auto"/>
              <w:ind w:left="263" w:right="35" w:hanging="218"/>
              <w:rPr>
                <w:highlight w:val="none"/>
              </w:rPr>
            </w:pPr>
            <w:r>
              <w:rPr>
                <w:spacing w:val="-2"/>
                <w:highlight w:val="none"/>
              </w:rPr>
              <w:t>电梯旁边会</w:t>
            </w:r>
            <w:r>
              <w:rPr>
                <w:spacing w:val="2"/>
                <w:highlight w:val="none"/>
              </w:rPr>
              <w:t xml:space="preserve"> </w:t>
            </w:r>
            <w:r>
              <w:rPr>
                <w:spacing w:val="-1"/>
                <w:highlight w:val="none"/>
              </w:rPr>
              <w:t>议室</w:t>
            </w:r>
          </w:p>
        </w:tc>
        <w:tc>
          <w:tcPr>
            <w:tcW w:w="2581" w:type="dxa"/>
          </w:tcPr>
          <w:p w14:paraId="1A10CDFA">
            <w:pPr>
              <w:spacing w:before="211" w:line="1733" w:lineRule="exact"/>
              <w:ind w:firstLine="68"/>
              <w:rPr>
                <w:highlight w:val="none"/>
              </w:rPr>
            </w:pPr>
            <w:r>
              <w:rPr>
                <w:position w:val="-34"/>
                <w:highlight w:val="none"/>
              </w:rPr>
              <w:drawing>
                <wp:inline distT="0" distB="0" distL="0" distR="0">
                  <wp:extent cx="1427480" cy="1099820"/>
                  <wp:effectExtent l="0" t="0" r="5080" b="1270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91"/>
                          <a:stretch>
                            <a:fillRect/>
                          </a:stretch>
                        </pic:blipFill>
                        <pic:spPr>
                          <a:xfrm>
                            <a:off x="0" y="0"/>
                            <a:ext cx="1427987" cy="1100327"/>
                          </a:xfrm>
                          <a:prstGeom prst="rect">
                            <a:avLst/>
                          </a:prstGeom>
                        </pic:spPr>
                      </pic:pic>
                    </a:graphicData>
                  </a:graphic>
                </wp:inline>
              </w:drawing>
            </w:r>
          </w:p>
        </w:tc>
        <w:tc>
          <w:tcPr>
            <w:tcW w:w="1031" w:type="dxa"/>
          </w:tcPr>
          <w:p w14:paraId="673264BB">
            <w:pPr>
              <w:spacing w:line="311" w:lineRule="auto"/>
              <w:rPr>
                <w:highlight w:val="none"/>
              </w:rPr>
            </w:pPr>
          </w:p>
          <w:p w14:paraId="7DDAD261">
            <w:pPr>
              <w:spacing w:line="311" w:lineRule="auto"/>
              <w:rPr>
                <w:highlight w:val="none"/>
              </w:rPr>
            </w:pPr>
          </w:p>
          <w:p w14:paraId="3E726D43">
            <w:pPr>
              <w:spacing w:line="312" w:lineRule="auto"/>
              <w:rPr>
                <w:highlight w:val="none"/>
              </w:rPr>
            </w:pPr>
          </w:p>
          <w:p w14:paraId="37FBA3AB">
            <w:pPr>
              <w:pStyle w:val="347"/>
              <w:spacing w:before="48" w:line="222" w:lineRule="auto"/>
              <w:ind w:left="283"/>
              <w:rPr>
                <w:highlight w:val="none"/>
              </w:rPr>
            </w:pPr>
            <w:r>
              <w:rPr>
                <w:spacing w:val="1"/>
                <w:highlight w:val="none"/>
              </w:rPr>
              <w:t>会议桌</w:t>
            </w:r>
          </w:p>
        </w:tc>
        <w:tc>
          <w:tcPr>
            <w:tcW w:w="1264" w:type="dxa"/>
          </w:tcPr>
          <w:p w14:paraId="53F3C06C">
            <w:pPr>
              <w:spacing w:line="311" w:lineRule="auto"/>
              <w:rPr>
                <w:highlight w:val="none"/>
              </w:rPr>
            </w:pPr>
          </w:p>
          <w:p w14:paraId="46E6E086">
            <w:pPr>
              <w:spacing w:line="311" w:lineRule="auto"/>
              <w:rPr>
                <w:highlight w:val="none"/>
              </w:rPr>
            </w:pPr>
          </w:p>
          <w:p w14:paraId="72384C88">
            <w:pPr>
              <w:spacing w:line="311" w:lineRule="auto"/>
              <w:rPr>
                <w:highlight w:val="none"/>
              </w:rPr>
            </w:pPr>
          </w:p>
          <w:p w14:paraId="4CD0005C">
            <w:pPr>
              <w:pStyle w:val="347"/>
              <w:spacing w:before="49" w:line="198" w:lineRule="exact"/>
              <w:ind w:left="132"/>
              <w:rPr>
                <w:highlight w:val="none"/>
              </w:rPr>
            </w:pPr>
            <w:r>
              <w:rPr>
                <w:spacing w:val="1"/>
                <w:position w:val="1"/>
                <w:highlight w:val="none"/>
              </w:rPr>
              <w:t>5000*1700*750</w:t>
            </w:r>
          </w:p>
        </w:tc>
        <w:tc>
          <w:tcPr>
            <w:tcW w:w="7610" w:type="dxa"/>
          </w:tcPr>
          <w:p w14:paraId="17550350">
            <w:pPr>
              <w:spacing w:line="368" w:lineRule="auto"/>
              <w:rPr>
                <w:highlight w:val="none"/>
              </w:rPr>
            </w:pPr>
          </w:p>
          <w:p w14:paraId="09722160">
            <w:pPr>
              <w:pStyle w:val="347"/>
              <w:spacing w:before="49"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00E6E0CF">
            <w:pPr>
              <w:pStyle w:val="347"/>
              <w:spacing w:before="9"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214F2BD4">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10A12A83">
            <w:pPr>
              <w:pStyle w:val="347"/>
              <w:spacing w:before="9" w:line="223" w:lineRule="auto"/>
              <w:ind w:left="24"/>
              <w:rPr>
                <w:highlight w:val="none"/>
              </w:rPr>
            </w:pPr>
            <w:r>
              <w:rPr>
                <w:spacing w:val="4"/>
                <w:highlight w:val="none"/>
              </w:rPr>
              <w:t>4、配置：标配2个侧滑集成线盒</w:t>
            </w:r>
            <w:r>
              <w:rPr>
                <w:spacing w:val="-39"/>
                <w:highlight w:val="none"/>
              </w:rPr>
              <w:t xml:space="preserve"> </w:t>
            </w:r>
            <w:r>
              <w:rPr>
                <w:spacing w:val="4"/>
                <w:highlight w:val="none"/>
              </w:rPr>
              <w:t>，含2个电源+1个</w:t>
            </w:r>
            <w:r>
              <w:rPr>
                <w:highlight w:val="none"/>
              </w:rPr>
              <w:t>HDMI</w:t>
            </w:r>
            <w:r>
              <w:rPr>
                <w:spacing w:val="4"/>
                <w:highlight w:val="none"/>
              </w:rPr>
              <w:t>+1个六</w:t>
            </w:r>
            <w:r>
              <w:rPr>
                <w:spacing w:val="3"/>
                <w:highlight w:val="none"/>
              </w:rPr>
              <w:t>类网络模块。</w:t>
            </w:r>
          </w:p>
          <w:p w14:paraId="41D3FAD3">
            <w:pPr>
              <w:pStyle w:val="347"/>
              <w:spacing w:before="8" w:line="222" w:lineRule="auto"/>
              <w:ind w:left="27"/>
              <w:rPr>
                <w:highlight w:val="none"/>
              </w:rPr>
            </w:pPr>
            <w:r>
              <w:rPr>
                <w:spacing w:val="2"/>
                <w:highlight w:val="none"/>
              </w:rPr>
              <w:t>5、斜脚边部采用金属型材</w:t>
            </w:r>
            <w:r>
              <w:rPr>
                <w:spacing w:val="-32"/>
                <w:highlight w:val="none"/>
              </w:rPr>
              <w:t xml:space="preserve"> </w:t>
            </w:r>
            <w:r>
              <w:rPr>
                <w:spacing w:val="2"/>
                <w:highlight w:val="none"/>
              </w:rPr>
              <w:t>，外张板脚设计</w:t>
            </w:r>
            <w:r>
              <w:rPr>
                <w:spacing w:val="-41"/>
                <w:highlight w:val="none"/>
              </w:rPr>
              <w:t xml:space="preserve"> </w:t>
            </w:r>
            <w:r>
              <w:rPr>
                <w:spacing w:val="2"/>
                <w:highlight w:val="none"/>
              </w:rPr>
              <w:t>，</w:t>
            </w:r>
            <w:r>
              <w:rPr>
                <w:spacing w:val="1"/>
                <w:highlight w:val="none"/>
              </w:rPr>
              <w:t>更具张力。</w:t>
            </w:r>
          </w:p>
        </w:tc>
        <w:tc>
          <w:tcPr>
            <w:tcW w:w="995" w:type="dxa"/>
          </w:tcPr>
          <w:p w14:paraId="366D66DC">
            <w:pPr>
              <w:spacing w:line="311" w:lineRule="auto"/>
              <w:rPr>
                <w:highlight w:val="none"/>
              </w:rPr>
            </w:pPr>
          </w:p>
          <w:p w14:paraId="34FE0308">
            <w:pPr>
              <w:spacing w:line="311" w:lineRule="auto"/>
              <w:rPr>
                <w:highlight w:val="none"/>
              </w:rPr>
            </w:pPr>
          </w:p>
          <w:p w14:paraId="3783E6F3">
            <w:pPr>
              <w:spacing w:line="311" w:lineRule="auto"/>
              <w:rPr>
                <w:highlight w:val="none"/>
              </w:rPr>
            </w:pPr>
          </w:p>
          <w:p w14:paraId="190350A4">
            <w:pPr>
              <w:pStyle w:val="347"/>
              <w:spacing w:before="49" w:line="223" w:lineRule="auto"/>
              <w:ind w:left="273"/>
              <w:rPr>
                <w:highlight w:val="none"/>
              </w:rPr>
            </w:pPr>
            <w:r>
              <w:rPr>
                <w:highlight w:val="none"/>
              </w:rPr>
              <w:t>核桃木</w:t>
            </w:r>
          </w:p>
        </w:tc>
        <w:tc>
          <w:tcPr>
            <w:tcW w:w="821" w:type="dxa"/>
          </w:tcPr>
          <w:p w14:paraId="248AC17C">
            <w:pPr>
              <w:spacing w:line="319" w:lineRule="auto"/>
              <w:rPr>
                <w:highlight w:val="none"/>
              </w:rPr>
            </w:pPr>
          </w:p>
          <w:p w14:paraId="08BA0F07">
            <w:pPr>
              <w:spacing w:line="319" w:lineRule="auto"/>
              <w:rPr>
                <w:highlight w:val="none"/>
              </w:rPr>
            </w:pPr>
          </w:p>
          <w:p w14:paraId="77C3995E">
            <w:pPr>
              <w:spacing w:line="319" w:lineRule="auto"/>
              <w:rPr>
                <w:highlight w:val="none"/>
              </w:rPr>
            </w:pPr>
          </w:p>
          <w:p w14:paraId="353196F5">
            <w:pPr>
              <w:pStyle w:val="347"/>
              <w:spacing w:before="49" w:line="186" w:lineRule="auto"/>
              <w:ind w:left="392"/>
              <w:rPr>
                <w:highlight w:val="none"/>
              </w:rPr>
            </w:pPr>
            <w:r>
              <w:rPr>
                <w:highlight w:val="none"/>
              </w:rPr>
              <w:t>1</w:t>
            </w:r>
          </w:p>
        </w:tc>
      </w:tr>
    </w:tbl>
    <w:p w14:paraId="6AACFF80">
      <w:pPr>
        <w:rPr>
          <w:highlight w:val="none"/>
        </w:rPr>
      </w:pPr>
    </w:p>
    <w:p w14:paraId="048E758F">
      <w:pPr>
        <w:rPr>
          <w:highlight w:val="none"/>
        </w:rPr>
        <w:sectPr>
          <w:footerReference r:id="rId22"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15086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225924C2">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2A747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7D4C7CEE">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685DD538">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2CC39797">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33154708">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02B328ED">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2B7637AE">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78D780C6">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2E3034DE">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23669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1D343714">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47BFC518">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41CED13F">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5BD7E54C">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1C6A0058">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22587C14">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381DB518">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162817EA">
            <w:pPr>
              <w:pStyle w:val="347"/>
              <w:spacing w:before="91" w:line="229" w:lineRule="auto"/>
              <w:ind w:left="237"/>
              <w:rPr>
                <w:sz w:val="17"/>
                <w:szCs w:val="17"/>
                <w:highlight w:val="none"/>
              </w:rPr>
            </w:pPr>
            <w:r>
              <w:rPr>
                <w:b/>
                <w:bCs/>
                <w:spacing w:val="4"/>
                <w:sz w:val="17"/>
                <w:szCs w:val="17"/>
                <w:highlight w:val="none"/>
              </w:rPr>
              <w:t>数量</w:t>
            </w:r>
          </w:p>
        </w:tc>
      </w:tr>
      <w:tr w14:paraId="6D38C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6" w:hRule="atLeast"/>
        </w:trPr>
        <w:tc>
          <w:tcPr>
            <w:tcW w:w="534" w:type="dxa"/>
          </w:tcPr>
          <w:p w14:paraId="0EA97FE8">
            <w:pPr>
              <w:spacing w:line="288" w:lineRule="auto"/>
              <w:rPr>
                <w:highlight w:val="none"/>
              </w:rPr>
            </w:pPr>
          </w:p>
          <w:p w14:paraId="46BA64D9">
            <w:pPr>
              <w:spacing w:line="289" w:lineRule="auto"/>
              <w:rPr>
                <w:highlight w:val="none"/>
              </w:rPr>
            </w:pPr>
          </w:p>
          <w:p w14:paraId="6AB159FB">
            <w:pPr>
              <w:spacing w:line="289" w:lineRule="auto"/>
              <w:rPr>
                <w:highlight w:val="none"/>
              </w:rPr>
            </w:pPr>
          </w:p>
          <w:p w14:paraId="3FFAFE16">
            <w:pPr>
              <w:spacing w:line="289" w:lineRule="auto"/>
              <w:rPr>
                <w:highlight w:val="none"/>
              </w:rPr>
            </w:pPr>
          </w:p>
          <w:p w14:paraId="1BA89A68">
            <w:pPr>
              <w:pStyle w:val="347"/>
              <w:spacing w:before="48" w:line="186" w:lineRule="auto"/>
              <w:ind w:left="194"/>
              <w:rPr>
                <w:highlight w:val="none"/>
              </w:rPr>
            </w:pPr>
            <w:r>
              <w:rPr>
                <w:spacing w:val="-2"/>
                <w:highlight w:val="none"/>
              </w:rPr>
              <w:t>47</w:t>
            </w:r>
          </w:p>
        </w:tc>
        <w:tc>
          <w:tcPr>
            <w:tcW w:w="835" w:type="dxa"/>
          </w:tcPr>
          <w:p w14:paraId="17EC077C">
            <w:pPr>
              <w:spacing w:line="259" w:lineRule="auto"/>
              <w:rPr>
                <w:highlight w:val="none"/>
              </w:rPr>
            </w:pPr>
          </w:p>
          <w:p w14:paraId="0CD1B69A">
            <w:pPr>
              <w:spacing w:line="259" w:lineRule="auto"/>
              <w:rPr>
                <w:highlight w:val="none"/>
              </w:rPr>
            </w:pPr>
          </w:p>
          <w:p w14:paraId="102D01CA">
            <w:pPr>
              <w:spacing w:line="259" w:lineRule="auto"/>
              <w:rPr>
                <w:highlight w:val="none"/>
              </w:rPr>
            </w:pPr>
          </w:p>
          <w:p w14:paraId="0B74AEDD">
            <w:pPr>
              <w:spacing w:line="259" w:lineRule="auto"/>
              <w:rPr>
                <w:highlight w:val="none"/>
              </w:rPr>
            </w:pPr>
          </w:p>
          <w:p w14:paraId="0F52094B">
            <w:pPr>
              <w:pStyle w:val="347"/>
              <w:spacing w:before="49" w:line="228" w:lineRule="auto"/>
              <w:ind w:left="263" w:right="35" w:hanging="218"/>
              <w:rPr>
                <w:highlight w:val="none"/>
              </w:rPr>
            </w:pPr>
            <w:r>
              <w:rPr>
                <w:spacing w:val="-2"/>
                <w:highlight w:val="none"/>
              </w:rPr>
              <w:t>电梯旁边会</w:t>
            </w:r>
            <w:r>
              <w:rPr>
                <w:spacing w:val="2"/>
                <w:highlight w:val="none"/>
              </w:rPr>
              <w:t xml:space="preserve"> </w:t>
            </w:r>
            <w:r>
              <w:rPr>
                <w:spacing w:val="-1"/>
                <w:highlight w:val="none"/>
              </w:rPr>
              <w:t>议室</w:t>
            </w:r>
          </w:p>
        </w:tc>
        <w:tc>
          <w:tcPr>
            <w:tcW w:w="2581" w:type="dxa"/>
          </w:tcPr>
          <w:p w14:paraId="17EB4404">
            <w:pPr>
              <w:spacing w:before="185" w:line="2244" w:lineRule="exact"/>
              <w:ind w:firstLine="572"/>
              <w:rPr>
                <w:highlight w:val="none"/>
              </w:rPr>
            </w:pPr>
            <w:r>
              <w:rPr>
                <w:position w:val="-44"/>
                <w:highlight w:val="none"/>
              </w:rPr>
              <w:drawing>
                <wp:inline distT="0" distB="0" distL="0" distR="0">
                  <wp:extent cx="790575" cy="1424940"/>
                  <wp:effectExtent l="0" t="0" r="1905" b="762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92"/>
                          <a:stretch>
                            <a:fillRect/>
                          </a:stretch>
                        </pic:blipFill>
                        <pic:spPr>
                          <a:xfrm>
                            <a:off x="0" y="0"/>
                            <a:ext cx="790955" cy="1424940"/>
                          </a:xfrm>
                          <a:prstGeom prst="rect">
                            <a:avLst/>
                          </a:prstGeom>
                        </pic:spPr>
                      </pic:pic>
                    </a:graphicData>
                  </a:graphic>
                </wp:inline>
              </w:drawing>
            </w:r>
          </w:p>
        </w:tc>
        <w:tc>
          <w:tcPr>
            <w:tcW w:w="1031" w:type="dxa"/>
          </w:tcPr>
          <w:p w14:paraId="4A18BB15">
            <w:pPr>
              <w:spacing w:line="282" w:lineRule="auto"/>
              <w:rPr>
                <w:highlight w:val="none"/>
              </w:rPr>
            </w:pPr>
          </w:p>
          <w:p w14:paraId="20EE5F39">
            <w:pPr>
              <w:spacing w:line="283" w:lineRule="auto"/>
              <w:rPr>
                <w:highlight w:val="none"/>
              </w:rPr>
            </w:pPr>
          </w:p>
          <w:p w14:paraId="7C7C95FE">
            <w:pPr>
              <w:spacing w:line="283" w:lineRule="auto"/>
              <w:rPr>
                <w:highlight w:val="none"/>
              </w:rPr>
            </w:pPr>
          </w:p>
          <w:p w14:paraId="4EC08316">
            <w:pPr>
              <w:spacing w:line="283" w:lineRule="auto"/>
              <w:rPr>
                <w:highlight w:val="none"/>
              </w:rPr>
            </w:pPr>
          </w:p>
          <w:p w14:paraId="0D94A80B">
            <w:pPr>
              <w:pStyle w:val="347"/>
              <w:spacing w:before="49" w:line="222" w:lineRule="auto"/>
              <w:ind w:left="283"/>
              <w:rPr>
                <w:highlight w:val="none"/>
              </w:rPr>
            </w:pPr>
            <w:r>
              <w:rPr>
                <w:spacing w:val="1"/>
                <w:highlight w:val="none"/>
              </w:rPr>
              <w:t>会议椅</w:t>
            </w:r>
          </w:p>
        </w:tc>
        <w:tc>
          <w:tcPr>
            <w:tcW w:w="1264" w:type="dxa"/>
          </w:tcPr>
          <w:p w14:paraId="6345DB6B">
            <w:pPr>
              <w:spacing w:line="282" w:lineRule="auto"/>
              <w:rPr>
                <w:highlight w:val="none"/>
              </w:rPr>
            </w:pPr>
          </w:p>
          <w:p w14:paraId="543BCC18">
            <w:pPr>
              <w:spacing w:line="283" w:lineRule="auto"/>
              <w:rPr>
                <w:highlight w:val="none"/>
              </w:rPr>
            </w:pPr>
          </w:p>
          <w:p w14:paraId="77898D40">
            <w:pPr>
              <w:spacing w:line="283" w:lineRule="auto"/>
              <w:rPr>
                <w:highlight w:val="none"/>
              </w:rPr>
            </w:pPr>
          </w:p>
          <w:p w14:paraId="7A5528F6">
            <w:pPr>
              <w:spacing w:line="283" w:lineRule="auto"/>
              <w:rPr>
                <w:highlight w:val="none"/>
              </w:rPr>
            </w:pPr>
          </w:p>
          <w:p w14:paraId="09E62B95">
            <w:pPr>
              <w:pStyle w:val="347"/>
              <w:spacing w:before="49" w:line="197" w:lineRule="exact"/>
              <w:ind w:left="168"/>
              <w:rPr>
                <w:highlight w:val="none"/>
              </w:rPr>
            </w:pPr>
            <w:r>
              <w:rPr>
                <w:spacing w:val="1"/>
                <w:position w:val="1"/>
                <w:highlight w:val="none"/>
              </w:rPr>
              <w:t>640*680*1170</w:t>
            </w:r>
          </w:p>
        </w:tc>
        <w:tc>
          <w:tcPr>
            <w:tcW w:w="7610" w:type="dxa"/>
          </w:tcPr>
          <w:p w14:paraId="1C0A7A3D">
            <w:pPr>
              <w:pStyle w:val="347"/>
              <w:spacing w:before="143" w:line="223" w:lineRule="auto"/>
              <w:ind w:left="36"/>
              <w:rPr>
                <w:highlight w:val="none"/>
              </w:rPr>
            </w:pPr>
            <w:r>
              <w:rPr>
                <w:spacing w:val="4"/>
                <w:highlight w:val="none"/>
              </w:rPr>
              <w:t>1、椅背：铝合金支架</w:t>
            </w:r>
            <w:r>
              <w:rPr>
                <w:spacing w:val="-44"/>
                <w:highlight w:val="none"/>
              </w:rPr>
              <w:t xml:space="preserve"> </w:t>
            </w:r>
            <w:r>
              <w:rPr>
                <w:spacing w:val="4"/>
                <w:highlight w:val="none"/>
              </w:rPr>
              <w:t>，黑色喷塑钢架</w:t>
            </w:r>
            <w:r>
              <w:rPr>
                <w:spacing w:val="-41"/>
                <w:highlight w:val="none"/>
              </w:rPr>
              <w:t xml:space="preserve"> </w:t>
            </w:r>
            <w:r>
              <w:rPr>
                <w:spacing w:val="4"/>
                <w:highlight w:val="none"/>
              </w:rPr>
              <w:t>，承受102</w:t>
            </w:r>
            <w:r>
              <w:rPr>
                <w:highlight w:val="none"/>
              </w:rPr>
              <w:t>KG</w:t>
            </w:r>
            <w:r>
              <w:rPr>
                <w:spacing w:val="4"/>
                <w:highlight w:val="none"/>
              </w:rPr>
              <w:t>拉背测试，通过美国</w:t>
            </w:r>
            <w:r>
              <w:rPr>
                <w:highlight w:val="none"/>
              </w:rPr>
              <w:t>ANSI</w:t>
            </w:r>
            <w:r>
              <w:rPr>
                <w:spacing w:val="4"/>
                <w:highlight w:val="none"/>
              </w:rPr>
              <w:t>/</w:t>
            </w:r>
            <w:r>
              <w:rPr>
                <w:highlight w:val="none"/>
              </w:rPr>
              <w:t>BIFMA</w:t>
            </w:r>
            <w:r>
              <w:rPr>
                <w:spacing w:val="4"/>
                <w:highlight w:val="none"/>
              </w:rPr>
              <w:t xml:space="preserve"> </w:t>
            </w:r>
            <w:r>
              <w:rPr>
                <w:highlight w:val="none"/>
              </w:rPr>
              <w:t>X</w:t>
            </w:r>
            <w:r>
              <w:rPr>
                <w:spacing w:val="3"/>
                <w:highlight w:val="none"/>
              </w:rPr>
              <w:t>5.1-2017标准。</w:t>
            </w:r>
          </w:p>
          <w:p w14:paraId="41690307">
            <w:pPr>
              <w:pStyle w:val="347"/>
              <w:spacing w:before="7" w:line="230" w:lineRule="auto"/>
              <w:ind w:left="24" w:right="21" w:firstLine="1"/>
              <w:rPr>
                <w:highlight w:val="none"/>
              </w:rPr>
            </w:pPr>
            <w:r>
              <w:rPr>
                <w:spacing w:val="4"/>
                <w:highlight w:val="none"/>
              </w:rPr>
              <w:t>2、皮：头层牛皮，经防虫、防腐、分层等数十道专业工序处理</w:t>
            </w:r>
            <w:r>
              <w:rPr>
                <w:spacing w:val="-27"/>
                <w:highlight w:val="none"/>
              </w:rPr>
              <w:t xml:space="preserve"> </w:t>
            </w:r>
            <w:r>
              <w:rPr>
                <w:spacing w:val="4"/>
                <w:highlight w:val="none"/>
              </w:rPr>
              <w:t>，耐磨性强，透气性好</w:t>
            </w:r>
            <w:r>
              <w:rPr>
                <w:spacing w:val="-43"/>
                <w:highlight w:val="none"/>
              </w:rPr>
              <w:t xml:space="preserve"> </w:t>
            </w:r>
            <w:r>
              <w:rPr>
                <w:spacing w:val="4"/>
                <w:highlight w:val="none"/>
              </w:rPr>
              <w:t>。摩擦色牢度4-</w:t>
            </w:r>
            <w:r>
              <w:rPr>
                <w:spacing w:val="3"/>
                <w:highlight w:val="none"/>
              </w:rPr>
              <w:t>5级；耐</w:t>
            </w:r>
            <w:r>
              <w:rPr>
                <w:highlight w:val="none"/>
              </w:rPr>
              <w:t xml:space="preserve">  </w:t>
            </w:r>
            <w:r>
              <w:rPr>
                <w:spacing w:val="4"/>
                <w:highlight w:val="none"/>
              </w:rPr>
              <w:t>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值均合</w:t>
            </w:r>
            <w:r>
              <w:rPr>
                <w:highlight w:val="none"/>
              </w:rPr>
              <w:t xml:space="preserve"> </w:t>
            </w:r>
            <w:r>
              <w:rPr>
                <w:spacing w:val="5"/>
                <w:highlight w:val="none"/>
              </w:rPr>
              <w:t>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1BA48FDE">
            <w:pPr>
              <w:pStyle w:val="347"/>
              <w:spacing w:before="9" w:line="222" w:lineRule="auto"/>
              <w:ind w:left="27"/>
              <w:rPr>
                <w:highlight w:val="none"/>
              </w:rPr>
            </w:pPr>
            <w:r>
              <w:rPr>
                <w:spacing w:val="1"/>
                <w:highlight w:val="none"/>
              </w:rPr>
              <w:t>3、优质高密度定型海绵：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7"/>
                <w:highlight w:val="none"/>
              </w:rPr>
              <w:t xml:space="preserve"> </w:t>
            </w:r>
            <w:r>
              <w:rPr>
                <w:spacing w:val="1"/>
                <w:highlight w:val="none"/>
              </w:rPr>
              <w:t>;回弹</w:t>
            </w:r>
            <w:r>
              <w:rPr>
                <w:highlight w:val="none"/>
              </w:rPr>
              <w:t>率&gt;50%</w:t>
            </w:r>
            <w:r>
              <w:rPr>
                <w:spacing w:val="-44"/>
                <w:highlight w:val="none"/>
              </w:rPr>
              <w:t xml:space="preserve"> </w:t>
            </w:r>
            <w:r>
              <w:rPr>
                <w:highlight w:val="none"/>
              </w:rPr>
              <w:t>;抗引燃特性达到阻燃</w:t>
            </w:r>
            <w:r>
              <w:rPr>
                <w:spacing w:val="-38"/>
                <w:highlight w:val="none"/>
              </w:rPr>
              <w:t xml:space="preserve"> </w:t>
            </w:r>
            <w:r>
              <w:rPr>
                <w:highlight w:val="none"/>
              </w:rPr>
              <w:t>I级。</w:t>
            </w:r>
          </w:p>
          <w:p w14:paraId="5BE163B1">
            <w:pPr>
              <w:pStyle w:val="347"/>
              <w:spacing w:before="9" w:line="222" w:lineRule="auto"/>
              <w:ind w:left="24"/>
              <w:rPr>
                <w:highlight w:val="none"/>
              </w:rPr>
            </w:pPr>
            <w:r>
              <w:rPr>
                <w:spacing w:val="4"/>
                <w:highlight w:val="none"/>
              </w:rPr>
              <w:t>4、曲木板：座垫曲木板为</w:t>
            </w:r>
            <w:r>
              <w:rPr>
                <w:spacing w:val="-41"/>
                <w:highlight w:val="none"/>
              </w:rPr>
              <w:t xml:space="preserve"> </w:t>
            </w:r>
            <w:r>
              <w:rPr>
                <w:spacing w:val="4"/>
                <w:highlight w:val="none"/>
              </w:rPr>
              <w:t>14</w:t>
            </w:r>
            <w:r>
              <w:rPr>
                <w:highlight w:val="none"/>
              </w:rPr>
              <w:t>mm</w:t>
            </w:r>
            <w:r>
              <w:rPr>
                <w:spacing w:val="4"/>
                <w:highlight w:val="none"/>
              </w:rPr>
              <w:t>多层曲木板热压成型。</w:t>
            </w:r>
          </w:p>
          <w:p w14:paraId="6A8D7BB7">
            <w:pPr>
              <w:pStyle w:val="347"/>
              <w:spacing w:before="8" w:line="222" w:lineRule="auto"/>
              <w:ind w:left="27"/>
              <w:rPr>
                <w:highlight w:val="none"/>
              </w:rPr>
            </w:pPr>
            <w:r>
              <w:rPr>
                <w:spacing w:val="2"/>
                <w:highlight w:val="none"/>
              </w:rPr>
              <w:t>5、底盘：安全防爆底盘</w:t>
            </w:r>
            <w:r>
              <w:rPr>
                <w:spacing w:val="-36"/>
                <w:highlight w:val="none"/>
              </w:rPr>
              <w:t xml:space="preserve"> </w:t>
            </w:r>
            <w:r>
              <w:rPr>
                <w:spacing w:val="2"/>
                <w:highlight w:val="none"/>
              </w:rPr>
              <w:t>，</w:t>
            </w:r>
            <w:r>
              <w:rPr>
                <w:spacing w:val="-38"/>
                <w:highlight w:val="none"/>
              </w:rPr>
              <w:t xml:space="preserve"> </w:t>
            </w:r>
            <w:r>
              <w:rPr>
                <w:spacing w:val="2"/>
                <w:highlight w:val="none"/>
              </w:rPr>
              <w:t>自负重机构</w:t>
            </w:r>
            <w:r>
              <w:rPr>
                <w:spacing w:val="-44"/>
                <w:highlight w:val="none"/>
              </w:rPr>
              <w:t xml:space="preserve"> </w:t>
            </w:r>
            <w:r>
              <w:rPr>
                <w:spacing w:val="2"/>
                <w:highlight w:val="none"/>
              </w:rPr>
              <w:t>，四挡调节，承重102</w:t>
            </w:r>
            <w:r>
              <w:rPr>
                <w:highlight w:val="none"/>
              </w:rPr>
              <w:t>KG</w:t>
            </w:r>
            <w:r>
              <w:rPr>
                <w:spacing w:val="2"/>
                <w:highlight w:val="none"/>
              </w:rPr>
              <w:t>下往复拉力测试</w:t>
            </w:r>
            <w:r>
              <w:rPr>
                <w:spacing w:val="-39"/>
                <w:highlight w:val="none"/>
              </w:rPr>
              <w:t xml:space="preserve"> </w:t>
            </w:r>
            <w:r>
              <w:rPr>
                <w:spacing w:val="2"/>
                <w:highlight w:val="none"/>
              </w:rPr>
              <w:t>，4</w:t>
            </w:r>
            <w:r>
              <w:rPr>
                <w:highlight w:val="none"/>
              </w:rPr>
              <w:t>MM</w:t>
            </w:r>
            <w:r>
              <w:rPr>
                <w:spacing w:val="2"/>
                <w:highlight w:val="none"/>
              </w:rPr>
              <w:t>钢板冲压而成。</w:t>
            </w:r>
          </w:p>
          <w:p w14:paraId="62EC41FF">
            <w:pPr>
              <w:pStyle w:val="347"/>
              <w:spacing w:before="10" w:line="228" w:lineRule="auto"/>
              <w:ind w:left="24" w:right="33" w:firstLine="1"/>
              <w:rPr>
                <w:highlight w:val="none"/>
              </w:rPr>
            </w:pPr>
            <w:r>
              <w:rPr>
                <w:spacing w:val="3"/>
                <w:highlight w:val="none"/>
              </w:rPr>
              <w:t>6、气压棒：采用国际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;500h及以上中性</w:t>
            </w:r>
            <w:r>
              <w:rPr>
                <w:spacing w:val="2"/>
                <w:highlight w:val="none"/>
              </w:rPr>
              <w:t>盐雾试</w:t>
            </w:r>
            <w:r>
              <w:rPr>
                <w:highlight w:val="none"/>
              </w:rPr>
              <w:t xml:space="preserve"> </w:t>
            </w:r>
            <w:r>
              <w:rPr>
                <w:spacing w:val="2"/>
                <w:highlight w:val="none"/>
              </w:rPr>
              <w:t>验耐腐蚀等级</w:t>
            </w:r>
            <w:r>
              <w:rPr>
                <w:spacing w:val="-40"/>
                <w:highlight w:val="none"/>
              </w:rPr>
              <w:t xml:space="preserve"> </w:t>
            </w:r>
            <w:r>
              <w:rPr>
                <w:spacing w:val="2"/>
                <w:highlight w:val="none"/>
              </w:rPr>
              <w:t>10级;500h及以上乙酸盐雾试验耐腐蚀等级</w:t>
            </w:r>
            <w:r>
              <w:rPr>
                <w:spacing w:val="-24"/>
                <w:highlight w:val="none"/>
              </w:rPr>
              <w:t xml:space="preserve"> </w:t>
            </w:r>
            <w:r>
              <w:rPr>
                <w:spacing w:val="2"/>
                <w:highlight w:val="none"/>
              </w:rPr>
              <w:t>10级。</w:t>
            </w:r>
          </w:p>
          <w:p w14:paraId="606724FB">
            <w:pPr>
              <w:pStyle w:val="347"/>
              <w:spacing w:before="8" w:line="222" w:lineRule="auto"/>
              <w:ind w:left="28"/>
              <w:rPr>
                <w:highlight w:val="none"/>
              </w:rPr>
            </w:pPr>
            <w:r>
              <w:rPr>
                <w:spacing w:val="3"/>
                <w:highlight w:val="none"/>
              </w:rPr>
              <w:t>7、椅脚：铝合金压铸椅脚</w:t>
            </w:r>
            <w:r>
              <w:rPr>
                <w:spacing w:val="-39"/>
                <w:highlight w:val="none"/>
              </w:rPr>
              <w:t xml:space="preserve"> </w:t>
            </w:r>
            <w:r>
              <w:rPr>
                <w:spacing w:val="3"/>
                <w:highlight w:val="none"/>
              </w:rPr>
              <w:t>，半径350</w:t>
            </w:r>
            <w:r>
              <w:rPr>
                <w:highlight w:val="none"/>
              </w:rPr>
              <w:t>mm</w:t>
            </w:r>
            <w:r>
              <w:rPr>
                <w:spacing w:val="3"/>
                <w:highlight w:val="none"/>
              </w:rPr>
              <w:t>，表面精抛</w:t>
            </w:r>
            <w:r>
              <w:rPr>
                <w:spacing w:val="2"/>
                <w:highlight w:val="none"/>
              </w:rPr>
              <w:t>光处理</w:t>
            </w:r>
            <w:r>
              <w:rPr>
                <w:spacing w:val="-39"/>
                <w:highlight w:val="none"/>
              </w:rPr>
              <w:t xml:space="preserve"> </w:t>
            </w:r>
            <w:r>
              <w:rPr>
                <w:spacing w:val="2"/>
                <w:highlight w:val="none"/>
              </w:rPr>
              <w:t>，一体成型。</w:t>
            </w:r>
          </w:p>
          <w:p w14:paraId="065B7B6B">
            <w:pPr>
              <w:pStyle w:val="347"/>
              <w:spacing w:before="9" w:line="222" w:lineRule="auto"/>
              <w:ind w:left="25"/>
              <w:rPr>
                <w:highlight w:val="none"/>
              </w:rPr>
            </w:pPr>
            <w:r>
              <w:rPr>
                <w:spacing w:val="3"/>
                <w:highlight w:val="none"/>
              </w:rPr>
              <w:t>8、椅轮：</w:t>
            </w:r>
            <w:r>
              <w:rPr>
                <w:spacing w:val="-33"/>
                <w:highlight w:val="none"/>
              </w:rPr>
              <w:t xml:space="preserve"> </w:t>
            </w:r>
            <w:r>
              <w:rPr>
                <w:spacing w:val="3"/>
                <w:highlight w:val="none"/>
              </w:rPr>
              <w:t>中威60</w:t>
            </w:r>
            <w:r>
              <w:rPr>
                <w:highlight w:val="none"/>
              </w:rPr>
              <w:t>MM</w:t>
            </w:r>
            <w:r>
              <w:rPr>
                <w:spacing w:val="3"/>
                <w:highlight w:val="none"/>
              </w:rPr>
              <w:t>的</w:t>
            </w:r>
            <w:r>
              <w:rPr>
                <w:highlight w:val="none"/>
              </w:rPr>
              <w:t>PU</w:t>
            </w:r>
            <w:r>
              <w:rPr>
                <w:spacing w:val="3"/>
                <w:highlight w:val="none"/>
              </w:rPr>
              <w:t>防震静音轮</w:t>
            </w:r>
            <w:r>
              <w:rPr>
                <w:spacing w:val="-43"/>
                <w:highlight w:val="none"/>
              </w:rPr>
              <w:t xml:space="preserve"> </w:t>
            </w:r>
            <w:r>
              <w:rPr>
                <w:spacing w:val="3"/>
                <w:highlight w:val="none"/>
              </w:rPr>
              <w:t>，正常使用，可在平滑硬面来回</w:t>
            </w:r>
            <w:r>
              <w:rPr>
                <w:spacing w:val="-38"/>
                <w:highlight w:val="none"/>
              </w:rPr>
              <w:t xml:space="preserve"> </w:t>
            </w:r>
            <w:r>
              <w:rPr>
                <w:spacing w:val="3"/>
                <w:highlight w:val="none"/>
              </w:rPr>
              <w:t>10万次而不失去任何功能。</w:t>
            </w:r>
          </w:p>
          <w:p w14:paraId="76C72DB5">
            <w:pPr>
              <w:pStyle w:val="347"/>
              <w:spacing w:before="12" w:line="223" w:lineRule="auto"/>
              <w:ind w:left="25"/>
              <w:rPr>
                <w:highlight w:val="none"/>
              </w:rPr>
            </w:pPr>
            <w:r>
              <w:rPr>
                <w:spacing w:val="4"/>
                <w:highlight w:val="none"/>
              </w:rPr>
              <w:t>9、结构功能：3D扶手可上下调节80</w:t>
            </w:r>
            <w:r>
              <w:rPr>
                <w:highlight w:val="none"/>
              </w:rPr>
              <w:t>MM</w:t>
            </w:r>
            <w:r>
              <w:rPr>
                <w:spacing w:val="4"/>
                <w:highlight w:val="none"/>
              </w:rPr>
              <w:t>，</w:t>
            </w:r>
            <w:r>
              <w:rPr>
                <w:highlight w:val="none"/>
              </w:rPr>
              <w:t>PU</w:t>
            </w:r>
            <w:r>
              <w:rPr>
                <w:spacing w:val="4"/>
                <w:highlight w:val="none"/>
              </w:rPr>
              <w:t>扶手面，适应不同身高</w:t>
            </w:r>
            <w:r>
              <w:rPr>
                <w:spacing w:val="-31"/>
                <w:highlight w:val="none"/>
              </w:rPr>
              <w:t xml:space="preserve"> </w:t>
            </w:r>
            <w:r>
              <w:rPr>
                <w:spacing w:val="4"/>
                <w:highlight w:val="none"/>
              </w:rPr>
              <w:t>、姿势人群。</w:t>
            </w:r>
          </w:p>
        </w:tc>
        <w:tc>
          <w:tcPr>
            <w:tcW w:w="995" w:type="dxa"/>
          </w:tcPr>
          <w:p w14:paraId="62F7D706">
            <w:pPr>
              <w:spacing w:line="282" w:lineRule="auto"/>
              <w:rPr>
                <w:highlight w:val="none"/>
              </w:rPr>
            </w:pPr>
          </w:p>
          <w:p w14:paraId="4438A5C1">
            <w:pPr>
              <w:spacing w:line="283" w:lineRule="auto"/>
              <w:rPr>
                <w:highlight w:val="none"/>
              </w:rPr>
            </w:pPr>
          </w:p>
          <w:p w14:paraId="064A9E4F">
            <w:pPr>
              <w:spacing w:line="283" w:lineRule="auto"/>
              <w:rPr>
                <w:highlight w:val="none"/>
              </w:rPr>
            </w:pPr>
          </w:p>
          <w:p w14:paraId="6BCBA1FD">
            <w:pPr>
              <w:spacing w:line="283" w:lineRule="auto"/>
              <w:rPr>
                <w:highlight w:val="none"/>
              </w:rPr>
            </w:pPr>
          </w:p>
          <w:p w14:paraId="646FFB61">
            <w:pPr>
              <w:pStyle w:val="347"/>
              <w:spacing w:before="49" w:line="223" w:lineRule="auto"/>
              <w:ind w:left="197"/>
              <w:rPr>
                <w:highlight w:val="none"/>
              </w:rPr>
            </w:pPr>
            <w:r>
              <w:rPr>
                <w:spacing w:val="1"/>
                <w:highlight w:val="none"/>
              </w:rPr>
              <w:t>头层牛皮</w:t>
            </w:r>
          </w:p>
        </w:tc>
        <w:tc>
          <w:tcPr>
            <w:tcW w:w="821" w:type="dxa"/>
          </w:tcPr>
          <w:p w14:paraId="787F48AF">
            <w:pPr>
              <w:spacing w:line="288" w:lineRule="auto"/>
              <w:rPr>
                <w:highlight w:val="none"/>
              </w:rPr>
            </w:pPr>
          </w:p>
          <w:p w14:paraId="12657CFA">
            <w:pPr>
              <w:spacing w:line="289" w:lineRule="auto"/>
              <w:rPr>
                <w:highlight w:val="none"/>
              </w:rPr>
            </w:pPr>
          </w:p>
          <w:p w14:paraId="0CFCBA90">
            <w:pPr>
              <w:spacing w:line="289" w:lineRule="auto"/>
              <w:rPr>
                <w:highlight w:val="none"/>
              </w:rPr>
            </w:pPr>
          </w:p>
          <w:p w14:paraId="57E914E9">
            <w:pPr>
              <w:spacing w:line="289" w:lineRule="auto"/>
              <w:rPr>
                <w:highlight w:val="none"/>
              </w:rPr>
            </w:pPr>
          </w:p>
          <w:p w14:paraId="0E81DF02">
            <w:pPr>
              <w:pStyle w:val="347"/>
              <w:spacing w:before="48" w:line="186" w:lineRule="auto"/>
              <w:ind w:left="351"/>
              <w:rPr>
                <w:highlight w:val="none"/>
              </w:rPr>
            </w:pPr>
            <w:r>
              <w:rPr>
                <w:spacing w:val="-8"/>
                <w:highlight w:val="none"/>
              </w:rPr>
              <w:t>14</w:t>
            </w:r>
          </w:p>
        </w:tc>
      </w:tr>
      <w:tr w14:paraId="35A80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534" w:type="dxa"/>
          </w:tcPr>
          <w:p w14:paraId="63781B89">
            <w:pPr>
              <w:spacing w:line="332" w:lineRule="auto"/>
              <w:rPr>
                <w:highlight w:val="none"/>
              </w:rPr>
            </w:pPr>
          </w:p>
          <w:p w14:paraId="0CD51928">
            <w:pPr>
              <w:spacing w:line="333" w:lineRule="auto"/>
              <w:rPr>
                <w:highlight w:val="none"/>
              </w:rPr>
            </w:pPr>
          </w:p>
          <w:p w14:paraId="0E7CCDB4">
            <w:pPr>
              <w:pStyle w:val="347"/>
              <w:spacing w:before="49" w:line="186" w:lineRule="auto"/>
              <w:ind w:left="194"/>
              <w:rPr>
                <w:highlight w:val="none"/>
              </w:rPr>
            </w:pPr>
            <w:r>
              <w:rPr>
                <w:spacing w:val="-2"/>
                <w:highlight w:val="none"/>
              </w:rPr>
              <w:t>48</w:t>
            </w:r>
          </w:p>
        </w:tc>
        <w:tc>
          <w:tcPr>
            <w:tcW w:w="835" w:type="dxa"/>
          </w:tcPr>
          <w:p w14:paraId="41D05945">
            <w:pPr>
              <w:spacing w:line="320" w:lineRule="auto"/>
              <w:rPr>
                <w:highlight w:val="none"/>
              </w:rPr>
            </w:pPr>
          </w:p>
          <w:p w14:paraId="7E2017DD">
            <w:pPr>
              <w:spacing w:line="321" w:lineRule="auto"/>
              <w:rPr>
                <w:highlight w:val="none"/>
              </w:rPr>
            </w:pPr>
          </w:p>
          <w:p w14:paraId="29FEE94A">
            <w:pPr>
              <w:pStyle w:val="347"/>
              <w:spacing w:before="49" w:line="223" w:lineRule="auto"/>
              <w:ind w:left="29"/>
              <w:rPr>
                <w:highlight w:val="none"/>
              </w:rPr>
            </w:pPr>
            <w:r>
              <w:rPr>
                <w:spacing w:val="1"/>
                <w:highlight w:val="none"/>
              </w:rPr>
              <w:t>贵宾接待室</w:t>
            </w:r>
          </w:p>
        </w:tc>
        <w:tc>
          <w:tcPr>
            <w:tcW w:w="2581" w:type="dxa"/>
            <w:vMerge w:val="restart"/>
            <w:tcBorders>
              <w:bottom w:val="nil"/>
            </w:tcBorders>
          </w:tcPr>
          <w:p w14:paraId="1C6C0A06">
            <w:pPr>
              <w:spacing w:line="264" w:lineRule="auto"/>
              <w:rPr>
                <w:highlight w:val="none"/>
              </w:rPr>
            </w:pPr>
          </w:p>
          <w:p w14:paraId="5B1A5461">
            <w:pPr>
              <w:spacing w:line="265" w:lineRule="auto"/>
              <w:rPr>
                <w:highlight w:val="none"/>
              </w:rPr>
            </w:pPr>
          </w:p>
          <w:p w14:paraId="1EE5664F">
            <w:pPr>
              <w:spacing w:line="1814" w:lineRule="exact"/>
              <w:ind w:firstLine="82"/>
              <w:rPr>
                <w:highlight w:val="none"/>
              </w:rPr>
            </w:pPr>
            <w:r>
              <w:rPr>
                <w:position w:val="-36"/>
                <w:highlight w:val="none"/>
              </w:rPr>
              <w:drawing>
                <wp:inline distT="0" distB="0" distL="0" distR="0">
                  <wp:extent cx="1536065" cy="1151890"/>
                  <wp:effectExtent l="0" t="0" r="3175" b="635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93"/>
                          <a:stretch>
                            <a:fillRect/>
                          </a:stretch>
                        </pic:blipFill>
                        <pic:spPr>
                          <a:xfrm>
                            <a:off x="0" y="0"/>
                            <a:ext cx="1536191" cy="1152144"/>
                          </a:xfrm>
                          <a:prstGeom prst="rect">
                            <a:avLst/>
                          </a:prstGeom>
                        </pic:spPr>
                      </pic:pic>
                    </a:graphicData>
                  </a:graphic>
                </wp:inline>
              </w:drawing>
            </w:r>
          </w:p>
        </w:tc>
        <w:tc>
          <w:tcPr>
            <w:tcW w:w="1031" w:type="dxa"/>
          </w:tcPr>
          <w:p w14:paraId="5609EB4B">
            <w:pPr>
              <w:spacing w:line="320" w:lineRule="auto"/>
              <w:rPr>
                <w:highlight w:val="none"/>
              </w:rPr>
            </w:pPr>
          </w:p>
          <w:p w14:paraId="2EABF2E7">
            <w:pPr>
              <w:spacing w:line="321" w:lineRule="auto"/>
              <w:rPr>
                <w:highlight w:val="none"/>
              </w:rPr>
            </w:pPr>
          </w:p>
          <w:p w14:paraId="7727DE66">
            <w:pPr>
              <w:pStyle w:val="347"/>
              <w:spacing w:before="49" w:line="223" w:lineRule="auto"/>
              <w:ind w:left="207"/>
              <w:rPr>
                <w:highlight w:val="none"/>
              </w:rPr>
            </w:pPr>
            <w:r>
              <w:rPr>
                <w:spacing w:val="2"/>
                <w:highlight w:val="none"/>
              </w:rPr>
              <w:t>接待沙发</w:t>
            </w:r>
          </w:p>
        </w:tc>
        <w:tc>
          <w:tcPr>
            <w:tcW w:w="1264" w:type="dxa"/>
          </w:tcPr>
          <w:p w14:paraId="349C9655">
            <w:pPr>
              <w:spacing w:line="320" w:lineRule="auto"/>
              <w:rPr>
                <w:highlight w:val="none"/>
              </w:rPr>
            </w:pPr>
          </w:p>
          <w:p w14:paraId="448F5214">
            <w:pPr>
              <w:spacing w:line="321" w:lineRule="auto"/>
              <w:rPr>
                <w:highlight w:val="none"/>
              </w:rPr>
            </w:pPr>
          </w:p>
          <w:p w14:paraId="69B88A8F">
            <w:pPr>
              <w:pStyle w:val="347"/>
              <w:spacing w:before="49" w:line="198" w:lineRule="exact"/>
              <w:ind w:left="178"/>
              <w:rPr>
                <w:highlight w:val="none"/>
              </w:rPr>
            </w:pPr>
            <w:r>
              <w:rPr>
                <w:position w:val="1"/>
                <w:highlight w:val="none"/>
              </w:rPr>
              <w:t>1040*860*930</w:t>
            </w:r>
          </w:p>
        </w:tc>
        <w:tc>
          <w:tcPr>
            <w:tcW w:w="7610" w:type="dxa"/>
          </w:tcPr>
          <w:p w14:paraId="362E3514">
            <w:pPr>
              <w:pStyle w:val="347"/>
              <w:spacing w:before="219" w:line="222" w:lineRule="auto"/>
              <w:ind w:left="36"/>
              <w:rPr>
                <w:highlight w:val="none"/>
              </w:rPr>
            </w:pPr>
            <w:r>
              <w:rPr>
                <w:spacing w:val="4"/>
                <w:highlight w:val="none"/>
              </w:rPr>
              <w:t>1、框架：优质实木框架</w:t>
            </w:r>
            <w:r>
              <w:rPr>
                <w:spacing w:val="-42"/>
                <w:highlight w:val="none"/>
              </w:rPr>
              <w:t xml:space="preserve"> </w:t>
            </w:r>
            <w:r>
              <w:rPr>
                <w:spacing w:val="4"/>
                <w:highlight w:val="none"/>
              </w:rPr>
              <w:t>，含水率≤9%，无朽木、无虫蚀、材质坚硬、承重力</w:t>
            </w:r>
            <w:r>
              <w:rPr>
                <w:spacing w:val="3"/>
                <w:highlight w:val="none"/>
              </w:rPr>
              <w:t>强；</w:t>
            </w:r>
          </w:p>
          <w:p w14:paraId="504116E1">
            <w:pPr>
              <w:pStyle w:val="347"/>
              <w:spacing w:before="9" w:line="223" w:lineRule="auto"/>
              <w:ind w:left="26"/>
              <w:rPr>
                <w:highlight w:val="none"/>
              </w:rPr>
            </w:pPr>
            <w:r>
              <w:rPr>
                <w:spacing w:val="4"/>
                <w:highlight w:val="none"/>
              </w:rPr>
              <w:t>2、皮料：头层牛皮，经防虫、防腐、分层等数十道专业工序处理</w:t>
            </w:r>
            <w:r>
              <w:rPr>
                <w:spacing w:val="-28"/>
                <w:highlight w:val="none"/>
              </w:rPr>
              <w:t xml:space="preserve"> </w:t>
            </w:r>
            <w:r>
              <w:rPr>
                <w:spacing w:val="4"/>
                <w:highlight w:val="none"/>
              </w:rPr>
              <w:t>，耐磨性强，透气性好</w:t>
            </w:r>
            <w:r>
              <w:rPr>
                <w:spacing w:val="-43"/>
                <w:highlight w:val="none"/>
              </w:rPr>
              <w:t xml:space="preserve"> </w:t>
            </w:r>
            <w:r>
              <w:rPr>
                <w:spacing w:val="4"/>
                <w:highlight w:val="none"/>
              </w:rPr>
              <w:t>。摩</w:t>
            </w:r>
            <w:r>
              <w:rPr>
                <w:spacing w:val="3"/>
                <w:highlight w:val="none"/>
              </w:rPr>
              <w:t>擦色牢度4-5级；</w:t>
            </w:r>
          </w:p>
          <w:p w14:paraId="265A518C">
            <w:pPr>
              <w:pStyle w:val="347"/>
              <w:spacing w:before="7" w:line="228" w:lineRule="auto"/>
              <w:ind w:left="25" w:right="19" w:firstLine="1"/>
              <w:rPr>
                <w:highlight w:val="none"/>
              </w:rPr>
            </w:pPr>
            <w:r>
              <w:rPr>
                <w:spacing w:val="4"/>
                <w:highlight w:val="none"/>
              </w:rPr>
              <w:t>耐光性大于4级；涂层黏着牢度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w:t>
            </w:r>
            <w:r>
              <w:rPr>
                <w:highlight w:val="none"/>
              </w:rPr>
              <w:t xml:space="preserve"> </w:t>
            </w:r>
            <w:r>
              <w:rPr>
                <w:spacing w:val="5"/>
                <w:highlight w:val="none"/>
              </w:rPr>
              <w:t>合格；禁用偶氮染料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29A0FD55">
            <w:pPr>
              <w:pStyle w:val="347"/>
              <w:spacing w:before="9" w:line="222" w:lineRule="auto"/>
              <w:ind w:left="27"/>
              <w:rPr>
                <w:highlight w:val="none"/>
              </w:rPr>
            </w:pPr>
            <w:r>
              <w:rPr>
                <w:spacing w:val="1"/>
                <w:highlight w:val="none"/>
              </w:rPr>
              <w:t>3、优质高密度定型海绵：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7"/>
                <w:highlight w:val="none"/>
              </w:rPr>
              <w:t xml:space="preserve"> </w:t>
            </w:r>
            <w:r>
              <w:rPr>
                <w:spacing w:val="1"/>
                <w:highlight w:val="none"/>
              </w:rPr>
              <w:t>;回弹</w:t>
            </w:r>
            <w:r>
              <w:rPr>
                <w:highlight w:val="none"/>
              </w:rPr>
              <w:t>率&gt;50%</w:t>
            </w:r>
            <w:r>
              <w:rPr>
                <w:spacing w:val="-44"/>
                <w:highlight w:val="none"/>
              </w:rPr>
              <w:t xml:space="preserve"> </w:t>
            </w:r>
            <w:r>
              <w:rPr>
                <w:highlight w:val="none"/>
              </w:rPr>
              <w:t>;抗引燃特性达到阻燃</w:t>
            </w:r>
            <w:r>
              <w:rPr>
                <w:spacing w:val="-38"/>
                <w:highlight w:val="none"/>
              </w:rPr>
              <w:t xml:space="preserve"> </w:t>
            </w:r>
            <w:r>
              <w:rPr>
                <w:highlight w:val="none"/>
              </w:rPr>
              <w:t>I级。</w:t>
            </w:r>
          </w:p>
          <w:p w14:paraId="27D20F69">
            <w:pPr>
              <w:pStyle w:val="347"/>
              <w:spacing w:before="8" w:line="222" w:lineRule="auto"/>
              <w:ind w:left="24"/>
              <w:rPr>
                <w:highlight w:val="none"/>
              </w:rPr>
            </w:pPr>
            <w:r>
              <w:rPr>
                <w:spacing w:val="4"/>
                <w:highlight w:val="none"/>
              </w:rPr>
              <w:t>4、饰面板：使用年限长；</w:t>
            </w:r>
            <w:r>
              <w:rPr>
                <w:spacing w:val="-45"/>
                <w:highlight w:val="none"/>
              </w:rPr>
              <w:t xml:space="preserve"> </w:t>
            </w:r>
            <w:r>
              <w:rPr>
                <w:spacing w:val="4"/>
                <w:highlight w:val="none"/>
              </w:rPr>
              <w:t>喷涂光滑均匀</w:t>
            </w:r>
            <w:r>
              <w:rPr>
                <w:spacing w:val="-41"/>
                <w:highlight w:val="none"/>
              </w:rPr>
              <w:t xml:space="preserve"> </w:t>
            </w:r>
            <w:r>
              <w:rPr>
                <w:spacing w:val="4"/>
                <w:highlight w:val="none"/>
              </w:rPr>
              <w:t>，色泽统一，无流挂、疙</w:t>
            </w:r>
            <w:r>
              <w:rPr>
                <w:spacing w:val="3"/>
                <w:highlight w:val="none"/>
              </w:rPr>
              <w:t>瘩、邹皮、脱层等现象；</w:t>
            </w:r>
          </w:p>
        </w:tc>
        <w:tc>
          <w:tcPr>
            <w:tcW w:w="995" w:type="dxa"/>
          </w:tcPr>
          <w:p w14:paraId="22E01107">
            <w:pPr>
              <w:spacing w:line="320" w:lineRule="auto"/>
              <w:rPr>
                <w:highlight w:val="none"/>
              </w:rPr>
            </w:pPr>
          </w:p>
          <w:p w14:paraId="638DCFB4">
            <w:pPr>
              <w:spacing w:line="321" w:lineRule="auto"/>
              <w:rPr>
                <w:highlight w:val="none"/>
              </w:rPr>
            </w:pPr>
          </w:p>
          <w:p w14:paraId="2505E1AC">
            <w:pPr>
              <w:pStyle w:val="347"/>
              <w:spacing w:before="49" w:line="223" w:lineRule="auto"/>
              <w:ind w:left="197"/>
              <w:rPr>
                <w:highlight w:val="none"/>
              </w:rPr>
            </w:pPr>
            <w:r>
              <w:rPr>
                <w:spacing w:val="1"/>
                <w:highlight w:val="none"/>
              </w:rPr>
              <w:t>头层牛皮</w:t>
            </w:r>
          </w:p>
        </w:tc>
        <w:tc>
          <w:tcPr>
            <w:tcW w:w="821" w:type="dxa"/>
          </w:tcPr>
          <w:p w14:paraId="7CAA61F4">
            <w:pPr>
              <w:spacing w:line="332" w:lineRule="auto"/>
              <w:rPr>
                <w:highlight w:val="none"/>
              </w:rPr>
            </w:pPr>
          </w:p>
          <w:p w14:paraId="195A0BBB">
            <w:pPr>
              <w:spacing w:line="333" w:lineRule="auto"/>
              <w:rPr>
                <w:highlight w:val="none"/>
              </w:rPr>
            </w:pPr>
          </w:p>
          <w:p w14:paraId="67D3ADF8">
            <w:pPr>
              <w:pStyle w:val="347"/>
              <w:spacing w:before="49" w:line="186" w:lineRule="auto"/>
              <w:ind w:left="381"/>
              <w:rPr>
                <w:highlight w:val="none"/>
              </w:rPr>
            </w:pPr>
            <w:r>
              <w:rPr>
                <w:highlight w:val="none"/>
              </w:rPr>
              <w:t>8</w:t>
            </w:r>
          </w:p>
        </w:tc>
      </w:tr>
      <w:tr w14:paraId="58EA5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 w:hRule="atLeast"/>
        </w:trPr>
        <w:tc>
          <w:tcPr>
            <w:tcW w:w="534" w:type="dxa"/>
          </w:tcPr>
          <w:p w14:paraId="64672C6A">
            <w:pPr>
              <w:spacing w:line="314" w:lineRule="auto"/>
              <w:rPr>
                <w:highlight w:val="none"/>
              </w:rPr>
            </w:pPr>
          </w:p>
          <w:p w14:paraId="44360BDB">
            <w:pPr>
              <w:spacing w:line="315" w:lineRule="auto"/>
              <w:rPr>
                <w:highlight w:val="none"/>
              </w:rPr>
            </w:pPr>
          </w:p>
          <w:p w14:paraId="2E71D87F">
            <w:pPr>
              <w:pStyle w:val="347"/>
              <w:spacing w:before="49" w:line="186" w:lineRule="auto"/>
              <w:ind w:left="194"/>
              <w:rPr>
                <w:highlight w:val="none"/>
              </w:rPr>
            </w:pPr>
            <w:r>
              <w:rPr>
                <w:spacing w:val="-2"/>
                <w:highlight w:val="none"/>
              </w:rPr>
              <w:t>49</w:t>
            </w:r>
          </w:p>
        </w:tc>
        <w:tc>
          <w:tcPr>
            <w:tcW w:w="835" w:type="dxa"/>
          </w:tcPr>
          <w:p w14:paraId="50969648">
            <w:pPr>
              <w:spacing w:line="302" w:lineRule="auto"/>
              <w:rPr>
                <w:highlight w:val="none"/>
              </w:rPr>
            </w:pPr>
          </w:p>
          <w:p w14:paraId="419FEC6A">
            <w:pPr>
              <w:spacing w:line="303" w:lineRule="auto"/>
              <w:rPr>
                <w:highlight w:val="none"/>
              </w:rPr>
            </w:pPr>
          </w:p>
          <w:p w14:paraId="0FBA2B03">
            <w:pPr>
              <w:pStyle w:val="347"/>
              <w:spacing w:before="49" w:line="223" w:lineRule="auto"/>
              <w:ind w:left="29"/>
              <w:rPr>
                <w:highlight w:val="none"/>
              </w:rPr>
            </w:pPr>
            <w:r>
              <w:rPr>
                <w:spacing w:val="1"/>
                <w:highlight w:val="none"/>
              </w:rPr>
              <w:t>贵宾接待室</w:t>
            </w:r>
          </w:p>
        </w:tc>
        <w:tc>
          <w:tcPr>
            <w:tcW w:w="2581" w:type="dxa"/>
            <w:vMerge w:val="continue"/>
            <w:tcBorders>
              <w:top w:val="nil"/>
            </w:tcBorders>
          </w:tcPr>
          <w:p w14:paraId="216A1C55">
            <w:pPr>
              <w:rPr>
                <w:highlight w:val="none"/>
              </w:rPr>
            </w:pPr>
          </w:p>
        </w:tc>
        <w:tc>
          <w:tcPr>
            <w:tcW w:w="1031" w:type="dxa"/>
          </w:tcPr>
          <w:p w14:paraId="35337104">
            <w:pPr>
              <w:spacing w:line="303" w:lineRule="auto"/>
              <w:rPr>
                <w:highlight w:val="none"/>
              </w:rPr>
            </w:pPr>
          </w:p>
          <w:p w14:paraId="61F9C3F2">
            <w:pPr>
              <w:spacing w:line="303" w:lineRule="auto"/>
              <w:rPr>
                <w:highlight w:val="none"/>
              </w:rPr>
            </w:pPr>
          </w:p>
          <w:p w14:paraId="152D3CD1">
            <w:pPr>
              <w:pStyle w:val="347"/>
              <w:spacing w:before="48" w:line="222" w:lineRule="auto"/>
              <w:ind w:left="207"/>
              <w:rPr>
                <w:highlight w:val="none"/>
              </w:rPr>
            </w:pPr>
            <w:r>
              <w:rPr>
                <w:spacing w:val="2"/>
                <w:highlight w:val="none"/>
              </w:rPr>
              <w:t>接待茶几</w:t>
            </w:r>
          </w:p>
        </w:tc>
        <w:tc>
          <w:tcPr>
            <w:tcW w:w="1264" w:type="dxa"/>
          </w:tcPr>
          <w:p w14:paraId="42872C38">
            <w:pPr>
              <w:spacing w:line="302" w:lineRule="auto"/>
              <w:rPr>
                <w:highlight w:val="none"/>
              </w:rPr>
            </w:pPr>
          </w:p>
          <w:p w14:paraId="2C2C73FF">
            <w:pPr>
              <w:spacing w:line="303" w:lineRule="auto"/>
              <w:rPr>
                <w:highlight w:val="none"/>
              </w:rPr>
            </w:pPr>
          </w:p>
          <w:p w14:paraId="7BD613B6">
            <w:pPr>
              <w:pStyle w:val="347"/>
              <w:spacing w:before="49" w:line="198" w:lineRule="exact"/>
              <w:ind w:left="207"/>
              <w:rPr>
                <w:highlight w:val="none"/>
              </w:rPr>
            </w:pPr>
            <w:r>
              <w:rPr>
                <w:spacing w:val="1"/>
                <w:position w:val="1"/>
                <w:highlight w:val="none"/>
              </w:rPr>
              <w:t>600*600*550</w:t>
            </w:r>
          </w:p>
        </w:tc>
        <w:tc>
          <w:tcPr>
            <w:tcW w:w="7610" w:type="dxa"/>
          </w:tcPr>
          <w:p w14:paraId="09741DB5">
            <w:pPr>
              <w:pStyle w:val="347"/>
              <w:spacing w:before="183" w:line="228" w:lineRule="auto"/>
              <w:ind w:left="25" w:right="21" w:firstLine="10"/>
              <w:rPr>
                <w:highlight w:val="none"/>
              </w:rPr>
            </w:pPr>
            <w:r>
              <w:rPr>
                <w:spacing w:val="3"/>
                <w:highlight w:val="none"/>
              </w:rPr>
              <w:t>1、基材:采用“福人</w:t>
            </w:r>
            <w:r>
              <w:rPr>
                <w:spacing w:val="-49"/>
                <w:highlight w:val="none"/>
              </w:rPr>
              <w:t xml:space="preserve"> </w:t>
            </w:r>
            <w:r>
              <w:rPr>
                <w:spacing w:val="3"/>
                <w:highlight w:val="none"/>
              </w:rPr>
              <w:t>”E0级中纤板，欧洲E0级基材标准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阻燃1级及以</w:t>
            </w:r>
            <w:r>
              <w:rPr>
                <w:highlight w:val="none"/>
              </w:rPr>
              <w:t xml:space="preserve"> </w:t>
            </w:r>
            <w:r>
              <w:rPr>
                <w:spacing w:val="4"/>
                <w:highlight w:val="none"/>
              </w:rPr>
              <w:t>上，抗霉菌等级0级及以上；抗菌性能≥99%。</w:t>
            </w:r>
          </w:p>
          <w:p w14:paraId="552AA737">
            <w:pPr>
              <w:pStyle w:val="347"/>
              <w:spacing w:before="8" w:line="222" w:lineRule="auto"/>
              <w:ind w:left="26"/>
              <w:rPr>
                <w:highlight w:val="none"/>
              </w:rPr>
            </w:pPr>
            <w:r>
              <w:rPr>
                <w:spacing w:val="3"/>
                <w:highlight w:val="none"/>
              </w:rPr>
              <w:t>2、面材:采用天然胡桃木木皮贴面</w:t>
            </w:r>
            <w:r>
              <w:rPr>
                <w:spacing w:val="-29"/>
                <w:highlight w:val="none"/>
              </w:rPr>
              <w:t xml:space="preserve"> </w:t>
            </w:r>
            <w:r>
              <w:rPr>
                <w:spacing w:val="3"/>
                <w:highlight w:val="none"/>
              </w:rPr>
              <w:t>，木皮纹</w:t>
            </w:r>
            <w:r>
              <w:rPr>
                <w:spacing w:val="2"/>
                <w:highlight w:val="none"/>
              </w:rPr>
              <w:t>理颜色一致</w:t>
            </w:r>
            <w:r>
              <w:rPr>
                <w:spacing w:val="-37"/>
                <w:highlight w:val="none"/>
              </w:rPr>
              <w:t xml:space="preserve"> </w:t>
            </w:r>
            <w:r>
              <w:rPr>
                <w:spacing w:val="2"/>
                <w:highlight w:val="none"/>
              </w:rPr>
              <w:t>，无结疤，</w:t>
            </w:r>
            <w:r>
              <w:rPr>
                <w:spacing w:val="-44"/>
                <w:highlight w:val="none"/>
              </w:rPr>
              <w:t xml:space="preserve"> </w:t>
            </w:r>
            <w:r>
              <w:rPr>
                <w:spacing w:val="2"/>
                <w:highlight w:val="none"/>
              </w:rPr>
              <w:t>甲醛释放量未检出。</w:t>
            </w:r>
          </w:p>
          <w:p w14:paraId="49CB5D7E">
            <w:pPr>
              <w:pStyle w:val="347"/>
              <w:spacing w:before="8" w:line="230" w:lineRule="auto"/>
              <w:ind w:left="24" w:right="16" w:firstLine="3"/>
              <w:rPr>
                <w:highlight w:val="none"/>
              </w:rPr>
            </w:pPr>
            <w:r>
              <w:rPr>
                <w:spacing w:val="3"/>
                <w:highlight w:val="none"/>
              </w:rPr>
              <w:t>3、油漆:采用“大宝</w:t>
            </w:r>
            <w:r>
              <w:rPr>
                <w:spacing w:val="-49"/>
                <w:highlight w:val="none"/>
              </w:rPr>
              <w:t xml:space="preserve"> </w:t>
            </w:r>
            <w:r>
              <w:rPr>
                <w:spacing w:val="3"/>
                <w:highlight w:val="none"/>
              </w:rPr>
              <w:t>”牌水性环保漆</w:t>
            </w:r>
            <w:r>
              <w:rPr>
                <w:spacing w:val="-41"/>
                <w:highlight w:val="none"/>
              </w:rPr>
              <w:t xml:space="preserve"> </w:t>
            </w:r>
            <w:r>
              <w:rPr>
                <w:spacing w:val="3"/>
                <w:highlight w:val="none"/>
              </w:rPr>
              <w:t>，美观、不变色、光滑耐磨、无气味，</w:t>
            </w:r>
            <w:r>
              <w:rPr>
                <w:spacing w:val="-44"/>
                <w:highlight w:val="none"/>
              </w:rPr>
              <w:t xml:space="preserve"> </w:t>
            </w:r>
            <w:r>
              <w:rPr>
                <w:spacing w:val="3"/>
                <w:highlight w:val="none"/>
              </w:rPr>
              <w:t>甲醛含量、游</w:t>
            </w:r>
            <w:r>
              <w:rPr>
                <w:spacing w:val="2"/>
                <w:highlight w:val="none"/>
              </w:rPr>
              <w:t>离甲醛未检出</w:t>
            </w:r>
            <w:r>
              <w:rPr>
                <w:spacing w:val="-28"/>
                <w:highlight w:val="none"/>
              </w:rPr>
              <w:t xml:space="preserve"> </w:t>
            </w:r>
            <w:r>
              <w:rPr>
                <w:spacing w:val="2"/>
                <w:highlight w:val="none"/>
              </w:rPr>
              <w:t>;</w:t>
            </w:r>
            <w:r>
              <w:rPr>
                <w:highlight w:val="none"/>
              </w:rPr>
              <w:t>VOC</w:t>
            </w:r>
            <w:r>
              <w:rPr>
                <w:spacing w:val="2"/>
                <w:highlight w:val="none"/>
              </w:rPr>
              <w:t>含</w:t>
            </w:r>
            <w:r>
              <w:rPr>
                <w:highlight w:val="none"/>
              </w:rPr>
              <w:t xml:space="preserve">  </w:t>
            </w:r>
            <w:r>
              <w:rPr>
                <w:spacing w:val="1"/>
                <w:highlight w:val="none"/>
              </w:rPr>
              <w:t>量未检出</w:t>
            </w:r>
            <w:r>
              <w:rPr>
                <w:spacing w:val="-29"/>
                <w:highlight w:val="none"/>
              </w:rPr>
              <w:t xml:space="preserve"> </w:t>
            </w:r>
            <w:r>
              <w:rPr>
                <w:spacing w:val="1"/>
                <w:highlight w:val="none"/>
              </w:rPr>
              <w:t>;可溶性重金属未检出</w:t>
            </w:r>
            <w:r>
              <w:rPr>
                <w:spacing w:val="-22"/>
                <w:highlight w:val="none"/>
              </w:rPr>
              <w:t xml:space="preserve"> </w:t>
            </w:r>
            <w:r>
              <w:rPr>
                <w:spacing w:val="1"/>
                <w:highlight w:val="none"/>
              </w:rPr>
              <w:t>;苯、</w:t>
            </w:r>
            <w:r>
              <w:rPr>
                <w:spacing w:val="-45"/>
                <w:highlight w:val="none"/>
              </w:rPr>
              <w:t xml:space="preserve"> </w:t>
            </w:r>
            <w:r>
              <w:rPr>
                <w:spacing w:val="1"/>
                <w:highlight w:val="none"/>
              </w:rPr>
              <w:t>甲、二甲苯、乙苯的总量未检出</w:t>
            </w:r>
            <w:r>
              <w:rPr>
                <w:spacing w:val="-24"/>
                <w:highlight w:val="none"/>
              </w:rPr>
              <w:t xml:space="preserve"> </w:t>
            </w:r>
            <w:r>
              <w:rPr>
                <w:spacing w:val="1"/>
                <w:highlight w:val="none"/>
              </w:rPr>
              <w:t>;24H 耐水性及15</w:t>
            </w:r>
            <w:r>
              <w:rPr>
                <w:highlight w:val="none"/>
              </w:rPr>
              <w:t>min</w:t>
            </w:r>
            <w:r>
              <w:rPr>
                <w:spacing w:val="1"/>
                <w:highlight w:val="none"/>
              </w:rPr>
              <w:t>耐沸水性符合要求</w:t>
            </w:r>
            <w:r>
              <w:rPr>
                <w:spacing w:val="-25"/>
                <w:highlight w:val="none"/>
              </w:rPr>
              <w:t xml:space="preserve"> </w:t>
            </w:r>
            <w:r>
              <w:rPr>
                <w:spacing w:val="1"/>
                <w:highlight w:val="none"/>
              </w:rPr>
              <w:t>;耐</w:t>
            </w:r>
            <w:r>
              <w:rPr>
                <w:highlight w:val="none"/>
              </w:rPr>
              <w:t xml:space="preserve"> </w:t>
            </w:r>
            <w:r>
              <w:rPr>
                <w:spacing w:val="2"/>
                <w:highlight w:val="none"/>
              </w:rPr>
              <w:t>变黄性符合要求</w:t>
            </w:r>
            <w:r>
              <w:rPr>
                <w:spacing w:val="-24"/>
                <w:highlight w:val="none"/>
              </w:rPr>
              <w:t xml:space="preserve"> </w:t>
            </w:r>
            <w:r>
              <w:rPr>
                <w:spacing w:val="2"/>
                <w:highlight w:val="none"/>
              </w:rPr>
              <w:t>;硬度≥4H;耐划伤性符合要求</w:t>
            </w:r>
            <w:r>
              <w:rPr>
                <w:spacing w:val="-25"/>
                <w:highlight w:val="none"/>
              </w:rPr>
              <w:t xml:space="preserve"> </w:t>
            </w:r>
            <w:r>
              <w:rPr>
                <w:spacing w:val="2"/>
                <w:highlight w:val="none"/>
              </w:rPr>
              <w:t>;耐污染性符合要求。</w:t>
            </w:r>
          </w:p>
        </w:tc>
        <w:tc>
          <w:tcPr>
            <w:tcW w:w="995" w:type="dxa"/>
          </w:tcPr>
          <w:p w14:paraId="22E99AA1">
            <w:pPr>
              <w:spacing w:line="302" w:lineRule="auto"/>
              <w:rPr>
                <w:highlight w:val="none"/>
              </w:rPr>
            </w:pPr>
          </w:p>
          <w:p w14:paraId="5B3E4FF6">
            <w:pPr>
              <w:spacing w:line="303" w:lineRule="auto"/>
              <w:rPr>
                <w:highlight w:val="none"/>
              </w:rPr>
            </w:pPr>
          </w:p>
          <w:p w14:paraId="0E1C51E3">
            <w:pPr>
              <w:pStyle w:val="347"/>
              <w:spacing w:before="49" w:line="223" w:lineRule="auto"/>
              <w:ind w:left="276"/>
              <w:rPr>
                <w:highlight w:val="none"/>
              </w:rPr>
            </w:pPr>
            <w:r>
              <w:rPr>
                <w:spacing w:val="-1"/>
                <w:highlight w:val="none"/>
              </w:rPr>
              <w:t>胡桃木</w:t>
            </w:r>
          </w:p>
        </w:tc>
        <w:tc>
          <w:tcPr>
            <w:tcW w:w="821" w:type="dxa"/>
          </w:tcPr>
          <w:p w14:paraId="16B48F7F">
            <w:pPr>
              <w:spacing w:line="315" w:lineRule="auto"/>
              <w:rPr>
                <w:highlight w:val="none"/>
              </w:rPr>
            </w:pPr>
          </w:p>
          <w:p w14:paraId="33C04D2A">
            <w:pPr>
              <w:spacing w:line="316" w:lineRule="auto"/>
              <w:rPr>
                <w:highlight w:val="none"/>
              </w:rPr>
            </w:pPr>
          </w:p>
          <w:p w14:paraId="335522FC">
            <w:pPr>
              <w:pStyle w:val="347"/>
              <w:spacing w:before="48" w:line="184" w:lineRule="auto"/>
              <w:ind w:left="384"/>
              <w:rPr>
                <w:highlight w:val="none"/>
              </w:rPr>
            </w:pPr>
            <w:r>
              <w:rPr>
                <w:highlight w:val="none"/>
              </w:rPr>
              <w:t>7</w:t>
            </w:r>
          </w:p>
        </w:tc>
      </w:tr>
    </w:tbl>
    <w:p w14:paraId="3CC3A7FB">
      <w:pPr>
        <w:rPr>
          <w:highlight w:val="none"/>
        </w:rPr>
      </w:pPr>
    </w:p>
    <w:p w14:paraId="04BFC260">
      <w:pPr>
        <w:rPr>
          <w:highlight w:val="none"/>
        </w:rPr>
        <w:sectPr>
          <w:footerReference r:id="rId23"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2E338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34A46C42">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60F5A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534" w:type="dxa"/>
          </w:tcPr>
          <w:p w14:paraId="439FE791">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0436102F">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3B6D24CE">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5A004D20">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04F0234B">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7833153C">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4692DF83">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7CC10B79">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345C9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14853E9E">
            <w:pPr>
              <w:pStyle w:val="347"/>
              <w:spacing w:before="89" w:line="231" w:lineRule="auto"/>
              <w:ind w:left="87"/>
              <w:rPr>
                <w:sz w:val="17"/>
                <w:szCs w:val="17"/>
                <w:highlight w:val="none"/>
              </w:rPr>
            </w:pPr>
            <w:r>
              <w:rPr>
                <w:b/>
                <w:bCs/>
                <w:spacing w:val="5"/>
                <w:sz w:val="17"/>
                <w:szCs w:val="17"/>
                <w:highlight w:val="none"/>
              </w:rPr>
              <w:t>序号</w:t>
            </w:r>
          </w:p>
        </w:tc>
        <w:tc>
          <w:tcPr>
            <w:tcW w:w="835" w:type="dxa"/>
          </w:tcPr>
          <w:p w14:paraId="086FEB30">
            <w:pPr>
              <w:pStyle w:val="347"/>
              <w:spacing w:before="90" w:line="230" w:lineRule="auto"/>
              <w:ind w:left="249"/>
              <w:rPr>
                <w:sz w:val="17"/>
                <w:szCs w:val="17"/>
                <w:highlight w:val="none"/>
              </w:rPr>
            </w:pPr>
            <w:r>
              <w:rPr>
                <w:b/>
                <w:bCs/>
                <w:spacing w:val="-2"/>
                <w:sz w:val="17"/>
                <w:szCs w:val="17"/>
                <w:highlight w:val="none"/>
              </w:rPr>
              <w:t>区域</w:t>
            </w:r>
          </w:p>
        </w:tc>
        <w:tc>
          <w:tcPr>
            <w:tcW w:w="2581" w:type="dxa"/>
          </w:tcPr>
          <w:p w14:paraId="1C536F5E">
            <w:pPr>
              <w:pStyle w:val="347"/>
              <w:spacing w:before="90" w:line="230" w:lineRule="auto"/>
              <w:ind w:left="1127"/>
              <w:rPr>
                <w:sz w:val="17"/>
                <w:szCs w:val="17"/>
                <w:highlight w:val="none"/>
              </w:rPr>
            </w:pPr>
            <w:r>
              <w:rPr>
                <w:rFonts w:hint="default" w:ascii="宋体 ( 正文 )" w:hAnsi="宋体 ( 正文 )" w:eastAsia="宋体 ( 正文 )" w:cs="宋体 ( 正文 )"/>
                <w:i w:val="0"/>
                <w:iCs w:val="0"/>
                <w:color w:val="000000"/>
                <w:kern w:val="0"/>
                <w:sz w:val="24"/>
                <w:szCs w:val="24"/>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90170</wp:posOffset>
                  </wp:positionH>
                  <wp:positionV relativeFrom="paragraph">
                    <wp:posOffset>226695</wp:posOffset>
                  </wp:positionV>
                  <wp:extent cx="1449070" cy="1193165"/>
                  <wp:effectExtent l="0" t="0" r="13970" b="10795"/>
                  <wp:wrapNone/>
                  <wp:docPr id="5" name="图片_4"/>
                  <wp:cNvGraphicFramePr/>
                  <a:graphic xmlns:a="http://schemas.openxmlformats.org/drawingml/2006/main">
                    <a:graphicData uri="http://schemas.openxmlformats.org/drawingml/2006/picture">
                      <pic:pic xmlns:pic="http://schemas.openxmlformats.org/drawingml/2006/picture">
                        <pic:nvPicPr>
                          <pic:cNvPr id="5" name="图片_4"/>
                          <pic:cNvPicPr/>
                        </pic:nvPicPr>
                        <pic:blipFill>
                          <a:blip r:embed="rId94"/>
                          <a:stretch>
                            <a:fillRect/>
                          </a:stretch>
                        </pic:blipFill>
                        <pic:spPr>
                          <a:xfrm>
                            <a:off x="0" y="0"/>
                            <a:ext cx="1449070" cy="1193165"/>
                          </a:xfrm>
                          <a:prstGeom prst="rect">
                            <a:avLst/>
                          </a:prstGeom>
                          <a:noFill/>
                          <a:ln>
                            <a:noFill/>
                          </a:ln>
                        </pic:spPr>
                      </pic:pic>
                    </a:graphicData>
                  </a:graphic>
                </wp:anchor>
              </w:drawing>
            </w:r>
            <w:r>
              <w:rPr>
                <w:b/>
                <w:bCs/>
                <w:spacing w:val="-4"/>
                <w:sz w:val="17"/>
                <w:szCs w:val="17"/>
                <w:highlight w:val="none"/>
              </w:rPr>
              <w:t>图片</w:t>
            </w:r>
          </w:p>
        </w:tc>
        <w:tc>
          <w:tcPr>
            <w:tcW w:w="1031" w:type="dxa"/>
          </w:tcPr>
          <w:p w14:paraId="1D3C091D">
            <w:pPr>
              <w:pStyle w:val="347"/>
              <w:spacing w:before="89" w:line="231" w:lineRule="auto"/>
              <w:ind w:left="107"/>
              <w:rPr>
                <w:sz w:val="17"/>
                <w:szCs w:val="17"/>
                <w:highlight w:val="none"/>
              </w:rPr>
            </w:pPr>
            <w:r>
              <w:rPr>
                <w:b/>
                <w:bCs/>
                <w:spacing w:val="7"/>
                <w:sz w:val="17"/>
                <w:szCs w:val="17"/>
                <w:highlight w:val="none"/>
              </w:rPr>
              <w:t>名称/型号</w:t>
            </w:r>
          </w:p>
        </w:tc>
        <w:tc>
          <w:tcPr>
            <w:tcW w:w="1264" w:type="dxa"/>
          </w:tcPr>
          <w:p w14:paraId="7D2A00A4">
            <w:pPr>
              <w:pStyle w:val="347"/>
              <w:spacing w:before="90" w:line="229" w:lineRule="auto"/>
              <w:ind w:left="452"/>
              <w:rPr>
                <w:sz w:val="17"/>
                <w:szCs w:val="17"/>
                <w:highlight w:val="none"/>
              </w:rPr>
            </w:pPr>
            <w:r>
              <w:rPr>
                <w:b/>
                <w:bCs/>
                <w:spacing w:val="4"/>
                <w:sz w:val="17"/>
                <w:szCs w:val="17"/>
                <w:highlight w:val="none"/>
              </w:rPr>
              <w:t>规格</w:t>
            </w:r>
          </w:p>
        </w:tc>
        <w:tc>
          <w:tcPr>
            <w:tcW w:w="7610" w:type="dxa"/>
          </w:tcPr>
          <w:p w14:paraId="4931295C">
            <w:pPr>
              <w:pStyle w:val="347"/>
              <w:spacing w:before="89" w:line="229" w:lineRule="auto"/>
              <w:ind w:left="3447"/>
              <w:rPr>
                <w:sz w:val="17"/>
                <w:szCs w:val="17"/>
                <w:highlight w:val="none"/>
              </w:rPr>
            </w:pPr>
            <w:r>
              <w:rPr>
                <w:spacing w:val="7"/>
                <w:sz w:val="17"/>
                <w:szCs w:val="17"/>
                <w:highlight w:val="none"/>
              </w:rPr>
              <w:t>材质说明</w:t>
            </w:r>
          </w:p>
        </w:tc>
        <w:tc>
          <w:tcPr>
            <w:tcW w:w="995" w:type="dxa"/>
          </w:tcPr>
          <w:p w14:paraId="0D84060C">
            <w:pPr>
              <w:pStyle w:val="347"/>
              <w:spacing w:before="89" w:line="231" w:lineRule="auto"/>
              <w:ind w:left="322"/>
              <w:rPr>
                <w:sz w:val="17"/>
                <w:szCs w:val="17"/>
                <w:highlight w:val="none"/>
              </w:rPr>
            </w:pPr>
            <w:r>
              <w:rPr>
                <w:b/>
                <w:bCs/>
                <w:spacing w:val="5"/>
                <w:sz w:val="17"/>
                <w:szCs w:val="17"/>
                <w:highlight w:val="none"/>
              </w:rPr>
              <w:t>颜色</w:t>
            </w:r>
          </w:p>
        </w:tc>
        <w:tc>
          <w:tcPr>
            <w:tcW w:w="821" w:type="dxa"/>
          </w:tcPr>
          <w:p w14:paraId="44EDBEDC">
            <w:pPr>
              <w:pStyle w:val="347"/>
              <w:spacing w:before="90" w:line="229" w:lineRule="auto"/>
              <w:ind w:left="237"/>
              <w:rPr>
                <w:sz w:val="17"/>
                <w:szCs w:val="17"/>
                <w:highlight w:val="none"/>
              </w:rPr>
            </w:pPr>
            <w:r>
              <w:rPr>
                <w:b/>
                <w:bCs/>
                <w:spacing w:val="4"/>
                <w:sz w:val="17"/>
                <w:szCs w:val="17"/>
                <w:highlight w:val="none"/>
              </w:rPr>
              <w:t>数量</w:t>
            </w:r>
          </w:p>
        </w:tc>
      </w:tr>
      <w:tr w14:paraId="39F55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3" w:hRule="atLeast"/>
        </w:trPr>
        <w:tc>
          <w:tcPr>
            <w:tcW w:w="534" w:type="dxa"/>
            <w:vAlign w:val="center"/>
          </w:tcPr>
          <w:p w14:paraId="385B4665">
            <w:pPr>
              <w:keepNext w:val="0"/>
              <w:keepLines w:val="0"/>
              <w:widowControl/>
              <w:suppressLineNumbers w:val="0"/>
              <w:jc w:val="center"/>
              <w:textAlignment w:val="center"/>
              <w:rPr>
                <w:spacing w:val="-3"/>
                <w:highlight w:val="none"/>
              </w:rPr>
            </w:pPr>
            <w:r>
              <w:rPr>
                <w:rFonts w:hint="default" w:ascii="宋体 ( 正文 )" w:hAnsi="宋体 ( 正文 )" w:eastAsia="宋体 ( 正文 )" w:cs="宋体 ( 正文 )"/>
                <w:i w:val="0"/>
                <w:iCs w:val="0"/>
                <w:color w:val="000000"/>
                <w:kern w:val="0"/>
                <w:sz w:val="24"/>
                <w:szCs w:val="24"/>
                <w:highlight w:val="none"/>
                <w:u w:val="none"/>
                <w:lang w:val="en-US" w:eastAsia="zh-CN" w:bidi="ar"/>
              </w:rPr>
              <w:t>50</w:t>
            </w:r>
          </w:p>
        </w:tc>
        <w:tc>
          <w:tcPr>
            <w:tcW w:w="835" w:type="dxa"/>
            <w:vAlign w:val="center"/>
          </w:tcPr>
          <w:p w14:paraId="0C4B65F1">
            <w:pPr>
              <w:keepNext w:val="0"/>
              <w:keepLines w:val="0"/>
              <w:widowControl/>
              <w:suppressLineNumbers w:val="0"/>
              <w:jc w:val="center"/>
              <w:textAlignment w:val="center"/>
              <w:rPr>
                <w:highlight w:val="none"/>
              </w:rPr>
            </w:pPr>
            <w:r>
              <w:rPr>
                <w:rFonts w:hint="eastAsia" w:ascii="宋体" w:hAnsi="宋体" w:eastAsia="宋体" w:cs="宋体"/>
                <w:i w:val="0"/>
                <w:iCs w:val="0"/>
                <w:color w:val="000000"/>
                <w:kern w:val="0"/>
                <w:sz w:val="24"/>
                <w:szCs w:val="24"/>
                <w:highlight w:val="none"/>
                <w:u w:val="none"/>
                <w:lang w:val="en-US" w:eastAsia="zh-CN" w:bidi="ar"/>
              </w:rPr>
              <w:t>茶水间</w:t>
            </w:r>
          </w:p>
        </w:tc>
        <w:tc>
          <w:tcPr>
            <w:tcW w:w="2581" w:type="dxa"/>
            <w:vAlign w:val="center"/>
          </w:tcPr>
          <w:p w14:paraId="7EAB9E3B">
            <w:pPr>
              <w:keepNext w:val="0"/>
              <w:keepLines w:val="0"/>
              <w:widowControl/>
              <w:suppressLineNumbers w:val="0"/>
              <w:jc w:val="center"/>
              <w:textAlignment w:val="center"/>
              <w:rPr>
                <w:position w:val="-27"/>
                <w:highlight w:val="none"/>
              </w:rPr>
            </w:pPr>
          </w:p>
        </w:tc>
        <w:tc>
          <w:tcPr>
            <w:tcW w:w="1031" w:type="dxa"/>
            <w:vAlign w:val="center"/>
          </w:tcPr>
          <w:p w14:paraId="09DAF644">
            <w:pPr>
              <w:keepNext w:val="0"/>
              <w:keepLines w:val="0"/>
              <w:widowControl/>
              <w:suppressLineNumbers w:val="0"/>
              <w:jc w:val="center"/>
              <w:textAlignment w:val="center"/>
              <w:rPr>
                <w:spacing w:val="1"/>
                <w:highlight w:val="none"/>
              </w:rPr>
            </w:pPr>
            <w:r>
              <w:rPr>
                <w:rFonts w:hint="eastAsia" w:ascii="宋体" w:hAnsi="宋体" w:eastAsia="宋体" w:cs="宋体"/>
                <w:i w:val="0"/>
                <w:iCs w:val="0"/>
                <w:color w:val="000000"/>
                <w:kern w:val="0"/>
                <w:sz w:val="24"/>
                <w:szCs w:val="24"/>
                <w:highlight w:val="none"/>
                <w:u w:val="none"/>
                <w:lang w:val="en-US" w:eastAsia="zh-CN" w:bidi="ar"/>
              </w:rPr>
              <w:t>吧台</w:t>
            </w:r>
          </w:p>
        </w:tc>
        <w:tc>
          <w:tcPr>
            <w:tcW w:w="1264" w:type="dxa"/>
            <w:vAlign w:val="center"/>
          </w:tcPr>
          <w:p w14:paraId="58709736">
            <w:pPr>
              <w:keepNext w:val="0"/>
              <w:keepLines w:val="0"/>
              <w:widowControl/>
              <w:suppressLineNumbers w:val="0"/>
              <w:jc w:val="center"/>
              <w:textAlignment w:val="center"/>
              <w:rPr>
                <w:spacing w:val="4"/>
                <w:position w:val="1"/>
                <w:sz w:val="12"/>
                <w:szCs w:val="12"/>
                <w:highlight w:val="none"/>
              </w:rPr>
            </w:pPr>
            <w:r>
              <w:rPr>
                <w:rFonts w:hint="eastAsia" w:ascii="宋体" w:hAnsi="宋体" w:eastAsia="宋体" w:cs="宋体"/>
                <w:i w:val="0"/>
                <w:iCs w:val="0"/>
                <w:color w:val="000000"/>
                <w:kern w:val="0"/>
                <w:sz w:val="24"/>
                <w:szCs w:val="24"/>
                <w:highlight w:val="none"/>
                <w:u w:val="none"/>
                <w:lang w:val="en-US" w:eastAsia="zh-CN" w:bidi="ar"/>
              </w:rPr>
              <w:t>4200*800*1080</w:t>
            </w:r>
          </w:p>
        </w:tc>
        <w:tc>
          <w:tcPr>
            <w:tcW w:w="7610" w:type="dxa"/>
            <w:vAlign w:val="center"/>
          </w:tcPr>
          <w:p w14:paraId="115A5CB6">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1、基材:采用“福人”E0级中纤板，欧洲E0级基材标准，甲醛释放量≤0.025mg/m³（气候箱法），阻燃1级及以上，抗霉菌等级0级及以上；抗菌性能≥99%。。</w:t>
            </w:r>
          </w:p>
          <w:p w14:paraId="2069AE26">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2、封边：油漆封边</w:t>
            </w:r>
          </w:p>
          <w:p w14:paraId="6DCF071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3、挡板内带钢框加固;底下带钢制脚踏板，砂纹黑喷涂</w:t>
            </w:r>
          </w:p>
          <w:p w14:paraId="0E961AD0">
            <w:pPr>
              <w:keepNext w:val="0"/>
              <w:keepLines w:val="0"/>
              <w:widowControl/>
              <w:suppressLineNumbers w:val="0"/>
              <w:jc w:val="left"/>
              <w:textAlignment w:val="center"/>
              <w:rPr>
                <w:spacing w:val="3"/>
                <w:highlight w:val="none"/>
              </w:rPr>
            </w:pPr>
            <w:r>
              <w:rPr>
                <w:rFonts w:hint="eastAsia" w:ascii="宋体" w:hAnsi="宋体" w:eastAsia="宋体" w:cs="宋体"/>
                <w:i w:val="0"/>
                <w:iCs w:val="0"/>
                <w:color w:val="000000"/>
                <w:kern w:val="0"/>
                <w:sz w:val="24"/>
                <w:szCs w:val="24"/>
                <w:highlight w:val="none"/>
                <w:u w:val="none"/>
                <w:lang w:val="en-US" w:eastAsia="zh-CN" w:bidi="ar"/>
              </w:rPr>
              <w:t>4、采用45度对角拼接。</w:t>
            </w:r>
          </w:p>
        </w:tc>
        <w:tc>
          <w:tcPr>
            <w:tcW w:w="995" w:type="dxa"/>
            <w:vAlign w:val="center"/>
          </w:tcPr>
          <w:p w14:paraId="1F77307E">
            <w:pPr>
              <w:keepNext w:val="0"/>
              <w:keepLines w:val="0"/>
              <w:widowControl/>
              <w:suppressLineNumbers w:val="0"/>
              <w:jc w:val="center"/>
              <w:textAlignment w:val="center"/>
              <w:rPr>
                <w:spacing w:val="3"/>
                <w:highlight w:val="none"/>
              </w:rPr>
            </w:pPr>
            <w:r>
              <w:rPr>
                <w:rFonts w:hint="eastAsia" w:ascii="宋体" w:hAnsi="宋体" w:eastAsia="宋体" w:cs="宋体"/>
                <w:i w:val="0"/>
                <w:iCs w:val="0"/>
                <w:color w:val="000000"/>
                <w:kern w:val="0"/>
                <w:sz w:val="24"/>
                <w:szCs w:val="24"/>
                <w:highlight w:val="none"/>
                <w:u w:val="none"/>
                <w:lang w:val="en-US" w:eastAsia="zh-CN" w:bidi="ar"/>
              </w:rPr>
              <w:t>大理石纹</w:t>
            </w:r>
          </w:p>
        </w:tc>
        <w:tc>
          <w:tcPr>
            <w:tcW w:w="821" w:type="dxa"/>
            <w:vAlign w:val="center"/>
          </w:tcPr>
          <w:p w14:paraId="1F59C7A7">
            <w:pPr>
              <w:keepNext w:val="0"/>
              <w:keepLines w:val="0"/>
              <w:widowControl/>
              <w:suppressLineNumbers w:val="0"/>
              <w:jc w:val="center"/>
              <w:textAlignment w:val="center"/>
              <w:rPr>
                <w:highlight w:val="none"/>
              </w:rPr>
            </w:pPr>
            <w:r>
              <w:rPr>
                <w:rFonts w:hint="default" w:ascii="宋体 ( 正文 )" w:hAnsi="宋体 ( 正文 )" w:eastAsia="宋体 ( 正文 )" w:cs="宋体 ( 正文 )"/>
                <w:i w:val="0"/>
                <w:iCs w:val="0"/>
                <w:color w:val="000000"/>
                <w:kern w:val="0"/>
                <w:sz w:val="24"/>
                <w:szCs w:val="24"/>
                <w:highlight w:val="none"/>
                <w:u w:val="none"/>
                <w:lang w:val="en-US" w:eastAsia="zh-CN" w:bidi="ar"/>
              </w:rPr>
              <w:t>1</w:t>
            </w:r>
          </w:p>
        </w:tc>
      </w:tr>
      <w:tr w14:paraId="2D72A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3" w:hRule="atLeast"/>
        </w:trPr>
        <w:tc>
          <w:tcPr>
            <w:tcW w:w="534" w:type="dxa"/>
          </w:tcPr>
          <w:p w14:paraId="22338A5C">
            <w:pPr>
              <w:spacing w:line="304" w:lineRule="auto"/>
              <w:rPr>
                <w:highlight w:val="none"/>
              </w:rPr>
            </w:pPr>
          </w:p>
          <w:p w14:paraId="5C69C1A6">
            <w:pPr>
              <w:spacing w:line="304" w:lineRule="auto"/>
              <w:rPr>
                <w:highlight w:val="none"/>
              </w:rPr>
            </w:pPr>
          </w:p>
          <w:p w14:paraId="797C83BE">
            <w:pPr>
              <w:spacing w:line="305" w:lineRule="auto"/>
              <w:rPr>
                <w:highlight w:val="none"/>
              </w:rPr>
            </w:pPr>
          </w:p>
          <w:p w14:paraId="5FF1D37D">
            <w:pPr>
              <w:pStyle w:val="347"/>
              <w:spacing w:before="49" w:line="186" w:lineRule="auto"/>
              <w:ind w:left="198"/>
              <w:rPr>
                <w:rFonts w:hint="eastAsia" w:eastAsia="宋体"/>
                <w:highlight w:val="none"/>
                <w:lang w:eastAsia="zh-CN"/>
              </w:rPr>
            </w:pPr>
            <w:r>
              <w:rPr>
                <w:spacing w:val="-3"/>
                <w:highlight w:val="none"/>
              </w:rPr>
              <w:t>5</w:t>
            </w:r>
            <w:r>
              <w:rPr>
                <w:rFonts w:hint="eastAsia"/>
                <w:spacing w:val="-3"/>
                <w:highlight w:val="none"/>
                <w:lang w:val="en-US" w:eastAsia="zh-CN"/>
              </w:rPr>
              <w:t>1</w:t>
            </w:r>
          </w:p>
        </w:tc>
        <w:tc>
          <w:tcPr>
            <w:tcW w:w="835" w:type="dxa"/>
          </w:tcPr>
          <w:p w14:paraId="2DC99E05">
            <w:pPr>
              <w:spacing w:line="296" w:lineRule="auto"/>
              <w:rPr>
                <w:highlight w:val="none"/>
              </w:rPr>
            </w:pPr>
          </w:p>
          <w:p w14:paraId="0B38FCB3">
            <w:pPr>
              <w:spacing w:line="297" w:lineRule="auto"/>
              <w:rPr>
                <w:highlight w:val="none"/>
              </w:rPr>
            </w:pPr>
          </w:p>
          <w:p w14:paraId="115094D6">
            <w:pPr>
              <w:spacing w:line="297" w:lineRule="auto"/>
              <w:rPr>
                <w:highlight w:val="none"/>
              </w:rPr>
            </w:pPr>
          </w:p>
          <w:p w14:paraId="0C40B59C">
            <w:pPr>
              <w:pStyle w:val="347"/>
              <w:spacing w:before="48" w:line="223" w:lineRule="auto"/>
              <w:ind w:left="185"/>
              <w:rPr>
                <w:highlight w:val="none"/>
              </w:rPr>
            </w:pPr>
            <w:r>
              <w:rPr>
                <w:highlight w:val="none"/>
              </w:rPr>
              <w:t>茶水间</w:t>
            </w:r>
          </w:p>
        </w:tc>
        <w:tc>
          <w:tcPr>
            <w:tcW w:w="2581" w:type="dxa"/>
          </w:tcPr>
          <w:p w14:paraId="2E8BE2AC">
            <w:pPr>
              <w:spacing w:line="459" w:lineRule="auto"/>
              <w:rPr>
                <w:highlight w:val="none"/>
              </w:rPr>
            </w:pPr>
          </w:p>
          <w:p w14:paraId="50395AB1">
            <w:pPr>
              <w:spacing w:line="1366" w:lineRule="exact"/>
              <w:ind w:firstLine="41"/>
              <w:rPr>
                <w:highlight w:val="none"/>
              </w:rPr>
            </w:pPr>
            <w:r>
              <w:rPr>
                <w:position w:val="-27"/>
                <w:highlight w:val="none"/>
              </w:rPr>
              <w:drawing>
                <wp:inline distT="0" distB="0" distL="0" distR="0">
                  <wp:extent cx="1511300" cy="866775"/>
                  <wp:effectExtent l="0" t="0" r="12700" b="1905"/>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95"/>
                          <a:stretch>
                            <a:fillRect/>
                          </a:stretch>
                        </pic:blipFill>
                        <pic:spPr>
                          <a:xfrm>
                            <a:off x="0" y="0"/>
                            <a:ext cx="1511807" cy="867155"/>
                          </a:xfrm>
                          <a:prstGeom prst="rect">
                            <a:avLst/>
                          </a:prstGeom>
                        </pic:spPr>
                      </pic:pic>
                    </a:graphicData>
                  </a:graphic>
                </wp:inline>
              </w:drawing>
            </w:r>
          </w:p>
        </w:tc>
        <w:tc>
          <w:tcPr>
            <w:tcW w:w="1031" w:type="dxa"/>
          </w:tcPr>
          <w:p w14:paraId="3761B07F">
            <w:pPr>
              <w:spacing w:line="296" w:lineRule="auto"/>
              <w:rPr>
                <w:highlight w:val="none"/>
              </w:rPr>
            </w:pPr>
          </w:p>
          <w:p w14:paraId="1745EFA5">
            <w:pPr>
              <w:spacing w:line="296" w:lineRule="auto"/>
              <w:rPr>
                <w:highlight w:val="none"/>
              </w:rPr>
            </w:pPr>
          </w:p>
          <w:p w14:paraId="2EC59713">
            <w:pPr>
              <w:spacing w:line="297" w:lineRule="auto"/>
              <w:rPr>
                <w:highlight w:val="none"/>
              </w:rPr>
            </w:pPr>
          </w:p>
          <w:p w14:paraId="01D3EC78">
            <w:pPr>
              <w:pStyle w:val="347"/>
              <w:spacing w:before="49" w:line="224" w:lineRule="auto"/>
              <w:ind w:left="131"/>
              <w:rPr>
                <w:highlight w:val="none"/>
              </w:rPr>
            </w:pPr>
            <w:r>
              <w:rPr>
                <w:spacing w:val="1"/>
                <w:highlight w:val="none"/>
              </w:rPr>
              <w:t>弧形大沙发</w:t>
            </w:r>
          </w:p>
        </w:tc>
        <w:tc>
          <w:tcPr>
            <w:tcW w:w="1264" w:type="dxa"/>
          </w:tcPr>
          <w:p w14:paraId="6C7DFA22">
            <w:pPr>
              <w:spacing w:line="303" w:lineRule="auto"/>
              <w:rPr>
                <w:highlight w:val="none"/>
              </w:rPr>
            </w:pPr>
          </w:p>
          <w:p w14:paraId="2E62D6AC">
            <w:pPr>
              <w:spacing w:line="303" w:lineRule="auto"/>
              <w:rPr>
                <w:highlight w:val="none"/>
              </w:rPr>
            </w:pPr>
          </w:p>
          <w:p w14:paraId="31E87422">
            <w:pPr>
              <w:spacing w:line="303" w:lineRule="auto"/>
              <w:rPr>
                <w:highlight w:val="none"/>
              </w:rPr>
            </w:pPr>
          </w:p>
          <w:p w14:paraId="1F9D7237">
            <w:pPr>
              <w:pStyle w:val="347"/>
              <w:spacing w:before="39" w:line="163" w:lineRule="exact"/>
              <w:ind w:left="208"/>
              <w:rPr>
                <w:sz w:val="12"/>
                <w:szCs w:val="12"/>
                <w:highlight w:val="none"/>
              </w:rPr>
            </w:pPr>
            <w:r>
              <w:rPr>
                <w:spacing w:val="4"/>
                <w:position w:val="1"/>
                <w:sz w:val="12"/>
                <w:szCs w:val="12"/>
                <w:highlight w:val="none"/>
              </w:rPr>
              <w:t>2380*1060*820</w:t>
            </w:r>
          </w:p>
        </w:tc>
        <w:tc>
          <w:tcPr>
            <w:tcW w:w="7610" w:type="dxa"/>
          </w:tcPr>
          <w:p w14:paraId="10250341">
            <w:pPr>
              <w:spacing w:line="303" w:lineRule="auto"/>
              <w:rPr>
                <w:highlight w:val="none"/>
              </w:rPr>
            </w:pPr>
          </w:p>
          <w:p w14:paraId="4E7EE0AE">
            <w:pPr>
              <w:spacing w:line="303" w:lineRule="auto"/>
              <w:rPr>
                <w:highlight w:val="none"/>
              </w:rPr>
            </w:pPr>
          </w:p>
          <w:p w14:paraId="17FBCBE2">
            <w:pPr>
              <w:pStyle w:val="347"/>
              <w:spacing w:before="48" w:line="222" w:lineRule="auto"/>
              <w:ind w:left="36"/>
              <w:rPr>
                <w:highlight w:val="none"/>
              </w:rPr>
            </w:pPr>
            <w:r>
              <w:rPr>
                <w:spacing w:val="4"/>
                <w:highlight w:val="none"/>
              </w:rPr>
              <w:t>1、框架：优质实木框架</w:t>
            </w:r>
            <w:r>
              <w:rPr>
                <w:spacing w:val="-42"/>
                <w:highlight w:val="none"/>
              </w:rPr>
              <w:t xml:space="preserve"> </w:t>
            </w:r>
            <w:r>
              <w:rPr>
                <w:spacing w:val="4"/>
                <w:highlight w:val="none"/>
              </w:rPr>
              <w:t>，含水率≤9%，无朽木、无虫蚀、材质坚硬、承重力</w:t>
            </w:r>
            <w:r>
              <w:rPr>
                <w:spacing w:val="3"/>
                <w:highlight w:val="none"/>
              </w:rPr>
              <w:t>强；</w:t>
            </w:r>
          </w:p>
          <w:p w14:paraId="1408F3DB">
            <w:pPr>
              <w:pStyle w:val="347"/>
              <w:spacing w:before="9" w:line="222" w:lineRule="auto"/>
              <w:ind w:left="26"/>
              <w:rPr>
                <w:highlight w:val="none"/>
              </w:rPr>
            </w:pPr>
            <w:r>
              <w:rPr>
                <w:spacing w:val="3"/>
                <w:highlight w:val="none"/>
              </w:rPr>
              <w:t>2、皮料：外覆优质纳米皮</w:t>
            </w:r>
            <w:r>
              <w:rPr>
                <w:spacing w:val="-39"/>
                <w:highlight w:val="none"/>
              </w:rPr>
              <w:t xml:space="preserve"> </w:t>
            </w:r>
            <w:r>
              <w:rPr>
                <w:spacing w:val="3"/>
                <w:highlight w:val="none"/>
              </w:rPr>
              <w:t>，内侧优质麻绒布</w:t>
            </w:r>
            <w:r>
              <w:rPr>
                <w:spacing w:val="-39"/>
                <w:highlight w:val="none"/>
              </w:rPr>
              <w:t xml:space="preserve"> </w:t>
            </w:r>
            <w:r>
              <w:rPr>
                <w:spacing w:val="3"/>
                <w:highlight w:val="none"/>
              </w:rPr>
              <w:t>，质地柔软且富</w:t>
            </w:r>
            <w:r>
              <w:rPr>
                <w:spacing w:val="2"/>
                <w:highlight w:val="none"/>
              </w:rPr>
              <w:t>有弹性以及外观漂亮等优点</w:t>
            </w:r>
            <w:r>
              <w:rPr>
                <w:spacing w:val="-31"/>
                <w:highlight w:val="none"/>
              </w:rPr>
              <w:t xml:space="preserve"> </w:t>
            </w:r>
            <w:r>
              <w:rPr>
                <w:spacing w:val="2"/>
                <w:highlight w:val="none"/>
              </w:rPr>
              <w:t>；</w:t>
            </w:r>
          </w:p>
          <w:p w14:paraId="7ADE74DF">
            <w:pPr>
              <w:pStyle w:val="347"/>
              <w:spacing w:before="9" w:line="222" w:lineRule="auto"/>
              <w:ind w:left="27"/>
              <w:rPr>
                <w:highlight w:val="none"/>
              </w:rPr>
            </w:pPr>
            <w:r>
              <w:rPr>
                <w:spacing w:val="1"/>
                <w:highlight w:val="none"/>
              </w:rPr>
              <w:t>3、优质高密度定型海绵：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7"/>
                <w:highlight w:val="none"/>
              </w:rPr>
              <w:t xml:space="preserve"> </w:t>
            </w:r>
            <w:r>
              <w:rPr>
                <w:spacing w:val="1"/>
                <w:highlight w:val="none"/>
              </w:rPr>
              <w:t>;回弹</w:t>
            </w:r>
            <w:r>
              <w:rPr>
                <w:highlight w:val="none"/>
              </w:rPr>
              <w:t>率&gt;50%</w:t>
            </w:r>
            <w:r>
              <w:rPr>
                <w:spacing w:val="-44"/>
                <w:highlight w:val="none"/>
              </w:rPr>
              <w:t xml:space="preserve"> </w:t>
            </w:r>
            <w:r>
              <w:rPr>
                <w:highlight w:val="none"/>
              </w:rPr>
              <w:t>;抗引燃特性达到阻燃</w:t>
            </w:r>
            <w:r>
              <w:rPr>
                <w:spacing w:val="-38"/>
                <w:highlight w:val="none"/>
              </w:rPr>
              <w:t xml:space="preserve"> </w:t>
            </w:r>
            <w:r>
              <w:rPr>
                <w:highlight w:val="none"/>
              </w:rPr>
              <w:t>I级。</w:t>
            </w:r>
          </w:p>
          <w:p w14:paraId="5631983B">
            <w:pPr>
              <w:pStyle w:val="347"/>
              <w:spacing w:before="8" w:line="222" w:lineRule="auto"/>
              <w:ind w:left="24"/>
              <w:rPr>
                <w:highlight w:val="none"/>
              </w:rPr>
            </w:pPr>
            <w:r>
              <w:rPr>
                <w:spacing w:val="3"/>
                <w:highlight w:val="none"/>
              </w:rPr>
              <w:t>4、沙发脚：锌合金开模制作而成</w:t>
            </w:r>
            <w:r>
              <w:rPr>
                <w:spacing w:val="-35"/>
                <w:highlight w:val="none"/>
              </w:rPr>
              <w:t xml:space="preserve"> </w:t>
            </w:r>
            <w:r>
              <w:rPr>
                <w:spacing w:val="3"/>
                <w:highlight w:val="none"/>
              </w:rPr>
              <w:t>，外表镜面处理；</w:t>
            </w:r>
          </w:p>
        </w:tc>
        <w:tc>
          <w:tcPr>
            <w:tcW w:w="995" w:type="dxa"/>
          </w:tcPr>
          <w:p w14:paraId="711F089C">
            <w:pPr>
              <w:spacing w:line="296" w:lineRule="auto"/>
              <w:rPr>
                <w:highlight w:val="none"/>
              </w:rPr>
            </w:pPr>
          </w:p>
          <w:p w14:paraId="130C4961">
            <w:pPr>
              <w:spacing w:line="297" w:lineRule="auto"/>
              <w:rPr>
                <w:highlight w:val="none"/>
              </w:rPr>
            </w:pPr>
          </w:p>
          <w:p w14:paraId="66DC13DB">
            <w:pPr>
              <w:spacing w:line="297" w:lineRule="auto"/>
              <w:rPr>
                <w:highlight w:val="none"/>
              </w:rPr>
            </w:pPr>
          </w:p>
          <w:p w14:paraId="47406B46">
            <w:pPr>
              <w:pStyle w:val="347"/>
              <w:spacing w:before="49" w:line="222" w:lineRule="auto"/>
              <w:ind w:left="78"/>
              <w:rPr>
                <w:highlight w:val="none"/>
              </w:rPr>
            </w:pPr>
            <w:r>
              <w:rPr>
                <w:spacing w:val="3"/>
                <w:highlight w:val="none"/>
              </w:rPr>
              <w:t>纳米皮+布艺</w:t>
            </w:r>
          </w:p>
        </w:tc>
        <w:tc>
          <w:tcPr>
            <w:tcW w:w="821" w:type="dxa"/>
          </w:tcPr>
          <w:p w14:paraId="2F2015A1">
            <w:pPr>
              <w:spacing w:line="304" w:lineRule="auto"/>
              <w:rPr>
                <w:highlight w:val="none"/>
              </w:rPr>
            </w:pPr>
          </w:p>
          <w:p w14:paraId="6B2D31C2">
            <w:pPr>
              <w:spacing w:line="304" w:lineRule="auto"/>
              <w:rPr>
                <w:highlight w:val="none"/>
              </w:rPr>
            </w:pPr>
          </w:p>
          <w:p w14:paraId="0803C1F7">
            <w:pPr>
              <w:spacing w:line="305" w:lineRule="auto"/>
              <w:rPr>
                <w:highlight w:val="none"/>
              </w:rPr>
            </w:pPr>
          </w:p>
          <w:p w14:paraId="29DD9CC3">
            <w:pPr>
              <w:pStyle w:val="347"/>
              <w:spacing w:before="49" w:line="186" w:lineRule="auto"/>
              <w:ind w:left="392"/>
              <w:rPr>
                <w:highlight w:val="none"/>
              </w:rPr>
            </w:pPr>
            <w:r>
              <w:rPr>
                <w:highlight w:val="none"/>
              </w:rPr>
              <w:t>1</w:t>
            </w:r>
          </w:p>
        </w:tc>
      </w:tr>
      <w:tr w14:paraId="62730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7" w:hRule="atLeast"/>
        </w:trPr>
        <w:tc>
          <w:tcPr>
            <w:tcW w:w="534" w:type="dxa"/>
          </w:tcPr>
          <w:p w14:paraId="0E52DA7C">
            <w:pPr>
              <w:spacing w:line="321" w:lineRule="auto"/>
              <w:rPr>
                <w:highlight w:val="none"/>
              </w:rPr>
            </w:pPr>
          </w:p>
          <w:p w14:paraId="2B48D647">
            <w:pPr>
              <w:spacing w:line="322" w:lineRule="auto"/>
              <w:rPr>
                <w:highlight w:val="none"/>
              </w:rPr>
            </w:pPr>
          </w:p>
          <w:p w14:paraId="5F16C880">
            <w:pPr>
              <w:pStyle w:val="347"/>
              <w:spacing w:before="49" w:line="186" w:lineRule="auto"/>
              <w:ind w:left="198"/>
              <w:rPr>
                <w:rFonts w:hint="eastAsia" w:eastAsia="宋体"/>
                <w:highlight w:val="none"/>
                <w:lang w:eastAsia="zh-CN"/>
              </w:rPr>
            </w:pPr>
            <w:r>
              <w:rPr>
                <w:spacing w:val="-3"/>
                <w:highlight w:val="none"/>
              </w:rPr>
              <w:t>5</w:t>
            </w:r>
            <w:r>
              <w:rPr>
                <w:rFonts w:hint="eastAsia"/>
                <w:spacing w:val="-3"/>
                <w:highlight w:val="none"/>
                <w:lang w:val="en-US" w:eastAsia="zh-CN"/>
              </w:rPr>
              <w:t>2</w:t>
            </w:r>
          </w:p>
        </w:tc>
        <w:tc>
          <w:tcPr>
            <w:tcW w:w="835" w:type="dxa"/>
          </w:tcPr>
          <w:p w14:paraId="5D283912">
            <w:pPr>
              <w:spacing w:line="310" w:lineRule="auto"/>
              <w:rPr>
                <w:highlight w:val="none"/>
              </w:rPr>
            </w:pPr>
          </w:p>
          <w:p w14:paraId="2C61C0F2">
            <w:pPr>
              <w:spacing w:line="310" w:lineRule="auto"/>
              <w:rPr>
                <w:highlight w:val="none"/>
              </w:rPr>
            </w:pPr>
          </w:p>
          <w:p w14:paraId="239A0CB3">
            <w:pPr>
              <w:pStyle w:val="347"/>
              <w:spacing w:before="49" w:line="223" w:lineRule="auto"/>
              <w:ind w:left="185"/>
              <w:rPr>
                <w:highlight w:val="none"/>
              </w:rPr>
            </w:pPr>
            <w:r>
              <w:rPr>
                <w:highlight w:val="none"/>
              </w:rPr>
              <w:t>茶水间</w:t>
            </w:r>
          </w:p>
        </w:tc>
        <w:tc>
          <w:tcPr>
            <w:tcW w:w="2581" w:type="dxa"/>
          </w:tcPr>
          <w:p w14:paraId="12480826">
            <w:pPr>
              <w:spacing w:before="100" w:line="1243" w:lineRule="exact"/>
              <w:ind w:firstLine="461"/>
              <w:rPr>
                <w:highlight w:val="none"/>
              </w:rPr>
            </w:pPr>
            <w:r>
              <w:rPr>
                <w:position w:val="-24"/>
                <w:highlight w:val="none"/>
              </w:rPr>
              <w:drawing>
                <wp:inline distT="0" distB="0" distL="0" distR="0">
                  <wp:extent cx="1011555" cy="789305"/>
                  <wp:effectExtent l="0" t="0" r="9525" b="3175"/>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96"/>
                          <a:stretch>
                            <a:fillRect/>
                          </a:stretch>
                        </pic:blipFill>
                        <pic:spPr>
                          <a:xfrm>
                            <a:off x="0" y="0"/>
                            <a:ext cx="1011936" cy="789432"/>
                          </a:xfrm>
                          <a:prstGeom prst="rect">
                            <a:avLst/>
                          </a:prstGeom>
                        </pic:spPr>
                      </pic:pic>
                    </a:graphicData>
                  </a:graphic>
                </wp:inline>
              </w:drawing>
            </w:r>
          </w:p>
        </w:tc>
        <w:tc>
          <w:tcPr>
            <w:tcW w:w="1031" w:type="dxa"/>
          </w:tcPr>
          <w:p w14:paraId="0BB7C320">
            <w:pPr>
              <w:spacing w:line="310" w:lineRule="auto"/>
              <w:rPr>
                <w:highlight w:val="none"/>
              </w:rPr>
            </w:pPr>
          </w:p>
          <w:p w14:paraId="1FA3494E">
            <w:pPr>
              <w:spacing w:line="310" w:lineRule="auto"/>
              <w:rPr>
                <w:highlight w:val="none"/>
              </w:rPr>
            </w:pPr>
          </w:p>
          <w:p w14:paraId="63215288">
            <w:pPr>
              <w:pStyle w:val="347"/>
              <w:spacing w:before="49" w:line="222" w:lineRule="auto"/>
              <w:ind w:left="297"/>
              <w:rPr>
                <w:highlight w:val="none"/>
              </w:rPr>
            </w:pPr>
            <w:r>
              <w:rPr>
                <w:spacing w:val="-3"/>
                <w:highlight w:val="none"/>
              </w:rPr>
              <w:t>圆茶几</w:t>
            </w:r>
          </w:p>
        </w:tc>
        <w:tc>
          <w:tcPr>
            <w:tcW w:w="1264" w:type="dxa"/>
          </w:tcPr>
          <w:p w14:paraId="27FB9548">
            <w:pPr>
              <w:spacing w:line="310" w:lineRule="auto"/>
              <w:rPr>
                <w:highlight w:val="none"/>
              </w:rPr>
            </w:pPr>
          </w:p>
          <w:p w14:paraId="39368593">
            <w:pPr>
              <w:spacing w:line="310" w:lineRule="auto"/>
              <w:rPr>
                <w:highlight w:val="none"/>
              </w:rPr>
            </w:pPr>
          </w:p>
          <w:p w14:paraId="0D56B05F">
            <w:pPr>
              <w:pStyle w:val="347"/>
              <w:spacing w:before="49" w:line="197" w:lineRule="exact"/>
              <w:ind w:left="304"/>
              <w:rPr>
                <w:highlight w:val="none"/>
              </w:rPr>
            </w:pPr>
            <w:r>
              <w:rPr>
                <w:spacing w:val="-1"/>
                <w:position w:val="1"/>
                <w:highlight w:val="none"/>
              </w:rPr>
              <w:t>Ф900*368</w:t>
            </w:r>
          </w:p>
        </w:tc>
        <w:tc>
          <w:tcPr>
            <w:tcW w:w="7610" w:type="dxa"/>
          </w:tcPr>
          <w:p w14:paraId="04765D01">
            <w:pPr>
              <w:pStyle w:val="347"/>
              <w:spacing w:before="101" w:line="228" w:lineRule="auto"/>
              <w:ind w:left="25" w:right="21" w:firstLine="10"/>
              <w:rPr>
                <w:highlight w:val="none"/>
              </w:rPr>
            </w:pPr>
            <w:r>
              <w:rPr>
                <w:spacing w:val="3"/>
                <w:highlight w:val="none"/>
              </w:rPr>
              <w:t>1、基材:采用“福人</w:t>
            </w:r>
            <w:r>
              <w:rPr>
                <w:spacing w:val="-49"/>
                <w:highlight w:val="none"/>
              </w:rPr>
              <w:t xml:space="preserve"> </w:t>
            </w:r>
            <w:r>
              <w:rPr>
                <w:spacing w:val="3"/>
                <w:highlight w:val="none"/>
              </w:rPr>
              <w:t>”E0级中纤板，欧洲E0级基材标准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阻燃1级及以</w:t>
            </w:r>
            <w:r>
              <w:rPr>
                <w:highlight w:val="none"/>
              </w:rPr>
              <w:t xml:space="preserve"> </w:t>
            </w:r>
            <w:r>
              <w:rPr>
                <w:spacing w:val="4"/>
                <w:highlight w:val="none"/>
              </w:rPr>
              <w:t>上，抗霉菌等级0级及以上；抗菌性能≥99%。</w:t>
            </w:r>
          </w:p>
          <w:p w14:paraId="6F3C716C">
            <w:pPr>
              <w:pStyle w:val="347"/>
              <w:spacing w:before="8" w:line="222" w:lineRule="auto"/>
              <w:ind w:left="26"/>
              <w:rPr>
                <w:highlight w:val="none"/>
              </w:rPr>
            </w:pPr>
            <w:r>
              <w:rPr>
                <w:spacing w:val="3"/>
                <w:highlight w:val="none"/>
              </w:rPr>
              <w:t>2、面材:采用天然胡桃木木皮贴面</w:t>
            </w:r>
            <w:r>
              <w:rPr>
                <w:spacing w:val="-29"/>
                <w:highlight w:val="none"/>
              </w:rPr>
              <w:t xml:space="preserve"> </w:t>
            </w:r>
            <w:r>
              <w:rPr>
                <w:spacing w:val="3"/>
                <w:highlight w:val="none"/>
              </w:rPr>
              <w:t>，木皮纹</w:t>
            </w:r>
            <w:r>
              <w:rPr>
                <w:spacing w:val="2"/>
                <w:highlight w:val="none"/>
              </w:rPr>
              <w:t>理颜色一致</w:t>
            </w:r>
            <w:r>
              <w:rPr>
                <w:spacing w:val="-37"/>
                <w:highlight w:val="none"/>
              </w:rPr>
              <w:t xml:space="preserve"> </w:t>
            </w:r>
            <w:r>
              <w:rPr>
                <w:spacing w:val="2"/>
                <w:highlight w:val="none"/>
              </w:rPr>
              <w:t>，无结疤，</w:t>
            </w:r>
            <w:r>
              <w:rPr>
                <w:spacing w:val="-44"/>
                <w:highlight w:val="none"/>
              </w:rPr>
              <w:t xml:space="preserve"> </w:t>
            </w:r>
            <w:r>
              <w:rPr>
                <w:spacing w:val="2"/>
                <w:highlight w:val="none"/>
              </w:rPr>
              <w:t>甲醛释放量未检出。</w:t>
            </w:r>
          </w:p>
          <w:p w14:paraId="0D1C59AC">
            <w:pPr>
              <w:pStyle w:val="347"/>
              <w:spacing w:before="11" w:line="230" w:lineRule="auto"/>
              <w:ind w:left="24" w:right="16" w:firstLine="3"/>
              <w:rPr>
                <w:highlight w:val="none"/>
              </w:rPr>
            </w:pPr>
            <w:r>
              <w:rPr>
                <w:spacing w:val="3"/>
                <w:highlight w:val="none"/>
              </w:rPr>
              <w:t>3、油漆:采用“大宝</w:t>
            </w:r>
            <w:r>
              <w:rPr>
                <w:spacing w:val="-49"/>
                <w:highlight w:val="none"/>
              </w:rPr>
              <w:t xml:space="preserve"> </w:t>
            </w:r>
            <w:r>
              <w:rPr>
                <w:spacing w:val="3"/>
                <w:highlight w:val="none"/>
              </w:rPr>
              <w:t>”牌水性环保漆</w:t>
            </w:r>
            <w:r>
              <w:rPr>
                <w:spacing w:val="-41"/>
                <w:highlight w:val="none"/>
              </w:rPr>
              <w:t xml:space="preserve"> </w:t>
            </w:r>
            <w:r>
              <w:rPr>
                <w:spacing w:val="3"/>
                <w:highlight w:val="none"/>
              </w:rPr>
              <w:t>，美观、不变色、光滑耐磨、无气味，</w:t>
            </w:r>
            <w:r>
              <w:rPr>
                <w:spacing w:val="-44"/>
                <w:highlight w:val="none"/>
              </w:rPr>
              <w:t xml:space="preserve"> </w:t>
            </w:r>
            <w:r>
              <w:rPr>
                <w:spacing w:val="3"/>
                <w:highlight w:val="none"/>
              </w:rPr>
              <w:t>甲醛含量、游</w:t>
            </w:r>
            <w:r>
              <w:rPr>
                <w:spacing w:val="2"/>
                <w:highlight w:val="none"/>
              </w:rPr>
              <w:t>离甲醛未检出</w:t>
            </w:r>
            <w:r>
              <w:rPr>
                <w:spacing w:val="-28"/>
                <w:highlight w:val="none"/>
              </w:rPr>
              <w:t xml:space="preserve"> </w:t>
            </w:r>
            <w:r>
              <w:rPr>
                <w:spacing w:val="2"/>
                <w:highlight w:val="none"/>
              </w:rPr>
              <w:t>;</w:t>
            </w:r>
            <w:r>
              <w:rPr>
                <w:highlight w:val="none"/>
              </w:rPr>
              <w:t>VOC</w:t>
            </w:r>
            <w:r>
              <w:rPr>
                <w:spacing w:val="2"/>
                <w:highlight w:val="none"/>
              </w:rPr>
              <w:t>含</w:t>
            </w:r>
            <w:r>
              <w:rPr>
                <w:highlight w:val="none"/>
              </w:rPr>
              <w:t xml:space="preserve">  </w:t>
            </w:r>
            <w:r>
              <w:rPr>
                <w:spacing w:val="1"/>
                <w:highlight w:val="none"/>
              </w:rPr>
              <w:t>量未检出</w:t>
            </w:r>
            <w:r>
              <w:rPr>
                <w:spacing w:val="-29"/>
                <w:highlight w:val="none"/>
              </w:rPr>
              <w:t xml:space="preserve"> </w:t>
            </w:r>
            <w:r>
              <w:rPr>
                <w:spacing w:val="1"/>
                <w:highlight w:val="none"/>
              </w:rPr>
              <w:t>;可溶性重金属未检出</w:t>
            </w:r>
            <w:r>
              <w:rPr>
                <w:spacing w:val="-22"/>
                <w:highlight w:val="none"/>
              </w:rPr>
              <w:t xml:space="preserve"> </w:t>
            </w:r>
            <w:r>
              <w:rPr>
                <w:spacing w:val="1"/>
                <w:highlight w:val="none"/>
              </w:rPr>
              <w:t>;苯、</w:t>
            </w:r>
            <w:r>
              <w:rPr>
                <w:spacing w:val="-45"/>
                <w:highlight w:val="none"/>
              </w:rPr>
              <w:t xml:space="preserve"> </w:t>
            </w:r>
            <w:r>
              <w:rPr>
                <w:spacing w:val="1"/>
                <w:highlight w:val="none"/>
              </w:rPr>
              <w:t>甲、二甲苯、乙苯的总量未检出</w:t>
            </w:r>
            <w:r>
              <w:rPr>
                <w:spacing w:val="-24"/>
                <w:highlight w:val="none"/>
              </w:rPr>
              <w:t xml:space="preserve"> </w:t>
            </w:r>
            <w:r>
              <w:rPr>
                <w:spacing w:val="1"/>
                <w:highlight w:val="none"/>
              </w:rPr>
              <w:t>;24H 耐水性及15</w:t>
            </w:r>
            <w:r>
              <w:rPr>
                <w:highlight w:val="none"/>
              </w:rPr>
              <w:t>min</w:t>
            </w:r>
            <w:r>
              <w:rPr>
                <w:spacing w:val="1"/>
                <w:highlight w:val="none"/>
              </w:rPr>
              <w:t>耐沸水性符合要求</w:t>
            </w:r>
            <w:r>
              <w:rPr>
                <w:spacing w:val="-25"/>
                <w:highlight w:val="none"/>
              </w:rPr>
              <w:t xml:space="preserve"> </w:t>
            </w:r>
            <w:r>
              <w:rPr>
                <w:spacing w:val="1"/>
                <w:highlight w:val="none"/>
              </w:rPr>
              <w:t>;耐</w:t>
            </w:r>
            <w:r>
              <w:rPr>
                <w:highlight w:val="none"/>
              </w:rPr>
              <w:t xml:space="preserve"> </w:t>
            </w:r>
            <w:r>
              <w:rPr>
                <w:spacing w:val="2"/>
                <w:highlight w:val="none"/>
              </w:rPr>
              <w:t>变黄性符合要求</w:t>
            </w:r>
            <w:r>
              <w:rPr>
                <w:spacing w:val="-24"/>
                <w:highlight w:val="none"/>
              </w:rPr>
              <w:t xml:space="preserve"> </w:t>
            </w:r>
            <w:r>
              <w:rPr>
                <w:spacing w:val="2"/>
                <w:highlight w:val="none"/>
              </w:rPr>
              <w:t>;硬度≥4H;耐划伤性符合要求</w:t>
            </w:r>
            <w:r>
              <w:rPr>
                <w:spacing w:val="-25"/>
                <w:highlight w:val="none"/>
              </w:rPr>
              <w:t xml:space="preserve"> </w:t>
            </w:r>
            <w:r>
              <w:rPr>
                <w:spacing w:val="2"/>
                <w:highlight w:val="none"/>
              </w:rPr>
              <w:t>;耐污染性符合要求。</w:t>
            </w:r>
          </w:p>
          <w:p w14:paraId="7A35DE5D">
            <w:pPr>
              <w:pStyle w:val="347"/>
              <w:spacing w:before="8" w:line="222" w:lineRule="auto"/>
              <w:ind w:left="24"/>
              <w:rPr>
                <w:highlight w:val="none"/>
              </w:rPr>
            </w:pPr>
            <w:r>
              <w:rPr>
                <w:spacing w:val="4"/>
                <w:highlight w:val="none"/>
              </w:rPr>
              <w:t>4、茶几架：优质钢管，表面电镀。</w:t>
            </w:r>
          </w:p>
        </w:tc>
        <w:tc>
          <w:tcPr>
            <w:tcW w:w="995" w:type="dxa"/>
          </w:tcPr>
          <w:p w14:paraId="0A97078F">
            <w:pPr>
              <w:spacing w:line="310" w:lineRule="auto"/>
              <w:rPr>
                <w:highlight w:val="none"/>
              </w:rPr>
            </w:pPr>
          </w:p>
          <w:p w14:paraId="1086AD48">
            <w:pPr>
              <w:spacing w:line="310" w:lineRule="auto"/>
              <w:rPr>
                <w:highlight w:val="none"/>
              </w:rPr>
            </w:pPr>
          </w:p>
          <w:p w14:paraId="1D277CF9">
            <w:pPr>
              <w:pStyle w:val="347"/>
              <w:spacing w:before="48" w:line="224" w:lineRule="auto"/>
              <w:ind w:left="350"/>
              <w:rPr>
                <w:highlight w:val="none"/>
              </w:rPr>
            </w:pPr>
            <w:r>
              <w:rPr>
                <w:highlight w:val="none"/>
              </w:rPr>
              <w:t>橡木</w:t>
            </w:r>
          </w:p>
        </w:tc>
        <w:tc>
          <w:tcPr>
            <w:tcW w:w="821" w:type="dxa"/>
          </w:tcPr>
          <w:p w14:paraId="2D5F51C1">
            <w:pPr>
              <w:spacing w:line="321" w:lineRule="auto"/>
              <w:rPr>
                <w:highlight w:val="none"/>
              </w:rPr>
            </w:pPr>
          </w:p>
          <w:p w14:paraId="3DEBA954">
            <w:pPr>
              <w:spacing w:line="322" w:lineRule="auto"/>
              <w:rPr>
                <w:highlight w:val="none"/>
              </w:rPr>
            </w:pPr>
          </w:p>
          <w:p w14:paraId="2B73C5FA">
            <w:pPr>
              <w:pStyle w:val="347"/>
              <w:spacing w:before="49" w:line="186" w:lineRule="auto"/>
              <w:ind w:left="392"/>
              <w:rPr>
                <w:highlight w:val="none"/>
              </w:rPr>
            </w:pPr>
            <w:r>
              <w:rPr>
                <w:highlight w:val="none"/>
              </w:rPr>
              <w:t>1</w:t>
            </w:r>
          </w:p>
        </w:tc>
      </w:tr>
      <w:tr w14:paraId="7A6AE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534" w:type="dxa"/>
          </w:tcPr>
          <w:p w14:paraId="5CF454A9">
            <w:pPr>
              <w:spacing w:line="246" w:lineRule="auto"/>
              <w:rPr>
                <w:highlight w:val="none"/>
              </w:rPr>
            </w:pPr>
          </w:p>
          <w:p w14:paraId="0F617B51">
            <w:pPr>
              <w:spacing w:line="247" w:lineRule="auto"/>
              <w:rPr>
                <w:highlight w:val="none"/>
              </w:rPr>
            </w:pPr>
          </w:p>
          <w:p w14:paraId="37ADE520">
            <w:pPr>
              <w:spacing w:line="247" w:lineRule="auto"/>
              <w:rPr>
                <w:highlight w:val="none"/>
              </w:rPr>
            </w:pPr>
          </w:p>
          <w:p w14:paraId="58219AAE">
            <w:pPr>
              <w:pStyle w:val="347"/>
              <w:spacing w:before="49" w:line="186" w:lineRule="auto"/>
              <w:ind w:left="198"/>
              <w:rPr>
                <w:rFonts w:hint="eastAsia" w:eastAsia="宋体"/>
                <w:highlight w:val="none"/>
                <w:lang w:eastAsia="zh-CN"/>
              </w:rPr>
            </w:pPr>
            <w:r>
              <w:rPr>
                <w:spacing w:val="-3"/>
                <w:highlight w:val="none"/>
              </w:rPr>
              <w:t>5</w:t>
            </w:r>
            <w:r>
              <w:rPr>
                <w:rFonts w:hint="eastAsia"/>
                <w:spacing w:val="-3"/>
                <w:highlight w:val="none"/>
                <w:lang w:val="en-US" w:eastAsia="zh-CN"/>
              </w:rPr>
              <w:t>3</w:t>
            </w:r>
          </w:p>
        </w:tc>
        <w:tc>
          <w:tcPr>
            <w:tcW w:w="835" w:type="dxa"/>
          </w:tcPr>
          <w:p w14:paraId="22B77DFD">
            <w:pPr>
              <w:spacing w:line="358" w:lineRule="auto"/>
              <w:rPr>
                <w:highlight w:val="none"/>
              </w:rPr>
            </w:pPr>
          </w:p>
          <w:p w14:paraId="6AE648D8">
            <w:pPr>
              <w:spacing w:line="358" w:lineRule="auto"/>
              <w:rPr>
                <w:highlight w:val="none"/>
              </w:rPr>
            </w:pPr>
          </w:p>
          <w:p w14:paraId="3F69DECE">
            <w:pPr>
              <w:pStyle w:val="347"/>
              <w:spacing w:before="49" w:line="223" w:lineRule="auto"/>
              <w:ind w:left="185"/>
              <w:rPr>
                <w:highlight w:val="none"/>
              </w:rPr>
            </w:pPr>
            <w:r>
              <w:rPr>
                <w:highlight w:val="none"/>
              </w:rPr>
              <w:t>茶水间</w:t>
            </w:r>
          </w:p>
        </w:tc>
        <w:tc>
          <w:tcPr>
            <w:tcW w:w="2581" w:type="dxa"/>
          </w:tcPr>
          <w:p w14:paraId="6EE8DCB5">
            <w:pPr>
              <w:spacing w:before="237" w:line="1330" w:lineRule="exact"/>
              <w:ind w:firstLine="605"/>
              <w:rPr>
                <w:highlight w:val="none"/>
              </w:rPr>
            </w:pPr>
            <w:r>
              <w:rPr>
                <w:position w:val="-26"/>
                <w:highlight w:val="none"/>
              </w:rPr>
              <w:drawing>
                <wp:inline distT="0" distB="0" distL="0" distR="0">
                  <wp:extent cx="690245" cy="843915"/>
                  <wp:effectExtent l="0" t="0" r="10795" b="9525"/>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97"/>
                          <a:stretch>
                            <a:fillRect/>
                          </a:stretch>
                        </pic:blipFill>
                        <pic:spPr>
                          <a:xfrm>
                            <a:off x="0" y="0"/>
                            <a:ext cx="690372" cy="844296"/>
                          </a:xfrm>
                          <a:prstGeom prst="rect">
                            <a:avLst/>
                          </a:prstGeom>
                        </pic:spPr>
                      </pic:pic>
                    </a:graphicData>
                  </a:graphic>
                </wp:inline>
              </w:drawing>
            </w:r>
          </w:p>
        </w:tc>
        <w:tc>
          <w:tcPr>
            <w:tcW w:w="1031" w:type="dxa"/>
          </w:tcPr>
          <w:p w14:paraId="11302CDC">
            <w:pPr>
              <w:spacing w:line="358" w:lineRule="auto"/>
              <w:rPr>
                <w:highlight w:val="none"/>
              </w:rPr>
            </w:pPr>
          </w:p>
          <w:p w14:paraId="54DD4B29">
            <w:pPr>
              <w:spacing w:line="358" w:lineRule="auto"/>
              <w:rPr>
                <w:highlight w:val="none"/>
              </w:rPr>
            </w:pPr>
          </w:p>
          <w:p w14:paraId="09D93511">
            <w:pPr>
              <w:pStyle w:val="347"/>
              <w:spacing w:before="49" w:line="223" w:lineRule="auto"/>
              <w:ind w:left="53"/>
              <w:rPr>
                <w:highlight w:val="none"/>
              </w:rPr>
            </w:pPr>
            <w:r>
              <w:rPr>
                <w:spacing w:val="2"/>
                <w:highlight w:val="none"/>
              </w:rPr>
              <w:t>单人休闲沙发</w:t>
            </w:r>
          </w:p>
        </w:tc>
        <w:tc>
          <w:tcPr>
            <w:tcW w:w="1264" w:type="dxa"/>
          </w:tcPr>
          <w:p w14:paraId="73BC7F7B">
            <w:pPr>
              <w:spacing w:line="358" w:lineRule="auto"/>
              <w:rPr>
                <w:highlight w:val="none"/>
              </w:rPr>
            </w:pPr>
          </w:p>
          <w:p w14:paraId="5BCE8157">
            <w:pPr>
              <w:spacing w:line="358" w:lineRule="auto"/>
              <w:rPr>
                <w:highlight w:val="none"/>
              </w:rPr>
            </w:pPr>
          </w:p>
          <w:p w14:paraId="1004C0CC">
            <w:pPr>
              <w:pStyle w:val="347"/>
              <w:spacing w:before="49" w:line="198" w:lineRule="exact"/>
              <w:ind w:left="207"/>
              <w:rPr>
                <w:highlight w:val="none"/>
              </w:rPr>
            </w:pPr>
            <w:r>
              <w:rPr>
                <w:spacing w:val="1"/>
                <w:position w:val="1"/>
                <w:highlight w:val="none"/>
              </w:rPr>
              <w:t>810*760*850</w:t>
            </w:r>
          </w:p>
        </w:tc>
        <w:tc>
          <w:tcPr>
            <w:tcW w:w="7610" w:type="dxa"/>
          </w:tcPr>
          <w:p w14:paraId="6D31A8B9">
            <w:pPr>
              <w:spacing w:line="244" w:lineRule="auto"/>
              <w:rPr>
                <w:highlight w:val="none"/>
              </w:rPr>
            </w:pPr>
          </w:p>
          <w:p w14:paraId="71976E87">
            <w:pPr>
              <w:pStyle w:val="347"/>
              <w:spacing w:before="49" w:line="222" w:lineRule="auto"/>
              <w:ind w:left="36"/>
              <w:rPr>
                <w:highlight w:val="none"/>
              </w:rPr>
            </w:pPr>
            <w:r>
              <w:rPr>
                <w:spacing w:val="4"/>
                <w:highlight w:val="none"/>
              </w:rPr>
              <w:t>1、框架：优质实木框架</w:t>
            </w:r>
            <w:r>
              <w:rPr>
                <w:spacing w:val="-42"/>
                <w:highlight w:val="none"/>
              </w:rPr>
              <w:t xml:space="preserve"> </w:t>
            </w:r>
            <w:r>
              <w:rPr>
                <w:spacing w:val="4"/>
                <w:highlight w:val="none"/>
              </w:rPr>
              <w:t>，含水率≤9%，无朽木、无虫蚀、材质坚硬、承重力</w:t>
            </w:r>
            <w:r>
              <w:rPr>
                <w:spacing w:val="3"/>
                <w:highlight w:val="none"/>
              </w:rPr>
              <w:t>强；</w:t>
            </w:r>
          </w:p>
          <w:p w14:paraId="1F27E5DD">
            <w:pPr>
              <w:pStyle w:val="347"/>
              <w:spacing w:before="8"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179D9072">
            <w:pPr>
              <w:pStyle w:val="347"/>
              <w:spacing w:before="11" w:line="223" w:lineRule="auto"/>
              <w:ind w:left="27"/>
              <w:rPr>
                <w:highlight w:val="none"/>
              </w:rPr>
            </w:pPr>
            <w:r>
              <w:rPr>
                <w:spacing w:val="3"/>
                <w:highlight w:val="none"/>
              </w:rPr>
              <w:t>3、沙发架：优质钢管焊接而成</w:t>
            </w:r>
            <w:r>
              <w:rPr>
                <w:spacing w:val="-36"/>
                <w:highlight w:val="none"/>
              </w:rPr>
              <w:t xml:space="preserve"> </w:t>
            </w:r>
            <w:r>
              <w:rPr>
                <w:spacing w:val="3"/>
                <w:highlight w:val="none"/>
              </w:rPr>
              <w:t>，表面流星灰喷</w:t>
            </w:r>
            <w:r>
              <w:rPr>
                <w:spacing w:val="2"/>
                <w:highlight w:val="none"/>
              </w:rPr>
              <w:t>塑处理；</w:t>
            </w:r>
          </w:p>
          <w:p w14:paraId="42F856B7">
            <w:pPr>
              <w:pStyle w:val="347"/>
              <w:spacing w:before="7" w:line="230" w:lineRule="auto"/>
              <w:ind w:left="22" w:right="119" w:firstLine="1"/>
              <w:rPr>
                <w:highlight w:val="none"/>
              </w:rPr>
            </w:pPr>
            <w:r>
              <w:rPr>
                <w:spacing w:val="3"/>
                <w:highlight w:val="none"/>
              </w:rPr>
              <w:t>4、皮料：优质纳米皮</w:t>
            </w:r>
            <w:r>
              <w:rPr>
                <w:spacing w:val="-28"/>
                <w:highlight w:val="none"/>
              </w:rPr>
              <w:t xml:space="preserve"> </w:t>
            </w:r>
            <w:r>
              <w:rPr>
                <w:spacing w:val="3"/>
                <w:highlight w:val="none"/>
              </w:rPr>
              <w:t>，经防虫、防腐、分层等数十道专业工序处理</w:t>
            </w:r>
            <w:r>
              <w:rPr>
                <w:spacing w:val="-27"/>
                <w:highlight w:val="none"/>
              </w:rPr>
              <w:t xml:space="preserve"> </w:t>
            </w:r>
            <w:r>
              <w:rPr>
                <w:spacing w:val="3"/>
                <w:highlight w:val="none"/>
              </w:rPr>
              <w:t>，耐磨性强，透气性好</w:t>
            </w:r>
            <w:r>
              <w:rPr>
                <w:spacing w:val="-43"/>
                <w:highlight w:val="none"/>
              </w:rPr>
              <w:t xml:space="preserve"> </w:t>
            </w:r>
            <w:r>
              <w:rPr>
                <w:spacing w:val="3"/>
                <w:highlight w:val="none"/>
              </w:rPr>
              <w:t>。摩擦色牢度4-</w:t>
            </w:r>
            <w:r>
              <w:rPr>
                <w:highlight w:val="none"/>
              </w:rPr>
              <w:t xml:space="preserve">    </w:t>
            </w:r>
            <w:r>
              <w:rPr>
                <w:spacing w:val="4"/>
                <w:highlight w:val="none"/>
              </w:rPr>
              <w:t>5级；耐光性大于4级；涂层黏着牢度</w:t>
            </w:r>
            <w:r>
              <w:rPr>
                <w:spacing w:val="-44"/>
                <w:highlight w:val="none"/>
              </w:rPr>
              <w:t xml:space="preserve"> </w:t>
            </w:r>
            <w:r>
              <w:rPr>
                <w:spacing w:val="4"/>
                <w:highlight w:val="none"/>
              </w:rPr>
              <w:t>、耐折牢</w:t>
            </w:r>
            <w:r>
              <w:rPr>
                <w:spacing w:val="3"/>
                <w:highlight w:val="none"/>
              </w:rPr>
              <w:t>度5万次、耐磨性符合国家相关标准要求</w:t>
            </w:r>
            <w:r>
              <w:rPr>
                <w:spacing w:val="-24"/>
                <w:highlight w:val="none"/>
              </w:rPr>
              <w:t xml:space="preserve"> </w:t>
            </w:r>
            <w:r>
              <w:rPr>
                <w:spacing w:val="3"/>
                <w:highlight w:val="none"/>
              </w:rPr>
              <w:t>；撕裂力≥20N，气味、</w:t>
            </w:r>
            <w:r>
              <w:rPr>
                <w:highlight w:val="none"/>
              </w:rPr>
              <w:t xml:space="preserve"> PH</w:t>
            </w:r>
            <w:r>
              <w:rPr>
                <w:spacing w:val="5"/>
                <w:highlight w:val="none"/>
              </w:rPr>
              <w:t>值均合格；禁用偶氮染料</w:t>
            </w:r>
            <w:r>
              <w:rPr>
                <w:spacing w:val="-37"/>
                <w:highlight w:val="none"/>
              </w:rPr>
              <w:t xml:space="preserve"> </w:t>
            </w:r>
            <w:r>
              <w:rPr>
                <w:spacing w:val="5"/>
                <w:highlight w:val="none"/>
              </w:rPr>
              <w:t>、游离甲醛、挥发性有机物（</w:t>
            </w:r>
            <w:r>
              <w:rPr>
                <w:highlight w:val="none"/>
              </w:rPr>
              <w:t>VOC</w:t>
            </w:r>
            <w:r>
              <w:rPr>
                <w:spacing w:val="5"/>
                <w:highlight w:val="none"/>
              </w:rPr>
              <w:t>）、重金属可萃取量（铅、镉）均未检出。</w:t>
            </w:r>
          </w:p>
        </w:tc>
        <w:tc>
          <w:tcPr>
            <w:tcW w:w="995" w:type="dxa"/>
          </w:tcPr>
          <w:p w14:paraId="1B61F441">
            <w:pPr>
              <w:spacing w:line="358" w:lineRule="auto"/>
              <w:rPr>
                <w:highlight w:val="none"/>
              </w:rPr>
            </w:pPr>
          </w:p>
          <w:p w14:paraId="4821DFDC">
            <w:pPr>
              <w:spacing w:line="358" w:lineRule="auto"/>
              <w:rPr>
                <w:highlight w:val="none"/>
              </w:rPr>
            </w:pPr>
          </w:p>
          <w:p w14:paraId="2C195E86">
            <w:pPr>
              <w:pStyle w:val="347"/>
              <w:spacing w:before="49" w:line="223" w:lineRule="auto"/>
              <w:ind w:left="273"/>
              <w:rPr>
                <w:highlight w:val="none"/>
              </w:rPr>
            </w:pPr>
            <w:r>
              <w:rPr>
                <w:highlight w:val="none"/>
              </w:rPr>
              <w:t>纳米皮</w:t>
            </w:r>
          </w:p>
        </w:tc>
        <w:tc>
          <w:tcPr>
            <w:tcW w:w="821" w:type="dxa"/>
          </w:tcPr>
          <w:p w14:paraId="71787B88">
            <w:pPr>
              <w:spacing w:line="247" w:lineRule="auto"/>
              <w:rPr>
                <w:highlight w:val="none"/>
              </w:rPr>
            </w:pPr>
          </w:p>
          <w:p w14:paraId="3CA9CD08">
            <w:pPr>
              <w:spacing w:line="247" w:lineRule="auto"/>
              <w:rPr>
                <w:highlight w:val="none"/>
              </w:rPr>
            </w:pPr>
          </w:p>
          <w:p w14:paraId="40A265B8">
            <w:pPr>
              <w:spacing w:line="247" w:lineRule="auto"/>
              <w:rPr>
                <w:highlight w:val="none"/>
              </w:rPr>
            </w:pPr>
          </w:p>
          <w:p w14:paraId="61E2C65D">
            <w:pPr>
              <w:pStyle w:val="347"/>
              <w:spacing w:before="48" w:line="185" w:lineRule="auto"/>
              <w:ind w:left="383"/>
              <w:rPr>
                <w:highlight w:val="none"/>
              </w:rPr>
            </w:pPr>
            <w:r>
              <w:rPr>
                <w:highlight w:val="none"/>
              </w:rPr>
              <w:t>2</w:t>
            </w:r>
          </w:p>
        </w:tc>
      </w:tr>
      <w:tr w14:paraId="2C1AC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 w:hRule="atLeast"/>
        </w:trPr>
        <w:tc>
          <w:tcPr>
            <w:tcW w:w="534" w:type="dxa"/>
            <w:tcBorders>
              <w:bottom w:val="nil"/>
            </w:tcBorders>
          </w:tcPr>
          <w:p w14:paraId="1AFFF6C6">
            <w:pPr>
              <w:spacing w:line="92" w:lineRule="exact"/>
              <w:rPr>
                <w:sz w:val="8"/>
                <w:highlight w:val="none"/>
              </w:rPr>
            </w:pPr>
          </w:p>
        </w:tc>
        <w:tc>
          <w:tcPr>
            <w:tcW w:w="835" w:type="dxa"/>
            <w:tcBorders>
              <w:bottom w:val="nil"/>
            </w:tcBorders>
          </w:tcPr>
          <w:p w14:paraId="1A199B7F">
            <w:pPr>
              <w:spacing w:line="92" w:lineRule="exact"/>
              <w:rPr>
                <w:sz w:val="8"/>
                <w:highlight w:val="none"/>
              </w:rPr>
            </w:pPr>
          </w:p>
        </w:tc>
        <w:tc>
          <w:tcPr>
            <w:tcW w:w="2581" w:type="dxa"/>
            <w:tcBorders>
              <w:bottom w:val="nil"/>
            </w:tcBorders>
          </w:tcPr>
          <w:p w14:paraId="6EFC43BD">
            <w:pPr>
              <w:spacing w:line="92" w:lineRule="exact"/>
              <w:rPr>
                <w:sz w:val="8"/>
                <w:highlight w:val="none"/>
              </w:rPr>
            </w:pPr>
          </w:p>
        </w:tc>
        <w:tc>
          <w:tcPr>
            <w:tcW w:w="1031" w:type="dxa"/>
            <w:tcBorders>
              <w:bottom w:val="nil"/>
            </w:tcBorders>
          </w:tcPr>
          <w:p w14:paraId="75C0B7C5">
            <w:pPr>
              <w:spacing w:line="92" w:lineRule="exact"/>
              <w:rPr>
                <w:sz w:val="8"/>
                <w:highlight w:val="none"/>
              </w:rPr>
            </w:pPr>
          </w:p>
        </w:tc>
        <w:tc>
          <w:tcPr>
            <w:tcW w:w="1264" w:type="dxa"/>
            <w:tcBorders>
              <w:bottom w:val="nil"/>
            </w:tcBorders>
          </w:tcPr>
          <w:p w14:paraId="5DB9E966">
            <w:pPr>
              <w:spacing w:line="92" w:lineRule="exact"/>
              <w:rPr>
                <w:sz w:val="8"/>
                <w:highlight w:val="none"/>
              </w:rPr>
            </w:pPr>
          </w:p>
        </w:tc>
        <w:tc>
          <w:tcPr>
            <w:tcW w:w="7610" w:type="dxa"/>
            <w:tcBorders>
              <w:bottom w:val="nil"/>
            </w:tcBorders>
          </w:tcPr>
          <w:p w14:paraId="413D9EC8">
            <w:pPr>
              <w:spacing w:line="92" w:lineRule="exact"/>
              <w:rPr>
                <w:sz w:val="8"/>
                <w:highlight w:val="none"/>
              </w:rPr>
            </w:pPr>
          </w:p>
        </w:tc>
        <w:tc>
          <w:tcPr>
            <w:tcW w:w="995" w:type="dxa"/>
            <w:tcBorders>
              <w:bottom w:val="nil"/>
            </w:tcBorders>
          </w:tcPr>
          <w:p w14:paraId="55501E5F">
            <w:pPr>
              <w:spacing w:line="92" w:lineRule="exact"/>
              <w:rPr>
                <w:sz w:val="8"/>
                <w:highlight w:val="none"/>
              </w:rPr>
            </w:pPr>
          </w:p>
        </w:tc>
        <w:tc>
          <w:tcPr>
            <w:tcW w:w="821" w:type="dxa"/>
            <w:tcBorders>
              <w:bottom w:val="nil"/>
            </w:tcBorders>
          </w:tcPr>
          <w:p w14:paraId="568EEE77">
            <w:pPr>
              <w:spacing w:line="92" w:lineRule="exact"/>
              <w:rPr>
                <w:sz w:val="8"/>
                <w:highlight w:val="none"/>
              </w:rPr>
            </w:pPr>
          </w:p>
        </w:tc>
      </w:tr>
      <w:tr w14:paraId="5868A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3" w:hRule="atLeast"/>
        </w:trPr>
        <w:tc>
          <w:tcPr>
            <w:tcW w:w="534" w:type="dxa"/>
            <w:tcBorders>
              <w:top w:val="nil"/>
            </w:tcBorders>
          </w:tcPr>
          <w:p w14:paraId="56588DCF">
            <w:pPr>
              <w:spacing w:line="281" w:lineRule="auto"/>
              <w:rPr>
                <w:highlight w:val="none"/>
              </w:rPr>
            </w:pPr>
          </w:p>
          <w:p w14:paraId="0D8D40B3">
            <w:pPr>
              <w:spacing w:line="282" w:lineRule="auto"/>
              <w:rPr>
                <w:highlight w:val="none"/>
              </w:rPr>
            </w:pPr>
          </w:p>
          <w:p w14:paraId="544DE068">
            <w:pPr>
              <w:pStyle w:val="347"/>
              <w:spacing w:before="49" w:line="186" w:lineRule="auto"/>
              <w:ind w:left="198"/>
              <w:rPr>
                <w:rFonts w:hint="eastAsia" w:eastAsia="宋体"/>
                <w:highlight w:val="none"/>
                <w:lang w:eastAsia="zh-CN"/>
              </w:rPr>
            </w:pPr>
            <w:r>
              <w:rPr>
                <w:spacing w:val="-3"/>
                <w:highlight w:val="none"/>
              </w:rPr>
              <w:t>5</w:t>
            </w:r>
            <w:r>
              <w:rPr>
                <w:rFonts w:hint="eastAsia"/>
                <w:spacing w:val="-3"/>
                <w:highlight w:val="none"/>
                <w:lang w:val="en-US" w:eastAsia="zh-CN"/>
              </w:rPr>
              <w:t>4</w:t>
            </w:r>
          </w:p>
        </w:tc>
        <w:tc>
          <w:tcPr>
            <w:tcW w:w="835" w:type="dxa"/>
            <w:tcBorders>
              <w:top w:val="nil"/>
            </w:tcBorders>
          </w:tcPr>
          <w:p w14:paraId="51701E66">
            <w:pPr>
              <w:spacing w:line="270" w:lineRule="auto"/>
              <w:rPr>
                <w:highlight w:val="none"/>
              </w:rPr>
            </w:pPr>
          </w:p>
          <w:p w14:paraId="762306D6">
            <w:pPr>
              <w:spacing w:line="270" w:lineRule="auto"/>
              <w:rPr>
                <w:highlight w:val="none"/>
              </w:rPr>
            </w:pPr>
          </w:p>
          <w:p w14:paraId="54675C0D">
            <w:pPr>
              <w:pStyle w:val="347"/>
              <w:spacing w:before="49" w:line="223" w:lineRule="auto"/>
              <w:ind w:left="185"/>
              <w:rPr>
                <w:highlight w:val="none"/>
              </w:rPr>
            </w:pPr>
            <w:r>
              <w:rPr>
                <w:highlight w:val="none"/>
              </w:rPr>
              <w:t>茶水间</w:t>
            </w:r>
          </w:p>
        </w:tc>
        <w:tc>
          <w:tcPr>
            <w:tcW w:w="2581" w:type="dxa"/>
            <w:tcBorders>
              <w:top w:val="nil"/>
            </w:tcBorders>
          </w:tcPr>
          <w:p w14:paraId="05A5310C">
            <w:pPr>
              <w:spacing w:before="5" w:line="1398" w:lineRule="exact"/>
              <w:ind w:firstLine="687"/>
              <w:rPr>
                <w:highlight w:val="none"/>
              </w:rPr>
            </w:pPr>
            <w:r>
              <w:rPr>
                <w:position w:val="-27"/>
                <w:highlight w:val="none"/>
              </w:rPr>
              <w:drawing>
                <wp:inline distT="0" distB="0" distL="0" distR="0">
                  <wp:extent cx="607695" cy="887095"/>
                  <wp:effectExtent l="0" t="0" r="1905" b="12065"/>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98"/>
                          <a:stretch>
                            <a:fillRect/>
                          </a:stretch>
                        </pic:blipFill>
                        <pic:spPr>
                          <a:xfrm>
                            <a:off x="0" y="0"/>
                            <a:ext cx="608076" cy="887476"/>
                          </a:xfrm>
                          <a:prstGeom prst="rect">
                            <a:avLst/>
                          </a:prstGeom>
                        </pic:spPr>
                      </pic:pic>
                    </a:graphicData>
                  </a:graphic>
                </wp:inline>
              </w:drawing>
            </w:r>
          </w:p>
        </w:tc>
        <w:tc>
          <w:tcPr>
            <w:tcW w:w="1031" w:type="dxa"/>
            <w:tcBorders>
              <w:top w:val="nil"/>
            </w:tcBorders>
          </w:tcPr>
          <w:p w14:paraId="72C779EA">
            <w:pPr>
              <w:spacing w:line="270" w:lineRule="auto"/>
              <w:rPr>
                <w:highlight w:val="none"/>
              </w:rPr>
            </w:pPr>
          </w:p>
          <w:p w14:paraId="31D14737">
            <w:pPr>
              <w:spacing w:line="270" w:lineRule="auto"/>
              <w:rPr>
                <w:highlight w:val="none"/>
              </w:rPr>
            </w:pPr>
          </w:p>
          <w:p w14:paraId="37F8655A">
            <w:pPr>
              <w:pStyle w:val="347"/>
              <w:spacing w:before="48" w:line="224" w:lineRule="auto"/>
              <w:ind w:left="372"/>
              <w:rPr>
                <w:highlight w:val="none"/>
              </w:rPr>
            </w:pPr>
            <w:r>
              <w:rPr>
                <w:spacing w:val="-5"/>
                <w:highlight w:val="none"/>
              </w:rPr>
              <w:t>吧椅</w:t>
            </w:r>
          </w:p>
        </w:tc>
        <w:tc>
          <w:tcPr>
            <w:tcW w:w="1264" w:type="dxa"/>
            <w:tcBorders>
              <w:top w:val="nil"/>
            </w:tcBorders>
          </w:tcPr>
          <w:p w14:paraId="756E7E4F">
            <w:pPr>
              <w:spacing w:line="270" w:lineRule="auto"/>
              <w:rPr>
                <w:highlight w:val="none"/>
              </w:rPr>
            </w:pPr>
          </w:p>
          <w:p w14:paraId="6C4BE8B8">
            <w:pPr>
              <w:spacing w:line="270" w:lineRule="auto"/>
              <w:rPr>
                <w:highlight w:val="none"/>
              </w:rPr>
            </w:pPr>
          </w:p>
          <w:p w14:paraId="43FAD89A">
            <w:pPr>
              <w:pStyle w:val="347"/>
              <w:spacing w:before="49" w:line="197" w:lineRule="exact"/>
              <w:ind w:left="209"/>
              <w:rPr>
                <w:highlight w:val="none"/>
              </w:rPr>
            </w:pPr>
            <w:r>
              <w:rPr>
                <w:position w:val="1"/>
                <w:highlight w:val="none"/>
              </w:rPr>
              <w:t>540*520*990</w:t>
            </w:r>
          </w:p>
        </w:tc>
        <w:tc>
          <w:tcPr>
            <w:tcW w:w="7610" w:type="dxa"/>
            <w:tcBorders>
              <w:top w:val="nil"/>
            </w:tcBorders>
          </w:tcPr>
          <w:p w14:paraId="13C739AD">
            <w:pPr>
              <w:pStyle w:val="347"/>
              <w:spacing w:before="213" w:line="222" w:lineRule="auto"/>
              <w:ind w:left="36"/>
              <w:rPr>
                <w:highlight w:val="none"/>
              </w:rPr>
            </w:pPr>
            <w:r>
              <w:rPr>
                <w:spacing w:val="3"/>
                <w:highlight w:val="none"/>
              </w:rPr>
              <w:t>1、椅背：二次注塑椅背</w:t>
            </w:r>
            <w:r>
              <w:rPr>
                <w:spacing w:val="-41"/>
                <w:highlight w:val="none"/>
              </w:rPr>
              <w:t xml:space="preserve"> </w:t>
            </w:r>
            <w:r>
              <w:rPr>
                <w:spacing w:val="3"/>
                <w:highlight w:val="none"/>
              </w:rPr>
              <w:t>，</w:t>
            </w:r>
            <w:r>
              <w:rPr>
                <w:spacing w:val="-41"/>
                <w:highlight w:val="none"/>
              </w:rPr>
              <w:t xml:space="preserve"> </w:t>
            </w:r>
            <w:r>
              <w:rPr>
                <w:spacing w:val="3"/>
                <w:highlight w:val="none"/>
              </w:rPr>
              <w:t>白色</w:t>
            </w:r>
            <w:r>
              <w:rPr>
                <w:highlight w:val="none"/>
              </w:rPr>
              <w:t>PA</w:t>
            </w:r>
            <w:r>
              <w:rPr>
                <w:spacing w:val="3"/>
                <w:highlight w:val="none"/>
              </w:rPr>
              <w:t>背支架，背部软性</w:t>
            </w:r>
            <w:r>
              <w:rPr>
                <w:highlight w:val="none"/>
              </w:rPr>
              <w:t>TPU</w:t>
            </w:r>
            <w:r>
              <w:rPr>
                <w:spacing w:val="3"/>
                <w:highlight w:val="none"/>
              </w:rPr>
              <w:t>材质，提高舒适度。</w:t>
            </w:r>
          </w:p>
          <w:p w14:paraId="31426206">
            <w:pPr>
              <w:pStyle w:val="347"/>
              <w:spacing w:before="9" w:line="222" w:lineRule="auto"/>
              <w:ind w:left="26"/>
              <w:rPr>
                <w:highlight w:val="none"/>
              </w:rPr>
            </w:pPr>
            <w:r>
              <w:rPr>
                <w:spacing w:val="2"/>
                <w:highlight w:val="none"/>
              </w:rPr>
              <w:t>2、面料：覆底麻绒布</w:t>
            </w:r>
            <w:r>
              <w:rPr>
                <w:spacing w:val="-29"/>
                <w:highlight w:val="none"/>
              </w:rPr>
              <w:t xml:space="preserve"> </w:t>
            </w:r>
            <w:r>
              <w:rPr>
                <w:spacing w:val="2"/>
                <w:highlight w:val="none"/>
              </w:rPr>
              <w:t>，色牢度&gt;4级。</w:t>
            </w:r>
          </w:p>
          <w:p w14:paraId="0A136ABC">
            <w:pPr>
              <w:pStyle w:val="347"/>
              <w:spacing w:before="9" w:line="223" w:lineRule="auto"/>
              <w:ind w:left="27"/>
              <w:rPr>
                <w:highlight w:val="none"/>
              </w:rPr>
            </w:pPr>
            <w:r>
              <w:rPr>
                <w:spacing w:val="3"/>
                <w:highlight w:val="none"/>
              </w:rPr>
              <w:t>3、海绵：密度30</w:t>
            </w:r>
            <w:r>
              <w:rPr>
                <w:highlight w:val="none"/>
              </w:rPr>
              <w:t>KG</w:t>
            </w:r>
            <w:r>
              <w:rPr>
                <w:spacing w:val="3"/>
                <w:highlight w:val="none"/>
              </w:rPr>
              <w:t>/M3原生海绵坐垫</w:t>
            </w:r>
            <w:r>
              <w:rPr>
                <w:spacing w:val="-42"/>
                <w:highlight w:val="none"/>
              </w:rPr>
              <w:t xml:space="preserve"> </w:t>
            </w:r>
            <w:r>
              <w:rPr>
                <w:spacing w:val="3"/>
                <w:highlight w:val="none"/>
              </w:rPr>
              <w:t>，</w:t>
            </w:r>
            <w:r>
              <w:rPr>
                <w:spacing w:val="2"/>
                <w:highlight w:val="none"/>
              </w:rPr>
              <w:t>健康无异味</w:t>
            </w:r>
            <w:r>
              <w:rPr>
                <w:spacing w:val="-43"/>
                <w:highlight w:val="none"/>
              </w:rPr>
              <w:t xml:space="preserve"> </w:t>
            </w:r>
            <w:r>
              <w:rPr>
                <w:spacing w:val="2"/>
                <w:highlight w:val="none"/>
              </w:rPr>
              <w:t>，3公分厚度。</w:t>
            </w:r>
          </w:p>
          <w:p w14:paraId="5CB9B3D9">
            <w:pPr>
              <w:pStyle w:val="347"/>
              <w:spacing w:before="8" w:line="222" w:lineRule="auto"/>
              <w:ind w:left="24"/>
              <w:rPr>
                <w:highlight w:val="none"/>
              </w:rPr>
            </w:pPr>
            <w:r>
              <w:rPr>
                <w:spacing w:val="4"/>
                <w:highlight w:val="none"/>
              </w:rPr>
              <w:t>4、曲木板：坐垫曲木板为</w:t>
            </w:r>
            <w:r>
              <w:rPr>
                <w:spacing w:val="-41"/>
                <w:highlight w:val="none"/>
              </w:rPr>
              <w:t xml:space="preserve"> </w:t>
            </w:r>
            <w:r>
              <w:rPr>
                <w:spacing w:val="4"/>
                <w:highlight w:val="none"/>
              </w:rPr>
              <w:t>12</w:t>
            </w:r>
            <w:r>
              <w:rPr>
                <w:highlight w:val="none"/>
              </w:rPr>
              <w:t>mm</w:t>
            </w:r>
            <w:r>
              <w:rPr>
                <w:spacing w:val="4"/>
                <w:highlight w:val="none"/>
              </w:rPr>
              <w:t>多层曲木板热压成型。</w:t>
            </w:r>
          </w:p>
          <w:p w14:paraId="0F928C4A">
            <w:pPr>
              <w:pStyle w:val="347"/>
              <w:spacing w:before="9" w:line="222" w:lineRule="auto"/>
              <w:ind w:left="27"/>
              <w:rPr>
                <w:highlight w:val="none"/>
              </w:rPr>
            </w:pPr>
            <w:r>
              <w:rPr>
                <w:spacing w:val="3"/>
                <w:highlight w:val="none"/>
              </w:rPr>
              <w:t>5、木脚：优质实木框架</w:t>
            </w:r>
            <w:r>
              <w:rPr>
                <w:spacing w:val="-36"/>
                <w:highlight w:val="none"/>
              </w:rPr>
              <w:t xml:space="preserve"> </w:t>
            </w:r>
            <w:r>
              <w:rPr>
                <w:spacing w:val="3"/>
                <w:highlight w:val="none"/>
              </w:rPr>
              <w:t>，电镀脚踏，结构坚实稳固。</w:t>
            </w:r>
          </w:p>
        </w:tc>
        <w:tc>
          <w:tcPr>
            <w:tcW w:w="995" w:type="dxa"/>
            <w:tcBorders>
              <w:top w:val="nil"/>
            </w:tcBorders>
          </w:tcPr>
          <w:p w14:paraId="4EBC6CA9">
            <w:pPr>
              <w:spacing w:line="270" w:lineRule="auto"/>
              <w:rPr>
                <w:highlight w:val="none"/>
              </w:rPr>
            </w:pPr>
          </w:p>
          <w:p w14:paraId="1CCECF25">
            <w:pPr>
              <w:spacing w:line="270" w:lineRule="auto"/>
              <w:rPr>
                <w:highlight w:val="none"/>
              </w:rPr>
            </w:pPr>
          </w:p>
          <w:p w14:paraId="72E362F1">
            <w:pPr>
              <w:pStyle w:val="347"/>
              <w:spacing w:before="49" w:line="222" w:lineRule="auto"/>
              <w:ind w:left="81"/>
              <w:rPr>
                <w:highlight w:val="none"/>
              </w:rPr>
            </w:pPr>
            <w:r>
              <w:rPr>
                <w:spacing w:val="3"/>
                <w:highlight w:val="none"/>
              </w:rPr>
              <w:t>实木脚+软包</w:t>
            </w:r>
          </w:p>
        </w:tc>
        <w:tc>
          <w:tcPr>
            <w:tcW w:w="821" w:type="dxa"/>
            <w:tcBorders>
              <w:top w:val="nil"/>
            </w:tcBorders>
          </w:tcPr>
          <w:p w14:paraId="28F1581E">
            <w:pPr>
              <w:spacing w:line="282" w:lineRule="auto"/>
              <w:rPr>
                <w:highlight w:val="none"/>
              </w:rPr>
            </w:pPr>
          </w:p>
          <w:p w14:paraId="6C1B7BC9">
            <w:pPr>
              <w:spacing w:line="283" w:lineRule="auto"/>
              <w:rPr>
                <w:highlight w:val="none"/>
              </w:rPr>
            </w:pPr>
          </w:p>
          <w:p w14:paraId="3A0C0BDF">
            <w:pPr>
              <w:pStyle w:val="347"/>
              <w:spacing w:before="49" w:line="184" w:lineRule="auto"/>
              <w:ind w:left="384"/>
              <w:rPr>
                <w:highlight w:val="none"/>
              </w:rPr>
            </w:pPr>
            <w:r>
              <w:rPr>
                <w:highlight w:val="none"/>
              </w:rPr>
              <w:t>5</w:t>
            </w:r>
          </w:p>
        </w:tc>
      </w:tr>
      <w:tr w14:paraId="5BA12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5671" w:type="dxa"/>
            <w:gridSpan w:val="8"/>
            <w:shd w:val="clear" w:color="auto" w:fill="C0C0C0"/>
          </w:tcPr>
          <w:p w14:paraId="122C6495">
            <w:pPr>
              <w:pStyle w:val="347"/>
              <w:spacing w:before="107" w:line="223" w:lineRule="auto"/>
              <w:ind w:left="7646"/>
              <w:rPr>
                <w:highlight w:val="none"/>
              </w:rPr>
            </w:pPr>
            <w:r>
              <w:rPr>
                <w:b/>
                <w:bCs/>
                <w:spacing w:val="-5"/>
                <w:highlight w:val="none"/>
              </w:rPr>
              <w:t>一</w:t>
            </w:r>
            <w:r>
              <w:rPr>
                <w:spacing w:val="15"/>
                <w:highlight w:val="none"/>
              </w:rPr>
              <w:t xml:space="preserve"> </w:t>
            </w:r>
            <w:r>
              <w:rPr>
                <w:b/>
                <w:bCs/>
                <w:spacing w:val="-5"/>
                <w:highlight w:val="none"/>
              </w:rPr>
              <w:t>楼</w:t>
            </w:r>
          </w:p>
        </w:tc>
      </w:tr>
      <w:tr w14:paraId="46B2A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8" w:hRule="atLeast"/>
        </w:trPr>
        <w:tc>
          <w:tcPr>
            <w:tcW w:w="534" w:type="dxa"/>
          </w:tcPr>
          <w:p w14:paraId="4048AEE5">
            <w:pPr>
              <w:spacing w:line="319" w:lineRule="auto"/>
              <w:rPr>
                <w:highlight w:val="none"/>
              </w:rPr>
            </w:pPr>
          </w:p>
          <w:p w14:paraId="436DDC4E">
            <w:pPr>
              <w:spacing w:line="319" w:lineRule="auto"/>
              <w:rPr>
                <w:highlight w:val="none"/>
              </w:rPr>
            </w:pPr>
          </w:p>
          <w:p w14:paraId="5F942C1C">
            <w:pPr>
              <w:spacing w:line="320" w:lineRule="auto"/>
              <w:rPr>
                <w:highlight w:val="none"/>
              </w:rPr>
            </w:pPr>
          </w:p>
          <w:p w14:paraId="21A714D1">
            <w:pPr>
              <w:pStyle w:val="347"/>
              <w:spacing w:before="48" w:line="186" w:lineRule="auto"/>
              <w:ind w:left="198"/>
              <w:rPr>
                <w:rFonts w:hint="eastAsia" w:eastAsia="宋体"/>
                <w:highlight w:val="none"/>
                <w:lang w:eastAsia="zh-CN"/>
              </w:rPr>
            </w:pPr>
            <w:r>
              <w:rPr>
                <w:spacing w:val="-3"/>
                <w:highlight w:val="none"/>
              </w:rPr>
              <w:t>5</w:t>
            </w:r>
            <w:r>
              <w:rPr>
                <w:rFonts w:hint="eastAsia"/>
                <w:spacing w:val="-3"/>
                <w:highlight w:val="none"/>
                <w:lang w:val="en-US" w:eastAsia="zh-CN"/>
              </w:rPr>
              <w:t>5</w:t>
            </w:r>
          </w:p>
        </w:tc>
        <w:tc>
          <w:tcPr>
            <w:tcW w:w="835" w:type="dxa"/>
          </w:tcPr>
          <w:p w14:paraId="39171C2F">
            <w:pPr>
              <w:spacing w:line="311" w:lineRule="auto"/>
              <w:rPr>
                <w:highlight w:val="none"/>
              </w:rPr>
            </w:pPr>
          </w:p>
          <w:p w14:paraId="70FA8E17">
            <w:pPr>
              <w:spacing w:line="311" w:lineRule="auto"/>
              <w:rPr>
                <w:highlight w:val="none"/>
              </w:rPr>
            </w:pPr>
          </w:p>
          <w:p w14:paraId="06698A29">
            <w:pPr>
              <w:spacing w:line="312" w:lineRule="auto"/>
              <w:rPr>
                <w:highlight w:val="none"/>
              </w:rPr>
            </w:pPr>
          </w:p>
          <w:p w14:paraId="1B2EBFB5">
            <w:pPr>
              <w:pStyle w:val="347"/>
              <w:spacing w:before="49" w:line="222" w:lineRule="auto"/>
              <w:ind w:left="111"/>
              <w:rPr>
                <w:highlight w:val="none"/>
              </w:rPr>
            </w:pPr>
            <w:r>
              <w:rPr>
                <w:highlight w:val="none"/>
              </w:rPr>
              <w:t>小会议室</w:t>
            </w:r>
          </w:p>
        </w:tc>
        <w:tc>
          <w:tcPr>
            <w:tcW w:w="2581" w:type="dxa"/>
          </w:tcPr>
          <w:p w14:paraId="45FEEA81">
            <w:pPr>
              <w:spacing w:line="256" w:lineRule="auto"/>
              <w:rPr>
                <w:highlight w:val="none"/>
              </w:rPr>
            </w:pPr>
          </w:p>
          <w:p w14:paraId="66442974">
            <w:pPr>
              <w:spacing w:line="256" w:lineRule="auto"/>
              <w:rPr>
                <w:highlight w:val="none"/>
              </w:rPr>
            </w:pPr>
          </w:p>
          <w:p w14:paraId="4421A668">
            <w:pPr>
              <w:spacing w:line="1473" w:lineRule="exact"/>
              <w:ind w:firstLine="34"/>
              <w:rPr>
                <w:highlight w:val="none"/>
              </w:rPr>
            </w:pPr>
            <w:r>
              <w:rPr>
                <w:position w:val="-29"/>
                <w:highlight w:val="none"/>
              </w:rPr>
              <w:drawing>
                <wp:inline distT="0" distB="0" distL="0" distR="0">
                  <wp:extent cx="1449070" cy="935355"/>
                  <wp:effectExtent l="0" t="0" r="13970" b="9525"/>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99"/>
                          <a:stretch>
                            <a:fillRect/>
                          </a:stretch>
                        </pic:blipFill>
                        <pic:spPr>
                          <a:xfrm>
                            <a:off x="0" y="0"/>
                            <a:ext cx="1449323" cy="935736"/>
                          </a:xfrm>
                          <a:prstGeom prst="rect">
                            <a:avLst/>
                          </a:prstGeom>
                        </pic:spPr>
                      </pic:pic>
                    </a:graphicData>
                  </a:graphic>
                </wp:inline>
              </w:drawing>
            </w:r>
          </w:p>
        </w:tc>
        <w:tc>
          <w:tcPr>
            <w:tcW w:w="1031" w:type="dxa"/>
          </w:tcPr>
          <w:p w14:paraId="0750B243">
            <w:pPr>
              <w:spacing w:line="311" w:lineRule="auto"/>
              <w:rPr>
                <w:highlight w:val="none"/>
              </w:rPr>
            </w:pPr>
          </w:p>
          <w:p w14:paraId="07BDA582">
            <w:pPr>
              <w:spacing w:line="311" w:lineRule="auto"/>
              <w:rPr>
                <w:highlight w:val="none"/>
              </w:rPr>
            </w:pPr>
          </w:p>
          <w:p w14:paraId="213A88AE">
            <w:pPr>
              <w:spacing w:line="312" w:lineRule="auto"/>
              <w:rPr>
                <w:highlight w:val="none"/>
              </w:rPr>
            </w:pPr>
          </w:p>
          <w:p w14:paraId="6284507C">
            <w:pPr>
              <w:pStyle w:val="347"/>
              <w:spacing w:before="49" w:line="222" w:lineRule="auto"/>
              <w:ind w:left="283"/>
              <w:rPr>
                <w:highlight w:val="none"/>
              </w:rPr>
            </w:pPr>
            <w:r>
              <w:rPr>
                <w:spacing w:val="1"/>
                <w:highlight w:val="none"/>
              </w:rPr>
              <w:t>会议桌</w:t>
            </w:r>
          </w:p>
        </w:tc>
        <w:tc>
          <w:tcPr>
            <w:tcW w:w="1264" w:type="dxa"/>
          </w:tcPr>
          <w:p w14:paraId="55ED287D">
            <w:pPr>
              <w:spacing w:line="311" w:lineRule="auto"/>
              <w:rPr>
                <w:highlight w:val="none"/>
              </w:rPr>
            </w:pPr>
          </w:p>
          <w:p w14:paraId="3DD8306E">
            <w:pPr>
              <w:spacing w:line="311" w:lineRule="auto"/>
              <w:rPr>
                <w:highlight w:val="none"/>
              </w:rPr>
            </w:pPr>
          </w:p>
          <w:p w14:paraId="6D26F51B">
            <w:pPr>
              <w:spacing w:line="312" w:lineRule="auto"/>
              <w:rPr>
                <w:highlight w:val="none"/>
              </w:rPr>
            </w:pPr>
          </w:p>
          <w:p w14:paraId="24FA7577">
            <w:pPr>
              <w:pStyle w:val="347"/>
              <w:spacing w:before="49" w:line="197" w:lineRule="exact"/>
              <w:ind w:left="132"/>
              <w:rPr>
                <w:highlight w:val="none"/>
              </w:rPr>
            </w:pPr>
            <w:r>
              <w:rPr>
                <w:spacing w:val="1"/>
                <w:position w:val="1"/>
                <w:highlight w:val="none"/>
              </w:rPr>
              <w:t>3600*1400*750</w:t>
            </w:r>
          </w:p>
        </w:tc>
        <w:tc>
          <w:tcPr>
            <w:tcW w:w="7610" w:type="dxa"/>
          </w:tcPr>
          <w:p w14:paraId="0B89B5E2">
            <w:pPr>
              <w:spacing w:line="462" w:lineRule="auto"/>
              <w:rPr>
                <w:highlight w:val="none"/>
              </w:rPr>
            </w:pPr>
          </w:p>
          <w:p w14:paraId="1D464068">
            <w:pPr>
              <w:pStyle w:val="347"/>
              <w:spacing w:before="48" w:line="230"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485CAF68">
            <w:pPr>
              <w:pStyle w:val="347"/>
              <w:spacing w:before="8"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1567FE99">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643C8C92">
            <w:pPr>
              <w:pStyle w:val="347"/>
              <w:spacing w:before="8" w:line="223" w:lineRule="auto"/>
              <w:ind w:left="24"/>
              <w:rPr>
                <w:highlight w:val="none"/>
              </w:rPr>
            </w:pPr>
            <w:r>
              <w:rPr>
                <w:spacing w:val="3"/>
                <w:highlight w:val="none"/>
              </w:rPr>
              <w:t>4、台面含2个翻盖线盒。</w:t>
            </w:r>
          </w:p>
        </w:tc>
        <w:tc>
          <w:tcPr>
            <w:tcW w:w="995" w:type="dxa"/>
          </w:tcPr>
          <w:p w14:paraId="35573372">
            <w:pPr>
              <w:spacing w:line="311" w:lineRule="auto"/>
              <w:rPr>
                <w:highlight w:val="none"/>
              </w:rPr>
            </w:pPr>
          </w:p>
          <w:p w14:paraId="0DB979F0">
            <w:pPr>
              <w:spacing w:line="311" w:lineRule="auto"/>
              <w:rPr>
                <w:highlight w:val="none"/>
              </w:rPr>
            </w:pPr>
          </w:p>
          <w:p w14:paraId="6540D8B6">
            <w:pPr>
              <w:spacing w:line="312" w:lineRule="auto"/>
              <w:rPr>
                <w:highlight w:val="none"/>
              </w:rPr>
            </w:pPr>
          </w:p>
          <w:p w14:paraId="04995218">
            <w:pPr>
              <w:pStyle w:val="347"/>
              <w:spacing w:before="49" w:line="224" w:lineRule="auto"/>
              <w:ind w:left="350"/>
              <w:rPr>
                <w:highlight w:val="none"/>
              </w:rPr>
            </w:pPr>
            <w:r>
              <w:rPr>
                <w:highlight w:val="none"/>
              </w:rPr>
              <w:t>橡木</w:t>
            </w:r>
          </w:p>
        </w:tc>
        <w:tc>
          <w:tcPr>
            <w:tcW w:w="821" w:type="dxa"/>
          </w:tcPr>
          <w:p w14:paraId="2519E385">
            <w:pPr>
              <w:spacing w:line="319" w:lineRule="auto"/>
              <w:rPr>
                <w:highlight w:val="none"/>
              </w:rPr>
            </w:pPr>
          </w:p>
          <w:p w14:paraId="5A5599AB">
            <w:pPr>
              <w:spacing w:line="319" w:lineRule="auto"/>
              <w:rPr>
                <w:highlight w:val="none"/>
              </w:rPr>
            </w:pPr>
          </w:p>
          <w:p w14:paraId="491A235F">
            <w:pPr>
              <w:spacing w:line="320" w:lineRule="auto"/>
              <w:rPr>
                <w:highlight w:val="none"/>
              </w:rPr>
            </w:pPr>
          </w:p>
          <w:p w14:paraId="159373BD">
            <w:pPr>
              <w:pStyle w:val="347"/>
              <w:spacing w:before="48" w:line="186" w:lineRule="auto"/>
              <w:ind w:left="392"/>
              <w:rPr>
                <w:highlight w:val="none"/>
              </w:rPr>
            </w:pPr>
            <w:r>
              <w:rPr>
                <w:highlight w:val="none"/>
              </w:rPr>
              <w:t>1</w:t>
            </w:r>
          </w:p>
        </w:tc>
      </w:tr>
    </w:tbl>
    <w:p w14:paraId="6D4DA5D1">
      <w:pPr>
        <w:rPr>
          <w:highlight w:val="none"/>
        </w:rPr>
      </w:pPr>
    </w:p>
    <w:p w14:paraId="46C8840C">
      <w:pPr>
        <w:rPr>
          <w:highlight w:val="none"/>
        </w:rPr>
        <w:sectPr>
          <w:footerReference r:id="rId24"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39381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130BEFD3">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40AA0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615A0B2C">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2C7958D2">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0F15D704">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3DFE9B7A">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113F78F2">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2AC2626F">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5C08D003">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4CA09100">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64E92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76BD5E67">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4EE3D812">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7A538B2A">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78ABC084">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0AFACEEC">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69E83E0C">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1632688E">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51404F82">
            <w:pPr>
              <w:pStyle w:val="347"/>
              <w:spacing w:before="91" w:line="229" w:lineRule="auto"/>
              <w:ind w:left="237"/>
              <w:rPr>
                <w:sz w:val="17"/>
                <w:szCs w:val="17"/>
                <w:highlight w:val="none"/>
              </w:rPr>
            </w:pPr>
            <w:r>
              <w:rPr>
                <w:b/>
                <w:bCs/>
                <w:spacing w:val="4"/>
                <w:sz w:val="17"/>
                <w:szCs w:val="17"/>
                <w:highlight w:val="none"/>
              </w:rPr>
              <w:t>数量</w:t>
            </w:r>
          </w:p>
        </w:tc>
      </w:tr>
      <w:tr w14:paraId="27131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534" w:type="dxa"/>
          </w:tcPr>
          <w:p w14:paraId="4C4E9708">
            <w:pPr>
              <w:spacing w:line="354" w:lineRule="auto"/>
              <w:rPr>
                <w:highlight w:val="none"/>
              </w:rPr>
            </w:pPr>
          </w:p>
          <w:p w14:paraId="05660782">
            <w:pPr>
              <w:spacing w:line="354" w:lineRule="auto"/>
              <w:rPr>
                <w:highlight w:val="none"/>
              </w:rPr>
            </w:pPr>
          </w:p>
          <w:p w14:paraId="78588A53">
            <w:pPr>
              <w:pStyle w:val="347"/>
              <w:spacing w:before="49" w:line="184" w:lineRule="auto"/>
              <w:ind w:left="198"/>
              <w:rPr>
                <w:rFonts w:hint="eastAsia" w:eastAsia="宋体"/>
                <w:highlight w:val="none"/>
                <w:lang w:eastAsia="zh-CN"/>
              </w:rPr>
            </w:pPr>
            <w:r>
              <w:rPr>
                <w:spacing w:val="-3"/>
                <w:highlight w:val="none"/>
              </w:rPr>
              <w:t>5</w:t>
            </w:r>
            <w:r>
              <w:rPr>
                <w:rFonts w:hint="eastAsia"/>
                <w:spacing w:val="-3"/>
                <w:highlight w:val="none"/>
                <w:lang w:val="en-US" w:eastAsia="zh-CN"/>
              </w:rPr>
              <w:t>6</w:t>
            </w:r>
          </w:p>
        </w:tc>
        <w:tc>
          <w:tcPr>
            <w:tcW w:w="835" w:type="dxa"/>
          </w:tcPr>
          <w:p w14:paraId="5D05FD65">
            <w:pPr>
              <w:spacing w:line="341" w:lineRule="auto"/>
              <w:rPr>
                <w:highlight w:val="none"/>
              </w:rPr>
            </w:pPr>
          </w:p>
          <w:p w14:paraId="016FD156">
            <w:pPr>
              <w:spacing w:line="342" w:lineRule="auto"/>
              <w:rPr>
                <w:highlight w:val="none"/>
              </w:rPr>
            </w:pPr>
          </w:p>
          <w:p w14:paraId="60602F58">
            <w:pPr>
              <w:pStyle w:val="347"/>
              <w:spacing w:before="49" w:line="222" w:lineRule="auto"/>
              <w:ind w:left="111"/>
              <w:rPr>
                <w:highlight w:val="none"/>
              </w:rPr>
            </w:pPr>
            <w:r>
              <w:rPr>
                <w:highlight w:val="none"/>
              </w:rPr>
              <w:t>小会议室</w:t>
            </w:r>
          </w:p>
        </w:tc>
        <w:tc>
          <w:tcPr>
            <w:tcW w:w="2581" w:type="dxa"/>
          </w:tcPr>
          <w:p w14:paraId="499BC9A2">
            <w:pPr>
              <w:spacing w:before="202" w:line="1240" w:lineRule="exact"/>
              <w:ind w:firstLine="836"/>
              <w:rPr>
                <w:highlight w:val="none"/>
              </w:rPr>
            </w:pPr>
            <w:r>
              <w:rPr>
                <w:position w:val="-24"/>
                <w:highlight w:val="none"/>
              </w:rPr>
              <w:drawing>
                <wp:inline distT="0" distB="0" distL="0" distR="0">
                  <wp:extent cx="568325" cy="787400"/>
                  <wp:effectExtent l="0" t="0" r="10795" b="508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86"/>
                          <a:stretch>
                            <a:fillRect/>
                          </a:stretch>
                        </pic:blipFill>
                        <pic:spPr>
                          <a:xfrm>
                            <a:off x="0" y="0"/>
                            <a:ext cx="568451" cy="787908"/>
                          </a:xfrm>
                          <a:prstGeom prst="rect">
                            <a:avLst/>
                          </a:prstGeom>
                        </pic:spPr>
                      </pic:pic>
                    </a:graphicData>
                  </a:graphic>
                </wp:inline>
              </w:drawing>
            </w:r>
          </w:p>
        </w:tc>
        <w:tc>
          <w:tcPr>
            <w:tcW w:w="1031" w:type="dxa"/>
          </w:tcPr>
          <w:p w14:paraId="42512F22">
            <w:pPr>
              <w:spacing w:line="341" w:lineRule="auto"/>
              <w:rPr>
                <w:highlight w:val="none"/>
              </w:rPr>
            </w:pPr>
          </w:p>
          <w:p w14:paraId="6E495D2A">
            <w:pPr>
              <w:spacing w:line="342" w:lineRule="auto"/>
              <w:rPr>
                <w:highlight w:val="none"/>
              </w:rPr>
            </w:pPr>
          </w:p>
          <w:p w14:paraId="66DCF8B0">
            <w:pPr>
              <w:pStyle w:val="347"/>
              <w:spacing w:before="49" w:line="222" w:lineRule="auto"/>
              <w:ind w:left="283"/>
              <w:rPr>
                <w:highlight w:val="none"/>
              </w:rPr>
            </w:pPr>
            <w:r>
              <w:rPr>
                <w:spacing w:val="1"/>
                <w:highlight w:val="none"/>
              </w:rPr>
              <w:t>会议椅</w:t>
            </w:r>
          </w:p>
        </w:tc>
        <w:tc>
          <w:tcPr>
            <w:tcW w:w="1264" w:type="dxa"/>
          </w:tcPr>
          <w:p w14:paraId="2DF62D8A">
            <w:pPr>
              <w:spacing w:line="341" w:lineRule="auto"/>
              <w:rPr>
                <w:highlight w:val="none"/>
              </w:rPr>
            </w:pPr>
          </w:p>
          <w:p w14:paraId="7D5D9C8C">
            <w:pPr>
              <w:spacing w:line="342" w:lineRule="auto"/>
              <w:rPr>
                <w:highlight w:val="none"/>
              </w:rPr>
            </w:pPr>
          </w:p>
          <w:p w14:paraId="75749A42">
            <w:pPr>
              <w:pStyle w:val="347"/>
              <w:spacing w:before="48" w:line="198" w:lineRule="exact"/>
              <w:ind w:left="25"/>
              <w:rPr>
                <w:highlight w:val="none"/>
              </w:rPr>
            </w:pPr>
            <w:r>
              <w:rPr>
                <w:spacing w:val="1"/>
                <w:position w:val="1"/>
                <w:highlight w:val="none"/>
              </w:rPr>
              <w:t>610*590*980</w:t>
            </w:r>
          </w:p>
        </w:tc>
        <w:tc>
          <w:tcPr>
            <w:tcW w:w="7610" w:type="dxa"/>
          </w:tcPr>
          <w:p w14:paraId="6166EC25">
            <w:pPr>
              <w:spacing w:line="399" w:lineRule="auto"/>
              <w:rPr>
                <w:highlight w:val="none"/>
              </w:rPr>
            </w:pPr>
          </w:p>
          <w:p w14:paraId="704B1F9C">
            <w:pPr>
              <w:pStyle w:val="347"/>
              <w:spacing w:before="49" w:line="220" w:lineRule="auto"/>
              <w:ind w:left="36"/>
              <w:rPr>
                <w:highlight w:val="none"/>
              </w:rPr>
            </w:pPr>
            <w:r>
              <w:rPr>
                <w:spacing w:val="3"/>
                <w:highlight w:val="none"/>
              </w:rPr>
              <w:t>1、阻燃网布：透气网布,其中甲醛含量未检出</w:t>
            </w:r>
            <w:r>
              <w:rPr>
                <w:spacing w:val="-4"/>
                <w:highlight w:val="none"/>
              </w:rPr>
              <w:t xml:space="preserve"> </w:t>
            </w:r>
            <w:r>
              <w:rPr>
                <w:spacing w:val="3"/>
                <w:highlight w:val="none"/>
              </w:rPr>
              <w:t>;燃烧性能等级B1级，阻燃性能I级。</w:t>
            </w:r>
          </w:p>
          <w:p w14:paraId="2A8716CC">
            <w:pPr>
              <w:pStyle w:val="347"/>
              <w:spacing w:before="11"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11C24AAB">
            <w:pPr>
              <w:pStyle w:val="347"/>
              <w:spacing w:before="8"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4A98BBC7">
            <w:pPr>
              <w:pStyle w:val="347"/>
              <w:spacing w:before="9" w:line="222" w:lineRule="auto"/>
              <w:ind w:left="24"/>
              <w:rPr>
                <w:highlight w:val="none"/>
              </w:rPr>
            </w:pPr>
            <w:r>
              <w:rPr>
                <w:spacing w:val="2"/>
                <w:highlight w:val="none"/>
              </w:rPr>
              <w:t>4、椅脚：2.0</w:t>
            </w:r>
            <w:r>
              <w:rPr>
                <w:highlight w:val="none"/>
              </w:rPr>
              <w:t>mm</w:t>
            </w:r>
            <w:r>
              <w:rPr>
                <w:spacing w:val="2"/>
                <w:highlight w:val="none"/>
              </w:rPr>
              <w:t>钢管折弯而成</w:t>
            </w:r>
            <w:r>
              <w:rPr>
                <w:spacing w:val="-24"/>
                <w:highlight w:val="none"/>
              </w:rPr>
              <w:t xml:space="preserve"> </w:t>
            </w:r>
            <w:r>
              <w:rPr>
                <w:spacing w:val="2"/>
                <w:highlight w:val="none"/>
              </w:rPr>
              <w:t>，黑色喷涂。</w:t>
            </w:r>
          </w:p>
        </w:tc>
        <w:tc>
          <w:tcPr>
            <w:tcW w:w="995" w:type="dxa"/>
          </w:tcPr>
          <w:p w14:paraId="4FF65CA4">
            <w:pPr>
              <w:spacing w:line="341" w:lineRule="auto"/>
              <w:rPr>
                <w:highlight w:val="none"/>
              </w:rPr>
            </w:pPr>
          </w:p>
          <w:p w14:paraId="0991EB1E">
            <w:pPr>
              <w:spacing w:line="341" w:lineRule="auto"/>
              <w:rPr>
                <w:highlight w:val="none"/>
              </w:rPr>
            </w:pPr>
          </w:p>
          <w:p w14:paraId="5858D694">
            <w:pPr>
              <w:pStyle w:val="347"/>
              <w:spacing w:before="49" w:line="226" w:lineRule="auto"/>
              <w:ind w:left="373"/>
              <w:rPr>
                <w:highlight w:val="none"/>
              </w:rPr>
            </w:pPr>
            <w:r>
              <w:rPr>
                <w:spacing w:val="-11"/>
                <w:highlight w:val="none"/>
              </w:rPr>
              <w:t>白色</w:t>
            </w:r>
          </w:p>
        </w:tc>
        <w:tc>
          <w:tcPr>
            <w:tcW w:w="821" w:type="dxa"/>
          </w:tcPr>
          <w:p w14:paraId="6AD950C8">
            <w:pPr>
              <w:spacing w:line="353" w:lineRule="auto"/>
              <w:rPr>
                <w:highlight w:val="none"/>
              </w:rPr>
            </w:pPr>
          </w:p>
          <w:p w14:paraId="680AC629">
            <w:pPr>
              <w:spacing w:line="353" w:lineRule="auto"/>
              <w:rPr>
                <w:highlight w:val="none"/>
              </w:rPr>
            </w:pPr>
          </w:p>
          <w:p w14:paraId="3BB0918F">
            <w:pPr>
              <w:pStyle w:val="347"/>
              <w:spacing w:before="49" w:line="186" w:lineRule="auto"/>
              <w:ind w:left="351"/>
              <w:rPr>
                <w:highlight w:val="none"/>
              </w:rPr>
            </w:pPr>
            <w:r>
              <w:rPr>
                <w:spacing w:val="-8"/>
                <w:highlight w:val="none"/>
              </w:rPr>
              <w:t>10</w:t>
            </w:r>
          </w:p>
        </w:tc>
      </w:tr>
      <w:tr w14:paraId="2149F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2" w:hRule="atLeast"/>
        </w:trPr>
        <w:tc>
          <w:tcPr>
            <w:tcW w:w="534" w:type="dxa"/>
          </w:tcPr>
          <w:p w14:paraId="24ACDCCF">
            <w:pPr>
              <w:spacing w:line="318" w:lineRule="auto"/>
              <w:rPr>
                <w:highlight w:val="none"/>
              </w:rPr>
            </w:pPr>
          </w:p>
          <w:p w14:paraId="2648E69A">
            <w:pPr>
              <w:spacing w:line="318" w:lineRule="auto"/>
              <w:rPr>
                <w:highlight w:val="none"/>
              </w:rPr>
            </w:pPr>
          </w:p>
          <w:p w14:paraId="4583015C">
            <w:pPr>
              <w:spacing w:line="318" w:lineRule="auto"/>
              <w:rPr>
                <w:highlight w:val="none"/>
              </w:rPr>
            </w:pPr>
          </w:p>
          <w:p w14:paraId="067F32D2">
            <w:pPr>
              <w:pStyle w:val="347"/>
              <w:spacing w:before="48" w:line="186" w:lineRule="auto"/>
              <w:ind w:left="198"/>
              <w:rPr>
                <w:rFonts w:hint="eastAsia" w:eastAsia="宋体"/>
                <w:highlight w:val="none"/>
                <w:lang w:eastAsia="zh-CN"/>
              </w:rPr>
            </w:pPr>
            <w:r>
              <w:rPr>
                <w:spacing w:val="-3"/>
                <w:highlight w:val="none"/>
              </w:rPr>
              <w:t>5</w:t>
            </w:r>
            <w:r>
              <w:rPr>
                <w:rFonts w:hint="eastAsia"/>
                <w:spacing w:val="-3"/>
                <w:highlight w:val="none"/>
                <w:lang w:val="en-US" w:eastAsia="zh-CN"/>
              </w:rPr>
              <w:t>7</w:t>
            </w:r>
          </w:p>
        </w:tc>
        <w:tc>
          <w:tcPr>
            <w:tcW w:w="835" w:type="dxa"/>
          </w:tcPr>
          <w:p w14:paraId="008D6FED">
            <w:pPr>
              <w:spacing w:line="310" w:lineRule="auto"/>
              <w:rPr>
                <w:highlight w:val="none"/>
              </w:rPr>
            </w:pPr>
          </w:p>
          <w:p w14:paraId="0D97BF1E">
            <w:pPr>
              <w:spacing w:line="310" w:lineRule="auto"/>
              <w:rPr>
                <w:highlight w:val="none"/>
              </w:rPr>
            </w:pPr>
          </w:p>
          <w:p w14:paraId="6ED09CA3">
            <w:pPr>
              <w:spacing w:line="310" w:lineRule="auto"/>
              <w:rPr>
                <w:highlight w:val="none"/>
              </w:rPr>
            </w:pPr>
          </w:p>
          <w:p w14:paraId="0988E826">
            <w:pPr>
              <w:pStyle w:val="347"/>
              <w:spacing w:before="49" w:line="222" w:lineRule="auto"/>
              <w:ind w:left="111"/>
              <w:rPr>
                <w:highlight w:val="none"/>
              </w:rPr>
            </w:pPr>
            <w:r>
              <w:rPr>
                <w:highlight w:val="none"/>
              </w:rPr>
              <w:t>小会议室</w:t>
            </w:r>
          </w:p>
        </w:tc>
        <w:tc>
          <w:tcPr>
            <w:tcW w:w="2581" w:type="dxa"/>
          </w:tcPr>
          <w:p w14:paraId="1FE9BF1B">
            <w:pPr>
              <w:spacing w:line="433" w:lineRule="auto"/>
              <w:rPr>
                <w:highlight w:val="none"/>
              </w:rPr>
            </w:pPr>
          </w:p>
          <w:p w14:paraId="4C4B7232">
            <w:pPr>
              <w:spacing w:line="1551" w:lineRule="exact"/>
              <w:ind w:firstLine="130"/>
              <w:rPr>
                <w:highlight w:val="none"/>
              </w:rPr>
            </w:pPr>
            <w:r>
              <w:rPr>
                <w:position w:val="-31"/>
                <w:highlight w:val="none"/>
              </w:rPr>
              <w:drawing>
                <wp:inline distT="0" distB="0" distL="0" distR="0">
                  <wp:extent cx="1543685" cy="984250"/>
                  <wp:effectExtent l="0" t="0" r="10795" b="635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00"/>
                          <a:stretch>
                            <a:fillRect/>
                          </a:stretch>
                        </pic:blipFill>
                        <pic:spPr>
                          <a:xfrm>
                            <a:off x="0" y="0"/>
                            <a:ext cx="1543811" cy="984503"/>
                          </a:xfrm>
                          <a:prstGeom prst="rect">
                            <a:avLst/>
                          </a:prstGeom>
                        </pic:spPr>
                      </pic:pic>
                    </a:graphicData>
                  </a:graphic>
                </wp:inline>
              </w:drawing>
            </w:r>
          </w:p>
        </w:tc>
        <w:tc>
          <w:tcPr>
            <w:tcW w:w="1031" w:type="dxa"/>
          </w:tcPr>
          <w:p w14:paraId="7C9F15BC">
            <w:pPr>
              <w:spacing w:line="310" w:lineRule="auto"/>
              <w:rPr>
                <w:highlight w:val="none"/>
              </w:rPr>
            </w:pPr>
          </w:p>
          <w:p w14:paraId="22FAC507">
            <w:pPr>
              <w:spacing w:line="310" w:lineRule="auto"/>
              <w:rPr>
                <w:highlight w:val="none"/>
              </w:rPr>
            </w:pPr>
          </w:p>
          <w:p w14:paraId="6A66D7C8">
            <w:pPr>
              <w:spacing w:line="310" w:lineRule="auto"/>
              <w:rPr>
                <w:highlight w:val="none"/>
              </w:rPr>
            </w:pPr>
          </w:p>
          <w:p w14:paraId="7942E5BA">
            <w:pPr>
              <w:pStyle w:val="347"/>
              <w:spacing w:before="49" w:line="222" w:lineRule="auto"/>
              <w:ind w:left="283"/>
              <w:rPr>
                <w:highlight w:val="none"/>
              </w:rPr>
            </w:pPr>
            <w:r>
              <w:rPr>
                <w:spacing w:val="1"/>
                <w:highlight w:val="none"/>
              </w:rPr>
              <w:t>会议桌</w:t>
            </w:r>
          </w:p>
        </w:tc>
        <w:tc>
          <w:tcPr>
            <w:tcW w:w="1264" w:type="dxa"/>
          </w:tcPr>
          <w:p w14:paraId="02F4A365">
            <w:pPr>
              <w:spacing w:line="310" w:lineRule="auto"/>
              <w:rPr>
                <w:highlight w:val="none"/>
              </w:rPr>
            </w:pPr>
          </w:p>
          <w:p w14:paraId="18F32C06">
            <w:pPr>
              <w:spacing w:line="310" w:lineRule="auto"/>
              <w:rPr>
                <w:highlight w:val="none"/>
              </w:rPr>
            </w:pPr>
          </w:p>
          <w:p w14:paraId="2157CCCD">
            <w:pPr>
              <w:spacing w:line="310" w:lineRule="auto"/>
              <w:rPr>
                <w:highlight w:val="none"/>
              </w:rPr>
            </w:pPr>
          </w:p>
          <w:p w14:paraId="292279E8">
            <w:pPr>
              <w:pStyle w:val="347"/>
              <w:spacing w:before="49" w:line="197" w:lineRule="exact"/>
              <w:ind w:left="130"/>
              <w:rPr>
                <w:highlight w:val="none"/>
              </w:rPr>
            </w:pPr>
            <w:r>
              <w:rPr>
                <w:spacing w:val="1"/>
                <w:position w:val="1"/>
                <w:highlight w:val="none"/>
              </w:rPr>
              <w:t>2000*1000*750</w:t>
            </w:r>
          </w:p>
        </w:tc>
        <w:tc>
          <w:tcPr>
            <w:tcW w:w="7610" w:type="dxa"/>
          </w:tcPr>
          <w:p w14:paraId="52FDA2AA">
            <w:pPr>
              <w:spacing w:line="365" w:lineRule="auto"/>
              <w:rPr>
                <w:highlight w:val="none"/>
              </w:rPr>
            </w:pPr>
          </w:p>
          <w:p w14:paraId="5A303623">
            <w:pPr>
              <w:pStyle w:val="347"/>
              <w:spacing w:before="49"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77974736">
            <w:pPr>
              <w:pStyle w:val="347"/>
              <w:spacing w:before="8" w:line="228" w:lineRule="auto"/>
              <w:ind w:left="26" w:right="16"/>
              <w:rPr>
                <w:highlight w:val="none"/>
              </w:rPr>
            </w:pPr>
            <w:r>
              <w:rPr>
                <w:spacing w:val="4"/>
                <w:highlight w:val="none"/>
              </w:rPr>
              <w:t>2、封边：斜切边双色封边工艺</w:t>
            </w:r>
            <w:r>
              <w:rPr>
                <w:spacing w:val="-32"/>
                <w:highlight w:val="none"/>
              </w:rPr>
              <w:t xml:space="preserve"> </w:t>
            </w:r>
            <w:r>
              <w:rPr>
                <w:spacing w:val="4"/>
                <w:highlight w:val="none"/>
              </w:rPr>
              <w:t>。采用优质</w:t>
            </w:r>
            <w:r>
              <w:rPr>
                <w:highlight w:val="none"/>
              </w:rPr>
              <w:t>ABS</w:t>
            </w:r>
            <w:r>
              <w:rPr>
                <w:spacing w:val="4"/>
                <w:highlight w:val="none"/>
              </w:rPr>
              <w:t>封边,厚度≥2</w:t>
            </w:r>
            <w:r>
              <w:rPr>
                <w:highlight w:val="none"/>
              </w:rPr>
              <w:t>mm</w:t>
            </w:r>
            <w:r>
              <w:rPr>
                <w:spacing w:val="4"/>
                <w:highlight w:val="none"/>
              </w:rPr>
              <w:t>，用</w:t>
            </w:r>
            <w:r>
              <w:rPr>
                <w:spacing w:val="3"/>
                <w:highlight w:val="none"/>
              </w:rPr>
              <w:t>“立盛</w:t>
            </w:r>
            <w:r>
              <w:rPr>
                <w:spacing w:val="-49"/>
                <w:highlight w:val="none"/>
              </w:rPr>
              <w:t xml:space="preserve"> </w:t>
            </w:r>
            <w:r>
              <w:rPr>
                <w:spacing w:val="3"/>
                <w:highlight w:val="none"/>
              </w:rPr>
              <w:t>”热熔胶经200℃高温压制于边部</w:t>
            </w:r>
            <w:r>
              <w:rPr>
                <w:spacing w:val="-39"/>
                <w:highlight w:val="none"/>
              </w:rPr>
              <w:t xml:space="preserve"> </w:t>
            </w:r>
            <w:r>
              <w:rPr>
                <w:spacing w:val="3"/>
                <w:highlight w:val="none"/>
              </w:rPr>
              <w:t>，耐</w:t>
            </w:r>
            <w:r>
              <w:rPr>
                <w:highlight w:val="none"/>
              </w:rPr>
              <w:t xml:space="preserve"> </w:t>
            </w:r>
            <w:r>
              <w:rPr>
                <w:spacing w:val="4"/>
                <w:highlight w:val="none"/>
              </w:rPr>
              <w:t>龟裂性大于2级，冷热循环性检测无鼓泡</w:t>
            </w:r>
            <w:r>
              <w:rPr>
                <w:spacing w:val="-20"/>
                <w:highlight w:val="none"/>
              </w:rPr>
              <w:t xml:space="preserve"> </w:t>
            </w:r>
            <w:r>
              <w:rPr>
                <w:spacing w:val="4"/>
                <w:highlight w:val="none"/>
              </w:rPr>
              <w:t>、无变色、无起皱，有效防止水气侵入。</w:t>
            </w:r>
          </w:p>
          <w:p w14:paraId="00E3F988">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3839E8FE">
            <w:pPr>
              <w:pStyle w:val="347"/>
              <w:spacing w:before="9" w:line="222" w:lineRule="auto"/>
              <w:ind w:left="24"/>
              <w:rPr>
                <w:highlight w:val="none"/>
              </w:rPr>
            </w:pPr>
            <w:r>
              <w:rPr>
                <w:spacing w:val="3"/>
                <w:highlight w:val="none"/>
              </w:rPr>
              <w:t>4、桌脚：材质为铝合金</w:t>
            </w:r>
          </w:p>
          <w:p w14:paraId="6ED10E14">
            <w:pPr>
              <w:pStyle w:val="347"/>
              <w:spacing w:before="8" w:line="223" w:lineRule="auto"/>
              <w:ind w:left="27"/>
              <w:rPr>
                <w:highlight w:val="none"/>
              </w:rPr>
            </w:pPr>
            <w:r>
              <w:rPr>
                <w:spacing w:val="4"/>
                <w:highlight w:val="none"/>
              </w:rPr>
              <w:t>5、桌面含一个铝合金翻盖线盒。</w:t>
            </w:r>
          </w:p>
        </w:tc>
        <w:tc>
          <w:tcPr>
            <w:tcW w:w="995" w:type="dxa"/>
          </w:tcPr>
          <w:p w14:paraId="3A57B0D7">
            <w:pPr>
              <w:spacing w:line="310" w:lineRule="auto"/>
              <w:rPr>
                <w:highlight w:val="none"/>
              </w:rPr>
            </w:pPr>
          </w:p>
          <w:p w14:paraId="7928526A">
            <w:pPr>
              <w:spacing w:line="310" w:lineRule="auto"/>
              <w:rPr>
                <w:highlight w:val="none"/>
              </w:rPr>
            </w:pPr>
          </w:p>
          <w:p w14:paraId="0CE2C88E">
            <w:pPr>
              <w:spacing w:line="310" w:lineRule="auto"/>
              <w:rPr>
                <w:highlight w:val="none"/>
              </w:rPr>
            </w:pPr>
          </w:p>
          <w:p w14:paraId="41477132">
            <w:pPr>
              <w:pStyle w:val="347"/>
              <w:spacing w:before="48" w:line="224" w:lineRule="auto"/>
              <w:ind w:left="350"/>
              <w:rPr>
                <w:highlight w:val="none"/>
              </w:rPr>
            </w:pPr>
            <w:r>
              <w:rPr>
                <w:highlight w:val="none"/>
              </w:rPr>
              <w:t>橡木</w:t>
            </w:r>
          </w:p>
        </w:tc>
        <w:tc>
          <w:tcPr>
            <w:tcW w:w="821" w:type="dxa"/>
          </w:tcPr>
          <w:p w14:paraId="33F6B969">
            <w:pPr>
              <w:spacing w:line="318" w:lineRule="auto"/>
              <w:rPr>
                <w:highlight w:val="none"/>
              </w:rPr>
            </w:pPr>
          </w:p>
          <w:p w14:paraId="0D979D2B">
            <w:pPr>
              <w:spacing w:line="318" w:lineRule="auto"/>
              <w:rPr>
                <w:highlight w:val="none"/>
              </w:rPr>
            </w:pPr>
          </w:p>
          <w:p w14:paraId="57B996DA">
            <w:pPr>
              <w:spacing w:line="318" w:lineRule="auto"/>
              <w:rPr>
                <w:highlight w:val="none"/>
              </w:rPr>
            </w:pPr>
          </w:p>
          <w:p w14:paraId="34AC40C6">
            <w:pPr>
              <w:pStyle w:val="347"/>
              <w:spacing w:before="48" w:line="186" w:lineRule="auto"/>
              <w:ind w:left="392"/>
              <w:rPr>
                <w:highlight w:val="none"/>
              </w:rPr>
            </w:pPr>
            <w:r>
              <w:rPr>
                <w:highlight w:val="none"/>
              </w:rPr>
              <w:t>1</w:t>
            </w:r>
          </w:p>
        </w:tc>
      </w:tr>
      <w:tr w14:paraId="24383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534" w:type="dxa"/>
          </w:tcPr>
          <w:p w14:paraId="41ABDC92">
            <w:pPr>
              <w:spacing w:line="356" w:lineRule="auto"/>
              <w:rPr>
                <w:highlight w:val="none"/>
              </w:rPr>
            </w:pPr>
          </w:p>
          <w:p w14:paraId="6AB2E94B">
            <w:pPr>
              <w:spacing w:line="356" w:lineRule="auto"/>
              <w:rPr>
                <w:highlight w:val="none"/>
              </w:rPr>
            </w:pPr>
          </w:p>
          <w:p w14:paraId="369112E4">
            <w:pPr>
              <w:pStyle w:val="347"/>
              <w:spacing w:before="49" w:line="184" w:lineRule="auto"/>
              <w:ind w:left="198"/>
              <w:rPr>
                <w:rFonts w:hint="eastAsia" w:eastAsia="宋体"/>
                <w:highlight w:val="none"/>
                <w:lang w:eastAsia="zh-CN"/>
              </w:rPr>
            </w:pPr>
            <w:r>
              <w:rPr>
                <w:spacing w:val="-3"/>
                <w:highlight w:val="none"/>
              </w:rPr>
              <w:t>5</w:t>
            </w:r>
            <w:r>
              <w:rPr>
                <w:rFonts w:hint="eastAsia"/>
                <w:spacing w:val="-3"/>
                <w:highlight w:val="none"/>
                <w:lang w:val="en-US" w:eastAsia="zh-CN"/>
              </w:rPr>
              <w:t>8</w:t>
            </w:r>
          </w:p>
        </w:tc>
        <w:tc>
          <w:tcPr>
            <w:tcW w:w="835" w:type="dxa"/>
          </w:tcPr>
          <w:p w14:paraId="13BF2186">
            <w:pPr>
              <w:spacing w:line="343" w:lineRule="auto"/>
              <w:rPr>
                <w:highlight w:val="none"/>
              </w:rPr>
            </w:pPr>
          </w:p>
          <w:p w14:paraId="757D8AC4">
            <w:pPr>
              <w:spacing w:line="344" w:lineRule="auto"/>
              <w:rPr>
                <w:highlight w:val="none"/>
              </w:rPr>
            </w:pPr>
          </w:p>
          <w:p w14:paraId="676616BB">
            <w:pPr>
              <w:pStyle w:val="347"/>
              <w:spacing w:before="49" w:line="222" w:lineRule="auto"/>
              <w:ind w:left="111"/>
              <w:rPr>
                <w:highlight w:val="none"/>
              </w:rPr>
            </w:pPr>
            <w:r>
              <w:rPr>
                <w:highlight w:val="none"/>
              </w:rPr>
              <w:t>小会议室</w:t>
            </w:r>
          </w:p>
        </w:tc>
        <w:tc>
          <w:tcPr>
            <w:tcW w:w="2581" w:type="dxa"/>
          </w:tcPr>
          <w:p w14:paraId="4EB98DB4">
            <w:pPr>
              <w:spacing w:before="57" w:line="1495" w:lineRule="exact"/>
              <w:ind w:firstLine="620"/>
              <w:rPr>
                <w:highlight w:val="none"/>
              </w:rPr>
            </w:pPr>
            <w:r>
              <w:rPr>
                <w:position w:val="-29"/>
                <w:highlight w:val="none"/>
              </w:rPr>
              <w:drawing>
                <wp:inline distT="0" distB="0" distL="0" distR="0">
                  <wp:extent cx="751205" cy="949325"/>
                  <wp:effectExtent l="0" t="0" r="10795" b="10795"/>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82"/>
                          <a:stretch>
                            <a:fillRect/>
                          </a:stretch>
                        </pic:blipFill>
                        <pic:spPr>
                          <a:xfrm>
                            <a:off x="0" y="0"/>
                            <a:ext cx="751332" cy="949451"/>
                          </a:xfrm>
                          <a:prstGeom prst="rect">
                            <a:avLst/>
                          </a:prstGeom>
                        </pic:spPr>
                      </pic:pic>
                    </a:graphicData>
                  </a:graphic>
                </wp:inline>
              </w:drawing>
            </w:r>
          </w:p>
        </w:tc>
        <w:tc>
          <w:tcPr>
            <w:tcW w:w="1031" w:type="dxa"/>
          </w:tcPr>
          <w:p w14:paraId="5672A646">
            <w:pPr>
              <w:spacing w:line="343" w:lineRule="auto"/>
              <w:rPr>
                <w:highlight w:val="none"/>
              </w:rPr>
            </w:pPr>
          </w:p>
          <w:p w14:paraId="32B39637">
            <w:pPr>
              <w:spacing w:line="344" w:lineRule="auto"/>
              <w:rPr>
                <w:highlight w:val="none"/>
              </w:rPr>
            </w:pPr>
          </w:p>
          <w:p w14:paraId="35F66315">
            <w:pPr>
              <w:pStyle w:val="347"/>
              <w:spacing w:before="49" w:line="222" w:lineRule="auto"/>
              <w:ind w:left="283"/>
              <w:rPr>
                <w:highlight w:val="none"/>
              </w:rPr>
            </w:pPr>
            <w:r>
              <w:rPr>
                <w:spacing w:val="1"/>
                <w:highlight w:val="none"/>
              </w:rPr>
              <w:t>会议椅</w:t>
            </w:r>
          </w:p>
        </w:tc>
        <w:tc>
          <w:tcPr>
            <w:tcW w:w="1264" w:type="dxa"/>
          </w:tcPr>
          <w:p w14:paraId="462A1268">
            <w:pPr>
              <w:spacing w:line="343" w:lineRule="auto"/>
              <w:rPr>
                <w:highlight w:val="none"/>
              </w:rPr>
            </w:pPr>
          </w:p>
          <w:p w14:paraId="410153D3">
            <w:pPr>
              <w:spacing w:line="344" w:lineRule="auto"/>
              <w:rPr>
                <w:highlight w:val="none"/>
              </w:rPr>
            </w:pPr>
          </w:p>
          <w:p w14:paraId="52CE97AE">
            <w:pPr>
              <w:pStyle w:val="347"/>
              <w:spacing w:before="49" w:line="197" w:lineRule="exact"/>
              <w:ind w:left="209"/>
              <w:rPr>
                <w:highlight w:val="none"/>
              </w:rPr>
            </w:pPr>
            <w:r>
              <w:rPr>
                <w:position w:val="1"/>
                <w:highlight w:val="none"/>
              </w:rPr>
              <w:t>575*570*850</w:t>
            </w:r>
          </w:p>
        </w:tc>
        <w:tc>
          <w:tcPr>
            <w:tcW w:w="7610" w:type="dxa"/>
          </w:tcPr>
          <w:p w14:paraId="7247AABF">
            <w:pPr>
              <w:spacing w:line="310" w:lineRule="auto"/>
              <w:rPr>
                <w:highlight w:val="none"/>
              </w:rPr>
            </w:pPr>
          </w:p>
          <w:p w14:paraId="57DD841A">
            <w:pPr>
              <w:pStyle w:val="347"/>
              <w:spacing w:before="49" w:line="222" w:lineRule="auto"/>
              <w:ind w:left="36"/>
              <w:rPr>
                <w:highlight w:val="none"/>
              </w:rPr>
            </w:pPr>
            <w:r>
              <w:rPr>
                <w:spacing w:val="4"/>
                <w:highlight w:val="none"/>
              </w:rPr>
              <w:t>1、椅背：塑背采用高强度改性</w:t>
            </w:r>
            <w:r>
              <w:rPr>
                <w:highlight w:val="none"/>
              </w:rPr>
              <w:t>PA</w:t>
            </w:r>
            <w:r>
              <w:rPr>
                <w:spacing w:val="4"/>
                <w:highlight w:val="none"/>
              </w:rPr>
              <w:t>材料</w:t>
            </w:r>
          </w:p>
          <w:p w14:paraId="188862B7">
            <w:pPr>
              <w:pStyle w:val="347"/>
              <w:spacing w:before="9" w:line="222" w:lineRule="auto"/>
              <w:ind w:left="26"/>
              <w:rPr>
                <w:highlight w:val="none"/>
              </w:rPr>
            </w:pPr>
            <w:r>
              <w:rPr>
                <w:spacing w:val="4"/>
                <w:highlight w:val="none"/>
              </w:rPr>
              <w:t>2、面料：麻绒布，色牢度&gt;4级。</w:t>
            </w:r>
          </w:p>
          <w:p w14:paraId="7A79C932">
            <w:pPr>
              <w:pStyle w:val="347"/>
              <w:spacing w:before="9" w:line="223" w:lineRule="auto"/>
              <w:ind w:left="27"/>
              <w:rPr>
                <w:highlight w:val="none"/>
              </w:rPr>
            </w:pPr>
            <w:r>
              <w:rPr>
                <w:spacing w:val="3"/>
                <w:highlight w:val="none"/>
              </w:rPr>
              <w:t>3、海绵：密度30</w:t>
            </w:r>
            <w:r>
              <w:rPr>
                <w:highlight w:val="none"/>
              </w:rPr>
              <w:t>KG</w:t>
            </w:r>
            <w:r>
              <w:rPr>
                <w:spacing w:val="3"/>
                <w:highlight w:val="none"/>
              </w:rPr>
              <w:t>/m³原生海绵坐垫</w:t>
            </w:r>
            <w:r>
              <w:rPr>
                <w:spacing w:val="-38"/>
                <w:highlight w:val="none"/>
              </w:rPr>
              <w:t xml:space="preserve"> </w:t>
            </w:r>
            <w:r>
              <w:rPr>
                <w:spacing w:val="3"/>
                <w:highlight w:val="none"/>
              </w:rPr>
              <w:t>，健康无异味</w:t>
            </w:r>
          </w:p>
          <w:p w14:paraId="3FE2EF05">
            <w:pPr>
              <w:pStyle w:val="347"/>
              <w:spacing w:before="8" w:line="222" w:lineRule="auto"/>
              <w:ind w:left="24"/>
              <w:rPr>
                <w:highlight w:val="none"/>
              </w:rPr>
            </w:pPr>
            <w:r>
              <w:rPr>
                <w:spacing w:val="3"/>
                <w:highlight w:val="none"/>
              </w:rPr>
              <w:t>4、四脚架：25</w:t>
            </w:r>
            <w:r>
              <w:rPr>
                <w:highlight w:val="none"/>
              </w:rPr>
              <w:t>MM</w:t>
            </w:r>
            <w:r>
              <w:rPr>
                <w:spacing w:val="3"/>
                <w:highlight w:val="none"/>
              </w:rPr>
              <w:t>钢管折弯而成</w:t>
            </w:r>
            <w:r>
              <w:rPr>
                <w:spacing w:val="-28"/>
                <w:highlight w:val="none"/>
              </w:rPr>
              <w:t xml:space="preserve"> </w:t>
            </w:r>
            <w:r>
              <w:rPr>
                <w:spacing w:val="3"/>
                <w:highlight w:val="none"/>
              </w:rPr>
              <w:t>，承重102</w:t>
            </w:r>
            <w:r>
              <w:rPr>
                <w:highlight w:val="none"/>
              </w:rPr>
              <w:t>KG</w:t>
            </w:r>
            <w:r>
              <w:rPr>
                <w:spacing w:val="3"/>
                <w:highlight w:val="none"/>
              </w:rPr>
              <w:t>下跌落测试。</w:t>
            </w:r>
          </w:p>
          <w:p w14:paraId="3E93329A">
            <w:pPr>
              <w:pStyle w:val="347"/>
              <w:spacing w:before="8" w:line="223" w:lineRule="auto"/>
              <w:ind w:left="27"/>
              <w:rPr>
                <w:highlight w:val="none"/>
              </w:rPr>
            </w:pPr>
            <w:r>
              <w:rPr>
                <w:spacing w:val="3"/>
                <w:highlight w:val="none"/>
              </w:rPr>
              <w:t>5、扶手椅背一体设计</w:t>
            </w:r>
            <w:r>
              <w:rPr>
                <w:spacing w:val="-37"/>
                <w:highlight w:val="none"/>
              </w:rPr>
              <w:t xml:space="preserve"> </w:t>
            </w:r>
            <w:r>
              <w:rPr>
                <w:spacing w:val="3"/>
                <w:highlight w:val="none"/>
              </w:rPr>
              <w:t>，更加耐用，椅座带软包坐</w:t>
            </w:r>
            <w:r>
              <w:rPr>
                <w:spacing w:val="2"/>
                <w:highlight w:val="none"/>
              </w:rPr>
              <w:t>垫。</w:t>
            </w:r>
          </w:p>
        </w:tc>
        <w:tc>
          <w:tcPr>
            <w:tcW w:w="995" w:type="dxa"/>
          </w:tcPr>
          <w:p w14:paraId="68A3BE47">
            <w:pPr>
              <w:spacing w:line="343" w:lineRule="auto"/>
              <w:rPr>
                <w:highlight w:val="none"/>
              </w:rPr>
            </w:pPr>
          </w:p>
          <w:p w14:paraId="4885B35E">
            <w:pPr>
              <w:spacing w:line="344" w:lineRule="auto"/>
              <w:rPr>
                <w:highlight w:val="none"/>
              </w:rPr>
            </w:pPr>
          </w:p>
          <w:p w14:paraId="33C1EEB5">
            <w:pPr>
              <w:pStyle w:val="347"/>
              <w:spacing w:before="48" w:line="226" w:lineRule="auto"/>
              <w:ind w:left="373"/>
              <w:rPr>
                <w:highlight w:val="none"/>
              </w:rPr>
            </w:pPr>
            <w:r>
              <w:rPr>
                <w:spacing w:val="-11"/>
                <w:highlight w:val="none"/>
              </w:rPr>
              <w:t>白色</w:t>
            </w:r>
          </w:p>
        </w:tc>
        <w:tc>
          <w:tcPr>
            <w:tcW w:w="821" w:type="dxa"/>
          </w:tcPr>
          <w:p w14:paraId="17CE786E">
            <w:pPr>
              <w:spacing w:line="355" w:lineRule="auto"/>
              <w:rPr>
                <w:highlight w:val="none"/>
              </w:rPr>
            </w:pPr>
          </w:p>
          <w:p w14:paraId="4CC3B2EE">
            <w:pPr>
              <w:spacing w:line="356" w:lineRule="auto"/>
              <w:rPr>
                <w:highlight w:val="none"/>
              </w:rPr>
            </w:pPr>
          </w:p>
          <w:p w14:paraId="7B14BDE7">
            <w:pPr>
              <w:pStyle w:val="347"/>
              <w:spacing w:before="49" w:line="185" w:lineRule="auto"/>
              <w:ind w:left="380"/>
              <w:rPr>
                <w:highlight w:val="none"/>
              </w:rPr>
            </w:pPr>
            <w:r>
              <w:rPr>
                <w:highlight w:val="none"/>
              </w:rPr>
              <w:t>4</w:t>
            </w:r>
          </w:p>
        </w:tc>
      </w:tr>
      <w:tr w14:paraId="3436C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0" w:hRule="atLeast"/>
        </w:trPr>
        <w:tc>
          <w:tcPr>
            <w:tcW w:w="534" w:type="dxa"/>
          </w:tcPr>
          <w:p w14:paraId="7E9D91CF">
            <w:pPr>
              <w:spacing w:line="262" w:lineRule="auto"/>
              <w:rPr>
                <w:highlight w:val="none"/>
              </w:rPr>
            </w:pPr>
          </w:p>
          <w:p w14:paraId="0DC6D632">
            <w:pPr>
              <w:spacing w:line="262" w:lineRule="auto"/>
              <w:rPr>
                <w:highlight w:val="none"/>
              </w:rPr>
            </w:pPr>
          </w:p>
          <w:p w14:paraId="076DD7B7">
            <w:pPr>
              <w:spacing w:line="262" w:lineRule="auto"/>
              <w:rPr>
                <w:highlight w:val="none"/>
              </w:rPr>
            </w:pPr>
          </w:p>
          <w:p w14:paraId="30B5914D">
            <w:pPr>
              <w:spacing w:line="262" w:lineRule="auto"/>
              <w:rPr>
                <w:highlight w:val="none"/>
              </w:rPr>
            </w:pPr>
          </w:p>
          <w:p w14:paraId="3610E065">
            <w:pPr>
              <w:pStyle w:val="347"/>
              <w:spacing w:before="49" w:line="186" w:lineRule="auto"/>
              <w:ind w:left="198"/>
              <w:rPr>
                <w:rFonts w:hint="eastAsia" w:eastAsia="宋体"/>
                <w:highlight w:val="none"/>
                <w:lang w:eastAsia="zh-CN"/>
              </w:rPr>
            </w:pPr>
            <w:r>
              <w:rPr>
                <w:spacing w:val="-3"/>
                <w:highlight w:val="none"/>
              </w:rPr>
              <w:t>5</w:t>
            </w:r>
            <w:r>
              <w:rPr>
                <w:rFonts w:hint="eastAsia"/>
                <w:spacing w:val="-3"/>
                <w:highlight w:val="none"/>
                <w:lang w:val="en-US" w:eastAsia="zh-CN"/>
              </w:rPr>
              <w:t>9</w:t>
            </w:r>
          </w:p>
        </w:tc>
        <w:tc>
          <w:tcPr>
            <w:tcW w:w="835" w:type="dxa"/>
          </w:tcPr>
          <w:p w14:paraId="74F3720F">
            <w:pPr>
              <w:spacing w:line="256" w:lineRule="auto"/>
              <w:rPr>
                <w:highlight w:val="none"/>
              </w:rPr>
            </w:pPr>
          </w:p>
          <w:p w14:paraId="2373014D">
            <w:pPr>
              <w:spacing w:line="256" w:lineRule="auto"/>
              <w:rPr>
                <w:highlight w:val="none"/>
              </w:rPr>
            </w:pPr>
          </w:p>
          <w:p w14:paraId="15F8C3DE">
            <w:pPr>
              <w:spacing w:line="256" w:lineRule="auto"/>
              <w:rPr>
                <w:highlight w:val="none"/>
              </w:rPr>
            </w:pPr>
          </w:p>
          <w:p w14:paraId="336A1B38">
            <w:pPr>
              <w:spacing w:line="257" w:lineRule="auto"/>
              <w:rPr>
                <w:highlight w:val="none"/>
              </w:rPr>
            </w:pPr>
          </w:p>
          <w:p w14:paraId="1CAAF903">
            <w:pPr>
              <w:pStyle w:val="347"/>
              <w:spacing w:before="49" w:line="224" w:lineRule="auto"/>
              <w:ind w:left="190"/>
              <w:rPr>
                <w:highlight w:val="none"/>
              </w:rPr>
            </w:pPr>
            <w:r>
              <w:rPr>
                <w:spacing w:val="-1"/>
                <w:highlight w:val="none"/>
              </w:rPr>
              <w:t>员工区</w:t>
            </w:r>
          </w:p>
        </w:tc>
        <w:tc>
          <w:tcPr>
            <w:tcW w:w="2581" w:type="dxa"/>
          </w:tcPr>
          <w:p w14:paraId="6E606F32">
            <w:pPr>
              <w:spacing w:line="454" w:lineRule="auto"/>
              <w:rPr>
                <w:highlight w:val="none"/>
              </w:rPr>
            </w:pPr>
          </w:p>
          <w:p w14:paraId="02663905">
            <w:pPr>
              <w:spacing w:line="1515" w:lineRule="exact"/>
              <w:ind w:firstLine="46"/>
              <w:rPr>
                <w:highlight w:val="none"/>
              </w:rPr>
            </w:pPr>
            <w:r>
              <w:rPr>
                <w:position w:val="-30"/>
                <w:highlight w:val="none"/>
              </w:rPr>
              <w:drawing>
                <wp:inline distT="0" distB="0" distL="0" distR="0">
                  <wp:extent cx="1575435" cy="961390"/>
                  <wp:effectExtent l="0" t="0" r="9525" b="1397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01"/>
                          <a:stretch>
                            <a:fillRect/>
                          </a:stretch>
                        </pic:blipFill>
                        <pic:spPr>
                          <a:xfrm>
                            <a:off x="0" y="0"/>
                            <a:ext cx="1575815" cy="961644"/>
                          </a:xfrm>
                          <a:prstGeom prst="rect">
                            <a:avLst/>
                          </a:prstGeom>
                        </pic:spPr>
                      </pic:pic>
                    </a:graphicData>
                  </a:graphic>
                </wp:inline>
              </w:drawing>
            </w:r>
          </w:p>
        </w:tc>
        <w:tc>
          <w:tcPr>
            <w:tcW w:w="1031" w:type="dxa"/>
          </w:tcPr>
          <w:p w14:paraId="2AA94197">
            <w:pPr>
              <w:spacing w:line="256" w:lineRule="auto"/>
              <w:rPr>
                <w:highlight w:val="none"/>
              </w:rPr>
            </w:pPr>
          </w:p>
          <w:p w14:paraId="07595904">
            <w:pPr>
              <w:spacing w:line="256" w:lineRule="auto"/>
              <w:rPr>
                <w:highlight w:val="none"/>
              </w:rPr>
            </w:pPr>
          </w:p>
          <w:p w14:paraId="0D09BC72">
            <w:pPr>
              <w:spacing w:line="256" w:lineRule="auto"/>
              <w:rPr>
                <w:highlight w:val="none"/>
              </w:rPr>
            </w:pPr>
          </w:p>
          <w:p w14:paraId="688B5DC1">
            <w:pPr>
              <w:spacing w:line="257" w:lineRule="auto"/>
              <w:rPr>
                <w:highlight w:val="none"/>
              </w:rPr>
            </w:pPr>
          </w:p>
          <w:p w14:paraId="49943FB6">
            <w:pPr>
              <w:pStyle w:val="347"/>
              <w:spacing w:before="48" w:line="223" w:lineRule="auto"/>
              <w:ind w:left="290"/>
              <w:rPr>
                <w:highlight w:val="none"/>
              </w:rPr>
            </w:pPr>
            <w:r>
              <w:rPr>
                <w:spacing w:val="-1"/>
                <w:highlight w:val="none"/>
              </w:rPr>
              <w:t>员工桌</w:t>
            </w:r>
          </w:p>
        </w:tc>
        <w:tc>
          <w:tcPr>
            <w:tcW w:w="1264" w:type="dxa"/>
          </w:tcPr>
          <w:p w14:paraId="20D625C6">
            <w:pPr>
              <w:spacing w:line="256" w:lineRule="auto"/>
              <w:rPr>
                <w:highlight w:val="none"/>
              </w:rPr>
            </w:pPr>
          </w:p>
          <w:p w14:paraId="40B9543C">
            <w:pPr>
              <w:spacing w:line="256" w:lineRule="auto"/>
              <w:rPr>
                <w:highlight w:val="none"/>
              </w:rPr>
            </w:pPr>
          </w:p>
          <w:p w14:paraId="7AF35A53">
            <w:pPr>
              <w:spacing w:line="256" w:lineRule="auto"/>
              <w:rPr>
                <w:highlight w:val="none"/>
              </w:rPr>
            </w:pPr>
          </w:p>
          <w:p w14:paraId="23E3B88C">
            <w:pPr>
              <w:spacing w:line="257" w:lineRule="auto"/>
              <w:rPr>
                <w:highlight w:val="none"/>
              </w:rPr>
            </w:pPr>
          </w:p>
          <w:p w14:paraId="31092202">
            <w:pPr>
              <w:pStyle w:val="347"/>
              <w:spacing w:before="48" w:line="198" w:lineRule="exact"/>
              <w:ind w:left="178"/>
              <w:rPr>
                <w:highlight w:val="none"/>
              </w:rPr>
            </w:pPr>
            <w:r>
              <w:rPr>
                <w:position w:val="1"/>
                <w:highlight w:val="none"/>
              </w:rPr>
              <w:t>1400*700*750</w:t>
            </w:r>
          </w:p>
        </w:tc>
        <w:tc>
          <w:tcPr>
            <w:tcW w:w="7610" w:type="dxa"/>
          </w:tcPr>
          <w:p w14:paraId="53CBD446">
            <w:pPr>
              <w:pStyle w:val="347"/>
              <w:spacing w:before="225"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3ACA5B2A">
            <w:pPr>
              <w:pStyle w:val="347"/>
              <w:spacing w:before="9" w:line="228" w:lineRule="auto"/>
              <w:ind w:left="26" w:right="16"/>
              <w:rPr>
                <w:highlight w:val="none"/>
              </w:rPr>
            </w:pPr>
            <w:r>
              <w:rPr>
                <w:spacing w:val="4"/>
                <w:highlight w:val="none"/>
              </w:rPr>
              <w:t>2、封边：斜切边双色封边工艺</w:t>
            </w:r>
            <w:r>
              <w:rPr>
                <w:spacing w:val="-32"/>
                <w:highlight w:val="none"/>
              </w:rPr>
              <w:t xml:space="preserve"> </w:t>
            </w:r>
            <w:r>
              <w:rPr>
                <w:spacing w:val="4"/>
                <w:highlight w:val="none"/>
              </w:rPr>
              <w:t>。采用优质</w:t>
            </w:r>
            <w:r>
              <w:rPr>
                <w:highlight w:val="none"/>
              </w:rPr>
              <w:t>ABS</w:t>
            </w:r>
            <w:r>
              <w:rPr>
                <w:spacing w:val="4"/>
                <w:highlight w:val="none"/>
              </w:rPr>
              <w:t>封边,厚度≥2</w:t>
            </w:r>
            <w:r>
              <w:rPr>
                <w:highlight w:val="none"/>
              </w:rPr>
              <w:t>mm</w:t>
            </w:r>
            <w:r>
              <w:rPr>
                <w:spacing w:val="4"/>
                <w:highlight w:val="none"/>
              </w:rPr>
              <w:t>，用</w:t>
            </w:r>
            <w:r>
              <w:rPr>
                <w:spacing w:val="3"/>
                <w:highlight w:val="none"/>
              </w:rPr>
              <w:t>“立盛</w:t>
            </w:r>
            <w:r>
              <w:rPr>
                <w:spacing w:val="-49"/>
                <w:highlight w:val="none"/>
              </w:rPr>
              <w:t xml:space="preserve"> </w:t>
            </w:r>
            <w:r>
              <w:rPr>
                <w:spacing w:val="3"/>
                <w:highlight w:val="none"/>
              </w:rPr>
              <w:t>”热熔胶经200℃高温压制于边部</w:t>
            </w:r>
            <w:r>
              <w:rPr>
                <w:spacing w:val="-39"/>
                <w:highlight w:val="none"/>
              </w:rPr>
              <w:t xml:space="preserve"> </w:t>
            </w:r>
            <w:r>
              <w:rPr>
                <w:spacing w:val="3"/>
                <w:highlight w:val="none"/>
              </w:rPr>
              <w:t>，耐</w:t>
            </w:r>
            <w:r>
              <w:rPr>
                <w:highlight w:val="none"/>
              </w:rPr>
              <w:t xml:space="preserve"> </w:t>
            </w:r>
            <w:r>
              <w:rPr>
                <w:spacing w:val="4"/>
                <w:highlight w:val="none"/>
              </w:rPr>
              <w:t>龟裂性大于2级，冷热循环性检测无鼓泡</w:t>
            </w:r>
            <w:r>
              <w:rPr>
                <w:spacing w:val="-20"/>
                <w:highlight w:val="none"/>
              </w:rPr>
              <w:t xml:space="preserve"> </w:t>
            </w:r>
            <w:r>
              <w:rPr>
                <w:spacing w:val="4"/>
                <w:highlight w:val="none"/>
              </w:rPr>
              <w:t>、无变色、无起皱，有效防止水气侵入。</w:t>
            </w:r>
          </w:p>
          <w:p w14:paraId="7FB5D28E">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537D1D57">
            <w:pPr>
              <w:pStyle w:val="347"/>
              <w:spacing w:before="11" w:line="223" w:lineRule="auto"/>
              <w:ind w:left="24"/>
              <w:rPr>
                <w:highlight w:val="none"/>
              </w:rPr>
            </w:pPr>
            <w:r>
              <w:rPr>
                <w:spacing w:val="2"/>
                <w:highlight w:val="none"/>
              </w:rPr>
              <w:t>4、走线：台面含翻盖线</w:t>
            </w:r>
            <w:r>
              <w:rPr>
                <w:spacing w:val="-27"/>
                <w:highlight w:val="none"/>
              </w:rPr>
              <w:t xml:space="preserve"> </w:t>
            </w:r>
            <w:r>
              <w:rPr>
                <w:spacing w:val="2"/>
                <w:highlight w:val="none"/>
              </w:rPr>
              <w:t>，带有桌下过线槽。</w:t>
            </w:r>
          </w:p>
          <w:p w14:paraId="4476C485">
            <w:pPr>
              <w:pStyle w:val="347"/>
              <w:spacing w:before="8" w:line="222" w:lineRule="auto"/>
              <w:ind w:left="27"/>
              <w:rPr>
                <w:highlight w:val="none"/>
              </w:rPr>
            </w:pPr>
            <w:r>
              <w:rPr>
                <w:spacing w:val="1"/>
                <w:highlight w:val="none"/>
              </w:rPr>
              <w:t>5、需要带桌下挡板</w:t>
            </w:r>
            <w:r>
              <w:rPr>
                <w:spacing w:val="-26"/>
                <w:highlight w:val="none"/>
              </w:rPr>
              <w:t xml:space="preserve"> </w:t>
            </w:r>
            <w:r>
              <w:rPr>
                <w:spacing w:val="1"/>
                <w:highlight w:val="none"/>
              </w:rPr>
              <w:t>，三抽固定柜。</w:t>
            </w:r>
          </w:p>
          <w:p w14:paraId="6020E8A6">
            <w:pPr>
              <w:pStyle w:val="347"/>
              <w:spacing w:before="9" w:line="228" w:lineRule="auto"/>
              <w:ind w:left="25" w:right="26"/>
              <w:rPr>
                <w:highlight w:val="none"/>
              </w:rPr>
            </w:pPr>
            <w:r>
              <w:rPr>
                <w:spacing w:val="3"/>
                <w:highlight w:val="none"/>
              </w:rPr>
              <w:t>6、优质阻尼导轨：其中耐久性试验</w:t>
            </w:r>
            <w:r>
              <w:rPr>
                <w:spacing w:val="-24"/>
                <w:highlight w:val="none"/>
              </w:rPr>
              <w:t xml:space="preserve"> </w:t>
            </w:r>
            <w:r>
              <w:rPr>
                <w:spacing w:val="3"/>
                <w:highlight w:val="none"/>
              </w:rPr>
              <w:t>10万次符合要求;500h及以上中性盐雾试验耐腐蚀等级</w:t>
            </w:r>
            <w:r>
              <w:rPr>
                <w:spacing w:val="-23"/>
                <w:highlight w:val="none"/>
              </w:rPr>
              <w:t xml:space="preserve"> </w:t>
            </w:r>
            <w:r>
              <w:rPr>
                <w:spacing w:val="3"/>
                <w:highlight w:val="none"/>
              </w:rPr>
              <w:t>10级;500h及以上乙酸</w:t>
            </w:r>
            <w:r>
              <w:rPr>
                <w:highlight w:val="none"/>
              </w:rPr>
              <w:t xml:space="preserve"> </w:t>
            </w:r>
            <w:r>
              <w:rPr>
                <w:spacing w:val="1"/>
                <w:highlight w:val="none"/>
              </w:rPr>
              <w:t>盐雾试验耐腐蚀等级</w:t>
            </w:r>
            <w:r>
              <w:rPr>
                <w:spacing w:val="-34"/>
                <w:highlight w:val="none"/>
              </w:rPr>
              <w:t xml:space="preserve"> </w:t>
            </w:r>
            <w:r>
              <w:rPr>
                <w:spacing w:val="1"/>
                <w:highlight w:val="none"/>
              </w:rPr>
              <w:t>10级。</w:t>
            </w:r>
          </w:p>
          <w:p w14:paraId="77BF61EA">
            <w:pPr>
              <w:pStyle w:val="347"/>
              <w:spacing w:before="9" w:line="222" w:lineRule="auto"/>
              <w:ind w:left="28"/>
              <w:rPr>
                <w:highlight w:val="none"/>
              </w:rPr>
            </w:pPr>
            <w:r>
              <w:rPr>
                <w:spacing w:val="3"/>
                <w:highlight w:val="none"/>
              </w:rPr>
              <w:t>7、桌脚：铝合金</w:t>
            </w:r>
          </w:p>
        </w:tc>
        <w:tc>
          <w:tcPr>
            <w:tcW w:w="995" w:type="dxa"/>
          </w:tcPr>
          <w:p w14:paraId="68361FA3">
            <w:pPr>
              <w:spacing w:line="256" w:lineRule="auto"/>
              <w:rPr>
                <w:highlight w:val="none"/>
              </w:rPr>
            </w:pPr>
          </w:p>
          <w:p w14:paraId="126EF8F1">
            <w:pPr>
              <w:spacing w:line="256" w:lineRule="auto"/>
              <w:rPr>
                <w:highlight w:val="none"/>
              </w:rPr>
            </w:pPr>
          </w:p>
          <w:p w14:paraId="7CC4065F">
            <w:pPr>
              <w:spacing w:line="256" w:lineRule="auto"/>
              <w:rPr>
                <w:highlight w:val="none"/>
              </w:rPr>
            </w:pPr>
          </w:p>
          <w:p w14:paraId="77C8041B">
            <w:pPr>
              <w:spacing w:line="256" w:lineRule="auto"/>
              <w:rPr>
                <w:highlight w:val="none"/>
              </w:rPr>
            </w:pPr>
          </w:p>
          <w:p w14:paraId="5B6265D4">
            <w:pPr>
              <w:pStyle w:val="347"/>
              <w:spacing w:before="49" w:line="224" w:lineRule="auto"/>
              <w:ind w:left="350"/>
              <w:rPr>
                <w:highlight w:val="none"/>
              </w:rPr>
            </w:pPr>
            <w:r>
              <w:rPr>
                <w:highlight w:val="none"/>
              </w:rPr>
              <w:t>橡木</w:t>
            </w:r>
          </w:p>
        </w:tc>
        <w:tc>
          <w:tcPr>
            <w:tcW w:w="821" w:type="dxa"/>
          </w:tcPr>
          <w:p w14:paraId="5C6C35E7">
            <w:pPr>
              <w:spacing w:line="262" w:lineRule="auto"/>
              <w:rPr>
                <w:highlight w:val="none"/>
              </w:rPr>
            </w:pPr>
          </w:p>
          <w:p w14:paraId="61EEB5D1">
            <w:pPr>
              <w:spacing w:line="262" w:lineRule="auto"/>
              <w:rPr>
                <w:highlight w:val="none"/>
              </w:rPr>
            </w:pPr>
          </w:p>
          <w:p w14:paraId="4024D33E">
            <w:pPr>
              <w:spacing w:line="262" w:lineRule="auto"/>
              <w:rPr>
                <w:highlight w:val="none"/>
              </w:rPr>
            </w:pPr>
          </w:p>
          <w:p w14:paraId="0FE89285">
            <w:pPr>
              <w:spacing w:line="262" w:lineRule="auto"/>
              <w:rPr>
                <w:highlight w:val="none"/>
              </w:rPr>
            </w:pPr>
          </w:p>
          <w:p w14:paraId="2129D3AA">
            <w:pPr>
              <w:pStyle w:val="347"/>
              <w:spacing w:before="49" w:line="186" w:lineRule="auto"/>
              <w:ind w:left="313"/>
              <w:rPr>
                <w:highlight w:val="none"/>
              </w:rPr>
            </w:pPr>
            <w:r>
              <w:rPr>
                <w:spacing w:val="-5"/>
                <w:highlight w:val="none"/>
              </w:rPr>
              <w:t>116</w:t>
            </w:r>
          </w:p>
        </w:tc>
      </w:tr>
    </w:tbl>
    <w:p w14:paraId="2B4ED1C1">
      <w:pPr>
        <w:rPr>
          <w:highlight w:val="none"/>
        </w:rPr>
      </w:pPr>
    </w:p>
    <w:p w14:paraId="1C90DD34">
      <w:pPr>
        <w:rPr>
          <w:highlight w:val="none"/>
        </w:rPr>
        <w:sectPr>
          <w:footerReference r:id="rId25"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44B1E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6BFDCA16">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4ADF4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4342538E">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436C4DA9">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681A14EF">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04FD3265">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44914E3B">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5230513E">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6D3859D2">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17C96AD3">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038C6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0347EB6B">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4624467F">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0E36DFD6">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2EEA261F">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6B8035F7">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04C7F4DB">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34C0C306">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6356B11E">
            <w:pPr>
              <w:pStyle w:val="347"/>
              <w:spacing w:before="91" w:line="229" w:lineRule="auto"/>
              <w:ind w:left="237"/>
              <w:rPr>
                <w:sz w:val="17"/>
                <w:szCs w:val="17"/>
                <w:highlight w:val="none"/>
              </w:rPr>
            </w:pPr>
            <w:r>
              <w:rPr>
                <w:b/>
                <w:bCs/>
                <w:spacing w:val="4"/>
                <w:sz w:val="17"/>
                <w:szCs w:val="17"/>
                <w:highlight w:val="none"/>
              </w:rPr>
              <w:t>数量</w:t>
            </w:r>
          </w:p>
        </w:tc>
      </w:tr>
      <w:tr w14:paraId="19AE7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9" w:hRule="atLeast"/>
        </w:trPr>
        <w:tc>
          <w:tcPr>
            <w:tcW w:w="534" w:type="dxa"/>
          </w:tcPr>
          <w:p w14:paraId="1B5CA923">
            <w:pPr>
              <w:spacing w:line="281" w:lineRule="auto"/>
              <w:rPr>
                <w:highlight w:val="none"/>
              </w:rPr>
            </w:pPr>
          </w:p>
          <w:p w14:paraId="4AA99A18">
            <w:pPr>
              <w:spacing w:line="281" w:lineRule="auto"/>
              <w:rPr>
                <w:highlight w:val="none"/>
              </w:rPr>
            </w:pPr>
          </w:p>
          <w:p w14:paraId="088DB74E">
            <w:pPr>
              <w:spacing w:line="281" w:lineRule="auto"/>
              <w:rPr>
                <w:highlight w:val="none"/>
              </w:rPr>
            </w:pPr>
          </w:p>
          <w:p w14:paraId="128B7A69">
            <w:pPr>
              <w:pStyle w:val="347"/>
              <w:spacing w:before="48" w:line="186" w:lineRule="auto"/>
              <w:ind w:left="198"/>
              <w:rPr>
                <w:rFonts w:hint="default" w:eastAsia="宋体"/>
                <w:highlight w:val="none"/>
                <w:lang w:val="en-US" w:eastAsia="zh-CN"/>
              </w:rPr>
            </w:pPr>
            <w:r>
              <w:rPr>
                <w:rFonts w:hint="eastAsia"/>
                <w:spacing w:val="-3"/>
                <w:highlight w:val="none"/>
                <w:lang w:val="en-US" w:eastAsia="zh-CN"/>
              </w:rPr>
              <w:t>60</w:t>
            </w:r>
          </w:p>
        </w:tc>
        <w:tc>
          <w:tcPr>
            <w:tcW w:w="835" w:type="dxa"/>
          </w:tcPr>
          <w:p w14:paraId="58216390">
            <w:pPr>
              <w:spacing w:line="273" w:lineRule="auto"/>
              <w:rPr>
                <w:highlight w:val="none"/>
              </w:rPr>
            </w:pPr>
          </w:p>
          <w:p w14:paraId="02F45549">
            <w:pPr>
              <w:spacing w:line="273" w:lineRule="auto"/>
              <w:rPr>
                <w:highlight w:val="none"/>
              </w:rPr>
            </w:pPr>
          </w:p>
          <w:p w14:paraId="23CC1D46">
            <w:pPr>
              <w:spacing w:line="273" w:lineRule="auto"/>
              <w:rPr>
                <w:highlight w:val="none"/>
              </w:rPr>
            </w:pPr>
          </w:p>
          <w:p w14:paraId="568D324D">
            <w:pPr>
              <w:pStyle w:val="347"/>
              <w:spacing w:before="49" w:line="224" w:lineRule="auto"/>
              <w:ind w:left="190"/>
              <w:rPr>
                <w:highlight w:val="none"/>
              </w:rPr>
            </w:pPr>
            <w:r>
              <w:rPr>
                <w:spacing w:val="-1"/>
                <w:highlight w:val="none"/>
              </w:rPr>
              <w:t>员工区</w:t>
            </w:r>
          </w:p>
        </w:tc>
        <w:tc>
          <w:tcPr>
            <w:tcW w:w="2581" w:type="dxa"/>
          </w:tcPr>
          <w:p w14:paraId="5257FEFB">
            <w:pPr>
              <w:spacing w:before="151" w:line="1421" w:lineRule="exact"/>
              <w:ind w:firstLine="593"/>
              <w:rPr>
                <w:highlight w:val="none"/>
              </w:rPr>
            </w:pPr>
            <w:r>
              <w:rPr>
                <w:position w:val="-28"/>
                <w:highlight w:val="none"/>
              </w:rPr>
              <w:drawing>
                <wp:inline distT="0" distB="0" distL="0" distR="0">
                  <wp:extent cx="668655" cy="901700"/>
                  <wp:effectExtent l="0" t="0" r="1905" b="1270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79"/>
                          <a:stretch>
                            <a:fillRect/>
                          </a:stretch>
                        </pic:blipFill>
                        <pic:spPr>
                          <a:xfrm>
                            <a:off x="0" y="0"/>
                            <a:ext cx="669036" cy="902208"/>
                          </a:xfrm>
                          <a:prstGeom prst="rect">
                            <a:avLst/>
                          </a:prstGeom>
                        </pic:spPr>
                      </pic:pic>
                    </a:graphicData>
                  </a:graphic>
                </wp:inline>
              </w:drawing>
            </w:r>
          </w:p>
        </w:tc>
        <w:tc>
          <w:tcPr>
            <w:tcW w:w="1031" w:type="dxa"/>
          </w:tcPr>
          <w:p w14:paraId="5C5ADF9E">
            <w:pPr>
              <w:spacing w:line="273" w:lineRule="auto"/>
              <w:rPr>
                <w:highlight w:val="none"/>
              </w:rPr>
            </w:pPr>
          </w:p>
          <w:p w14:paraId="382103A7">
            <w:pPr>
              <w:spacing w:line="273" w:lineRule="auto"/>
              <w:rPr>
                <w:highlight w:val="none"/>
              </w:rPr>
            </w:pPr>
          </w:p>
          <w:p w14:paraId="0A55C9F4">
            <w:pPr>
              <w:spacing w:line="273" w:lineRule="auto"/>
              <w:rPr>
                <w:highlight w:val="none"/>
              </w:rPr>
            </w:pPr>
          </w:p>
          <w:p w14:paraId="6C3AB2A3">
            <w:pPr>
              <w:pStyle w:val="347"/>
              <w:spacing w:before="48" w:line="224" w:lineRule="auto"/>
              <w:ind w:left="290"/>
              <w:rPr>
                <w:highlight w:val="none"/>
              </w:rPr>
            </w:pPr>
            <w:r>
              <w:rPr>
                <w:spacing w:val="-1"/>
                <w:highlight w:val="none"/>
              </w:rPr>
              <w:t>员工椅</w:t>
            </w:r>
          </w:p>
        </w:tc>
        <w:tc>
          <w:tcPr>
            <w:tcW w:w="1264" w:type="dxa"/>
          </w:tcPr>
          <w:p w14:paraId="653723A9">
            <w:pPr>
              <w:spacing w:line="273" w:lineRule="auto"/>
              <w:rPr>
                <w:highlight w:val="none"/>
              </w:rPr>
            </w:pPr>
          </w:p>
          <w:p w14:paraId="6914973C">
            <w:pPr>
              <w:spacing w:line="273" w:lineRule="auto"/>
              <w:rPr>
                <w:highlight w:val="none"/>
              </w:rPr>
            </w:pPr>
          </w:p>
          <w:p w14:paraId="3D43CCF8">
            <w:pPr>
              <w:spacing w:line="273" w:lineRule="auto"/>
              <w:rPr>
                <w:highlight w:val="none"/>
              </w:rPr>
            </w:pPr>
          </w:p>
          <w:p w14:paraId="1CA375F1">
            <w:pPr>
              <w:pStyle w:val="347"/>
              <w:spacing w:before="49" w:line="197" w:lineRule="exact"/>
              <w:ind w:left="207"/>
              <w:rPr>
                <w:highlight w:val="none"/>
              </w:rPr>
            </w:pPr>
            <w:r>
              <w:rPr>
                <w:spacing w:val="1"/>
                <w:position w:val="1"/>
                <w:highlight w:val="none"/>
              </w:rPr>
              <w:t>610*590*980</w:t>
            </w:r>
          </w:p>
        </w:tc>
        <w:tc>
          <w:tcPr>
            <w:tcW w:w="7610" w:type="dxa"/>
          </w:tcPr>
          <w:p w14:paraId="5F883758">
            <w:pPr>
              <w:pStyle w:val="347"/>
              <w:spacing w:before="112" w:line="220" w:lineRule="auto"/>
              <w:ind w:left="36"/>
              <w:rPr>
                <w:highlight w:val="none"/>
              </w:rPr>
            </w:pPr>
            <w:r>
              <w:rPr>
                <w:spacing w:val="3"/>
                <w:highlight w:val="none"/>
              </w:rPr>
              <w:t>1、阻燃网布：透气网布,其中甲醛含量未检出</w:t>
            </w:r>
            <w:r>
              <w:rPr>
                <w:spacing w:val="-4"/>
                <w:highlight w:val="none"/>
              </w:rPr>
              <w:t xml:space="preserve"> </w:t>
            </w:r>
            <w:r>
              <w:rPr>
                <w:spacing w:val="3"/>
                <w:highlight w:val="none"/>
              </w:rPr>
              <w:t>;燃烧性能等级B1级，阻燃性能I级。</w:t>
            </w:r>
          </w:p>
          <w:p w14:paraId="6F11B78D">
            <w:pPr>
              <w:pStyle w:val="347"/>
              <w:spacing w:before="11"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5B49026A">
            <w:pPr>
              <w:pStyle w:val="347"/>
              <w:spacing w:before="9"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5B4D23CC">
            <w:pPr>
              <w:pStyle w:val="347"/>
              <w:spacing w:before="8" w:line="222" w:lineRule="auto"/>
              <w:ind w:left="24"/>
              <w:rPr>
                <w:highlight w:val="none"/>
              </w:rPr>
            </w:pPr>
            <w:r>
              <w:rPr>
                <w:spacing w:val="4"/>
                <w:highlight w:val="none"/>
              </w:rPr>
              <w:t>4、底盘：安全防爆</w:t>
            </w:r>
            <w:r>
              <w:rPr>
                <w:highlight w:val="none"/>
              </w:rPr>
              <w:t>TG</w:t>
            </w:r>
            <w:r>
              <w:rPr>
                <w:spacing w:val="4"/>
                <w:highlight w:val="none"/>
              </w:rPr>
              <w:t>底盘，单挡调节，承重102</w:t>
            </w:r>
            <w:r>
              <w:rPr>
                <w:highlight w:val="none"/>
              </w:rPr>
              <w:t>KG</w:t>
            </w:r>
            <w:r>
              <w:rPr>
                <w:spacing w:val="4"/>
                <w:highlight w:val="none"/>
              </w:rPr>
              <w:t>下往复拉力测试</w:t>
            </w:r>
            <w:r>
              <w:rPr>
                <w:spacing w:val="-23"/>
                <w:highlight w:val="none"/>
              </w:rPr>
              <w:t xml:space="preserve"> </w:t>
            </w:r>
            <w:r>
              <w:rPr>
                <w:spacing w:val="4"/>
                <w:highlight w:val="none"/>
              </w:rPr>
              <w:t>，3</w:t>
            </w:r>
            <w:r>
              <w:rPr>
                <w:highlight w:val="none"/>
              </w:rPr>
              <w:t>MM</w:t>
            </w:r>
            <w:r>
              <w:rPr>
                <w:spacing w:val="4"/>
                <w:highlight w:val="none"/>
              </w:rPr>
              <w:t>钢板冲压而成。</w:t>
            </w:r>
          </w:p>
          <w:p w14:paraId="32587E10">
            <w:pPr>
              <w:pStyle w:val="347"/>
              <w:spacing w:before="12" w:line="228" w:lineRule="auto"/>
              <w:ind w:left="24" w:right="33" w:firstLine="3"/>
              <w:rPr>
                <w:highlight w:val="none"/>
              </w:rPr>
            </w:pPr>
            <w:r>
              <w:rPr>
                <w:spacing w:val="3"/>
                <w:highlight w:val="none"/>
              </w:rPr>
              <w:t>5、气压棒：采用国际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;500h及以上</w:t>
            </w:r>
            <w:r>
              <w:rPr>
                <w:spacing w:val="2"/>
                <w:highlight w:val="none"/>
              </w:rPr>
              <w:t>中性盐雾试</w:t>
            </w:r>
            <w:r>
              <w:rPr>
                <w:highlight w:val="none"/>
              </w:rPr>
              <w:t xml:space="preserve"> </w:t>
            </w:r>
            <w:r>
              <w:rPr>
                <w:spacing w:val="2"/>
                <w:highlight w:val="none"/>
              </w:rPr>
              <w:t>验耐腐蚀等级</w:t>
            </w:r>
            <w:r>
              <w:rPr>
                <w:spacing w:val="-40"/>
                <w:highlight w:val="none"/>
              </w:rPr>
              <w:t xml:space="preserve"> </w:t>
            </w:r>
            <w:r>
              <w:rPr>
                <w:spacing w:val="2"/>
                <w:highlight w:val="none"/>
              </w:rPr>
              <w:t>10级;500h及以上乙酸盐雾试验耐腐蚀等级</w:t>
            </w:r>
            <w:r>
              <w:rPr>
                <w:spacing w:val="-24"/>
                <w:highlight w:val="none"/>
              </w:rPr>
              <w:t xml:space="preserve"> </w:t>
            </w:r>
            <w:r>
              <w:rPr>
                <w:spacing w:val="2"/>
                <w:highlight w:val="none"/>
              </w:rPr>
              <w:t>10级。</w:t>
            </w:r>
          </w:p>
          <w:p w14:paraId="00D85BBD">
            <w:pPr>
              <w:pStyle w:val="347"/>
              <w:spacing w:before="8" w:line="222" w:lineRule="auto"/>
              <w:ind w:left="25"/>
              <w:rPr>
                <w:highlight w:val="none"/>
              </w:rPr>
            </w:pPr>
            <w:r>
              <w:rPr>
                <w:spacing w:val="3"/>
                <w:highlight w:val="none"/>
              </w:rPr>
              <w:t>6、椅脚：注塑尼龙椅脚</w:t>
            </w:r>
            <w:r>
              <w:rPr>
                <w:spacing w:val="-37"/>
                <w:highlight w:val="none"/>
              </w:rPr>
              <w:t xml:space="preserve"> </w:t>
            </w:r>
            <w:r>
              <w:rPr>
                <w:spacing w:val="3"/>
                <w:highlight w:val="none"/>
              </w:rPr>
              <w:t>，半径320</w:t>
            </w:r>
            <w:r>
              <w:rPr>
                <w:highlight w:val="none"/>
              </w:rPr>
              <w:t>mm</w:t>
            </w:r>
            <w:r>
              <w:rPr>
                <w:spacing w:val="3"/>
                <w:highlight w:val="none"/>
              </w:rPr>
              <w:t>，一体成型。</w:t>
            </w:r>
          </w:p>
          <w:p w14:paraId="4DB1A23C">
            <w:pPr>
              <w:pStyle w:val="347"/>
              <w:spacing w:before="9" w:line="223" w:lineRule="auto"/>
              <w:ind w:left="28"/>
              <w:rPr>
                <w:highlight w:val="none"/>
              </w:rPr>
            </w:pPr>
            <w:r>
              <w:rPr>
                <w:spacing w:val="4"/>
                <w:highlight w:val="none"/>
              </w:rPr>
              <w:t>7、椅轮：</w:t>
            </w:r>
            <w:r>
              <w:rPr>
                <w:spacing w:val="-44"/>
                <w:highlight w:val="none"/>
              </w:rPr>
              <w:t xml:space="preserve"> </w:t>
            </w:r>
            <w:r>
              <w:rPr>
                <w:spacing w:val="4"/>
                <w:highlight w:val="none"/>
              </w:rPr>
              <w:t>中威50</w:t>
            </w:r>
            <w:r>
              <w:rPr>
                <w:highlight w:val="none"/>
              </w:rPr>
              <w:t>MM</w:t>
            </w:r>
            <w:r>
              <w:rPr>
                <w:spacing w:val="4"/>
                <w:highlight w:val="none"/>
              </w:rPr>
              <w:t>尼龙轮，正常使用，可在平滑硬面</w:t>
            </w:r>
            <w:r>
              <w:rPr>
                <w:spacing w:val="3"/>
                <w:highlight w:val="none"/>
              </w:rPr>
              <w:t>来回</w:t>
            </w:r>
            <w:r>
              <w:rPr>
                <w:spacing w:val="-37"/>
                <w:highlight w:val="none"/>
              </w:rPr>
              <w:t xml:space="preserve"> </w:t>
            </w:r>
            <w:r>
              <w:rPr>
                <w:spacing w:val="3"/>
                <w:highlight w:val="none"/>
              </w:rPr>
              <w:t>10万次而不失去任何功能。</w:t>
            </w:r>
          </w:p>
          <w:p w14:paraId="305E935B">
            <w:pPr>
              <w:pStyle w:val="347"/>
              <w:spacing w:before="8" w:line="223" w:lineRule="auto"/>
              <w:ind w:left="25"/>
              <w:rPr>
                <w:highlight w:val="none"/>
              </w:rPr>
            </w:pPr>
            <w:r>
              <w:rPr>
                <w:spacing w:val="2"/>
                <w:highlight w:val="none"/>
              </w:rPr>
              <w:t>8、带有腰靠。</w:t>
            </w:r>
          </w:p>
        </w:tc>
        <w:tc>
          <w:tcPr>
            <w:tcW w:w="995" w:type="dxa"/>
          </w:tcPr>
          <w:p w14:paraId="4E02F144">
            <w:pPr>
              <w:spacing w:line="273" w:lineRule="auto"/>
              <w:rPr>
                <w:highlight w:val="none"/>
              </w:rPr>
            </w:pPr>
          </w:p>
          <w:p w14:paraId="43D31466">
            <w:pPr>
              <w:spacing w:line="273" w:lineRule="auto"/>
              <w:rPr>
                <w:highlight w:val="none"/>
              </w:rPr>
            </w:pPr>
          </w:p>
          <w:p w14:paraId="23AE312D">
            <w:pPr>
              <w:spacing w:line="273" w:lineRule="auto"/>
              <w:rPr>
                <w:highlight w:val="none"/>
              </w:rPr>
            </w:pPr>
          </w:p>
          <w:p w14:paraId="1773144A">
            <w:pPr>
              <w:pStyle w:val="347"/>
              <w:spacing w:before="49" w:line="228" w:lineRule="auto"/>
              <w:ind w:left="355"/>
              <w:rPr>
                <w:highlight w:val="none"/>
              </w:rPr>
            </w:pPr>
            <w:r>
              <w:rPr>
                <w:spacing w:val="-2"/>
                <w:highlight w:val="none"/>
              </w:rPr>
              <w:t>黑色</w:t>
            </w:r>
          </w:p>
        </w:tc>
        <w:tc>
          <w:tcPr>
            <w:tcW w:w="821" w:type="dxa"/>
          </w:tcPr>
          <w:p w14:paraId="4C004924">
            <w:pPr>
              <w:spacing w:line="281" w:lineRule="auto"/>
              <w:rPr>
                <w:highlight w:val="none"/>
              </w:rPr>
            </w:pPr>
          </w:p>
          <w:p w14:paraId="16112107">
            <w:pPr>
              <w:spacing w:line="281" w:lineRule="auto"/>
              <w:rPr>
                <w:highlight w:val="none"/>
              </w:rPr>
            </w:pPr>
          </w:p>
          <w:p w14:paraId="6B169ED0">
            <w:pPr>
              <w:spacing w:line="281" w:lineRule="auto"/>
              <w:rPr>
                <w:highlight w:val="none"/>
              </w:rPr>
            </w:pPr>
          </w:p>
          <w:p w14:paraId="28042FBF">
            <w:pPr>
              <w:pStyle w:val="347"/>
              <w:spacing w:before="48" w:line="186" w:lineRule="auto"/>
              <w:ind w:left="313"/>
              <w:rPr>
                <w:highlight w:val="none"/>
              </w:rPr>
            </w:pPr>
            <w:r>
              <w:rPr>
                <w:spacing w:val="-5"/>
                <w:highlight w:val="none"/>
              </w:rPr>
              <w:t>116</w:t>
            </w:r>
          </w:p>
        </w:tc>
      </w:tr>
      <w:tr w14:paraId="54717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2" w:hRule="atLeast"/>
        </w:trPr>
        <w:tc>
          <w:tcPr>
            <w:tcW w:w="534" w:type="dxa"/>
          </w:tcPr>
          <w:p w14:paraId="2628BA39">
            <w:pPr>
              <w:spacing w:line="318" w:lineRule="auto"/>
              <w:rPr>
                <w:highlight w:val="none"/>
              </w:rPr>
            </w:pPr>
          </w:p>
          <w:p w14:paraId="41C540BE">
            <w:pPr>
              <w:spacing w:line="318" w:lineRule="auto"/>
              <w:rPr>
                <w:highlight w:val="none"/>
              </w:rPr>
            </w:pPr>
          </w:p>
          <w:p w14:paraId="1597AA74">
            <w:pPr>
              <w:spacing w:line="318" w:lineRule="auto"/>
              <w:rPr>
                <w:highlight w:val="none"/>
              </w:rPr>
            </w:pPr>
          </w:p>
          <w:p w14:paraId="0FAC6764">
            <w:pPr>
              <w:pStyle w:val="347"/>
              <w:spacing w:before="49" w:line="186" w:lineRule="auto"/>
              <w:ind w:left="196"/>
              <w:rPr>
                <w:rFonts w:hint="eastAsia" w:eastAsia="宋体"/>
                <w:highlight w:val="none"/>
                <w:lang w:eastAsia="zh-CN"/>
              </w:rPr>
            </w:pPr>
            <w:r>
              <w:rPr>
                <w:spacing w:val="-2"/>
                <w:highlight w:val="none"/>
              </w:rPr>
              <w:t>6</w:t>
            </w:r>
            <w:r>
              <w:rPr>
                <w:rFonts w:hint="eastAsia"/>
                <w:spacing w:val="-2"/>
                <w:highlight w:val="none"/>
                <w:lang w:val="en-US" w:eastAsia="zh-CN"/>
              </w:rPr>
              <w:t>1</w:t>
            </w:r>
          </w:p>
        </w:tc>
        <w:tc>
          <w:tcPr>
            <w:tcW w:w="835" w:type="dxa"/>
          </w:tcPr>
          <w:p w14:paraId="32147EC4">
            <w:pPr>
              <w:spacing w:line="247" w:lineRule="auto"/>
              <w:rPr>
                <w:highlight w:val="none"/>
              </w:rPr>
            </w:pPr>
          </w:p>
          <w:p w14:paraId="1F788BF0">
            <w:pPr>
              <w:spacing w:line="247" w:lineRule="auto"/>
              <w:rPr>
                <w:highlight w:val="none"/>
              </w:rPr>
            </w:pPr>
          </w:p>
          <w:p w14:paraId="484CA557">
            <w:pPr>
              <w:spacing w:line="248" w:lineRule="auto"/>
              <w:rPr>
                <w:highlight w:val="none"/>
              </w:rPr>
            </w:pPr>
          </w:p>
          <w:p w14:paraId="50195508">
            <w:pPr>
              <w:pStyle w:val="347"/>
              <w:spacing w:before="49" w:line="223" w:lineRule="auto"/>
              <w:ind w:left="34"/>
              <w:rPr>
                <w:highlight w:val="none"/>
              </w:rPr>
            </w:pPr>
            <w:r>
              <w:rPr>
                <w:spacing w:val="1"/>
                <w:highlight w:val="none"/>
              </w:rPr>
              <w:t>员工休闲区</w:t>
            </w:r>
          </w:p>
          <w:p w14:paraId="6E1017ED">
            <w:pPr>
              <w:pStyle w:val="347"/>
              <w:spacing w:before="8" w:line="234" w:lineRule="auto"/>
              <w:ind w:left="263" w:right="107" w:hanging="151"/>
              <w:rPr>
                <w:highlight w:val="none"/>
              </w:rPr>
            </w:pPr>
            <w:r>
              <w:rPr>
                <w:spacing w:val="1"/>
                <w:highlight w:val="none"/>
              </w:rPr>
              <w:t>（图中最</w:t>
            </w:r>
            <w:r>
              <w:rPr>
                <w:highlight w:val="none"/>
              </w:rPr>
              <w:t xml:space="preserve"> </w:t>
            </w:r>
            <w:r>
              <w:rPr>
                <w:spacing w:val="-3"/>
                <w:highlight w:val="none"/>
              </w:rPr>
              <w:t>左）</w:t>
            </w:r>
          </w:p>
        </w:tc>
        <w:tc>
          <w:tcPr>
            <w:tcW w:w="2581" w:type="dxa"/>
          </w:tcPr>
          <w:p w14:paraId="6427E7A4">
            <w:pPr>
              <w:spacing w:line="248" w:lineRule="auto"/>
              <w:rPr>
                <w:highlight w:val="none"/>
              </w:rPr>
            </w:pPr>
          </w:p>
          <w:p w14:paraId="7B7F8AC5">
            <w:pPr>
              <w:spacing w:line="248" w:lineRule="auto"/>
              <w:rPr>
                <w:highlight w:val="none"/>
              </w:rPr>
            </w:pPr>
          </w:p>
          <w:p w14:paraId="586AF7C2">
            <w:pPr>
              <w:spacing w:line="1426" w:lineRule="exact"/>
              <w:ind w:firstLine="92"/>
              <w:rPr>
                <w:highlight w:val="none"/>
              </w:rPr>
            </w:pPr>
            <w:r>
              <w:rPr>
                <w:position w:val="-28"/>
                <w:highlight w:val="none"/>
              </w:rPr>
              <w:drawing>
                <wp:inline distT="0" distB="0" distL="0" distR="0">
                  <wp:extent cx="1412240" cy="904875"/>
                  <wp:effectExtent l="0" t="0" r="5080" b="9525"/>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02"/>
                          <a:stretch>
                            <a:fillRect/>
                          </a:stretch>
                        </pic:blipFill>
                        <pic:spPr>
                          <a:xfrm>
                            <a:off x="0" y="0"/>
                            <a:ext cx="1412747" cy="905255"/>
                          </a:xfrm>
                          <a:prstGeom prst="rect">
                            <a:avLst/>
                          </a:prstGeom>
                        </pic:spPr>
                      </pic:pic>
                    </a:graphicData>
                  </a:graphic>
                </wp:inline>
              </w:drawing>
            </w:r>
          </w:p>
        </w:tc>
        <w:tc>
          <w:tcPr>
            <w:tcW w:w="1031" w:type="dxa"/>
          </w:tcPr>
          <w:p w14:paraId="4AE3D694">
            <w:pPr>
              <w:spacing w:line="247" w:lineRule="auto"/>
              <w:rPr>
                <w:highlight w:val="none"/>
              </w:rPr>
            </w:pPr>
          </w:p>
          <w:p w14:paraId="4EC0FC25">
            <w:pPr>
              <w:spacing w:line="247" w:lineRule="auto"/>
              <w:rPr>
                <w:highlight w:val="none"/>
              </w:rPr>
            </w:pPr>
          </w:p>
          <w:p w14:paraId="33CCB531">
            <w:pPr>
              <w:spacing w:line="248" w:lineRule="auto"/>
              <w:rPr>
                <w:highlight w:val="none"/>
              </w:rPr>
            </w:pPr>
          </w:p>
          <w:p w14:paraId="3A52ADA7">
            <w:pPr>
              <w:pStyle w:val="347"/>
              <w:spacing w:before="49" w:line="223" w:lineRule="auto"/>
              <w:ind w:left="88"/>
              <w:rPr>
                <w:highlight w:val="none"/>
              </w:rPr>
            </w:pPr>
            <w:r>
              <w:rPr>
                <w:spacing w:val="3"/>
                <w:highlight w:val="none"/>
              </w:rPr>
              <w:t>休闲沙发+茶</w:t>
            </w:r>
          </w:p>
          <w:p w14:paraId="54BBFB1F">
            <w:pPr>
              <w:pStyle w:val="347"/>
              <w:spacing w:before="8" w:line="222" w:lineRule="auto"/>
              <w:ind w:left="93"/>
              <w:rPr>
                <w:highlight w:val="none"/>
              </w:rPr>
            </w:pPr>
            <w:r>
              <w:rPr>
                <w:spacing w:val="2"/>
                <w:highlight w:val="none"/>
              </w:rPr>
              <w:t>几+单人休闲</w:t>
            </w:r>
          </w:p>
          <w:p w14:paraId="1F8D92E1">
            <w:pPr>
              <w:pStyle w:val="347"/>
              <w:spacing w:before="8" w:line="224" w:lineRule="auto"/>
              <w:ind w:left="365"/>
              <w:rPr>
                <w:highlight w:val="none"/>
              </w:rPr>
            </w:pPr>
            <w:r>
              <w:rPr>
                <w:spacing w:val="-1"/>
                <w:highlight w:val="none"/>
              </w:rPr>
              <w:t>沙发</w:t>
            </w:r>
          </w:p>
        </w:tc>
        <w:tc>
          <w:tcPr>
            <w:tcW w:w="1264" w:type="dxa"/>
          </w:tcPr>
          <w:p w14:paraId="484DCE73">
            <w:pPr>
              <w:spacing w:line="310" w:lineRule="auto"/>
              <w:rPr>
                <w:highlight w:val="none"/>
              </w:rPr>
            </w:pPr>
          </w:p>
          <w:p w14:paraId="1B2D8CCA">
            <w:pPr>
              <w:spacing w:line="310" w:lineRule="auto"/>
              <w:rPr>
                <w:highlight w:val="none"/>
              </w:rPr>
            </w:pPr>
          </w:p>
          <w:p w14:paraId="35C393E5">
            <w:pPr>
              <w:spacing w:line="310" w:lineRule="auto"/>
              <w:rPr>
                <w:highlight w:val="none"/>
              </w:rPr>
            </w:pPr>
          </w:p>
          <w:p w14:paraId="55A01F94">
            <w:pPr>
              <w:pStyle w:val="347"/>
              <w:spacing w:before="49" w:line="224" w:lineRule="auto"/>
              <w:ind w:left="483"/>
              <w:rPr>
                <w:highlight w:val="none"/>
              </w:rPr>
            </w:pPr>
            <w:r>
              <w:rPr>
                <w:spacing w:val="-2"/>
                <w:highlight w:val="none"/>
              </w:rPr>
              <w:t>常规</w:t>
            </w:r>
          </w:p>
        </w:tc>
        <w:tc>
          <w:tcPr>
            <w:tcW w:w="7610" w:type="dxa"/>
          </w:tcPr>
          <w:p w14:paraId="34D4FFB3">
            <w:pPr>
              <w:spacing w:line="461" w:lineRule="auto"/>
              <w:rPr>
                <w:highlight w:val="none"/>
              </w:rPr>
            </w:pPr>
          </w:p>
          <w:p w14:paraId="1D5CD501">
            <w:pPr>
              <w:pStyle w:val="347"/>
              <w:spacing w:before="49" w:line="222" w:lineRule="auto"/>
              <w:ind w:left="36"/>
              <w:rPr>
                <w:highlight w:val="none"/>
              </w:rPr>
            </w:pPr>
            <w:r>
              <w:rPr>
                <w:spacing w:val="4"/>
                <w:highlight w:val="none"/>
              </w:rPr>
              <w:t>1、框架：优质实木框架</w:t>
            </w:r>
            <w:r>
              <w:rPr>
                <w:spacing w:val="-41"/>
                <w:highlight w:val="none"/>
              </w:rPr>
              <w:t xml:space="preserve"> </w:t>
            </w:r>
            <w:r>
              <w:rPr>
                <w:spacing w:val="4"/>
                <w:highlight w:val="none"/>
              </w:rPr>
              <w:t>，含水率≤10%，无朽木、无虫蚀、材质坚硬、</w:t>
            </w:r>
            <w:r>
              <w:rPr>
                <w:spacing w:val="3"/>
                <w:highlight w:val="none"/>
              </w:rPr>
              <w:t>承重力强；</w:t>
            </w:r>
          </w:p>
          <w:p w14:paraId="711FBDE0">
            <w:pPr>
              <w:pStyle w:val="347"/>
              <w:spacing w:before="8"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3FA691D2">
            <w:pPr>
              <w:pStyle w:val="347"/>
              <w:spacing w:before="9" w:line="222" w:lineRule="auto"/>
              <w:ind w:left="27"/>
              <w:rPr>
                <w:highlight w:val="none"/>
              </w:rPr>
            </w:pPr>
            <w:r>
              <w:rPr>
                <w:spacing w:val="3"/>
                <w:highlight w:val="none"/>
              </w:rPr>
              <w:t>3、面料：优质麻绒面料</w:t>
            </w:r>
            <w:r>
              <w:rPr>
                <w:spacing w:val="-32"/>
                <w:highlight w:val="none"/>
              </w:rPr>
              <w:t xml:space="preserve"> </w:t>
            </w:r>
            <w:r>
              <w:rPr>
                <w:spacing w:val="3"/>
                <w:highlight w:val="none"/>
              </w:rPr>
              <w:t>，耐干摩擦（级）</w:t>
            </w:r>
            <w:r>
              <w:rPr>
                <w:spacing w:val="-45"/>
                <w:highlight w:val="none"/>
              </w:rPr>
              <w:t xml:space="preserve"> </w:t>
            </w:r>
            <w:r>
              <w:rPr>
                <w:spacing w:val="3"/>
                <w:highlight w:val="none"/>
              </w:rPr>
              <w:t>≥4以上；具有防静电、仿滑等效果；</w:t>
            </w:r>
          </w:p>
          <w:p w14:paraId="44AAF105">
            <w:pPr>
              <w:pStyle w:val="347"/>
              <w:spacing w:before="9" w:line="222" w:lineRule="auto"/>
              <w:ind w:left="24"/>
              <w:rPr>
                <w:highlight w:val="none"/>
              </w:rPr>
            </w:pPr>
            <w:r>
              <w:rPr>
                <w:spacing w:val="5"/>
                <w:highlight w:val="none"/>
              </w:rPr>
              <w:t>4、茶几：金属脚，茶几面为</w:t>
            </w:r>
            <w:r>
              <w:rPr>
                <w:highlight w:val="none"/>
              </w:rPr>
              <w:t>EO</w:t>
            </w:r>
            <w:r>
              <w:rPr>
                <w:spacing w:val="5"/>
                <w:highlight w:val="none"/>
              </w:rPr>
              <w:t>级中密度板油漆饰面。</w:t>
            </w:r>
          </w:p>
          <w:p w14:paraId="43676437">
            <w:pPr>
              <w:pStyle w:val="347"/>
              <w:spacing w:before="9" w:line="228" w:lineRule="auto"/>
              <w:ind w:left="35" w:right="328" w:hanging="8"/>
              <w:rPr>
                <w:highlight w:val="none"/>
              </w:rPr>
            </w:pPr>
            <w:r>
              <w:rPr>
                <w:spacing w:val="4"/>
                <w:highlight w:val="none"/>
              </w:rPr>
              <w:t>5、报价需要含彩图中包含的所有产品</w:t>
            </w:r>
            <w:r>
              <w:rPr>
                <w:spacing w:val="-19"/>
                <w:highlight w:val="none"/>
              </w:rPr>
              <w:t xml:space="preserve"> </w:t>
            </w:r>
            <w:r>
              <w:rPr>
                <w:spacing w:val="4"/>
                <w:highlight w:val="none"/>
              </w:rPr>
              <w:t>，2人半位（含茶几）一组，双人位</w:t>
            </w:r>
            <w:r>
              <w:rPr>
                <w:spacing w:val="3"/>
                <w:highlight w:val="none"/>
              </w:rPr>
              <w:t>两组</w:t>
            </w:r>
            <w:r>
              <w:rPr>
                <w:spacing w:val="-44"/>
                <w:highlight w:val="none"/>
              </w:rPr>
              <w:t xml:space="preserve"> </w:t>
            </w:r>
            <w:r>
              <w:rPr>
                <w:spacing w:val="3"/>
                <w:highlight w:val="none"/>
              </w:rPr>
              <w:t>，3人位一组和2个茶几（1大</w:t>
            </w:r>
            <w:r>
              <w:rPr>
                <w:highlight w:val="none"/>
              </w:rPr>
              <w:t xml:space="preserve"> </w:t>
            </w:r>
            <w:r>
              <w:rPr>
                <w:spacing w:val="4"/>
                <w:highlight w:val="none"/>
              </w:rPr>
              <w:t>1小</w:t>
            </w:r>
            <w:r>
              <w:rPr>
                <w:spacing w:val="14"/>
                <w:highlight w:val="none"/>
              </w:rPr>
              <w:t>），</w:t>
            </w:r>
            <w:r>
              <w:rPr>
                <w:spacing w:val="4"/>
                <w:highlight w:val="none"/>
              </w:rPr>
              <w:t>单人沙发1张，沙发凳4张，组合方式参考彩图。</w:t>
            </w:r>
          </w:p>
        </w:tc>
        <w:tc>
          <w:tcPr>
            <w:tcW w:w="995" w:type="dxa"/>
          </w:tcPr>
          <w:p w14:paraId="19F396FC">
            <w:pPr>
              <w:spacing w:line="310" w:lineRule="auto"/>
              <w:rPr>
                <w:highlight w:val="none"/>
              </w:rPr>
            </w:pPr>
          </w:p>
          <w:p w14:paraId="55DA019A">
            <w:pPr>
              <w:spacing w:line="310" w:lineRule="auto"/>
              <w:rPr>
                <w:highlight w:val="none"/>
              </w:rPr>
            </w:pPr>
          </w:p>
          <w:p w14:paraId="58F764AA">
            <w:pPr>
              <w:spacing w:line="311" w:lineRule="auto"/>
              <w:rPr>
                <w:highlight w:val="none"/>
              </w:rPr>
            </w:pPr>
          </w:p>
          <w:p w14:paraId="74518DE1">
            <w:pPr>
              <w:pStyle w:val="347"/>
              <w:spacing w:before="48" w:line="223" w:lineRule="auto"/>
              <w:ind w:left="352"/>
              <w:rPr>
                <w:highlight w:val="none"/>
              </w:rPr>
            </w:pPr>
            <w:r>
              <w:rPr>
                <w:spacing w:val="-1"/>
                <w:highlight w:val="none"/>
              </w:rPr>
              <w:t>待选</w:t>
            </w:r>
          </w:p>
        </w:tc>
        <w:tc>
          <w:tcPr>
            <w:tcW w:w="821" w:type="dxa"/>
          </w:tcPr>
          <w:p w14:paraId="4A0F1217">
            <w:pPr>
              <w:spacing w:line="318" w:lineRule="auto"/>
              <w:rPr>
                <w:highlight w:val="none"/>
              </w:rPr>
            </w:pPr>
          </w:p>
          <w:p w14:paraId="44A0B4B8">
            <w:pPr>
              <w:spacing w:line="318" w:lineRule="auto"/>
              <w:rPr>
                <w:highlight w:val="none"/>
              </w:rPr>
            </w:pPr>
          </w:p>
          <w:p w14:paraId="51D86607">
            <w:pPr>
              <w:spacing w:line="318" w:lineRule="auto"/>
              <w:rPr>
                <w:highlight w:val="none"/>
              </w:rPr>
            </w:pPr>
          </w:p>
          <w:p w14:paraId="0CD4CE0C">
            <w:pPr>
              <w:pStyle w:val="347"/>
              <w:spacing w:before="49" w:line="186" w:lineRule="auto"/>
              <w:ind w:left="392"/>
              <w:rPr>
                <w:highlight w:val="none"/>
              </w:rPr>
            </w:pPr>
            <w:r>
              <w:rPr>
                <w:highlight w:val="none"/>
              </w:rPr>
              <w:t>1</w:t>
            </w:r>
          </w:p>
        </w:tc>
      </w:tr>
      <w:tr w14:paraId="4026B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534" w:type="dxa"/>
          </w:tcPr>
          <w:p w14:paraId="4534DA5F">
            <w:pPr>
              <w:spacing w:line="355" w:lineRule="auto"/>
              <w:rPr>
                <w:highlight w:val="none"/>
              </w:rPr>
            </w:pPr>
          </w:p>
          <w:p w14:paraId="5F6CC703">
            <w:pPr>
              <w:spacing w:line="356" w:lineRule="auto"/>
              <w:rPr>
                <w:highlight w:val="none"/>
              </w:rPr>
            </w:pPr>
          </w:p>
          <w:p w14:paraId="75F0039C">
            <w:pPr>
              <w:pStyle w:val="347"/>
              <w:spacing w:before="49" w:line="186" w:lineRule="auto"/>
              <w:ind w:left="196"/>
              <w:rPr>
                <w:rFonts w:hint="eastAsia" w:eastAsia="宋体"/>
                <w:highlight w:val="none"/>
                <w:lang w:eastAsia="zh-CN"/>
              </w:rPr>
            </w:pPr>
            <w:r>
              <w:rPr>
                <w:spacing w:val="-2"/>
                <w:highlight w:val="none"/>
              </w:rPr>
              <w:t>6</w:t>
            </w:r>
            <w:r>
              <w:rPr>
                <w:rFonts w:hint="eastAsia"/>
                <w:spacing w:val="-2"/>
                <w:highlight w:val="none"/>
                <w:lang w:val="en-US" w:eastAsia="zh-CN"/>
              </w:rPr>
              <w:t>2</w:t>
            </w:r>
          </w:p>
        </w:tc>
        <w:tc>
          <w:tcPr>
            <w:tcW w:w="835" w:type="dxa"/>
          </w:tcPr>
          <w:p w14:paraId="77B9E3E2">
            <w:pPr>
              <w:spacing w:line="248" w:lineRule="auto"/>
              <w:rPr>
                <w:highlight w:val="none"/>
              </w:rPr>
            </w:pPr>
          </w:p>
          <w:p w14:paraId="3ABF2ADC">
            <w:pPr>
              <w:spacing w:line="248" w:lineRule="auto"/>
              <w:rPr>
                <w:highlight w:val="none"/>
              </w:rPr>
            </w:pPr>
          </w:p>
          <w:p w14:paraId="5D53BDA9">
            <w:pPr>
              <w:pStyle w:val="347"/>
              <w:spacing w:before="49" w:line="223" w:lineRule="auto"/>
              <w:ind w:left="34"/>
              <w:rPr>
                <w:highlight w:val="none"/>
              </w:rPr>
            </w:pPr>
            <w:r>
              <w:rPr>
                <w:spacing w:val="1"/>
                <w:highlight w:val="none"/>
              </w:rPr>
              <w:t>员工休闲区</w:t>
            </w:r>
          </w:p>
          <w:p w14:paraId="31F5603F">
            <w:pPr>
              <w:pStyle w:val="347"/>
              <w:spacing w:before="11" w:line="234" w:lineRule="auto"/>
              <w:ind w:left="263" w:right="107" w:hanging="151"/>
              <w:rPr>
                <w:highlight w:val="none"/>
              </w:rPr>
            </w:pPr>
            <w:r>
              <w:rPr>
                <w:spacing w:val="1"/>
                <w:highlight w:val="none"/>
              </w:rPr>
              <w:t>（图中右</w:t>
            </w:r>
            <w:r>
              <w:rPr>
                <w:highlight w:val="none"/>
              </w:rPr>
              <w:t xml:space="preserve"> </w:t>
            </w:r>
            <w:r>
              <w:rPr>
                <w:spacing w:val="-3"/>
                <w:highlight w:val="none"/>
              </w:rPr>
              <w:t>上）</w:t>
            </w:r>
          </w:p>
        </w:tc>
        <w:tc>
          <w:tcPr>
            <w:tcW w:w="2581" w:type="dxa"/>
          </w:tcPr>
          <w:p w14:paraId="74237A30">
            <w:pPr>
              <w:spacing w:before="125" w:line="1329" w:lineRule="exact"/>
              <w:ind w:firstLine="111"/>
              <w:rPr>
                <w:highlight w:val="none"/>
              </w:rPr>
            </w:pPr>
            <w:r>
              <w:rPr>
                <w:position w:val="-26"/>
                <w:highlight w:val="none"/>
              </w:rPr>
              <w:drawing>
                <wp:inline distT="0" distB="0" distL="0" distR="0">
                  <wp:extent cx="1404620" cy="843915"/>
                  <wp:effectExtent l="0" t="0" r="12700" b="9525"/>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03"/>
                          <a:stretch>
                            <a:fillRect/>
                          </a:stretch>
                        </pic:blipFill>
                        <pic:spPr>
                          <a:xfrm>
                            <a:off x="0" y="0"/>
                            <a:ext cx="1405128" cy="844296"/>
                          </a:xfrm>
                          <a:prstGeom prst="rect">
                            <a:avLst/>
                          </a:prstGeom>
                        </pic:spPr>
                      </pic:pic>
                    </a:graphicData>
                  </a:graphic>
                </wp:inline>
              </w:drawing>
            </w:r>
          </w:p>
        </w:tc>
        <w:tc>
          <w:tcPr>
            <w:tcW w:w="1031" w:type="dxa"/>
          </w:tcPr>
          <w:p w14:paraId="74E404B0">
            <w:pPr>
              <w:spacing w:line="248" w:lineRule="auto"/>
              <w:rPr>
                <w:highlight w:val="none"/>
              </w:rPr>
            </w:pPr>
          </w:p>
          <w:p w14:paraId="67EF140E">
            <w:pPr>
              <w:spacing w:line="248" w:lineRule="auto"/>
              <w:rPr>
                <w:highlight w:val="none"/>
              </w:rPr>
            </w:pPr>
          </w:p>
          <w:p w14:paraId="42FBC168">
            <w:pPr>
              <w:pStyle w:val="347"/>
              <w:spacing w:before="49" w:line="223" w:lineRule="auto"/>
              <w:ind w:left="88"/>
              <w:rPr>
                <w:highlight w:val="none"/>
              </w:rPr>
            </w:pPr>
            <w:r>
              <w:rPr>
                <w:spacing w:val="3"/>
                <w:highlight w:val="none"/>
              </w:rPr>
              <w:t>休闲沙发+茶</w:t>
            </w:r>
          </w:p>
          <w:p w14:paraId="19A3B9A2">
            <w:pPr>
              <w:pStyle w:val="347"/>
              <w:spacing w:before="11" w:line="222" w:lineRule="auto"/>
              <w:ind w:left="93"/>
              <w:rPr>
                <w:highlight w:val="none"/>
              </w:rPr>
            </w:pPr>
            <w:r>
              <w:rPr>
                <w:spacing w:val="2"/>
                <w:highlight w:val="none"/>
              </w:rPr>
              <w:t>几+单人休闲</w:t>
            </w:r>
          </w:p>
          <w:p w14:paraId="08D8D452">
            <w:pPr>
              <w:pStyle w:val="347"/>
              <w:spacing w:before="8" w:line="224" w:lineRule="auto"/>
              <w:ind w:left="365"/>
              <w:rPr>
                <w:highlight w:val="none"/>
              </w:rPr>
            </w:pPr>
            <w:r>
              <w:rPr>
                <w:spacing w:val="-1"/>
                <w:highlight w:val="none"/>
              </w:rPr>
              <w:t>沙发</w:t>
            </w:r>
          </w:p>
        </w:tc>
        <w:tc>
          <w:tcPr>
            <w:tcW w:w="1264" w:type="dxa"/>
          </w:tcPr>
          <w:p w14:paraId="0330F6FB">
            <w:pPr>
              <w:spacing w:line="343" w:lineRule="auto"/>
              <w:rPr>
                <w:highlight w:val="none"/>
              </w:rPr>
            </w:pPr>
          </w:p>
          <w:p w14:paraId="7F801E77">
            <w:pPr>
              <w:spacing w:line="344" w:lineRule="auto"/>
              <w:rPr>
                <w:highlight w:val="none"/>
              </w:rPr>
            </w:pPr>
          </w:p>
          <w:p w14:paraId="500A2A04">
            <w:pPr>
              <w:pStyle w:val="347"/>
              <w:spacing w:before="49" w:line="224" w:lineRule="auto"/>
              <w:ind w:left="483"/>
              <w:rPr>
                <w:highlight w:val="none"/>
              </w:rPr>
            </w:pPr>
            <w:r>
              <w:rPr>
                <w:spacing w:val="-2"/>
                <w:highlight w:val="none"/>
              </w:rPr>
              <w:t>常规</w:t>
            </w:r>
          </w:p>
        </w:tc>
        <w:tc>
          <w:tcPr>
            <w:tcW w:w="7610" w:type="dxa"/>
          </w:tcPr>
          <w:p w14:paraId="34A12A3A">
            <w:pPr>
              <w:pStyle w:val="347"/>
              <w:spacing w:before="266" w:line="222" w:lineRule="auto"/>
              <w:ind w:left="36"/>
              <w:rPr>
                <w:highlight w:val="none"/>
              </w:rPr>
            </w:pPr>
            <w:r>
              <w:rPr>
                <w:spacing w:val="4"/>
                <w:highlight w:val="none"/>
              </w:rPr>
              <w:t>1、框架：优质实木框架</w:t>
            </w:r>
            <w:r>
              <w:rPr>
                <w:spacing w:val="-41"/>
                <w:highlight w:val="none"/>
              </w:rPr>
              <w:t xml:space="preserve"> </w:t>
            </w:r>
            <w:r>
              <w:rPr>
                <w:spacing w:val="4"/>
                <w:highlight w:val="none"/>
              </w:rPr>
              <w:t>，含水率≤10%，无朽木、无虫蚀、材质坚硬、</w:t>
            </w:r>
            <w:r>
              <w:rPr>
                <w:spacing w:val="3"/>
                <w:highlight w:val="none"/>
              </w:rPr>
              <w:t>承重力强；</w:t>
            </w:r>
          </w:p>
          <w:p w14:paraId="0E79E7C8">
            <w:pPr>
              <w:pStyle w:val="347"/>
              <w:spacing w:before="8"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39C4AEC7">
            <w:pPr>
              <w:pStyle w:val="347"/>
              <w:spacing w:before="9" w:line="222" w:lineRule="auto"/>
              <w:ind w:left="27"/>
              <w:rPr>
                <w:highlight w:val="none"/>
              </w:rPr>
            </w:pPr>
            <w:r>
              <w:rPr>
                <w:spacing w:val="3"/>
                <w:highlight w:val="none"/>
              </w:rPr>
              <w:t>3、面料：优质麻绒面料</w:t>
            </w:r>
            <w:r>
              <w:rPr>
                <w:spacing w:val="-32"/>
                <w:highlight w:val="none"/>
              </w:rPr>
              <w:t xml:space="preserve"> </w:t>
            </w:r>
            <w:r>
              <w:rPr>
                <w:spacing w:val="3"/>
                <w:highlight w:val="none"/>
              </w:rPr>
              <w:t>，耐干摩擦（级）</w:t>
            </w:r>
            <w:r>
              <w:rPr>
                <w:spacing w:val="-45"/>
                <w:highlight w:val="none"/>
              </w:rPr>
              <w:t xml:space="preserve"> </w:t>
            </w:r>
            <w:r>
              <w:rPr>
                <w:spacing w:val="3"/>
                <w:highlight w:val="none"/>
              </w:rPr>
              <w:t>≥4以上；具有防静电、仿滑等效果；</w:t>
            </w:r>
          </w:p>
          <w:p w14:paraId="14DDB35E">
            <w:pPr>
              <w:pStyle w:val="347"/>
              <w:spacing w:before="9" w:line="222" w:lineRule="auto"/>
              <w:ind w:left="24"/>
              <w:rPr>
                <w:highlight w:val="none"/>
              </w:rPr>
            </w:pPr>
            <w:r>
              <w:rPr>
                <w:spacing w:val="5"/>
                <w:highlight w:val="none"/>
              </w:rPr>
              <w:t>4、茶几：金属脚，茶几面为</w:t>
            </w:r>
            <w:r>
              <w:rPr>
                <w:highlight w:val="none"/>
              </w:rPr>
              <w:t>EO</w:t>
            </w:r>
            <w:r>
              <w:rPr>
                <w:spacing w:val="5"/>
                <w:highlight w:val="none"/>
              </w:rPr>
              <w:t>级中密度板油漆饰面。</w:t>
            </w:r>
          </w:p>
          <w:p w14:paraId="0B22E57F">
            <w:pPr>
              <w:pStyle w:val="347"/>
              <w:spacing w:before="8" w:line="227" w:lineRule="auto"/>
              <w:ind w:left="35" w:right="645" w:hanging="8"/>
              <w:rPr>
                <w:highlight w:val="none"/>
              </w:rPr>
            </w:pPr>
            <w:r>
              <w:rPr>
                <w:spacing w:val="4"/>
                <w:highlight w:val="none"/>
              </w:rPr>
              <w:t>5、报价需要含彩图中包含的所有产品</w:t>
            </w:r>
            <w:r>
              <w:rPr>
                <w:spacing w:val="-13"/>
                <w:highlight w:val="none"/>
              </w:rPr>
              <w:t xml:space="preserve"> </w:t>
            </w:r>
            <w:r>
              <w:rPr>
                <w:spacing w:val="4"/>
                <w:highlight w:val="none"/>
              </w:rPr>
              <w:t>，2人半位（含茶几，靠背高1305</w:t>
            </w:r>
            <w:r>
              <w:rPr>
                <w:highlight w:val="none"/>
              </w:rPr>
              <w:t>mm</w:t>
            </w:r>
            <w:r>
              <w:rPr>
                <w:spacing w:val="4"/>
                <w:highlight w:val="none"/>
              </w:rPr>
              <w:t>）一组，3人位三组（靠背高</w:t>
            </w:r>
            <w:r>
              <w:rPr>
                <w:highlight w:val="none"/>
              </w:rPr>
              <w:t xml:space="preserve"> </w:t>
            </w:r>
            <w:r>
              <w:rPr>
                <w:spacing w:val="5"/>
                <w:highlight w:val="none"/>
              </w:rPr>
              <w:t>1305</w:t>
            </w:r>
            <w:r>
              <w:rPr>
                <w:highlight w:val="none"/>
              </w:rPr>
              <w:t>mm</w:t>
            </w:r>
            <w:r>
              <w:rPr>
                <w:spacing w:val="5"/>
                <w:highlight w:val="none"/>
              </w:rPr>
              <w:t>）,单人位2组和4个茶几（2大2小</w:t>
            </w:r>
            <w:r>
              <w:rPr>
                <w:spacing w:val="11"/>
                <w:highlight w:val="none"/>
              </w:rPr>
              <w:t>），</w:t>
            </w:r>
            <w:r>
              <w:rPr>
                <w:spacing w:val="5"/>
                <w:highlight w:val="none"/>
              </w:rPr>
              <w:t>单人沙发1</w:t>
            </w:r>
            <w:r>
              <w:rPr>
                <w:spacing w:val="4"/>
                <w:highlight w:val="none"/>
              </w:rPr>
              <w:t>张，沙发凳3张，组合方式参考彩图。</w:t>
            </w:r>
          </w:p>
        </w:tc>
        <w:tc>
          <w:tcPr>
            <w:tcW w:w="995" w:type="dxa"/>
          </w:tcPr>
          <w:p w14:paraId="6BF8C42A">
            <w:pPr>
              <w:spacing w:line="343" w:lineRule="auto"/>
              <w:rPr>
                <w:highlight w:val="none"/>
              </w:rPr>
            </w:pPr>
          </w:p>
          <w:p w14:paraId="355B689F">
            <w:pPr>
              <w:spacing w:line="344" w:lineRule="auto"/>
              <w:rPr>
                <w:highlight w:val="none"/>
              </w:rPr>
            </w:pPr>
          </w:p>
          <w:p w14:paraId="65D529E4">
            <w:pPr>
              <w:pStyle w:val="347"/>
              <w:spacing w:before="49" w:line="223" w:lineRule="auto"/>
              <w:ind w:left="352"/>
              <w:rPr>
                <w:highlight w:val="none"/>
              </w:rPr>
            </w:pPr>
            <w:r>
              <w:rPr>
                <w:spacing w:val="-1"/>
                <w:highlight w:val="none"/>
              </w:rPr>
              <w:t>待选</w:t>
            </w:r>
          </w:p>
        </w:tc>
        <w:tc>
          <w:tcPr>
            <w:tcW w:w="821" w:type="dxa"/>
          </w:tcPr>
          <w:p w14:paraId="1AC5892C">
            <w:pPr>
              <w:spacing w:line="355" w:lineRule="auto"/>
              <w:rPr>
                <w:highlight w:val="none"/>
              </w:rPr>
            </w:pPr>
          </w:p>
          <w:p w14:paraId="1A2BC6AB">
            <w:pPr>
              <w:spacing w:line="356" w:lineRule="auto"/>
              <w:rPr>
                <w:highlight w:val="none"/>
              </w:rPr>
            </w:pPr>
          </w:p>
          <w:p w14:paraId="44F7C51B">
            <w:pPr>
              <w:pStyle w:val="347"/>
              <w:spacing w:before="49" w:line="186" w:lineRule="auto"/>
              <w:ind w:left="392"/>
              <w:rPr>
                <w:highlight w:val="none"/>
              </w:rPr>
            </w:pPr>
            <w:r>
              <w:rPr>
                <w:highlight w:val="none"/>
              </w:rPr>
              <w:t>1</w:t>
            </w:r>
          </w:p>
        </w:tc>
      </w:tr>
      <w:tr w14:paraId="39741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2" w:hRule="atLeast"/>
        </w:trPr>
        <w:tc>
          <w:tcPr>
            <w:tcW w:w="534" w:type="dxa"/>
          </w:tcPr>
          <w:p w14:paraId="5F2BF6BE">
            <w:pPr>
              <w:spacing w:line="356" w:lineRule="auto"/>
              <w:rPr>
                <w:highlight w:val="none"/>
              </w:rPr>
            </w:pPr>
          </w:p>
          <w:p w14:paraId="0F8D9940">
            <w:pPr>
              <w:spacing w:line="356" w:lineRule="auto"/>
              <w:rPr>
                <w:highlight w:val="none"/>
              </w:rPr>
            </w:pPr>
          </w:p>
          <w:p w14:paraId="76114817">
            <w:pPr>
              <w:pStyle w:val="347"/>
              <w:spacing w:before="49" w:line="186" w:lineRule="auto"/>
              <w:ind w:left="196"/>
              <w:rPr>
                <w:rFonts w:hint="eastAsia" w:eastAsia="宋体"/>
                <w:highlight w:val="none"/>
                <w:lang w:eastAsia="zh-CN"/>
              </w:rPr>
            </w:pPr>
            <w:r>
              <w:rPr>
                <w:spacing w:val="-2"/>
                <w:highlight w:val="none"/>
              </w:rPr>
              <w:t>6</w:t>
            </w:r>
            <w:r>
              <w:rPr>
                <w:rFonts w:hint="eastAsia"/>
                <w:spacing w:val="-2"/>
                <w:highlight w:val="none"/>
                <w:lang w:val="en-US" w:eastAsia="zh-CN"/>
              </w:rPr>
              <w:t>3</w:t>
            </w:r>
          </w:p>
        </w:tc>
        <w:tc>
          <w:tcPr>
            <w:tcW w:w="835" w:type="dxa"/>
          </w:tcPr>
          <w:p w14:paraId="5C9FB6D6">
            <w:pPr>
              <w:spacing w:line="250" w:lineRule="auto"/>
              <w:rPr>
                <w:highlight w:val="none"/>
              </w:rPr>
            </w:pPr>
          </w:p>
          <w:p w14:paraId="5DB9EE33">
            <w:pPr>
              <w:spacing w:line="251" w:lineRule="auto"/>
              <w:rPr>
                <w:highlight w:val="none"/>
              </w:rPr>
            </w:pPr>
          </w:p>
          <w:p w14:paraId="1AC88A9F">
            <w:pPr>
              <w:pStyle w:val="347"/>
              <w:spacing w:before="48" w:line="223" w:lineRule="auto"/>
              <w:ind w:left="34"/>
              <w:rPr>
                <w:highlight w:val="none"/>
              </w:rPr>
            </w:pPr>
            <w:r>
              <w:rPr>
                <w:spacing w:val="1"/>
                <w:highlight w:val="none"/>
              </w:rPr>
              <w:t>员工休闲区</w:t>
            </w:r>
          </w:p>
          <w:p w14:paraId="0D864FA2">
            <w:pPr>
              <w:pStyle w:val="347"/>
              <w:spacing w:before="8" w:line="229" w:lineRule="auto"/>
              <w:ind w:left="267" w:right="107" w:hanging="155"/>
              <w:rPr>
                <w:highlight w:val="none"/>
              </w:rPr>
            </w:pPr>
            <w:r>
              <w:rPr>
                <w:spacing w:val="1"/>
                <w:highlight w:val="none"/>
              </w:rPr>
              <w:t>（图中右</w:t>
            </w:r>
            <w:r>
              <w:rPr>
                <w:highlight w:val="none"/>
              </w:rPr>
              <w:t xml:space="preserve"> </w:t>
            </w:r>
            <w:r>
              <w:rPr>
                <w:spacing w:val="-4"/>
                <w:highlight w:val="none"/>
              </w:rPr>
              <w:t>下）</w:t>
            </w:r>
          </w:p>
        </w:tc>
        <w:tc>
          <w:tcPr>
            <w:tcW w:w="2581" w:type="dxa"/>
          </w:tcPr>
          <w:p w14:paraId="3E162D36">
            <w:pPr>
              <w:spacing w:before="81" w:line="1505" w:lineRule="exact"/>
              <w:ind w:firstLine="185"/>
              <w:rPr>
                <w:highlight w:val="none"/>
              </w:rPr>
            </w:pPr>
            <w:r>
              <w:rPr>
                <w:position w:val="-30"/>
                <w:highlight w:val="none"/>
              </w:rPr>
              <w:drawing>
                <wp:inline distT="0" distB="0" distL="0" distR="0">
                  <wp:extent cx="1354455" cy="955040"/>
                  <wp:effectExtent l="0" t="0" r="1905" b="508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04"/>
                          <a:stretch>
                            <a:fillRect/>
                          </a:stretch>
                        </pic:blipFill>
                        <pic:spPr>
                          <a:xfrm>
                            <a:off x="0" y="0"/>
                            <a:ext cx="1354835" cy="955547"/>
                          </a:xfrm>
                          <a:prstGeom prst="rect">
                            <a:avLst/>
                          </a:prstGeom>
                        </pic:spPr>
                      </pic:pic>
                    </a:graphicData>
                  </a:graphic>
                </wp:inline>
              </w:drawing>
            </w:r>
          </w:p>
        </w:tc>
        <w:tc>
          <w:tcPr>
            <w:tcW w:w="1031" w:type="dxa"/>
          </w:tcPr>
          <w:p w14:paraId="3B340D73">
            <w:pPr>
              <w:spacing w:line="250" w:lineRule="auto"/>
              <w:rPr>
                <w:highlight w:val="none"/>
              </w:rPr>
            </w:pPr>
          </w:p>
          <w:p w14:paraId="47BA00C8">
            <w:pPr>
              <w:spacing w:line="251" w:lineRule="auto"/>
              <w:rPr>
                <w:highlight w:val="none"/>
              </w:rPr>
            </w:pPr>
          </w:p>
          <w:p w14:paraId="7E3B073F">
            <w:pPr>
              <w:pStyle w:val="347"/>
              <w:spacing w:before="48" w:line="223" w:lineRule="auto"/>
              <w:ind w:left="88"/>
              <w:rPr>
                <w:highlight w:val="none"/>
              </w:rPr>
            </w:pPr>
            <w:r>
              <w:rPr>
                <w:spacing w:val="3"/>
                <w:highlight w:val="none"/>
              </w:rPr>
              <w:t>休闲沙发+茶</w:t>
            </w:r>
          </w:p>
          <w:p w14:paraId="326443BA">
            <w:pPr>
              <w:pStyle w:val="347"/>
              <w:spacing w:before="8" w:line="222" w:lineRule="auto"/>
              <w:ind w:left="93"/>
              <w:rPr>
                <w:highlight w:val="none"/>
              </w:rPr>
            </w:pPr>
            <w:r>
              <w:rPr>
                <w:spacing w:val="2"/>
                <w:highlight w:val="none"/>
              </w:rPr>
              <w:t>几+单人休闲</w:t>
            </w:r>
          </w:p>
          <w:p w14:paraId="4FF4CD0C">
            <w:pPr>
              <w:pStyle w:val="347"/>
              <w:spacing w:before="8" w:line="224" w:lineRule="auto"/>
              <w:ind w:left="365"/>
              <w:rPr>
                <w:highlight w:val="none"/>
              </w:rPr>
            </w:pPr>
            <w:r>
              <w:rPr>
                <w:spacing w:val="-1"/>
                <w:highlight w:val="none"/>
              </w:rPr>
              <w:t>沙发</w:t>
            </w:r>
          </w:p>
        </w:tc>
        <w:tc>
          <w:tcPr>
            <w:tcW w:w="1264" w:type="dxa"/>
          </w:tcPr>
          <w:p w14:paraId="26212BD0">
            <w:pPr>
              <w:spacing w:line="344" w:lineRule="auto"/>
              <w:rPr>
                <w:highlight w:val="none"/>
              </w:rPr>
            </w:pPr>
          </w:p>
          <w:p w14:paraId="33238253">
            <w:pPr>
              <w:spacing w:line="344" w:lineRule="auto"/>
              <w:rPr>
                <w:highlight w:val="none"/>
              </w:rPr>
            </w:pPr>
          </w:p>
          <w:p w14:paraId="75871F69">
            <w:pPr>
              <w:pStyle w:val="347"/>
              <w:spacing w:before="49" w:line="224" w:lineRule="auto"/>
              <w:ind w:left="483"/>
              <w:rPr>
                <w:highlight w:val="none"/>
              </w:rPr>
            </w:pPr>
            <w:r>
              <w:rPr>
                <w:spacing w:val="-2"/>
                <w:highlight w:val="none"/>
              </w:rPr>
              <w:t>常规</w:t>
            </w:r>
          </w:p>
        </w:tc>
        <w:tc>
          <w:tcPr>
            <w:tcW w:w="7610" w:type="dxa"/>
          </w:tcPr>
          <w:p w14:paraId="171E011C">
            <w:pPr>
              <w:spacing w:line="310" w:lineRule="auto"/>
              <w:rPr>
                <w:highlight w:val="none"/>
              </w:rPr>
            </w:pPr>
          </w:p>
          <w:p w14:paraId="27181990">
            <w:pPr>
              <w:pStyle w:val="347"/>
              <w:spacing w:before="48" w:line="222" w:lineRule="auto"/>
              <w:ind w:left="36"/>
              <w:rPr>
                <w:highlight w:val="none"/>
              </w:rPr>
            </w:pPr>
            <w:r>
              <w:rPr>
                <w:spacing w:val="4"/>
                <w:highlight w:val="none"/>
              </w:rPr>
              <w:t>1、框架：优质实木框架</w:t>
            </w:r>
            <w:r>
              <w:rPr>
                <w:spacing w:val="-41"/>
                <w:highlight w:val="none"/>
              </w:rPr>
              <w:t xml:space="preserve"> </w:t>
            </w:r>
            <w:r>
              <w:rPr>
                <w:spacing w:val="4"/>
                <w:highlight w:val="none"/>
              </w:rPr>
              <w:t>，含水率≤10%，无朽木、无虫蚀、材质坚硬、</w:t>
            </w:r>
            <w:r>
              <w:rPr>
                <w:spacing w:val="3"/>
                <w:highlight w:val="none"/>
              </w:rPr>
              <w:t>承重力强；</w:t>
            </w:r>
          </w:p>
          <w:p w14:paraId="77CB7408">
            <w:pPr>
              <w:pStyle w:val="347"/>
              <w:spacing w:before="12"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043FC5F1">
            <w:pPr>
              <w:pStyle w:val="347"/>
              <w:spacing w:before="8" w:line="222" w:lineRule="auto"/>
              <w:ind w:left="27"/>
              <w:rPr>
                <w:highlight w:val="none"/>
              </w:rPr>
            </w:pPr>
            <w:r>
              <w:rPr>
                <w:spacing w:val="3"/>
                <w:highlight w:val="none"/>
              </w:rPr>
              <w:t>3、面料：优质麻绒面料</w:t>
            </w:r>
            <w:r>
              <w:rPr>
                <w:spacing w:val="-32"/>
                <w:highlight w:val="none"/>
              </w:rPr>
              <w:t xml:space="preserve"> </w:t>
            </w:r>
            <w:r>
              <w:rPr>
                <w:spacing w:val="3"/>
                <w:highlight w:val="none"/>
              </w:rPr>
              <w:t>，耐干摩擦（级）</w:t>
            </w:r>
            <w:r>
              <w:rPr>
                <w:spacing w:val="-45"/>
                <w:highlight w:val="none"/>
              </w:rPr>
              <w:t xml:space="preserve"> </w:t>
            </w:r>
            <w:r>
              <w:rPr>
                <w:spacing w:val="3"/>
                <w:highlight w:val="none"/>
              </w:rPr>
              <w:t>≥4以上；具有防静电、仿滑等效果；</w:t>
            </w:r>
          </w:p>
          <w:p w14:paraId="2B96C181">
            <w:pPr>
              <w:pStyle w:val="347"/>
              <w:spacing w:before="9" w:line="222" w:lineRule="auto"/>
              <w:ind w:left="24"/>
              <w:rPr>
                <w:highlight w:val="none"/>
              </w:rPr>
            </w:pPr>
            <w:r>
              <w:rPr>
                <w:spacing w:val="5"/>
                <w:highlight w:val="none"/>
              </w:rPr>
              <w:t>4、茶几：金属脚，茶几面为</w:t>
            </w:r>
            <w:r>
              <w:rPr>
                <w:highlight w:val="none"/>
              </w:rPr>
              <w:t>EO</w:t>
            </w:r>
            <w:r>
              <w:rPr>
                <w:spacing w:val="5"/>
                <w:highlight w:val="none"/>
              </w:rPr>
              <w:t>级中密度板油漆饰面。</w:t>
            </w:r>
          </w:p>
          <w:p w14:paraId="2CD1AB07">
            <w:pPr>
              <w:pStyle w:val="347"/>
              <w:spacing w:before="9" w:line="222" w:lineRule="auto"/>
              <w:ind w:left="27"/>
              <w:rPr>
                <w:highlight w:val="none"/>
              </w:rPr>
            </w:pPr>
            <w:r>
              <w:rPr>
                <w:spacing w:val="4"/>
                <w:highlight w:val="none"/>
              </w:rPr>
              <w:t>5、报价需要含彩图中包含的所有产品</w:t>
            </w:r>
            <w:r>
              <w:rPr>
                <w:spacing w:val="-15"/>
                <w:highlight w:val="none"/>
              </w:rPr>
              <w:t xml:space="preserve"> </w:t>
            </w:r>
            <w:r>
              <w:rPr>
                <w:spacing w:val="4"/>
                <w:highlight w:val="none"/>
              </w:rPr>
              <w:t>，3人位四组和2个茶几，沙发凳3张，组合方式参考彩图。</w:t>
            </w:r>
          </w:p>
        </w:tc>
        <w:tc>
          <w:tcPr>
            <w:tcW w:w="995" w:type="dxa"/>
          </w:tcPr>
          <w:p w14:paraId="622924A3">
            <w:pPr>
              <w:spacing w:line="344" w:lineRule="auto"/>
              <w:rPr>
                <w:highlight w:val="none"/>
              </w:rPr>
            </w:pPr>
          </w:p>
          <w:p w14:paraId="60C0403D">
            <w:pPr>
              <w:spacing w:line="345" w:lineRule="auto"/>
              <w:rPr>
                <w:highlight w:val="none"/>
              </w:rPr>
            </w:pPr>
          </w:p>
          <w:p w14:paraId="4BA7EBD5">
            <w:pPr>
              <w:pStyle w:val="347"/>
              <w:spacing w:before="48" w:line="223" w:lineRule="auto"/>
              <w:ind w:left="352"/>
              <w:rPr>
                <w:highlight w:val="none"/>
              </w:rPr>
            </w:pPr>
            <w:r>
              <w:rPr>
                <w:spacing w:val="-1"/>
                <w:highlight w:val="none"/>
              </w:rPr>
              <w:t>待选</w:t>
            </w:r>
          </w:p>
        </w:tc>
        <w:tc>
          <w:tcPr>
            <w:tcW w:w="821" w:type="dxa"/>
          </w:tcPr>
          <w:p w14:paraId="613A5B50">
            <w:pPr>
              <w:spacing w:line="356" w:lineRule="auto"/>
              <w:rPr>
                <w:highlight w:val="none"/>
              </w:rPr>
            </w:pPr>
          </w:p>
          <w:p w14:paraId="5F2984D2">
            <w:pPr>
              <w:spacing w:line="356" w:lineRule="auto"/>
              <w:rPr>
                <w:highlight w:val="none"/>
              </w:rPr>
            </w:pPr>
          </w:p>
          <w:p w14:paraId="1BF6BBAA">
            <w:pPr>
              <w:pStyle w:val="347"/>
              <w:spacing w:before="49" w:line="186" w:lineRule="auto"/>
              <w:ind w:left="392"/>
              <w:rPr>
                <w:highlight w:val="none"/>
              </w:rPr>
            </w:pPr>
            <w:r>
              <w:rPr>
                <w:highlight w:val="none"/>
              </w:rPr>
              <w:t>1</w:t>
            </w:r>
          </w:p>
        </w:tc>
      </w:tr>
    </w:tbl>
    <w:p w14:paraId="2D45B7B7">
      <w:pPr>
        <w:rPr>
          <w:highlight w:val="none"/>
        </w:rPr>
      </w:pPr>
    </w:p>
    <w:p w14:paraId="55062A1C">
      <w:pPr>
        <w:rPr>
          <w:highlight w:val="none"/>
        </w:rPr>
        <w:sectPr>
          <w:footerReference r:id="rId26"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5F9C0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51DD64FD">
            <w:pPr>
              <w:pStyle w:val="347"/>
              <w:spacing w:before="196" w:line="223" w:lineRule="auto"/>
              <w:ind w:left="6142"/>
              <w:rPr>
                <w:sz w:val="25"/>
                <w:szCs w:val="25"/>
                <w:highlight w:val="none"/>
                <w:lang w:eastAsia="zh-CN"/>
              </w:rPr>
            </w:pPr>
            <w:r>
              <w:rPr>
                <w:b/>
                <w:bCs/>
                <w:spacing w:val="4"/>
                <w:sz w:val="25"/>
                <w:szCs w:val="25"/>
                <w:highlight w:val="none"/>
                <w:lang w:eastAsia="zh-CN"/>
              </w:rPr>
              <w:t>湘湖旅业院士岛办公家具清单</w:t>
            </w:r>
          </w:p>
        </w:tc>
      </w:tr>
      <w:tr w14:paraId="1A5E2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534" w:type="dxa"/>
          </w:tcPr>
          <w:p w14:paraId="6A35B91C">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05EE447C">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423B3926">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2024DB90">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0152C1AB">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38B7E674">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0AC855FA">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65F2F697">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0EB62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34" w:type="dxa"/>
          </w:tcPr>
          <w:p w14:paraId="1C9F9920">
            <w:pPr>
              <w:pStyle w:val="347"/>
              <w:spacing w:before="89" w:line="231" w:lineRule="auto"/>
              <w:ind w:left="87"/>
              <w:rPr>
                <w:sz w:val="17"/>
                <w:szCs w:val="17"/>
                <w:highlight w:val="none"/>
              </w:rPr>
            </w:pPr>
            <w:r>
              <w:rPr>
                <w:b/>
                <w:bCs/>
                <w:spacing w:val="5"/>
                <w:sz w:val="17"/>
                <w:szCs w:val="17"/>
                <w:highlight w:val="none"/>
              </w:rPr>
              <w:t>序号</w:t>
            </w:r>
          </w:p>
        </w:tc>
        <w:tc>
          <w:tcPr>
            <w:tcW w:w="835" w:type="dxa"/>
          </w:tcPr>
          <w:p w14:paraId="799107CE">
            <w:pPr>
              <w:pStyle w:val="347"/>
              <w:spacing w:before="90" w:line="230" w:lineRule="auto"/>
              <w:ind w:left="249"/>
              <w:rPr>
                <w:sz w:val="17"/>
                <w:szCs w:val="17"/>
                <w:highlight w:val="none"/>
              </w:rPr>
            </w:pPr>
            <w:r>
              <w:rPr>
                <w:b/>
                <w:bCs/>
                <w:spacing w:val="-2"/>
                <w:sz w:val="17"/>
                <w:szCs w:val="17"/>
                <w:highlight w:val="none"/>
              </w:rPr>
              <w:t>区域</w:t>
            </w:r>
          </w:p>
        </w:tc>
        <w:tc>
          <w:tcPr>
            <w:tcW w:w="2581" w:type="dxa"/>
          </w:tcPr>
          <w:p w14:paraId="6969EB1C">
            <w:pPr>
              <w:pStyle w:val="347"/>
              <w:spacing w:before="90" w:line="230" w:lineRule="auto"/>
              <w:ind w:left="1127"/>
              <w:rPr>
                <w:sz w:val="17"/>
                <w:szCs w:val="17"/>
                <w:highlight w:val="none"/>
              </w:rPr>
            </w:pPr>
            <w:r>
              <w:rPr>
                <w:b/>
                <w:bCs/>
                <w:spacing w:val="-4"/>
                <w:sz w:val="17"/>
                <w:szCs w:val="17"/>
                <w:highlight w:val="none"/>
              </w:rPr>
              <w:t>图片</w:t>
            </w:r>
          </w:p>
        </w:tc>
        <w:tc>
          <w:tcPr>
            <w:tcW w:w="1031" w:type="dxa"/>
          </w:tcPr>
          <w:p w14:paraId="483878ED">
            <w:pPr>
              <w:pStyle w:val="347"/>
              <w:spacing w:before="89" w:line="231" w:lineRule="auto"/>
              <w:ind w:left="107"/>
              <w:rPr>
                <w:sz w:val="17"/>
                <w:szCs w:val="17"/>
                <w:highlight w:val="none"/>
              </w:rPr>
            </w:pPr>
            <w:r>
              <w:rPr>
                <w:b/>
                <w:bCs/>
                <w:spacing w:val="7"/>
                <w:sz w:val="17"/>
                <w:szCs w:val="17"/>
                <w:highlight w:val="none"/>
              </w:rPr>
              <w:t>名称/型号</w:t>
            </w:r>
          </w:p>
        </w:tc>
        <w:tc>
          <w:tcPr>
            <w:tcW w:w="1264" w:type="dxa"/>
          </w:tcPr>
          <w:p w14:paraId="45457856">
            <w:pPr>
              <w:pStyle w:val="347"/>
              <w:spacing w:before="90" w:line="229" w:lineRule="auto"/>
              <w:ind w:left="452"/>
              <w:rPr>
                <w:sz w:val="17"/>
                <w:szCs w:val="17"/>
                <w:highlight w:val="none"/>
              </w:rPr>
            </w:pPr>
            <w:r>
              <w:rPr>
                <w:b/>
                <w:bCs/>
                <w:spacing w:val="4"/>
                <w:sz w:val="17"/>
                <w:szCs w:val="17"/>
                <w:highlight w:val="none"/>
              </w:rPr>
              <w:t>规格</w:t>
            </w:r>
          </w:p>
        </w:tc>
        <w:tc>
          <w:tcPr>
            <w:tcW w:w="7610" w:type="dxa"/>
          </w:tcPr>
          <w:p w14:paraId="581F6236">
            <w:pPr>
              <w:pStyle w:val="347"/>
              <w:spacing w:before="89" w:line="229" w:lineRule="auto"/>
              <w:ind w:left="3447"/>
              <w:rPr>
                <w:sz w:val="17"/>
                <w:szCs w:val="17"/>
                <w:highlight w:val="none"/>
              </w:rPr>
            </w:pPr>
            <w:r>
              <w:rPr>
                <w:spacing w:val="7"/>
                <w:sz w:val="17"/>
                <w:szCs w:val="17"/>
                <w:highlight w:val="none"/>
              </w:rPr>
              <w:t>材质说明</w:t>
            </w:r>
          </w:p>
        </w:tc>
        <w:tc>
          <w:tcPr>
            <w:tcW w:w="995" w:type="dxa"/>
          </w:tcPr>
          <w:p w14:paraId="40574446">
            <w:pPr>
              <w:pStyle w:val="347"/>
              <w:spacing w:before="89" w:line="231" w:lineRule="auto"/>
              <w:ind w:left="322"/>
              <w:rPr>
                <w:sz w:val="17"/>
                <w:szCs w:val="17"/>
                <w:highlight w:val="none"/>
              </w:rPr>
            </w:pPr>
            <w:r>
              <w:rPr>
                <w:b/>
                <w:bCs/>
                <w:spacing w:val="5"/>
                <w:sz w:val="17"/>
                <w:szCs w:val="17"/>
                <w:highlight w:val="none"/>
              </w:rPr>
              <w:t>颜色</w:t>
            </w:r>
          </w:p>
        </w:tc>
        <w:tc>
          <w:tcPr>
            <w:tcW w:w="821" w:type="dxa"/>
          </w:tcPr>
          <w:p w14:paraId="3F92BD00">
            <w:pPr>
              <w:pStyle w:val="347"/>
              <w:spacing w:before="90" w:line="229" w:lineRule="auto"/>
              <w:ind w:left="237"/>
              <w:rPr>
                <w:sz w:val="17"/>
                <w:szCs w:val="17"/>
                <w:highlight w:val="none"/>
              </w:rPr>
            </w:pPr>
            <w:r>
              <w:rPr>
                <w:b/>
                <w:bCs/>
                <w:spacing w:val="4"/>
                <w:sz w:val="17"/>
                <w:szCs w:val="17"/>
                <w:highlight w:val="none"/>
              </w:rPr>
              <w:t>数量</w:t>
            </w:r>
          </w:p>
        </w:tc>
      </w:tr>
      <w:tr w14:paraId="5CC44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3" w:hRule="atLeast"/>
        </w:trPr>
        <w:tc>
          <w:tcPr>
            <w:tcW w:w="534" w:type="dxa"/>
          </w:tcPr>
          <w:p w14:paraId="02E1A183">
            <w:pPr>
              <w:spacing w:line="318" w:lineRule="auto"/>
              <w:rPr>
                <w:highlight w:val="none"/>
              </w:rPr>
            </w:pPr>
          </w:p>
          <w:p w14:paraId="6D1099C3">
            <w:pPr>
              <w:spacing w:line="318" w:lineRule="auto"/>
              <w:rPr>
                <w:highlight w:val="none"/>
              </w:rPr>
            </w:pPr>
          </w:p>
          <w:p w14:paraId="63AB7B38">
            <w:pPr>
              <w:spacing w:line="318" w:lineRule="auto"/>
              <w:rPr>
                <w:highlight w:val="none"/>
              </w:rPr>
            </w:pPr>
          </w:p>
          <w:p w14:paraId="5BA336B3">
            <w:pPr>
              <w:pStyle w:val="347"/>
              <w:spacing w:before="49" w:line="186" w:lineRule="auto"/>
              <w:ind w:left="196"/>
              <w:rPr>
                <w:rFonts w:hint="eastAsia" w:eastAsia="宋体"/>
                <w:highlight w:val="none"/>
                <w:lang w:eastAsia="zh-CN"/>
              </w:rPr>
            </w:pPr>
            <w:r>
              <w:rPr>
                <w:spacing w:val="-2"/>
                <w:highlight w:val="none"/>
              </w:rPr>
              <w:t>6</w:t>
            </w:r>
            <w:r>
              <w:rPr>
                <w:rFonts w:hint="eastAsia"/>
                <w:spacing w:val="-2"/>
                <w:highlight w:val="none"/>
                <w:lang w:val="en-US" w:eastAsia="zh-CN"/>
              </w:rPr>
              <w:t>4</w:t>
            </w:r>
          </w:p>
        </w:tc>
        <w:tc>
          <w:tcPr>
            <w:tcW w:w="835" w:type="dxa"/>
          </w:tcPr>
          <w:p w14:paraId="1E88D2CC">
            <w:pPr>
              <w:spacing w:line="279" w:lineRule="auto"/>
              <w:rPr>
                <w:highlight w:val="none"/>
              </w:rPr>
            </w:pPr>
          </w:p>
          <w:p w14:paraId="4671C1DD">
            <w:pPr>
              <w:spacing w:line="279" w:lineRule="auto"/>
              <w:rPr>
                <w:highlight w:val="none"/>
              </w:rPr>
            </w:pPr>
          </w:p>
          <w:p w14:paraId="22390F64">
            <w:pPr>
              <w:spacing w:line="279" w:lineRule="auto"/>
              <w:rPr>
                <w:highlight w:val="none"/>
              </w:rPr>
            </w:pPr>
          </w:p>
          <w:p w14:paraId="0E598844">
            <w:pPr>
              <w:pStyle w:val="347"/>
              <w:spacing w:before="49" w:line="228" w:lineRule="auto"/>
              <w:ind w:left="183" w:right="35" w:hanging="149"/>
              <w:rPr>
                <w:highlight w:val="none"/>
              </w:rPr>
            </w:pPr>
            <w:r>
              <w:rPr>
                <w:spacing w:val="1"/>
                <w:highlight w:val="none"/>
              </w:rPr>
              <w:t>员工休闲区</w:t>
            </w:r>
            <w:r>
              <w:rPr>
                <w:highlight w:val="none"/>
              </w:rPr>
              <w:t xml:space="preserve"> </w:t>
            </w:r>
            <w:r>
              <w:rPr>
                <w:spacing w:val="1"/>
                <w:highlight w:val="none"/>
              </w:rPr>
              <w:t>会议桌</w:t>
            </w:r>
          </w:p>
        </w:tc>
        <w:tc>
          <w:tcPr>
            <w:tcW w:w="2581" w:type="dxa"/>
          </w:tcPr>
          <w:p w14:paraId="238DBA29">
            <w:pPr>
              <w:spacing w:line="250" w:lineRule="auto"/>
              <w:rPr>
                <w:highlight w:val="none"/>
              </w:rPr>
            </w:pPr>
          </w:p>
          <w:p w14:paraId="35D6DDC5">
            <w:pPr>
              <w:spacing w:line="1719" w:lineRule="exact"/>
              <w:ind w:firstLine="58"/>
              <w:rPr>
                <w:highlight w:val="none"/>
              </w:rPr>
            </w:pPr>
            <w:r>
              <w:rPr>
                <w:position w:val="-34"/>
                <w:highlight w:val="none"/>
              </w:rPr>
              <w:drawing>
                <wp:inline distT="0" distB="0" distL="0" distR="0">
                  <wp:extent cx="1592580" cy="1090930"/>
                  <wp:effectExtent l="0" t="0" r="7620" b="635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05"/>
                          <a:stretch>
                            <a:fillRect/>
                          </a:stretch>
                        </pic:blipFill>
                        <pic:spPr>
                          <a:xfrm>
                            <a:off x="0" y="0"/>
                            <a:ext cx="1592580" cy="1091183"/>
                          </a:xfrm>
                          <a:prstGeom prst="rect">
                            <a:avLst/>
                          </a:prstGeom>
                        </pic:spPr>
                      </pic:pic>
                    </a:graphicData>
                  </a:graphic>
                </wp:inline>
              </w:drawing>
            </w:r>
          </w:p>
        </w:tc>
        <w:tc>
          <w:tcPr>
            <w:tcW w:w="1031" w:type="dxa"/>
          </w:tcPr>
          <w:p w14:paraId="308A524E">
            <w:pPr>
              <w:spacing w:line="310" w:lineRule="auto"/>
              <w:rPr>
                <w:highlight w:val="none"/>
              </w:rPr>
            </w:pPr>
          </w:p>
          <w:p w14:paraId="767BFF62">
            <w:pPr>
              <w:spacing w:line="310" w:lineRule="auto"/>
              <w:rPr>
                <w:highlight w:val="none"/>
              </w:rPr>
            </w:pPr>
          </w:p>
          <w:p w14:paraId="4081295E">
            <w:pPr>
              <w:spacing w:line="311" w:lineRule="auto"/>
              <w:rPr>
                <w:highlight w:val="none"/>
              </w:rPr>
            </w:pPr>
          </w:p>
          <w:p w14:paraId="7B030603">
            <w:pPr>
              <w:pStyle w:val="347"/>
              <w:spacing w:before="49" w:line="222" w:lineRule="auto"/>
              <w:ind w:left="283"/>
              <w:rPr>
                <w:highlight w:val="none"/>
              </w:rPr>
            </w:pPr>
            <w:r>
              <w:rPr>
                <w:spacing w:val="1"/>
                <w:highlight w:val="none"/>
              </w:rPr>
              <w:t>会议桌</w:t>
            </w:r>
          </w:p>
        </w:tc>
        <w:tc>
          <w:tcPr>
            <w:tcW w:w="1264" w:type="dxa"/>
          </w:tcPr>
          <w:p w14:paraId="06797EC8">
            <w:pPr>
              <w:spacing w:line="310" w:lineRule="auto"/>
              <w:rPr>
                <w:highlight w:val="none"/>
              </w:rPr>
            </w:pPr>
          </w:p>
          <w:p w14:paraId="00B3FF32">
            <w:pPr>
              <w:spacing w:line="310" w:lineRule="auto"/>
              <w:rPr>
                <w:highlight w:val="none"/>
              </w:rPr>
            </w:pPr>
          </w:p>
          <w:p w14:paraId="402C3C4B">
            <w:pPr>
              <w:spacing w:line="311" w:lineRule="auto"/>
              <w:rPr>
                <w:highlight w:val="none"/>
              </w:rPr>
            </w:pPr>
          </w:p>
          <w:p w14:paraId="00694314">
            <w:pPr>
              <w:pStyle w:val="347"/>
              <w:spacing w:before="48" w:line="198" w:lineRule="exact"/>
              <w:ind w:left="132"/>
              <w:rPr>
                <w:highlight w:val="none"/>
              </w:rPr>
            </w:pPr>
            <w:r>
              <w:rPr>
                <w:spacing w:val="1"/>
                <w:position w:val="1"/>
                <w:highlight w:val="none"/>
              </w:rPr>
              <w:t>3800*1400*750</w:t>
            </w:r>
          </w:p>
        </w:tc>
        <w:tc>
          <w:tcPr>
            <w:tcW w:w="7610" w:type="dxa"/>
          </w:tcPr>
          <w:p w14:paraId="3E9E3C1B">
            <w:pPr>
              <w:spacing w:line="365" w:lineRule="auto"/>
              <w:rPr>
                <w:highlight w:val="none"/>
                <w:lang w:eastAsia="zh-CN"/>
              </w:rPr>
            </w:pPr>
          </w:p>
          <w:p w14:paraId="3B0E531B">
            <w:pPr>
              <w:pStyle w:val="347"/>
              <w:spacing w:before="49" w:line="228" w:lineRule="auto"/>
              <w:ind w:left="41" w:right="98" w:hanging="5"/>
              <w:rPr>
                <w:highlight w:val="none"/>
                <w:lang w:eastAsia="zh-CN"/>
              </w:rPr>
            </w:pPr>
            <w:r>
              <w:rPr>
                <w:spacing w:val="3"/>
                <w:highlight w:val="none"/>
                <w:lang w:eastAsia="zh-CN"/>
              </w:rPr>
              <w:t>1、基材：采用“福人</w:t>
            </w:r>
            <w:r>
              <w:rPr>
                <w:spacing w:val="-50"/>
                <w:highlight w:val="none"/>
                <w:lang w:eastAsia="zh-CN"/>
              </w:rPr>
              <w:t xml:space="preserve"> </w:t>
            </w:r>
            <w:r>
              <w:rPr>
                <w:spacing w:val="3"/>
                <w:highlight w:val="none"/>
                <w:lang w:eastAsia="zh-CN"/>
              </w:rPr>
              <w:t>”E0级刨花板，欧洲E0级基材标准</w:t>
            </w:r>
            <w:r>
              <w:rPr>
                <w:spacing w:val="-44"/>
                <w:highlight w:val="none"/>
                <w:lang w:eastAsia="zh-CN"/>
              </w:rPr>
              <w:t xml:space="preserve"> </w:t>
            </w:r>
            <w:r>
              <w:rPr>
                <w:spacing w:val="3"/>
                <w:highlight w:val="none"/>
                <w:lang w:eastAsia="zh-CN"/>
              </w:rPr>
              <w:t>，</w:t>
            </w:r>
            <w:r>
              <w:rPr>
                <w:spacing w:val="-44"/>
                <w:highlight w:val="none"/>
                <w:lang w:eastAsia="zh-CN"/>
              </w:rPr>
              <w:t xml:space="preserve"> </w:t>
            </w:r>
            <w:r>
              <w:rPr>
                <w:spacing w:val="3"/>
                <w:highlight w:val="none"/>
                <w:lang w:eastAsia="zh-CN"/>
              </w:rPr>
              <w:t>甲醛释放量≤</w:t>
            </w:r>
            <w:r>
              <w:rPr>
                <w:spacing w:val="2"/>
                <w:highlight w:val="none"/>
                <w:lang w:eastAsia="zh-CN"/>
              </w:rPr>
              <w:t>0.025</w:t>
            </w:r>
            <w:r>
              <w:rPr>
                <w:highlight w:val="none"/>
                <w:lang w:eastAsia="zh-CN"/>
              </w:rPr>
              <w:t>mg</w:t>
            </w:r>
            <w:r>
              <w:rPr>
                <w:spacing w:val="2"/>
                <w:highlight w:val="none"/>
                <w:lang w:eastAsia="zh-CN"/>
              </w:rPr>
              <w:t>/m³（气候箱法</w:t>
            </w:r>
            <w:r>
              <w:rPr>
                <w:spacing w:val="3"/>
                <w:highlight w:val="none"/>
                <w:lang w:eastAsia="zh-CN"/>
              </w:rPr>
              <w:t>）</w:t>
            </w:r>
            <w:r>
              <w:rPr>
                <w:spacing w:val="-42"/>
                <w:highlight w:val="none"/>
                <w:lang w:eastAsia="zh-CN"/>
              </w:rPr>
              <w:t xml:space="preserve"> </w:t>
            </w:r>
            <w:r>
              <w:rPr>
                <w:spacing w:val="3"/>
                <w:highlight w:val="none"/>
                <w:lang w:eastAsia="zh-CN"/>
              </w:rPr>
              <w:t>，</w:t>
            </w:r>
            <w:r>
              <w:rPr>
                <w:spacing w:val="2"/>
                <w:highlight w:val="none"/>
                <w:lang w:eastAsia="zh-CN"/>
              </w:rPr>
              <w:t>阻燃1级及</w:t>
            </w:r>
            <w:r>
              <w:rPr>
                <w:highlight w:val="none"/>
                <w:lang w:eastAsia="zh-CN"/>
              </w:rPr>
              <w:t xml:space="preserve"> </w:t>
            </w:r>
            <w:r>
              <w:rPr>
                <w:spacing w:val="4"/>
                <w:highlight w:val="none"/>
                <w:lang w:eastAsia="zh-CN"/>
              </w:rPr>
              <w:t>以上，抗霉菌等级0级及以上；抗菌性能≥99%。</w:t>
            </w:r>
          </w:p>
          <w:p w14:paraId="0FD06CB6">
            <w:pPr>
              <w:pStyle w:val="347"/>
              <w:spacing w:before="9" w:line="228" w:lineRule="auto"/>
              <w:ind w:left="26" w:right="16"/>
              <w:rPr>
                <w:highlight w:val="none"/>
                <w:lang w:eastAsia="zh-CN"/>
              </w:rPr>
            </w:pPr>
            <w:r>
              <w:rPr>
                <w:spacing w:val="4"/>
                <w:highlight w:val="none"/>
                <w:lang w:eastAsia="zh-CN"/>
              </w:rPr>
              <w:t>2、封边：斜切边双色封边工艺</w:t>
            </w:r>
            <w:r>
              <w:rPr>
                <w:spacing w:val="-32"/>
                <w:highlight w:val="none"/>
                <w:lang w:eastAsia="zh-CN"/>
              </w:rPr>
              <w:t xml:space="preserve"> </w:t>
            </w:r>
            <w:r>
              <w:rPr>
                <w:spacing w:val="4"/>
                <w:highlight w:val="none"/>
                <w:lang w:eastAsia="zh-CN"/>
              </w:rPr>
              <w:t>。采用优质</w:t>
            </w:r>
            <w:r>
              <w:rPr>
                <w:highlight w:val="none"/>
                <w:lang w:eastAsia="zh-CN"/>
              </w:rPr>
              <w:t>ABS</w:t>
            </w:r>
            <w:r>
              <w:rPr>
                <w:spacing w:val="4"/>
                <w:highlight w:val="none"/>
                <w:lang w:eastAsia="zh-CN"/>
              </w:rPr>
              <w:t>封边,厚度≥2</w:t>
            </w:r>
            <w:r>
              <w:rPr>
                <w:highlight w:val="none"/>
                <w:lang w:eastAsia="zh-CN"/>
              </w:rPr>
              <w:t>mm</w:t>
            </w:r>
            <w:r>
              <w:rPr>
                <w:spacing w:val="4"/>
                <w:highlight w:val="none"/>
                <w:lang w:eastAsia="zh-CN"/>
              </w:rPr>
              <w:t>，用</w:t>
            </w:r>
            <w:r>
              <w:rPr>
                <w:spacing w:val="3"/>
                <w:highlight w:val="none"/>
                <w:lang w:eastAsia="zh-CN"/>
              </w:rPr>
              <w:t>“立盛</w:t>
            </w:r>
            <w:r>
              <w:rPr>
                <w:spacing w:val="-49"/>
                <w:highlight w:val="none"/>
                <w:lang w:eastAsia="zh-CN"/>
              </w:rPr>
              <w:t xml:space="preserve"> </w:t>
            </w:r>
            <w:r>
              <w:rPr>
                <w:spacing w:val="3"/>
                <w:highlight w:val="none"/>
                <w:lang w:eastAsia="zh-CN"/>
              </w:rPr>
              <w:t>”热熔胶经200℃高温压制于边部</w:t>
            </w:r>
            <w:r>
              <w:rPr>
                <w:spacing w:val="-39"/>
                <w:highlight w:val="none"/>
                <w:lang w:eastAsia="zh-CN"/>
              </w:rPr>
              <w:t xml:space="preserve"> </w:t>
            </w:r>
            <w:r>
              <w:rPr>
                <w:spacing w:val="3"/>
                <w:highlight w:val="none"/>
                <w:lang w:eastAsia="zh-CN"/>
              </w:rPr>
              <w:t>，耐</w:t>
            </w:r>
            <w:r>
              <w:rPr>
                <w:highlight w:val="none"/>
                <w:lang w:eastAsia="zh-CN"/>
              </w:rPr>
              <w:t xml:space="preserve"> </w:t>
            </w:r>
            <w:r>
              <w:rPr>
                <w:spacing w:val="4"/>
                <w:highlight w:val="none"/>
                <w:lang w:eastAsia="zh-CN"/>
              </w:rPr>
              <w:t>龟裂性大于2级，冷热循环性检测无鼓泡</w:t>
            </w:r>
            <w:r>
              <w:rPr>
                <w:spacing w:val="-20"/>
                <w:highlight w:val="none"/>
                <w:lang w:eastAsia="zh-CN"/>
              </w:rPr>
              <w:t xml:space="preserve"> </w:t>
            </w:r>
            <w:r>
              <w:rPr>
                <w:spacing w:val="4"/>
                <w:highlight w:val="none"/>
                <w:lang w:eastAsia="zh-CN"/>
              </w:rPr>
              <w:t>、无变色、无起皱，有效防止水气侵入。</w:t>
            </w:r>
          </w:p>
          <w:p w14:paraId="67778731">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6E223A00">
            <w:pPr>
              <w:pStyle w:val="347"/>
              <w:spacing w:before="9" w:line="222" w:lineRule="auto"/>
              <w:ind w:left="24"/>
              <w:rPr>
                <w:highlight w:val="none"/>
              </w:rPr>
            </w:pPr>
            <w:r>
              <w:rPr>
                <w:spacing w:val="3"/>
                <w:highlight w:val="none"/>
              </w:rPr>
              <w:t>4、桌脚：材质为铝合金</w:t>
            </w:r>
          </w:p>
          <w:p w14:paraId="52BA552E">
            <w:pPr>
              <w:pStyle w:val="347"/>
              <w:spacing w:before="9" w:line="223" w:lineRule="auto"/>
              <w:ind w:left="27"/>
              <w:rPr>
                <w:highlight w:val="none"/>
              </w:rPr>
            </w:pPr>
            <w:r>
              <w:rPr>
                <w:spacing w:val="4"/>
                <w:highlight w:val="none"/>
              </w:rPr>
              <w:t>5、桌面含两个铝合金翻盖线盒。</w:t>
            </w:r>
          </w:p>
        </w:tc>
        <w:tc>
          <w:tcPr>
            <w:tcW w:w="995" w:type="dxa"/>
          </w:tcPr>
          <w:p w14:paraId="2E3A1EF1">
            <w:pPr>
              <w:spacing w:line="310" w:lineRule="auto"/>
              <w:rPr>
                <w:highlight w:val="none"/>
              </w:rPr>
            </w:pPr>
          </w:p>
          <w:p w14:paraId="3C680FA2">
            <w:pPr>
              <w:spacing w:line="310" w:lineRule="auto"/>
              <w:rPr>
                <w:highlight w:val="none"/>
              </w:rPr>
            </w:pPr>
          </w:p>
          <w:p w14:paraId="397E2E30">
            <w:pPr>
              <w:spacing w:line="310" w:lineRule="auto"/>
              <w:rPr>
                <w:highlight w:val="none"/>
              </w:rPr>
            </w:pPr>
          </w:p>
          <w:p w14:paraId="074B13EA">
            <w:pPr>
              <w:pStyle w:val="347"/>
              <w:spacing w:before="49" w:line="224" w:lineRule="auto"/>
              <w:ind w:left="350"/>
              <w:rPr>
                <w:highlight w:val="none"/>
              </w:rPr>
            </w:pPr>
            <w:r>
              <w:rPr>
                <w:highlight w:val="none"/>
              </w:rPr>
              <w:t>橡木</w:t>
            </w:r>
          </w:p>
        </w:tc>
        <w:tc>
          <w:tcPr>
            <w:tcW w:w="821" w:type="dxa"/>
          </w:tcPr>
          <w:p w14:paraId="169626EA">
            <w:pPr>
              <w:spacing w:line="318" w:lineRule="auto"/>
              <w:rPr>
                <w:highlight w:val="none"/>
              </w:rPr>
            </w:pPr>
          </w:p>
          <w:p w14:paraId="490C8CA8">
            <w:pPr>
              <w:spacing w:line="318" w:lineRule="auto"/>
              <w:rPr>
                <w:highlight w:val="none"/>
              </w:rPr>
            </w:pPr>
          </w:p>
          <w:p w14:paraId="63586CF7">
            <w:pPr>
              <w:spacing w:line="318" w:lineRule="auto"/>
              <w:rPr>
                <w:highlight w:val="none"/>
              </w:rPr>
            </w:pPr>
          </w:p>
          <w:p w14:paraId="3C115D3B">
            <w:pPr>
              <w:pStyle w:val="347"/>
              <w:spacing w:before="49" w:line="186" w:lineRule="auto"/>
              <w:ind w:left="392"/>
              <w:rPr>
                <w:highlight w:val="none"/>
              </w:rPr>
            </w:pPr>
            <w:r>
              <w:rPr>
                <w:highlight w:val="none"/>
              </w:rPr>
              <w:t>1</w:t>
            </w:r>
          </w:p>
        </w:tc>
      </w:tr>
      <w:tr w14:paraId="12489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534" w:type="dxa"/>
          </w:tcPr>
          <w:p w14:paraId="1C80D68F">
            <w:pPr>
              <w:spacing w:line="355" w:lineRule="auto"/>
              <w:rPr>
                <w:highlight w:val="none"/>
              </w:rPr>
            </w:pPr>
          </w:p>
          <w:p w14:paraId="27E7DBA0">
            <w:pPr>
              <w:spacing w:line="355" w:lineRule="auto"/>
              <w:rPr>
                <w:highlight w:val="none"/>
              </w:rPr>
            </w:pPr>
          </w:p>
          <w:p w14:paraId="7048701A">
            <w:pPr>
              <w:pStyle w:val="347"/>
              <w:spacing w:before="48" w:line="186" w:lineRule="auto"/>
              <w:ind w:left="196"/>
              <w:rPr>
                <w:rFonts w:hint="eastAsia" w:eastAsia="宋体"/>
                <w:highlight w:val="none"/>
                <w:lang w:eastAsia="zh-CN"/>
              </w:rPr>
            </w:pPr>
            <w:r>
              <w:rPr>
                <w:spacing w:val="-2"/>
                <w:highlight w:val="none"/>
              </w:rPr>
              <w:t>6</w:t>
            </w:r>
            <w:r>
              <w:rPr>
                <w:rFonts w:hint="eastAsia"/>
                <w:spacing w:val="-2"/>
                <w:highlight w:val="none"/>
                <w:lang w:val="en-US" w:eastAsia="zh-CN"/>
              </w:rPr>
              <w:t>5</w:t>
            </w:r>
          </w:p>
        </w:tc>
        <w:tc>
          <w:tcPr>
            <w:tcW w:w="835" w:type="dxa"/>
          </w:tcPr>
          <w:p w14:paraId="18E31AC2">
            <w:pPr>
              <w:spacing w:line="295" w:lineRule="auto"/>
              <w:rPr>
                <w:highlight w:val="none"/>
              </w:rPr>
            </w:pPr>
          </w:p>
          <w:p w14:paraId="2677B1EE">
            <w:pPr>
              <w:spacing w:line="295" w:lineRule="auto"/>
              <w:rPr>
                <w:highlight w:val="none"/>
              </w:rPr>
            </w:pPr>
          </w:p>
          <w:p w14:paraId="0696D128">
            <w:pPr>
              <w:pStyle w:val="347"/>
              <w:spacing w:before="49" w:line="228" w:lineRule="auto"/>
              <w:ind w:left="183" w:right="35" w:hanging="149"/>
              <w:rPr>
                <w:highlight w:val="none"/>
              </w:rPr>
            </w:pPr>
            <w:r>
              <w:rPr>
                <w:spacing w:val="1"/>
                <w:highlight w:val="none"/>
              </w:rPr>
              <w:t>员工休闲区</w:t>
            </w:r>
            <w:r>
              <w:rPr>
                <w:highlight w:val="none"/>
              </w:rPr>
              <w:t xml:space="preserve"> </w:t>
            </w:r>
            <w:r>
              <w:rPr>
                <w:spacing w:val="1"/>
                <w:highlight w:val="none"/>
              </w:rPr>
              <w:t>会议椅</w:t>
            </w:r>
          </w:p>
        </w:tc>
        <w:tc>
          <w:tcPr>
            <w:tcW w:w="2581" w:type="dxa"/>
          </w:tcPr>
          <w:p w14:paraId="34D9A497">
            <w:pPr>
              <w:spacing w:before="56" w:line="1496" w:lineRule="exact"/>
              <w:ind w:firstLine="620"/>
              <w:rPr>
                <w:highlight w:val="none"/>
              </w:rPr>
            </w:pPr>
            <w:r>
              <w:rPr>
                <w:position w:val="-29"/>
                <w:highlight w:val="none"/>
              </w:rPr>
              <w:drawing>
                <wp:inline distT="0" distB="0" distL="0" distR="0">
                  <wp:extent cx="751205" cy="949325"/>
                  <wp:effectExtent l="0" t="0" r="10795" b="10795"/>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82"/>
                          <a:stretch>
                            <a:fillRect/>
                          </a:stretch>
                        </pic:blipFill>
                        <pic:spPr>
                          <a:xfrm>
                            <a:off x="0" y="0"/>
                            <a:ext cx="751332" cy="949452"/>
                          </a:xfrm>
                          <a:prstGeom prst="rect">
                            <a:avLst/>
                          </a:prstGeom>
                        </pic:spPr>
                      </pic:pic>
                    </a:graphicData>
                  </a:graphic>
                </wp:inline>
              </w:drawing>
            </w:r>
          </w:p>
        </w:tc>
        <w:tc>
          <w:tcPr>
            <w:tcW w:w="1031" w:type="dxa"/>
          </w:tcPr>
          <w:p w14:paraId="3EB03A2A">
            <w:pPr>
              <w:spacing w:line="343" w:lineRule="auto"/>
              <w:rPr>
                <w:highlight w:val="none"/>
              </w:rPr>
            </w:pPr>
          </w:p>
          <w:p w14:paraId="2E7F6AA3">
            <w:pPr>
              <w:spacing w:line="343" w:lineRule="auto"/>
              <w:rPr>
                <w:highlight w:val="none"/>
              </w:rPr>
            </w:pPr>
          </w:p>
          <w:p w14:paraId="1B2C4D5E">
            <w:pPr>
              <w:pStyle w:val="347"/>
              <w:spacing w:before="49" w:line="222" w:lineRule="auto"/>
              <w:ind w:left="283"/>
              <w:rPr>
                <w:highlight w:val="none"/>
              </w:rPr>
            </w:pPr>
            <w:r>
              <w:rPr>
                <w:spacing w:val="1"/>
                <w:highlight w:val="none"/>
              </w:rPr>
              <w:t>会议椅</w:t>
            </w:r>
          </w:p>
        </w:tc>
        <w:tc>
          <w:tcPr>
            <w:tcW w:w="1264" w:type="dxa"/>
          </w:tcPr>
          <w:p w14:paraId="044BBFFD">
            <w:pPr>
              <w:spacing w:line="343" w:lineRule="auto"/>
              <w:rPr>
                <w:highlight w:val="none"/>
              </w:rPr>
            </w:pPr>
          </w:p>
          <w:p w14:paraId="7DC6578A">
            <w:pPr>
              <w:spacing w:line="343" w:lineRule="auto"/>
              <w:rPr>
                <w:highlight w:val="none"/>
              </w:rPr>
            </w:pPr>
          </w:p>
          <w:p w14:paraId="47DFA744">
            <w:pPr>
              <w:pStyle w:val="347"/>
              <w:spacing w:before="49" w:line="197" w:lineRule="exact"/>
              <w:ind w:left="209"/>
              <w:rPr>
                <w:highlight w:val="none"/>
              </w:rPr>
            </w:pPr>
            <w:r>
              <w:rPr>
                <w:position w:val="1"/>
                <w:highlight w:val="none"/>
              </w:rPr>
              <w:t>575*570*850</w:t>
            </w:r>
          </w:p>
        </w:tc>
        <w:tc>
          <w:tcPr>
            <w:tcW w:w="7610" w:type="dxa"/>
          </w:tcPr>
          <w:p w14:paraId="284BFF9F">
            <w:pPr>
              <w:spacing w:line="310" w:lineRule="auto"/>
              <w:rPr>
                <w:highlight w:val="none"/>
              </w:rPr>
            </w:pPr>
          </w:p>
          <w:p w14:paraId="52DBE4B6">
            <w:pPr>
              <w:pStyle w:val="347"/>
              <w:spacing w:before="48" w:line="222" w:lineRule="auto"/>
              <w:ind w:left="36"/>
              <w:rPr>
                <w:highlight w:val="none"/>
              </w:rPr>
            </w:pPr>
            <w:r>
              <w:rPr>
                <w:spacing w:val="4"/>
                <w:highlight w:val="none"/>
              </w:rPr>
              <w:t>1、椅背：塑背采用高强度改性</w:t>
            </w:r>
            <w:r>
              <w:rPr>
                <w:highlight w:val="none"/>
              </w:rPr>
              <w:t>PA</w:t>
            </w:r>
            <w:r>
              <w:rPr>
                <w:spacing w:val="4"/>
                <w:highlight w:val="none"/>
              </w:rPr>
              <w:t>材料</w:t>
            </w:r>
          </w:p>
          <w:p w14:paraId="0B360119">
            <w:pPr>
              <w:pStyle w:val="347"/>
              <w:spacing w:before="9" w:line="222" w:lineRule="auto"/>
              <w:ind w:left="26"/>
              <w:rPr>
                <w:highlight w:val="none"/>
              </w:rPr>
            </w:pPr>
            <w:r>
              <w:rPr>
                <w:spacing w:val="4"/>
                <w:highlight w:val="none"/>
              </w:rPr>
              <w:t>2、面料：麻绒布，色牢度&gt;4级。</w:t>
            </w:r>
          </w:p>
          <w:p w14:paraId="1CCFC339">
            <w:pPr>
              <w:pStyle w:val="347"/>
              <w:spacing w:before="8" w:line="223" w:lineRule="auto"/>
              <w:ind w:left="27"/>
              <w:rPr>
                <w:highlight w:val="none"/>
              </w:rPr>
            </w:pPr>
            <w:r>
              <w:rPr>
                <w:spacing w:val="3"/>
                <w:highlight w:val="none"/>
              </w:rPr>
              <w:t>3、海绵：密度30</w:t>
            </w:r>
            <w:r>
              <w:rPr>
                <w:highlight w:val="none"/>
              </w:rPr>
              <w:t>KG</w:t>
            </w:r>
            <w:r>
              <w:rPr>
                <w:spacing w:val="3"/>
                <w:highlight w:val="none"/>
              </w:rPr>
              <w:t>/m³原生海绵坐垫</w:t>
            </w:r>
            <w:r>
              <w:rPr>
                <w:spacing w:val="-38"/>
                <w:highlight w:val="none"/>
              </w:rPr>
              <w:t xml:space="preserve"> </w:t>
            </w:r>
            <w:r>
              <w:rPr>
                <w:spacing w:val="3"/>
                <w:highlight w:val="none"/>
              </w:rPr>
              <w:t>，健康无异味</w:t>
            </w:r>
          </w:p>
          <w:p w14:paraId="3EE75A7E">
            <w:pPr>
              <w:pStyle w:val="347"/>
              <w:spacing w:before="8" w:line="222" w:lineRule="auto"/>
              <w:ind w:left="24"/>
              <w:rPr>
                <w:highlight w:val="none"/>
              </w:rPr>
            </w:pPr>
            <w:r>
              <w:rPr>
                <w:spacing w:val="3"/>
                <w:highlight w:val="none"/>
              </w:rPr>
              <w:t>4、四脚架：25</w:t>
            </w:r>
            <w:r>
              <w:rPr>
                <w:highlight w:val="none"/>
              </w:rPr>
              <w:t>MM</w:t>
            </w:r>
            <w:r>
              <w:rPr>
                <w:spacing w:val="3"/>
                <w:highlight w:val="none"/>
              </w:rPr>
              <w:t>钢管折弯而成</w:t>
            </w:r>
            <w:r>
              <w:rPr>
                <w:spacing w:val="-28"/>
                <w:highlight w:val="none"/>
              </w:rPr>
              <w:t xml:space="preserve"> </w:t>
            </w:r>
            <w:r>
              <w:rPr>
                <w:spacing w:val="3"/>
                <w:highlight w:val="none"/>
              </w:rPr>
              <w:t>，承重102</w:t>
            </w:r>
            <w:r>
              <w:rPr>
                <w:highlight w:val="none"/>
              </w:rPr>
              <w:t>KG</w:t>
            </w:r>
            <w:r>
              <w:rPr>
                <w:spacing w:val="3"/>
                <w:highlight w:val="none"/>
              </w:rPr>
              <w:t>下跌落测试。</w:t>
            </w:r>
          </w:p>
          <w:p w14:paraId="68EBDADD">
            <w:pPr>
              <w:pStyle w:val="347"/>
              <w:spacing w:before="9" w:line="223" w:lineRule="auto"/>
              <w:ind w:left="27"/>
              <w:rPr>
                <w:highlight w:val="none"/>
                <w:lang w:eastAsia="zh-CN"/>
              </w:rPr>
            </w:pPr>
            <w:r>
              <w:rPr>
                <w:spacing w:val="3"/>
                <w:highlight w:val="none"/>
                <w:lang w:eastAsia="zh-CN"/>
              </w:rPr>
              <w:t>5、扶手椅背一体设计</w:t>
            </w:r>
            <w:r>
              <w:rPr>
                <w:spacing w:val="-37"/>
                <w:highlight w:val="none"/>
                <w:lang w:eastAsia="zh-CN"/>
              </w:rPr>
              <w:t xml:space="preserve"> </w:t>
            </w:r>
            <w:r>
              <w:rPr>
                <w:spacing w:val="3"/>
                <w:highlight w:val="none"/>
                <w:lang w:eastAsia="zh-CN"/>
              </w:rPr>
              <w:t>，更加耐用，椅座带软包坐</w:t>
            </w:r>
            <w:r>
              <w:rPr>
                <w:spacing w:val="2"/>
                <w:highlight w:val="none"/>
                <w:lang w:eastAsia="zh-CN"/>
              </w:rPr>
              <w:t>垫。</w:t>
            </w:r>
          </w:p>
        </w:tc>
        <w:tc>
          <w:tcPr>
            <w:tcW w:w="995" w:type="dxa"/>
          </w:tcPr>
          <w:p w14:paraId="605C4BE9">
            <w:pPr>
              <w:spacing w:line="343" w:lineRule="auto"/>
              <w:rPr>
                <w:highlight w:val="none"/>
                <w:lang w:eastAsia="zh-CN"/>
              </w:rPr>
            </w:pPr>
          </w:p>
          <w:p w14:paraId="546A9CDD">
            <w:pPr>
              <w:spacing w:line="343" w:lineRule="auto"/>
              <w:rPr>
                <w:highlight w:val="none"/>
                <w:lang w:eastAsia="zh-CN"/>
              </w:rPr>
            </w:pPr>
          </w:p>
          <w:p w14:paraId="775B04D3">
            <w:pPr>
              <w:pStyle w:val="347"/>
              <w:spacing w:before="49" w:line="226" w:lineRule="auto"/>
              <w:ind w:left="373"/>
              <w:rPr>
                <w:highlight w:val="none"/>
              </w:rPr>
            </w:pPr>
            <w:r>
              <w:rPr>
                <w:spacing w:val="-11"/>
                <w:highlight w:val="none"/>
              </w:rPr>
              <w:t>白色</w:t>
            </w:r>
          </w:p>
        </w:tc>
        <w:tc>
          <w:tcPr>
            <w:tcW w:w="821" w:type="dxa"/>
          </w:tcPr>
          <w:p w14:paraId="3DAD902E">
            <w:pPr>
              <w:spacing w:line="355" w:lineRule="auto"/>
              <w:rPr>
                <w:highlight w:val="none"/>
              </w:rPr>
            </w:pPr>
          </w:p>
          <w:p w14:paraId="367B48D8">
            <w:pPr>
              <w:spacing w:line="355" w:lineRule="auto"/>
              <w:rPr>
                <w:highlight w:val="none"/>
              </w:rPr>
            </w:pPr>
          </w:p>
          <w:p w14:paraId="798E2E3A">
            <w:pPr>
              <w:pStyle w:val="347"/>
              <w:spacing w:before="48" w:line="186" w:lineRule="auto"/>
              <w:ind w:left="351"/>
              <w:rPr>
                <w:highlight w:val="none"/>
              </w:rPr>
            </w:pPr>
            <w:r>
              <w:rPr>
                <w:spacing w:val="-8"/>
                <w:highlight w:val="none"/>
              </w:rPr>
              <w:t>12</w:t>
            </w:r>
          </w:p>
        </w:tc>
      </w:tr>
      <w:tr w14:paraId="7A5EB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3" w:hRule="atLeast"/>
        </w:trPr>
        <w:tc>
          <w:tcPr>
            <w:tcW w:w="534" w:type="dxa"/>
          </w:tcPr>
          <w:p w14:paraId="1B3581D4">
            <w:pPr>
              <w:spacing w:line="319" w:lineRule="auto"/>
              <w:rPr>
                <w:highlight w:val="none"/>
              </w:rPr>
            </w:pPr>
          </w:p>
          <w:p w14:paraId="20626211">
            <w:pPr>
              <w:spacing w:line="319" w:lineRule="auto"/>
              <w:rPr>
                <w:highlight w:val="none"/>
              </w:rPr>
            </w:pPr>
          </w:p>
          <w:p w14:paraId="0DCE3138">
            <w:pPr>
              <w:spacing w:line="319" w:lineRule="auto"/>
              <w:rPr>
                <w:highlight w:val="none"/>
              </w:rPr>
            </w:pPr>
          </w:p>
          <w:p w14:paraId="272A97F4">
            <w:pPr>
              <w:pStyle w:val="347"/>
              <w:spacing w:before="49" w:line="186" w:lineRule="auto"/>
              <w:ind w:left="196"/>
              <w:rPr>
                <w:rFonts w:hint="eastAsia" w:eastAsia="宋体"/>
                <w:highlight w:val="none"/>
                <w:lang w:eastAsia="zh-CN"/>
              </w:rPr>
            </w:pPr>
            <w:r>
              <w:rPr>
                <w:spacing w:val="-2"/>
                <w:highlight w:val="none"/>
              </w:rPr>
              <w:t>6</w:t>
            </w:r>
            <w:r>
              <w:rPr>
                <w:rFonts w:hint="eastAsia"/>
                <w:spacing w:val="-2"/>
                <w:highlight w:val="none"/>
                <w:lang w:val="en-US" w:eastAsia="zh-CN"/>
              </w:rPr>
              <w:t>6</w:t>
            </w:r>
          </w:p>
        </w:tc>
        <w:tc>
          <w:tcPr>
            <w:tcW w:w="835" w:type="dxa"/>
          </w:tcPr>
          <w:p w14:paraId="1D9C4E93">
            <w:pPr>
              <w:spacing w:line="311" w:lineRule="auto"/>
              <w:rPr>
                <w:highlight w:val="none"/>
              </w:rPr>
            </w:pPr>
          </w:p>
          <w:p w14:paraId="635FFAC9">
            <w:pPr>
              <w:spacing w:line="311" w:lineRule="auto"/>
              <w:rPr>
                <w:highlight w:val="none"/>
              </w:rPr>
            </w:pPr>
          </w:p>
          <w:p w14:paraId="5EA5A61F">
            <w:pPr>
              <w:spacing w:line="312" w:lineRule="auto"/>
              <w:rPr>
                <w:highlight w:val="none"/>
              </w:rPr>
            </w:pPr>
          </w:p>
          <w:p w14:paraId="3DC382C0">
            <w:pPr>
              <w:pStyle w:val="347"/>
              <w:spacing w:before="48" w:line="224" w:lineRule="auto"/>
              <w:ind w:left="190"/>
              <w:rPr>
                <w:highlight w:val="none"/>
              </w:rPr>
            </w:pPr>
            <w:r>
              <w:rPr>
                <w:spacing w:val="-1"/>
                <w:highlight w:val="none"/>
              </w:rPr>
              <w:t>员工区</w:t>
            </w:r>
          </w:p>
        </w:tc>
        <w:tc>
          <w:tcPr>
            <w:tcW w:w="2581" w:type="dxa"/>
          </w:tcPr>
          <w:p w14:paraId="576E449B">
            <w:pPr>
              <w:spacing w:before="178" w:line="1896" w:lineRule="exact"/>
              <w:ind w:firstLine="401"/>
              <w:rPr>
                <w:highlight w:val="none"/>
              </w:rPr>
            </w:pPr>
            <w:r>
              <w:rPr>
                <w:position w:val="-37"/>
                <w:highlight w:val="none"/>
              </w:rPr>
              <w:drawing>
                <wp:inline distT="0" distB="0" distL="0" distR="0">
                  <wp:extent cx="1066800" cy="1203325"/>
                  <wp:effectExtent l="0" t="0" r="0" b="635"/>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06"/>
                          <a:stretch>
                            <a:fillRect/>
                          </a:stretch>
                        </pic:blipFill>
                        <pic:spPr>
                          <a:xfrm>
                            <a:off x="0" y="0"/>
                            <a:ext cx="1066800" cy="1203959"/>
                          </a:xfrm>
                          <a:prstGeom prst="rect">
                            <a:avLst/>
                          </a:prstGeom>
                        </pic:spPr>
                      </pic:pic>
                    </a:graphicData>
                  </a:graphic>
                </wp:inline>
              </w:drawing>
            </w:r>
          </w:p>
        </w:tc>
        <w:tc>
          <w:tcPr>
            <w:tcW w:w="1031" w:type="dxa"/>
          </w:tcPr>
          <w:p w14:paraId="37F395F3">
            <w:pPr>
              <w:spacing w:line="311" w:lineRule="auto"/>
              <w:rPr>
                <w:highlight w:val="none"/>
              </w:rPr>
            </w:pPr>
          </w:p>
          <w:p w14:paraId="1884DB3A">
            <w:pPr>
              <w:spacing w:line="311" w:lineRule="auto"/>
              <w:rPr>
                <w:highlight w:val="none"/>
              </w:rPr>
            </w:pPr>
          </w:p>
          <w:p w14:paraId="350728D8">
            <w:pPr>
              <w:spacing w:line="311" w:lineRule="auto"/>
              <w:rPr>
                <w:highlight w:val="none"/>
              </w:rPr>
            </w:pPr>
          </w:p>
          <w:p w14:paraId="2B74BE0A">
            <w:pPr>
              <w:pStyle w:val="347"/>
              <w:spacing w:before="49" w:line="224" w:lineRule="auto"/>
              <w:ind w:left="378"/>
              <w:rPr>
                <w:highlight w:val="none"/>
              </w:rPr>
            </w:pPr>
            <w:r>
              <w:rPr>
                <w:spacing w:val="-7"/>
                <w:highlight w:val="none"/>
              </w:rPr>
              <w:t>中柜</w:t>
            </w:r>
          </w:p>
        </w:tc>
        <w:tc>
          <w:tcPr>
            <w:tcW w:w="1264" w:type="dxa"/>
          </w:tcPr>
          <w:p w14:paraId="12009580">
            <w:pPr>
              <w:spacing w:line="311" w:lineRule="auto"/>
              <w:rPr>
                <w:highlight w:val="none"/>
              </w:rPr>
            </w:pPr>
          </w:p>
          <w:p w14:paraId="120297C7">
            <w:pPr>
              <w:spacing w:line="311" w:lineRule="auto"/>
              <w:rPr>
                <w:highlight w:val="none"/>
              </w:rPr>
            </w:pPr>
          </w:p>
          <w:p w14:paraId="5F5A39AE">
            <w:pPr>
              <w:spacing w:line="311" w:lineRule="auto"/>
              <w:rPr>
                <w:highlight w:val="none"/>
              </w:rPr>
            </w:pPr>
          </w:p>
          <w:p w14:paraId="0BBECDD3">
            <w:pPr>
              <w:pStyle w:val="347"/>
              <w:spacing w:before="49" w:line="198" w:lineRule="exact"/>
              <w:ind w:left="168"/>
              <w:rPr>
                <w:highlight w:val="none"/>
              </w:rPr>
            </w:pPr>
            <w:r>
              <w:rPr>
                <w:spacing w:val="1"/>
                <w:position w:val="1"/>
                <w:highlight w:val="none"/>
              </w:rPr>
              <w:t>800*400*1100</w:t>
            </w:r>
          </w:p>
        </w:tc>
        <w:tc>
          <w:tcPr>
            <w:tcW w:w="7610" w:type="dxa"/>
          </w:tcPr>
          <w:p w14:paraId="60F6DF9F">
            <w:pPr>
              <w:spacing w:line="272" w:lineRule="auto"/>
              <w:rPr>
                <w:highlight w:val="none"/>
                <w:lang w:eastAsia="zh-CN"/>
              </w:rPr>
            </w:pPr>
          </w:p>
          <w:p w14:paraId="3DD2271D">
            <w:pPr>
              <w:pStyle w:val="347"/>
              <w:spacing w:before="49" w:line="230" w:lineRule="auto"/>
              <w:ind w:left="41" w:right="98" w:hanging="5"/>
              <w:rPr>
                <w:highlight w:val="none"/>
                <w:lang w:eastAsia="zh-CN"/>
              </w:rPr>
            </w:pPr>
            <w:r>
              <w:rPr>
                <w:spacing w:val="3"/>
                <w:highlight w:val="none"/>
                <w:lang w:eastAsia="zh-CN"/>
              </w:rPr>
              <w:t>1、基材：采用“福人</w:t>
            </w:r>
            <w:r>
              <w:rPr>
                <w:spacing w:val="-50"/>
                <w:highlight w:val="none"/>
                <w:lang w:eastAsia="zh-CN"/>
              </w:rPr>
              <w:t xml:space="preserve"> </w:t>
            </w:r>
            <w:r>
              <w:rPr>
                <w:spacing w:val="3"/>
                <w:highlight w:val="none"/>
                <w:lang w:eastAsia="zh-CN"/>
              </w:rPr>
              <w:t>”E0级刨花板，欧洲E0级基材标准</w:t>
            </w:r>
            <w:r>
              <w:rPr>
                <w:spacing w:val="-44"/>
                <w:highlight w:val="none"/>
                <w:lang w:eastAsia="zh-CN"/>
              </w:rPr>
              <w:t xml:space="preserve"> </w:t>
            </w:r>
            <w:r>
              <w:rPr>
                <w:spacing w:val="3"/>
                <w:highlight w:val="none"/>
                <w:lang w:eastAsia="zh-CN"/>
              </w:rPr>
              <w:t>，</w:t>
            </w:r>
            <w:r>
              <w:rPr>
                <w:spacing w:val="-44"/>
                <w:highlight w:val="none"/>
                <w:lang w:eastAsia="zh-CN"/>
              </w:rPr>
              <w:t xml:space="preserve"> </w:t>
            </w:r>
            <w:r>
              <w:rPr>
                <w:spacing w:val="3"/>
                <w:highlight w:val="none"/>
                <w:lang w:eastAsia="zh-CN"/>
              </w:rPr>
              <w:t>甲醛释放量≤</w:t>
            </w:r>
            <w:r>
              <w:rPr>
                <w:spacing w:val="2"/>
                <w:highlight w:val="none"/>
                <w:lang w:eastAsia="zh-CN"/>
              </w:rPr>
              <w:t>0.025</w:t>
            </w:r>
            <w:r>
              <w:rPr>
                <w:highlight w:val="none"/>
                <w:lang w:eastAsia="zh-CN"/>
              </w:rPr>
              <w:t>mg</w:t>
            </w:r>
            <w:r>
              <w:rPr>
                <w:spacing w:val="2"/>
                <w:highlight w:val="none"/>
                <w:lang w:eastAsia="zh-CN"/>
              </w:rPr>
              <w:t>/m³（气候箱法</w:t>
            </w:r>
            <w:r>
              <w:rPr>
                <w:spacing w:val="3"/>
                <w:highlight w:val="none"/>
                <w:lang w:eastAsia="zh-CN"/>
              </w:rPr>
              <w:t>）</w:t>
            </w:r>
            <w:r>
              <w:rPr>
                <w:spacing w:val="-42"/>
                <w:highlight w:val="none"/>
                <w:lang w:eastAsia="zh-CN"/>
              </w:rPr>
              <w:t xml:space="preserve"> </w:t>
            </w:r>
            <w:r>
              <w:rPr>
                <w:spacing w:val="3"/>
                <w:highlight w:val="none"/>
                <w:lang w:eastAsia="zh-CN"/>
              </w:rPr>
              <w:t>，</w:t>
            </w:r>
            <w:r>
              <w:rPr>
                <w:spacing w:val="2"/>
                <w:highlight w:val="none"/>
                <w:lang w:eastAsia="zh-CN"/>
              </w:rPr>
              <w:t>阻燃1级及</w:t>
            </w:r>
            <w:r>
              <w:rPr>
                <w:highlight w:val="none"/>
                <w:lang w:eastAsia="zh-CN"/>
              </w:rPr>
              <w:t xml:space="preserve"> </w:t>
            </w:r>
            <w:r>
              <w:rPr>
                <w:spacing w:val="4"/>
                <w:highlight w:val="none"/>
                <w:lang w:eastAsia="zh-CN"/>
              </w:rPr>
              <w:t>以上，抗霉菌等级0级及以上；抗菌性能≥99%。</w:t>
            </w:r>
          </w:p>
          <w:p w14:paraId="13949477">
            <w:pPr>
              <w:pStyle w:val="347"/>
              <w:spacing w:before="8" w:line="228" w:lineRule="auto"/>
              <w:ind w:left="24" w:right="98" w:firstLine="1"/>
              <w:rPr>
                <w:highlight w:val="none"/>
                <w:lang w:eastAsia="zh-CN"/>
              </w:rPr>
            </w:pPr>
            <w:r>
              <w:rPr>
                <w:spacing w:val="4"/>
                <w:highlight w:val="none"/>
                <w:lang w:eastAsia="zh-CN"/>
              </w:rPr>
              <w:t>2、封边：采用优质</w:t>
            </w:r>
            <w:r>
              <w:rPr>
                <w:highlight w:val="none"/>
                <w:lang w:eastAsia="zh-CN"/>
              </w:rPr>
              <w:t>ABS</w:t>
            </w:r>
            <w:r>
              <w:rPr>
                <w:spacing w:val="4"/>
                <w:highlight w:val="none"/>
                <w:lang w:eastAsia="zh-CN"/>
              </w:rPr>
              <w:t>封边,厚度≥2</w:t>
            </w:r>
            <w:r>
              <w:rPr>
                <w:highlight w:val="none"/>
                <w:lang w:eastAsia="zh-CN"/>
              </w:rPr>
              <w:t>mm</w:t>
            </w:r>
            <w:r>
              <w:rPr>
                <w:spacing w:val="4"/>
                <w:highlight w:val="none"/>
                <w:lang w:eastAsia="zh-CN"/>
              </w:rPr>
              <w:t>，用“立盛</w:t>
            </w:r>
            <w:r>
              <w:rPr>
                <w:spacing w:val="-34"/>
                <w:highlight w:val="none"/>
                <w:lang w:eastAsia="zh-CN"/>
              </w:rPr>
              <w:t xml:space="preserve"> </w:t>
            </w:r>
            <w:r>
              <w:rPr>
                <w:spacing w:val="4"/>
                <w:highlight w:val="none"/>
                <w:lang w:eastAsia="zh-CN"/>
              </w:rPr>
              <w:t>”热熔胶经200℃高温压制于边部</w:t>
            </w:r>
            <w:r>
              <w:rPr>
                <w:spacing w:val="-39"/>
                <w:highlight w:val="none"/>
                <w:lang w:eastAsia="zh-CN"/>
              </w:rPr>
              <w:t xml:space="preserve"> </w:t>
            </w:r>
            <w:r>
              <w:rPr>
                <w:spacing w:val="4"/>
                <w:highlight w:val="none"/>
                <w:lang w:eastAsia="zh-CN"/>
              </w:rPr>
              <w:t>，耐龟裂性大于2级，冷热</w:t>
            </w:r>
            <w:r>
              <w:rPr>
                <w:highlight w:val="none"/>
                <w:lang w:eastAsia="zh-CN"/>
              </w:rPr>
              <w:t xml:space="preserve"> </w:t>
            </w:r>
            <w:r>
              <w:rPr>
                <w:spacing w:val="4"/>
                <w:highlight w:val="none"/>
                <w:lang w:eastAsia="zh-CN"/>
              </w:rPr>
              <w:t>循环性检测无鼓泡</w:t>
            </w:r>
            <w:r>
              <w:rPr>
                <w:spacing w:val="-36"/>
                <w:highlight w:val="none"/>
                <w:lang w:eastAsia="zh-CN"/>
              </w:rPr>
              <w:t xml:space="preserve"> </w:t>
            </w:r>
            <w:r>
              <w:rPr>
                <w:spacing w:val="4"/>
                <w:highlight w:val="none"/>
                <w:lang w:eastAsia="zh-CN"/>
              </w:rPr>
              <w:t>、无变色、无起皱，有效防止水气侵入。</w:t>
            </w:r>
          </w:p>
          <w:p w14:paraId="448F6CEF">
            <w:pPr>
              <w:pStyle w:val="347"/>
              <w:spacing w:before="8" w:line="222" w:lineRule="auto"/>
              <w:ind w:left="27"/>
              <w:rPr>
                <w:highlight w:val="none"/>
                <w:lang w:eastAsia="zh-CN"/>
              </w:rPr>
            </w:pPr>
            <w:r>
              <w:rPr>
                <w:spacing w:val="4"/>
                <w:highlight w:val="none"/>
                <w:lang w:eastAsia="zh-CN"/>
              </w:rPr>
              <w:t>3、贴面：板材采用“夏特</w:t>
            </w:r>
            <w:r>
              <w:rPr>
                <w:spacing w:val="-49"/>
                <w:highlight w:val="none"/>
                <w:lang w:eastAsia="zh-CN"/>
              </w:rPr>
              <w:t xml:space="preserve"> </w:t>
            </w:r>
            <w:r>
              <w:rPr>
                <w:spacing w:val="4"/>
                <w:highlight w:val="none"/>
                <w:lang w:eastAsia="zh-CN"/>
              </w:rPr>
              <w:t>”饰面纸，耐磨，不易变色，表面光亮平整</w:t>
            </w:r>
            <w:r>
              <w:rPr>
                <w:spacing w:val="-42"/>
                <w:highlight w:val="none"/>
                <w:lang w:eastAsia="zh-CN"/>
              </w:rPr>
              <w:t xml:space="preserve"> </w:t>
            </w:r>
            <w:r>
              <w:rPr>
                <w:spacing w:val="4"/>
                <w:highlight w:val="none"/>
                <w:lang w:eastAsia="zh-CN"/>
              </w:rPr>
              <w:t>，有光泽，</w:t>
            </w:r>
            <w:r>
              <w:rPr>
                <w:spacing w:val="3"/>
                <w:highlight w:val="none"/>
                <w:lang w:eastAsia="zh-CN"/>
              </w:rPr>
              <w:t>整体效果好。</w:t>
            </w:r>
          </w:p>
          <w:p w14:paraId="4BDC2033">
            <w:pPr>
              <w:pStyle w:val="347"/>
              <w:spacing w:before="9" w:line="228" w:lineRule="auto"/>
              <w:ind w:left="24" w:right="31"/>
              <w:rPr>
                <w:highlight w:val="none"/>
                <w:lang w:eastAsia="zh-CN"/>
              </w:rPr>
            </w:pPr>
            <w:r>
              <w:rPr>
                <w:spacing w:val="4"/>
                <w:highlight w:val="none"/>
                <w:lang w:eastAsia="zh-CN"/>
              </w:rPr>
              <w:t>4、优质阻尼铰链：耐久性试验10万次符合要求;500h及以上中性盐雾试验耐腐蚀等级</w:t>
            </w:r>
            <w:r>
              <w:rPr>
                <w:spacing w:val="-23"/>
                <w:highlight w:val="none"/>
                <w:lang w:eastAsia="zh-CN"/>
              </w:rPr>
              <w:t xml:space="preserve"> </w:t>
            </w:r>
            <w:r>
              <w:rPr>
                <w:spacing w:val="4"/>
                <w:highlight w:val="none"/>
                <w:lang w:eastAsia="zh-CN"/>
              </w:rPr>
              <w:t>10级;500</w:t>
            </w:r>
            <w:r>
              <w:rPr>
                <w:spacing w:val="3"/>
                <w:highlight w:val="none"/>
                <w:lang w:eastAsia="zh-CN"/>
              </w:rPr>
              <w:t>h及以上乙酸盐雾</w:t>
            </w:r>
            <w:r>
              <w:rPr>
                <w:highlight w:val="none"/>
                <w:lang w:eastAsia="zh-CN"/>
              </w:rPr>
              <w:t xml:space="preserve"> 试验耐腐蚀等级</w:t>
            </w:r>
            <w:r>
              <w:rPr>
                <w:spacing w:val="-32"/>
                <w:highlight w:val="none"/>
                <w:lang w:eastAsia="zh-CN"/>
              </w:rPr>
              <w:t xml:space="preserve"> </w:t>
            </w:r>
            <w:r>
              <w:rPr>
                <w:highlight w:val="none"/>
                <w:lang w:eastAsia="zh-CN"/>
              </w:rPr>
              <w:t>10级。</w:t>
            </w:r>
          </w:p>
          <w:p w14:paraId="558078AF">
            <w:pPr>
              <w:pStyle w:val="347"/>
              <w:spacing w:before="8" w:line="222" w:lineRule="auto"/>
              <w:ind w:left="27"/>
              <w:rPr>
                <w:highlight w:val="none"/>
              </w:rPr>
            </w:pPr>
            <w:r>
              <w:rPr>
                <w:spacing w:val="3"/>
                <w:highlight w:val="none"/>
              </w:rPr>
              <w:t>5、门板：切边工艺。</w:t>
            </w:r>
          </w:p>
        </w:tc>
        <w:tc>
          <w:tcPr>
            <w:tcW w:w="995" w:type="dxa"/>
          </w:tcPr>
          <w:p w14:paraId="7E1BD83E">
            <w:pPr>
              <w:spacing w:line="311" w:lineRule="auto"/>
              <w:rPr>
                <w:highlight w:val="none"/>
              </w:rPr>
            </w:pPr>
          </w:p>
          <w:p w14:paraId="79FD0229">
            <w:pPr>
              <w:spacing w:line="311" w:lineRule="auto"/>
              <w:rPr>
                <w:highlight w:val="none"/>
              </w:rPr>
            </w:pPr>
          </w:p>
          <w:p w14:paraId="26ECAF9F">
            <w:pPr>
              <w:spacing w:line="311" w:lineRule="auto"/>
              <w:rPr>
                <w:highlight w:val="none"/>
              </w:rPr>
            </w:pPr>
          </w:p>
          <w:p w14:paraId="4FC7A521">
            <w:pPr>
              <w:pStyle w:val="347"/>
              <w:spacing w:before="49" w:line="224" w:lineRule="auto"/>
              <w:ind w:left="350"/>
              <w:rPr>
                <w:highlight w:val="none"/>
              </w:rPr>
            </w:pPr>
            <w:r>
              <w:rPr>
                <w:highlight w:val="none"/>
              </w:rPr>
              <w:t>橡木</w:t>
            </w:r>
          </w:p>
        </w:tc>
        <w:tc>
          <w:tcPr>
            <w:tcW w:w="821" w:type="dxa"/>
          </w:tcPr>
          <w:p w14:paraId="6685B1A0">
            <w:pPr>
              <w:spacing w:line="319" w:lineRule="auto"/>
              <w:rPr>
                <w:highlight w:val="none"/>
              </w:rPr>
            </w:pPr>
          </w:p>
          <w:p w14:paraId="72D42746">
            <w:pPr>
              <w:spacing w:line="319" w:lineRule="auto"/>
              <w:rPr>
                <w:highlight w:val="none"/>
              </w:rPr>
            </w:pPr>
          </w:p>
          <w:p w14:paraId="250ECAFD">
            <w:pPr>
              <w:spacing w:line="319" w:lineRule="auto"/>
              <w:rPr>
                <w:highlight w:val="none"/>
              </w:rPr>
            </w:pPr>
          </w:p>
          <w:p w14:paraId="5296C9CC">
            <w:pPr>
              <w:pStyle w:val="347"/>
              <w:spacing w:before="49" w:line="186" w:lineRule="auto"/>
              <w:ind w:left="343"/>
              <w:rPr>
                <w:highlight w:val="none"/>
              </w:rPr>
            </w:pPr>
            <w:r>
              <w:rPr>
                <w:spacing w:val="-3"/>
                <w:highlight w:val="none"/>
              </w:rPr>
              <w:t>38</w:t>
            </w:r>
          </w:p>
        </w:tc>
      </w:tr>
      <w:tr w14:paraId="32744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9" w:hRule="atLeast"/>
        </w:trPr>
        <w:tc>
          <w:tcPr>
            <w:tcW w:w="534" w:type="dxa"/>
          </w:tcPr>
          <w:p w14:paraId="30767764">
            <w:pPr>
              <w:spacing w:line="319" w:lineRule="auto"/>
              <w:rPr>
                <w:highlight w:val="none"/>
              </w:rPr>
            </w:pPr>
          </w:p>
          <w:p w14:paraId="62054DB7">
            <w:pPr>
              <w:spacing w:line="319" w:lineRule="auto"/>
              <w:rPr>
                <w:highlight w:val="none"/>
              </w:rPr>
            </w:pPr>
          </w:p>
          <w:p w14:paraId="6FEFA196">
            <w:pPr>
              <w:spacing w:line="320" w:lineRule="auto"/>
              <w:rPr>
                <w:highlight w:val="none"/>
              </w:rPr>
            </w:pPr>
          </w:p>
          <w:p w14:paraId="47FF39EC">
            <w:pPr>
              <w:pStyle w:val="347"/>
              <w:spacing w:before="49" w:line="186" w:lineRule="auto"/>
              <w:ind w:left="196"/>
              <w:rPr>
                <w:rFonts w:hint="eastAsia" w:eastAsia="宋体"/>
                <w:highlight w:val="none"/>
                <w:lang w:eastAsia="zh-CN"/>
              </w:rPr>
            </w:pPr>
            <w:r>
              <w:rPr>
                <w:spacing w:val="-2"/>
                <w:highlight w:val="none"/>
              </w:rPr>
              <w:t>6</w:t>
            </w:r>
            <w:r>
              <w:rPr>
                <w:rFonts w:hint="eastAsia"/>
                <w:spacing w:val="-2"/>
                <w:highlight w:val="none"/>
                <w:lang w:val="en-US" w:eastAsia="zh-CN"/>
              </w:rPr>
              <w:t>7</w:t>
            </w:r>
          </w:p>
        </w:tc>
        <w:tc>
          <w:tcPr>
            <w:tcW w:w="835" w:type="dxa"/>
          </w:tcPr>
          <w:p w14:paraId="4755CE0E">
            <w:pPr>
              <w:spacing w:line="311" w:lineRule="auto"/>
              <w:rPr>
                <w:highlight w:val="none"/>
              </w:rPr>
            </w:pPr>
          </w:p>
          <w:p w14:paraId="1B042CF6">
            <w:pPr>
              <w:spacing w:line="312" w:lineRule="auto"/>
              <w:rPr>
                <w:highlight w:val="none"/>
              </w:rPr>
            </w:pPr>
          </w:p>
          <w:p w14:paraId="31C29FA1">
            <w:pPr>
              <w:spacing w:line="312" w:lineRule="auto"/>
              <w:rPr>
                <w:highlight w:val="none"/>
              </w:rPr>
            </w:pPr>
          </w:p>
          <w:p w14:paraId="5A84C3A2">
            <w:pPr>
              <w:pStyle w:val="347"/>
              <w:spacing w:before="49" w:line="224" w:lineRule="auto"/>
              <w:ind w:left="190"/>
              <w:rPr>
                <w:highlight w:val="none"/>
              </w:rPr>
            </w:pPr>
            <w:r>
              <w:rPr>
                <w:spacing w:val="-1"/>
                <w:highlight w:val="none"/>
              </w:rPr>
              <w:t>员工区</w:t>
            </w:r>
          </w:p>
        </w:tc>
        <w:tc>
          <w:tcPr>
            <w:tcW w:w="2581" w:type="dxa"/>
          </w:tcPr>
          <w:p w14:paraId="1651E25A">
            <w:pPr>
              <w:spacing w:before="186" w:line="1654" w:lineRule="exact"/>
              <w:ind w:firstLine="560"/>
              <w:rPr>
                <w:highlight w:val="none"/>
              </w:rPr>
            </w:pPr>
            <w:r>
              <w:rPr>
                <w:position w:val="-33"/>
                <w:highlight w:val="none"/>
              </w:rPr>
              <w:drawing>
                <wp:inline distT="0" distB="0" distL="0" distR="0">
                  <wp:extent cx="854710" cy="1049655"/>
                  <wp:effectExtent l="0" t="0" r="13970" b="1905"/>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07"/>
                          <a:stretch>
                            <a:fillRect/>
                          </a:stretch>
                        </pic:blipFill>
                        <pic:spPr>
                          <a:xfrm>
                            <a:off x="0" y="0"/>
                            <a:ext cx="854964" cy="1050035"/>
                          </a:xfrm>
                          <a:prstGeom prst="rect">
                            <a:avLst/>
                          </a:prstGeom>
                        </pic:spPr>
                      </pic:pic>
                    </a:graphicData>
                  </a:graphic>
                </wp:inline>
              </w:drawing>
            </w:r>
          </w:p>
        </w:tc>
        <w:tc>
          <w:tcPr>
            <w:tcW w:w="1031" w:type="dxa"/>
          </w:tcPr>
          <w:p w14:paraId="5835CB49">
            <w:pPr>
              <w:spacing w:line="311" w:lineRule="auto"/>
              <w:rPr>
                <w:highlight w:val="none"/>
              </w:rPr>
            </w:pPr>
          </w:p>
          <w:p w14:paraId="24EA12EA">
            <w:pPr>
              <w:spacing w:line="312" w:lineRule="auto"/>
              <w:rPr>
                <w:highlight w:val="none"/>
              </w:rPr>
            </w:pPr>
          </w:p>
          <w:p w14:paraId="61E1D3F0">
            <w:pPr>
              <w:spacing w:line="312" w:lineRule="auto"/>
              <w:rPr>
                <w:highlight w:val="none"/>
              </w:rPr>
            </w:pPr>
          </w:p>
          <w:p w14:paraId="30A53FF1">
            <w:pPr>
              <w:pStyle w:val="347"/>
              <w:spacing w:before="49" w:line="223" w:lineRule="auto"/>
              <w:ind w:left="285"/>
              <w:rPr>
                <w:highlight w:val="none"/>
              </w:rPr>
            </w:pPr>
            <w:r>
              <w:rPr>
                <w:highlight w:val="none"/>
              </w:rPr>
              <w:t>文件柜</w:t>
            </w:r>
          </w:p>
        </w:tc>
        <w:tc>
          <w:tcPr>
            <w:tcW w:w="1264" w:type="dxa"/>
          </w:tcPr>
          <w:p w14:paraId="0095EEDD">
            <w:pPr>
              <w:spacing w:line="311" w:lineRule="auto"/>
              <w:rPr>
                <w:highlight w:val="none"/>
              </w:rPr>
            </w:pPr>
          </w:p>
          <w:p w14:paraId="7322A56F">
            <w:pPr>
              <w:spacing w:line="312" w:lineRule="auto"/>
              <w:rPr>
                <w:highlight w:val="none"/>
              </w:rPr>
            </w:pPr>
          </w:p>
          <w:p w14:paraId="0F0AD31D">
            <w:pPr>
              <w:spacing w:line="312" w:lineRule="auto"/>
              <w:rPr>
                <w:highlight w:val="none"/>
              </w:rPr>
            </w:pPr>
          </w:p>
          <w:p w14:paraId="029A8443">
            <w:pPr>
              <w:pStyle w:val="347"/>
              <w:spacing w:before="49" w:line="197" w:lineRule="exact"/>
              <w:ind w:left="168"/>
              <w:rPr>
                <w:highlight w:val="none"/>
              </w:rPr>
            </w:pPr>
            <w:r>
              <w:rPr>
                <w:spacing w:val="1"/>
                <w:position w:val="1"/>
                <w:highlight w:val="none"/>
              </w:rPr>
              <w:t>800*400*1100</w:t>
            </w:r>
          </w:p>
        </w:tc>
        <w:tc>
          <w:tcPr>
            <w:tcW w:w="7610" w:type="dxa"/>
          </w:tcPr>
          <w:p w14:paraId="4091C4A2">
            <w:pPr>
              <w:spacing w:line="274" w:lineRule="auto"/>
              <w:rPr>
                <w:highlight w:val="none"/>
                <w:lang w:eastAsia="zh-CN"/>
              </w:rPr>
            </w:pPr>
          </w:p>
          <w:p w14:paraId="7A49B664">
            <w:pPr>
              <w:pStyle w:val="347"/>
              <w:spacing w:before="49" w:line="228" w:lineRule="auto"/>
              <w:ind w:left="41" w:right="98" w:hanging="5"/>
              <w:rPr>
                <w:highlight w:val="none"/>
                <w:lang w:eastAsia="zh-CN"/>
              </w:rPr>
            </w:pPr>
            <w:r>
              <w:rPr>
                <w:spacing w:val="3"/>
                <w:highlight w:val="none"/>
                <w:lang w:eastAsia="zh-CN"/>
              </w:rPr>
              <w:t>1、基材：采用“福人</w:t>
            </w:r>
            <w:r>
              <w:rPr>
                <w:spacing w:val="-50"/>
                <w:highlight w:val="none"/>
                <w:lang w:eastAsia="zh-CN"/>
              </w:rPr>
              <w:t xml:space="preserve"> </w:t>
            </w:r>
            <w:r>
              <w:rPr>
                <w:spacing w:val="3"/>
                <w:highlight w:val="none"/>
                <w:lang w:eastAsia="zh-CN"/>
              </w:rPr>
              <w:t>”E0级刨花板，欧洲E0级基材标准</w:t>
            </w:r>
            <w:r>
              <w:rPr>
                <w:spacing w:val="-44"/>
                <w:highlight w:val="none"/>
                <w:lang w:eastAsia="zh-CN"/>
              </w:rPr>
              <w:t xml:space="preserve"> </w:t>
            </w:r>
            <w:r>
              <w:rPr>
                <w:spacing w:val="3"/>
                <w:highlight w:val="none"/>
                <w:lang w:eastAsia="zh-CN"/>
              </w:rPr>
              <w:t>，</w:t>
            </w:r>
            <w:r>
              <w:rPr>
                <w:spacing w:val="-44"/>
                <w:highlight w:val="none"/>
                <w:lang w:eastAsia="zh-CN"/>
              </w:rPr>
              <w:t xml:space="preserve"> </w:t>
            </w:r>
            <w:r>
              <w:rPr>
                <w:spacing w:val="3"/>
                <w:highlight w:val="none"/>
                <w:lang w:eastAsia="zh-CN"/>
              </w:rPr>
              <w:t>甲醛释放量≤</w:t>
            </w:r>
            <w:r>
              <w:rPr>
                <w:spacing w:val="2"/>
                <w:highlight w:val="none"/>
                <w:lang w:eastAsia="zh-CN"/>
              </w:rPr>
              <w:t>0.025</w:t>
            </w:r>
            <w:r>
              <w:rPr>
                <w:highlight w:val="none"/>
                <w:lang w:eastAsia="zh-CN"/>
              </w:rPr>
              <w:t>mg</w:t>
            </w:r>
            <w:r>
              <w:rPr>
                <w:spacing w:val="2"/>
                <w:highlight w:val="none"/>
                <w:lang w:eastAsia="zh-CN"/>
              </w:rPr>
              <w:t>/m³（气候箱法</w:t>
            </w:r>
            <w:r>
              <w:rPr>
                <w:spacing w:val="3"/>
                <w:highlight w:val="none"/>
                <w:lang w:eastAsia="zh-CN"/>
              </w:rPr>
              <w:t>）</w:t>
            </w:r>
            <w:r>
              <w:rPr>
                <w:spacing w:val="-42"/>
                <w:highlight w:val="none"/>
                <w:lang w:eastAsia="zh-CN"/>
              </w:rPr>
              <w:t xml:space="preserve"> </w:t>
            </w:r>
            <w:r>
              <w:rPr>
                <w:spacing w:val="3"/>
                <w:highlight w:val="none"/>
                <w:lang w:eastAsia="zh-CN"/>
              </w:rPr>
              <w:t>，</w:t>
            </w:r>
            <w:r>
              <w:rPr>
                <w:spacing w:val="2"/>
                <w:highlight w:val="none"/>
                <w:lang w:eastAsia="zh-CN"/>
              </w:rPr>
              <w:t>阻燃1级及</w:t>
            </w:r>
            <w:r>
              <w:rPr>
                <w:highlight w:val="none"/>
                <w:lang w:eastAsia="zh-CN"/>
              </w:rPr>
              <w:t xml:space="preserve"> </w:t>
            </w:r>
            <w:r>
              <w:rPr>
                <w:spacing w:val="4"/>
                <w:highlight w:val="none"/>
                <w:lang w:eastAsia="zh-CN"/>
              </w:rPr>
              <w:t>以上，抗霉菌等级0级及以上；抗菌性能≥99%。</w:t>
            </w:r>
          </w:p>
          <w:p w14:paraId="0B5FD2B5">
            <w:pPr>
              <w:pStyle w:val="347"/>
              <w:spacing w:before="8" w:line="228" w:lineRule="auto"/>
              <w:ind w:left="24" w:right="98" w:firstLine="1"/>
              <w:rPr>
                <w:highlight w:val="none"/>
                <w:lang w:eastAsia="zh-CN"/>
              </w:rPr>
            </w:pPr>
            <w:r>
              <w:rPr>
                <w:spacing w:val="4"/>
                <w:highlight w:val="none"/>
                <w:lang w:eastAsia="zh-CN"/>
              </w:rPr>
              <w:t>2、封边：采用优质</w:t>
            </w:r>
            <w:r>
              <w:rPr>
                <w:highlight w:val="none"/>
                <w:lang w:eastAsia="zh-CN"/>
              </w:rPr>
              <w:t>ABS</w:t>
            </w:r>
            <w:r>
              <w:rPr>
                <w:spacing w:val="4"/>
                <w:highlight w:val="none"/>
                <w:lang w:eastAsia="zh-CN"/>
              </w:rPr>
              <w:t>封边,厚度≥2</w:t>
            </w:r>
            <w:r>
              <w:rPr>
                <w:highlight w:val="none"/>
                <w:lang w:eastAsia="zh-CN"/>
              </w:rPr>
              <w:t>mm</w:t>
            </w:r>
            <w:r>
              <w:rPr>
                <w:spacing w:val="4"/>
                <w:highlight w:val="none"/>
                <w:lang w:eastAsia="zh-CN"/>
              </w:rPr>
              <w:t>，用“立盛</w:t>
            </w:r>
            <w:r>
              <w:rPr>
                <w:spacing w:val="-34"/>
                <w:highlight w:val="none"/>
                <w:lang w:eastAsia="zh-CN"/>
              </w:rPr>
              <w:t xml:space="preserve"> </w:t>
            </w:r>
            <w:r>
              <w:rPr>
                <w:spacing w:val="4"/>
                <w:highlight w:val="none"/>
                <w:lang w:eastAsia="zh-CN"/>
              </w:rPr>
              <w:t>”热熔胶经200℃高温压制于边部</w:t>
            </w:r>
            <w:r>
              <w:rPr>
                <w:spacing w:val="-39"/>
                <w:highlight w:val="none"/>
                <w:lang w:eastAsia="zh-CN"/>
              </w:rPr>
              <w:t xml:space="preserve"> </w:t>
            </w:r>
            <w:r>
              <w:rPr>
                <w:spacing w:val="4"/>
                <w:highlight w:val="none"/>
                <w:lang w:eastAsia="zh-CN"/>
              </w:rPr>
              <w:t>，耐龟裂性大于2级，冷热</w:t>
            </w:r>
            <w:r>
              <w:rPr>
                <w:highlight w:val="none"/>
                <w:lang w:eastAsia="zh-CN"/>
              </w:rPr>
              <w:t xml:space="preserve"> </w:t>
            </w:r>
            <w:r>
              <w:rPr>
                <w:spacing w:val="4"/>
                <w:highlight w:val="none"/>
                <w:lang w:eastAsia="zh-CN"/>
              </w:rPr>
              <w:t>循环性检测无鼓泡</w:t>
            </w:r>
            <w:r>
              <w:rPr>
                <w:spacing w:val="-36"/>
                <w:highlight w:val="none"/>
                <w:lang w:eastAsia="zh-CN"/>
              </w:rPr>
              <w:t xml:space="preserve"> </w:t>
            </w:r>
            <w:r>
              <w:rPr>
                <w:spacing w:val="4"/>
                <w:highlight w:val="none"/>
                <w:lang w:eastAsia="zh-CN"/>
              </w:rPr>
              <w:t>、无变色、无起皱，有效防止水气侵入。</w:t>
            </w:r>
          </w:p>
          <w:p w14:paraId="364F9B91">
            <w:pPr>
              <w:pStyle w:val="347"/>
              <w:spacing w:before="11" w:line="222" w:lineRule="auto"/>
              <w:ind w:left="27"/>
              <w:rPr>
                <w:highlight w:val="none"/>
                <w:lang w:eastAsia="zh-CN"/>
              </w:rPr>
            </w:pPr>
            <w:r>
              <w:rPr>
                <w:spacing w:val="4"/>
                <w:highlight w:val="none"/>
                <w:lang w:eastAsia="zh-CN"/>
              </w:rPr>
              <w:t>3、贴面：板材采用“夏特</w:t>
            </w:r>
            <w:r>
              <w:rPr>
                <w:spacing w:val="-49"/>
                <w:highlight w:val="none"/>
                <w:lang w:eastAsia="zh-CN"/>
              </w:rPr>
              <w:t xml:space="preserve"> </w:t>
            </w:r>
            <w:r>
              <w:rPr>
                <w:spacing w:val="4"/>
                <w:highlight w:val="none"/>
                <w:lang w:eastAsia="zh-CN"/>
              </w:rPr>
              <w:t>”饰面纸，耐磨，不易变色，表面光亮平整</w:t>
            </w:r>
            <w:r>
              <w:rPr>
                <w:spacing w:val="-42"/>
                <w:highlight w:val="none"/>
                <w:lang w:eastAsia="zh-CN"/>
              </w:rPr>
              <w:t xml:space="preserve"> </w:t>
            </w:r>
            <w:r>
              <w:rPr>
                <w:spacing w:val="4"/>
                <w:highlight w:val="none"/>
                <w:lang w:eastAsia="zh-CN"/>
              </w:rPr>
              <w:t>，有光泽，</w:t>
            </w:r>
            <w:r>
              <w:rPr>
                <w:spacing w:val="3"/>
                <w:highlight w:val="none"/>
                <w:lang w:eastAsia="zh-CN"/>
              </w:rPr>
              <w:t>整体效果好。</w:t>
            </w:r>
          </w:p>
          <w:p w14:paraId="22EC3F90">
            <w:pPr>
              <w:pStyle w:val="347"/>
              <w:spacing w:before="9" w:line="228" w:lineRule="auto"/>
              <w:ind w:left="24" w:right="31"/>
              <w:rPr>
                <w:highlight w:val="none"/>
                <w:lang w:eastAsia="zh-CN"/>
              </w:rPr>
            </w:pPr>
            <w:r>
              <w:rPr>
                <w:spacing w:val="4"/>
                <w:highlight w:val="none"/>
                <w:lang w:eastAsia="zh-CN"/>
              </w:rPr>
              <w:t>4、优质阻尼铰链：耐久性试验10万次符合要求;500h及以上中性盐雾试验耐腐蚀等级</w:t>
            </w:r>
            <w:r>
              <w:rPr>
                <w:spacing w:val="-23"/>
                <w:highlight w:val="none"/>
                <w:lang w:eastAsia="zh-CN"/>
              </w:rPr>
              <w:t xml:space="preserve"> </w:t>
            </w:r>
            <w:r>
              <w:rPr>
                <w:spacing w:val="4"/>
                <w:highlight w:val="none"/>
                <w:lang w:eastAsia="zh-CN"/>
              </w:rPr>
              <w:t>10级;500</w:t>
            </w:r>
            <w:r>
              <w:rPr>
                <w:spacing w:val="3"/>
                <w:highlight w:val="none"/>
                <w:lang w:eastAsia="zh-CN"/>
              </w:rPr>
              <w:t>h及以上乙酸盐雾</w:t>
            </w:r>
            <w:r>
              <w:rPr>
                <w:highlight w:val="none"/>
                <w:lang w:eastAsia="zh-CN"/>
              </w:rPr>
              <w:t xml:space="preserve"> 试验耐腐蚀等级</w:t>
            </w:r>
            <w:r>
              <w:rPr>
                <w:spacing w:val="-32"/>
                <w:highlight w:val="none"/>
                <w:lang w:eastAsia="zh-CN"/>
              </w:rPr>
              <w:t xml:space="preserve"> </w:t>
            </w:r>
            <w:r>
              <w:rPr>
                <w:highlight w:val="none"/>
                <w:lang w:eastAsia="zh-CN"/>
              </w:rPr>
              <w:t>10级。</w:t>
            </w:r>
          </w:p>
          <w:p w14:paraId="6CA0053F">
            <w:pPr>
              <w:pStyle w:val="347"/>
              <w:spacing w:before="8" w:line="222" w:lineRule="auto"/>
              <w:ind w:left="27"/>
              <w:rPr>
                <w:highlight w:val="none"/>
              </w:rPr>
            </w:pPr>
            <w:r>
              <w:rPr>
                <w:spacing w:val="3"/>
                <w:highlight w:val="none"/>
              </w:rPr>
              <w:t>5、门板：切边工艺。</w:t>
            </w:r>
          </w:p>
        </w:tc>
        <w:tc>
          <w:tcPr>
            <w:tcW w:w="995" w:type="dxa"/>
          </w:tcPr>
          <w:p w14:paraId="5FA71343">
            <w:pPr>
              <w:spacing w:line="311" w:lineRule="auto"/>
              <w:rPr>
                <w:highlight w:val="none"/>
              </w:rPr>
            </w:pPr>
          </w:p>
          <w:p w14:paraId="0CD5D479">
            <w:pPr>
              <w:spacing w:line="312" w:lineRule="auto"/>
              <w:rPr>
                <w:highlight w:val="none"/>
              </w:rPr>
            </w:pPr>
          </w:p>
          <w:p w14:paraId="1A8D17C5">
            <w:pPr>
              <w:spacing w:line="312" w:lineRule="auto"/>
              <w:rPr>
                <w:highlight w:val="none"/>
              </w:rPr>
            </w:pPr>
          </w:p>
          <w:p w14:paraId="736A4FEE">
            <w:pPr>
              <w:pStyle w:val="347"/>
              <w:spacing w:before="48" w:line="224" w:lineRule="auto"/>
              <w:ind w:left="350"/>
              <w:rPr>
                <w:highlight w:val="none"/>
              </w:rPr>
            </w:pPr>
            <w:r>
              <w:rPr>
                <w:highlight w:val="none"/>
              </w:rPr>
              <w:t>橡木</w:t>
            </w:r>
          </w:p>
        </w:tc>
        <w:tc>
          <w:tcPr>
            <w:tcW w:w="821" w:type="dxa"/>
          </w:tcPr>
          <w:p w14:paraId="57E22B67">
            <w:pPr>
              <w:spacing w:line="319" w:lineRule="auto"/>
              <w:rPr>
                <w:highlight w:val="none"/>
              </w:rPr>
            </w:pPr>
          </w:p>
          <w:p w14:paraId="750FB9AA">
            <w:pPr>
              <w:spacing w:line="319" w:lineRule="auto"/>
              <w:rPr>
                <w:highlight w:val="none"/>
              </w:rPr>
            </w:pPr>
          </w:p>
          <w:p w14:paraId="6A32F1D6">
            <w:pPr>
              <w:spacing w:line="320" w:lineRule="auto"/>
              <w:rPr>
                <w:highlight w:val="none"/>
              </w:rPr>
            </w:pPr>
          </w:p>
          <w:p w14:paraId="73885582">
            <w:pPr>
              <w:pStyle w:val="347"/>
              <w:spacing w:before="49" w:line="186" w:lineRule="auto"/>
              <w:ind w:left="341"/>
              <w:rPr>
                <w:highlight w:val="none"/>
              </w:rPr>
            </w:pPr>
            <w:r>
              <w:rPr>
                <w:spacing w:val="-2"/>
                <w:highlight w:val="none"/>
              </w:rPr>
              <w:t>64</w:t>
            </w:r>
          </w:p>
        </w:tc>
      </w:tr>
    </w:tbl>
    <w:p w14:paraId="605E3926">
      <w:pPr>
        <w:rPr>
          <w:highlight w:val="none"/>
        </w:rPr>
      </w:pPr>
    </w:p>
    <w:p w14:paraId="564283D0">
      <w:pPr>
        <w:rPr>
          <w:highlight w:val="none"/>
        </w:rPr>
        <w:sectPr>
          <w:footerReference r:id="rId27"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1013A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419337F4">
            <w:pPr>
              <w:pStyle w:val="347"/>
              <w:spacing w:before="196" w:line="223" w:lineRule="auto"/>
              <w:ind w:left="6142"/>
              <w:rPr>
                <w:sz w:val="25"/>
                <w:szCs w:val="25"/>
                <w:highlight w:val="none"/>
                <w:lang w:eastAsia="zh-CN"/>
              </w:rPr>
            </w:pPr>
            <w:r>
              <w:rPr>
                <w:b/>
                <w:bCs/>
                <w:spacing w:val="4"/>
                <w:sz w:val="25"/>
                <w:szCs w:val="25"/>
                <w:highlight w:val="none"/>
                <w:lang w:eastAsia="zh-CN"/>
              </w:rPr>
              <w:t>湘湖旅业院士岛办公家具清单</w:t>
            </w:r>
          </w:p>
        </w:tc>
      </w:tr>
      <w:tr w14:paraId="0247A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562307BE">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12DDC908">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7DA387E1">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72968FF1">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6ACF9315">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2335DC30">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0A1CBC67">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516C89EC">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153B5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69DD913B">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02CE983B">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7A7AE84C">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27D3213A">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39B2A349">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646F719B">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0A1D67A6">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18B1438F">
            <w:pPr>
              <w:pStyle w:val="347"/>
              <w:spacing w:before="91" w:line="229" w:lineRule="auto"/>
              <w:ind w:left="237"/>
              <w:rPr>
                <w:sz w:val="17"/>
                <w:szCs w:val="17"/>
                <w:highlight w:val="none"/>
              </w:rPr>
            </w:pPr>
            <w:r>
              <w:rPr>
                <w:b/>
                <w:bCs/>
                <w:spacing w:val="4"/>
                <w:sz w:val="17"/>
                <w:szCs w:val="17"/>
                <w:highlight w:val="none"/>
              </w:rPr>
              <w:t>数量</w:t>
            </w:r>
          </w:p>
        </w:tc>
      </w:tr>
      <w:tr w14:paraId="00E66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6" w:hRule="atLeast"/>
        </w:trPr>
        <w:tc>
          <w:tcPr>
            <w:tcW w:w="534" w:type="dxa"/>
          </w:tcPr>
          <w:p w14:paraId="29FD9E34">
            <w:pPr>
              <w:spacing w:line="293" w:lineRule="auto"/>
              <w:rPr>
                <w:highlight w:val="none"/>
              </w:rPr>
            </w:pPr>
          </w:p>
          <w:p w14:paraId="0527303E">
            <w:pPr>
              <w:spacing w:line="293" w:lineRule="auto"/>
              <w:rPr>
                <w:highlight w:val="none"/>
              </w:rPr>
            </w:pPr>
          </w:p>
          <w:p w14:paraId="31DBEEF1">
            <w:pPr>
              <w:spacing w:line="294" w:lineRule="auto"/>
              <w:rPr>
                <w:highlight w:val="none"/>
              </w:rPr>
            </w:pPr>
          </w:p>
          <w:p w14:paraId="433E17EB">
            <w:pPr>
              <w:spacing w:line="294" w:lineRule="auto"/>
              <w:rPr>
                <w:highlight w:val="none"/>
              </w:rPr>
            </w:pPr>
          </w:p>
          <w:p w14:paraId="4F9612B1">
            <w:pPr>
              <w:pStyle w:val="347"/>
              <w:spacing w:before="49" w:line="186" w:lineRule="auto"/>
              <w:ind w:left="196"/>
              <w:rPr>
                <w:rFonts w:hint="eastAsia" w:eastAsia="宋体"/>
                <w:highlight w:val="none"/>
                <w:lang w:eastAsia="zh-CN"/>
              </w:rPr>
            </w:pPr>
            <w:r>
              <w:rPr>
                <w:spacing w:val="-2"/>
                <w:highlight w:val="none"/>
              </w:rPr>
              <w:t>6</w:t>
            </w:r>
            <w:r>
              <w:rPr>
                <w:rFonts w:hint="eastAsia"/>
                <w:spacing w:val="-2"/>
                <w:highlight w:val="none"/>
                <w:lang w:val="en-US" w:eastAsia="zh-CN"/>
              </w:rPr>
              <w:t>8</w:t>
            </w:r>
          </w:p>
        </w:tc>
        <w:tc>
          <w:tcPr>
            <w:tcW w:w="835" w:type="dxa"/>
          </w:tcPr>
          <w:p w14:paraId="06E14E8A">
            <w:pPr>
              <w:spacing w:line="287" w:lineRule="auto"/>
              <w:rPr>
                <w:highlight w:val="none"/>
              </w:rPr>
            </w:pPr>
          </w:p>
          <w:p w14:paraId="10165364">
            <w:pPr>
              <w:spacing w:line="287" w:lineRule="auto"/>
              <w:rPr>
                <w:highlight w:val="none"/>
              </w:rPr>
            </w:pPr>
          </w:p>
          <w:p w14:paraId="1C34F6FB">
            <w:pPr>
              <w:spacing w:line="288" w:lineRule="auto"/>
              <w:rPr>
                <w:highlight w:val="none"/>
              </w:rPr>
            </w:pPr>
          </w:p>
          <w:p w14:paraId="040E444C">
            <w:pPr>
              <w:spacing w:line="288" w:lineRule="auto"/>
              <w:rPr>
                <w:highlight w:val="none"/>
              </w:rPr>
            </w:pPr>
          </w:p>
          <w:p w14:paraId="5B235090">
            <w:pPr>
              <w:pStyle w:val="347"/>
              <w:spacing w:before="49" w:line="223" w:lineRule="auto"/>
              <w:ind w:left="185"/>
              <w:rPr>
                <w:highlight w:val="none"/>
              </w:rPr>
            </w:pPr>
            <w:r>
              <w:rPr>
                <w:highlight w:val="none"/>
              </w:rPr>
              <w:t>主管室</w:t>
            </w:r>
          </w:p>
        </w:tc>
        <w:tc>
          <w:tcPr>
            <w:tcW w:w="2581" w:type="dxa"/>
          </w:tcPr>
          <w:p w14:paraId="21790FFF">
            <w:pPr>
              <w:spacing w:before="118" w:line="1531" w:lineRule="exact"/>
              <w:ind w:firstLine="94"/>
              <w:rPr>
                <w:highlight w:val="none"/>
              </w:rPr>
            </w:pPr>
            <w:r>
              <w:rPr>
                <w:position w:val="-30"/>
                <w:highlight w:val="none"/>
              </w:rPr>
              <w:drawing>
                <wp:inline distT="0" distB="0" distL="0" distR="0">
                  <wp:extent cx="1562100" cy="972185"/>
                  <wp:effectExtent l="0" t="0" r="7620" b="317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08"/>
                          <a:stretch>
                            <a:fillRect/>
                          </a:stretch>
                        </pic:blipFill>
                        <pic:spPr>
                          <a:xfrm>
                            <a:off x="0" y="0"/>
                            <a:ext cx="1562100" cy="972311"/>
                          </a:xfrm>
                          <a:prstGeom prst="rect">
                            <a:avLst/>
                          </a:prstGeom>
                        </pic:spPr>
                      </pic:pic>
                    </a:graphicData>
                  </a:graphic>
                </wp:inline>
              </w:drawing>
            </w:r>
          </w:p>
        </w:tc>
        <w:tc>
          <w:tcPr>
            <w:tcW w:w="1031" w:type="dxa"/>
          </w:tcPr>
          <w:p w14:paraId="7A557787">
            <w:pPr>
              <w:spacing w:line="287" w:lineRule="auto"/>
              <w:rPr>
                <w:highlight w:val="none"/>
              </w:rPr>
            </w:pPr>
          </w:p>
          <w:p w14:paraId="591634AC">
            <w:pPr>
              <w:spacing w:line="287" w:lineRule="auto"/>
              <w:rPr>
                <w:highlight w:val="none"/>
              </w:rPr>
            </w:pPr>
          </w:p>
          <w:p w14:paraId="4F1C37DC">
            <w:pPr>
              <w:spacing w:line="288" w:lineRule="auto"/>
              <w:rPr>
                <w:highlight w:val="none"/>
              </w:rPr>
            </w:pPr>
          </w:p>
          <w:p w14:paraId="6DBEE70D">
            <w:pPr>
              <w:spacing w:line="288" w:lineRule="auto"/>
              <w:rPr>
                <w:highlight w:val="none"/>
              </w:rPr>
            </w:pPr>
          </w:p>
          <w:p w14:paraId="0292D404">
            <w:pPr>
              <w:pStyle w:val="347"/>
              <w:spacing w:before="49" w:line="223" w:lineRule="auto"/>
              <w:ind w:left="285"/>
              <w:rPr>
                <w:highlight w:val="none"/>
              </w:rPr>
            </w:pPr>
            <w:r>
              <w:rPr>
                <w:highlight w:val="none"/>
              </w:rPr>
              <w:t>主管桌</w:t>
            </w:r>
          </w:p>
        </w:tc>
        <w:tc>
          <w:tcPr>
            <w:tcW w:w="1264" w:type="dxa"/>
          </w:tcPr>
          <w:p w14:paraId="454054CF">
            <w:pPr>
              <w:spacing w:line="287" w:lineRule="auto"/>
              <w:rPr>
                <w:highlight w:val="none"/>
              </w:rPr>
            </w:pPr>
          </w:p>
          <w:p w14:paraId="7BF8CD7F">
            <w:pPr>
              <w:spacing w:line="287" w:lineRule="auto"/>
              <w:rPr>
                <w:highlight w:val="none"/>
              </w:rPr>
            </w:pPr>
          </w:p>
          <w:p w14:paraId="5F425B42">
            <w:pPr>
              <w:spacing w:line="288" w:lineRule="auto"/>
              <w:rPr>
                <w:highlight w:val="none"/>
              </w:rPr>
            </w:pPr>
          </w:p>
          <w:p w14:paraId="7045CD65">
            <w:pPr>
              <w:spacing w:line="288" w:lineRule="auto"/>
              <w:rPr>
                <w:highlight w:val="none"/>
              </w:rPr>
            </w:pPr>
          </w:p>
          <w:p w14:paraId="479C48F1">
            <w:pPr>
              <w:pStyle w:val="347"/>
              <w:spacing w:before="49" w:line="198" w:lineRule="exact"/>
              <w:ind w:left="130"/>
              <w:rPr>
                <w:highlight w:val="none"/>
              </w:rPr>
            </w:pPr>
            <w:r>
              <w:rPr>
                <w:spacing w:val="1"/>
                <w:position w:val="1"/>
                <w:highlight w:val="none"/>
              </w:rPr>
              <w:t>2000*1650*750</w:t>
            </w:r>
          </w:p>
        </w:tc>
        <w:tc>
          <w:tcPr>
            <w:tcW w:w="7610" w:type="dxa"/>
          </w:tcPr>
          <w:p w14:paraId="6F2CAA11">
            <w:pPr>
              <w:pStyle w:val="347"/>
              <w:spacing w:before="256" w:line="228" w:lineRule="auto"/>
              <w:ind w:left="41" w:right="98" w:hanging="5"/>
              <w:rPr>
                <w:highlight w:val="none"/>
                <w:lang w:eastAsia="zh-CN"/>
              </w:rPr>
            </w:pPr>
            <w:r>
              <w:rPr>
                <w:spacing w:val="3"/>
                <w:highlight w:val="none"/>
                <w:lang w:eastAsia="zh-CN"/>
              </w:rPr>
              <w:t>1、基材：采用“福人</w:t>
            </w:r>
            <w:r>
              <w:rPr>
                <w:spacing w:val="-50"/>
                <w:highlight w:val="none"/>
                <w:lang w:eastAsia="zh-CN"/>
              </w:rPr>
              <w:t xml:space="preserve"> </w:t>
            </w:r>
            <w:r>
              <w:rPr>
                <w:spacing w:val="3"/>
                <w:highlight w:val="none"/>
                <w:lang w:eastAsia="zh-CN"/>
              </w:rPr>
              <w:t>”E0级刨花板，欧洲E0级基材标准</w:t>
            </w:r>
            <w:r>
              <w:rPr>
                <w:spacing w:val="-44"/>
                <w:highlight w:val="none"/>
                <w:lang w:eastAsia="zh-CN"/>
              </w:rPr>
              <w:t xml:space="preserve"> </w:t>
            </w:r>
            <w:r>
              <w:rPr>
                <w:spacing w:val="3"/>
                <w:highlight w:val="none"/>
                <w:lang w:eastAsia="zh-CN"/>
              </w:rPr>
              <w:t>，</w:t>
            </w:r>
            <w:r>
              <w:rPr>
                <w:spacing w:val="-44"/>
                <w:highlight w:val="none"/>
                <w:lang w:eastAsia="zh-CN"/>
              </w:rPr>
              <w:t xml:space="preserve"> </w:t>
            </w:r>
            <w:r>
              <w:rPr>
                <w:spacing w:val="3"/>
                <w:highlight w:val="none"/>
                <w:lang w:eastAsia="zh-CN"/>
              </w:rPr>
              <w:t>甲醛释放量≤</w:t>
            </w:r>
            <w:r>
              <w:rPr>
                <w:spacing w:val="2"/>
                <w:highlight w:val="none"/>
                <w:lang w:eastAsia="zh-CN"/>
              </w:rPr>
              <w:t>0.025</w:t>
            </w:r>
            <w:r>
              <w:rPr>
                <w:highlight w:val="none"/>
                <w:lang w:eastAsia="zh-CN"/>
              </w:rPr>
              <w:t>mg</w:t>
            </w:r>
            <w:r>
              <w:rPr>
                <w:spacing w:val="2"/>
                <w:highlight w:val="none"/>
                <w:lang w:eastAsia="zh-CN"/>
              </w:rPr>
              <w:t>/m³（气候箱法</w:t>
            </w:r>
            <w:r>
              <w:rPr>
                <w:spacing w:val="3"/>
                <w:highlight w:val="none"/>
                <w:lang w:eastAsia="zh-CN"/>
              </w:rPr>
              <w:t>）</w:t>
            </w:r>
            <w:r>
              <w:rPr>
                <w:spacing w:val="-42"/>
                <w:highlight w:val="none"/>
                <w:lang w:eastAsia="zh-CN"/>
              </w:rPr>
              <w:t xml:space="preserve"> </w:t>
            </w:r>
            <w:r>
              <w:rPr>
                <w:spacing w:val="3"/>
                <w:highlight w:val="none"/>
                <w:lang w:eastAsia="zh-CN"/>
              </w:rPr>
              <w:t>，</w:t>
            </w:r>
            <w:r>
              <w:rPr>
                <w:spacing w:val="2"/>
                <w:highlight w:val="none"/>
                <w:lang w:eastAsia="zh-CN"/>
              </w:rPr>
              <w:t>阻燃1级及</w:t>
            </w:r>
            <w:r>
              <w:rPr>
                <w:highlight w:val="none"/>
                <w:lang w:eastAsia="zh-CN"/>
              </w:rPr>
              <w:t xml:space="preserve"> </w:t>
            </w:r>
            <w:r>
              <w:rPr>
                <w:spacing w:val="4"/>
                <w:highlight w:val="none"/>
                <w:lang w:eastAsia="zh-CN"/>
              </w:rPr>
              <w:t>以上，抗霉菌等级0级及以上；抗菌性能≥99%。</w:t>
            </w:r>
          </w:p>
          <w:p w14:paraId="36ADCA7A">
            <w:pPr>
              <w:pStyle w:val="347"/>
              <w:spacing w:before="7" w:line="230" w:lineRule="auto"/>
              <w:ind w:left="26" w:right="16"/>
              <w:rPr>
                <w:highlight w:val="none"/>
                <w:lang w:eastAsia="zh-CN"/>
              </w:rPr>
            </w:pPr>
            <w:r>
              <w:rPr>
                <w:spacing w:val="4"/>
                <w:highlight w:val="none"/>
                <w:lang w:eastAsia="zh-CN"/>
              </w:rPr>
              <w:t>2、封边：斜切边双色封边工艺</w:t>
            </w:r>
            <w:r>
              <w:rPr>
                <w:spacing w:val="-32"/>
                <w:highlight w:val="none"/>
                <w:lang w:eastAsia="zh-CN"/>
              </w:rPr>
              <w:t xml:space="preserve"> </w:t>
            </w:r>
            <w:r>
              <w:rPr>
                <w:spacing w:val="4"/>
                <w:highlight w:val="none"/>
                <w:lang w:eastAsia="zh-CN"/>
              </w:rPr>
              <w:t>。采用优质</w:t>
            </w:r>
            <w:r>
              <w:rPr>
                <w:highlight w:val="none"/>
                <w:lang w:eastAsia="zh-CN"/>
              </w:rPr>
              <w:t>ABS</w:t>
            </w:r>
            <w:r>
              <w:rPr>
                <w:spacing w:val="4"/>
                <w:highlight w:val="none"/>
                <w:lang w:eastAsia="zh-CN"/>
              </w:rPr>
              <w:t>封边,厚度≥2</w:t>
            </w:r>
            <w:r>
              <w:rPr>
                <w:highlight w:val="none"/>
                <w:lang w:eastAsia="zh-CN"/>
              </w:rPr>
              <w:t>mm</w:t>
            </w:r>
            <w:r>
              <w:rPr>
                <w:spacing w:val="4"/>
                <w:highlight w:val="none"/>
                <w:lang w:eastAsia="zh-CN"/>
              </w:rPr>
              <w:t>，用</w:t>
            </w:r>
            <w:r>
              <w:rPr>
                <w:spacing w:val="3"/>
                <w:highlight w:val="none"/>
                <w:lang w:eastAsia="zh-CN"/>
              </w:rPr>
              <w:t>“立盛</w:t>
            </w:r>
            <w:r>
              <w:rPr>
                <w:spacing w:val="-49"/>
                <w:highlight w:val="none"/>
                <w:lang w:eastAsia="zh-CN"/>
              </w:rPr>
              <w:t xml:space="preserve"> </w:t>
            </w:r>
            <w:r>
              <w:rPr>
                <w:spacing w:val="3"/>
                <w:highlight w:val="none"/>
                <w:lang w:eastAsia="zh-CN"/>
              </w:rPr>
              <w:t>”热熔胶经200℃高温压制于边部</w:t>
            </w:r>
            <w:r>
              <w:rPr>
                <w:spacing w:val="-39"/>
                <w:highlight w:val="none"/>
                <w:lang w:eastAsia="zh-CN"/>
              </w:rPr>
              <w:t xml:space="preserve"> </w:t>
            </w:r>
            <w:r>
              <w:rPr>
                <w:spacing w:val="3"/>
                <w:highlight w:val="none"/>
                <w:lang w:eastAsia="zh-CN"/>
              </w:rPr>
              <w:t>，耐</w:t>
            </w:r>
            <w:r>
              <w:rPr>
                <w:highlight w:val="none"/>
                <w:lang w:eastAsia="zh-CN"/>
              </w:rPr>
              <w:t xml:space="preserve"> </w:t>
            </w:r>
            <w:r>
              <w:rPr>
                <w:spacing w:val="4"/>
                <w:highlight w:val="none"/>
                <w:lang w:eastAsia="zh-CN"/>
              </w:rPr>
              <w:t>龟裂性大于2级，冷热循环性检测无鼓泡</w:t>
            </w:r>
            <w:r>
              <w:rPr>
                <w:spacing w:val="-20"/>
                <w:highlight w:val="none"/>
                <w:lang w:eastAsia="zh-CN"/>
              </w:rPr>
              <w:t xml:space="preserve"> </w:t>
            </w:r>
            <w:r>
              <w:rPr>
                <w:spacing w:val="4"/>
                <w:highlight w:val="none"/>
                <w:lang w:eastAsia="zh-CN"/>
              </w:rPr>
              <w:t>、无变色、无起皱，有效防止水气侵入。</w:t>
            </w:r>
          </w:p>
          <w:p w14:paraId="17B4FD2F">
            <w:pPr>
              <w:pStyle w:val="347"/>
              <w:spacing w:before="8" w:line="222" w:lineRule="auto"/>
              <w:ind w:left="27"/>
              <w:rPr>
                <w:highlight w:val="none"/>
                <w:lang w:eastAsia="zh-CN"/>
              </w:rPr>
            </w:pPr>
            <w:r>
              <w:rPr>
                <w:spacing w:val="4"/>
                <w:highlight w:val="none"/>
                <w:lang w:eastAsia="zh-CN"/>
              </w:rPr>
              <w:t>3、贴面：板材采用“夏特</w:t>
            </w:r>
            <w:r>
              <w:rPr>
                <w:spacing w:val="-49"/>
                <w:highlight w:val="none"/>
                <w:lang w:eastAsia="zh-CN"/>
              </w:rPr>
              <w:t xml:space="preserve"> </w:t>
            </w:r>
            <w:r>
              <w:rPr>
                <w:spacing w:val="4"/>
                <w:highlight w:val="none"/>
                <w:lang w:eastAsia="zh-CN"/>
              </w:rPr>
              <w:t>”饰面纸，耐磨，不易变色，表面光亮平整</w:t>
            </w:r>
            <w:r>
              <w:rPr>
                <w:spacing w:val="-42"/>
                <w:highlight w:val="none"/>
                <w:lang w:eastAsia="zh-CN"/>
              </w:rPr>
              <w:t xml:space="preserve"> </w:t>
            </w:r>
            <w:r>
              <w:rPr>
                <w:spacing w:val="4"/>
                <w:highlight w:val="none"/>
                <w:lang w:eastAsia="zh-CN"/>
              </w:rPr>
              <w:t>，有光泽，</w:t>
            </w:r>
            <w:r>
              <w:rPr>
                <w:spacing w:val="3"/>
                <w:highlight w:val="none"/>
                <w:lang w:eastAsia="zh-CN"/>
              </w:rPr>
              <w:t>整体效果好。</w:t>
            </w:r>
          </w:p>
          <w:p w14:paraId="7D246EC1">
            <w:pPr>
              <w:pStyle w:val="347"/>
              <w:spacing w:before="9" w:line="222" w:lineRule="auto"/>
              <w:ind w:left="24"/>
              <w:rPr>
                <w:highlight w:val="none"/>
                <w:lang w:eastAsia="zh-CN"/>
              </w:rPr>
            </w:pPr>
            <w:r>
              <w:rPr>
                <w:spacing w:val="2"/>
                <w:highlight w:val="none"/>
                <w:lang w:eastAsia="zh-CN"/>
              </w:rPr>
              <w:t>4、需要带桌下挡板</w:t>
            </w:r>
            <w:r>
              <w:rPr>
                <w:spacing w:val="-35"/>
                <w:highlight w:val="none"/>
                <w:lang w:eastAsia="zh-CN"/>
              </w:rPr>
              <w:t xml:space="preserve"> </w:t>
            </w:r>
            <w:r>
              <w:rPr>
                <w:spacing w:val="2"/>
                <w:highlight w:val="none"/>
                <w:lang w:eastAsia="zh-CN"/>
              </w:rPr>
              <w:t>，台面含翻盖线盒。</w:t>
            </w:r>
          </w:p>
          <w:p w14:paraId="63448834">
            <w:pPr>
              <w:pStyle w:val="347"/>
              <w:spacing w:before="9" w:line="228" w:lineRule="auto"/>
              <w:ind w:left="24" w:right="31" w:firstLine="3"/>
              <w:rPr>
                <w:highlight w:val="none"/>
                <w:lang w:eastAsia="zh-CN"/>
              </w:rPr>
            </w:pPr>
            <w:r>
              <w:rPr>
                <w:spacing w:val="4"/>
                <w:highlight w:val="none"/>
                <w:lang w:eastAsia="zh-CN"/>
              </w:rPr>
              <w:t>5、优质阻尼铰链：耐久性试验10万次符合要求;500h及以上中性盐雾试验耐腐蚀等级</w:t>
            </w:r>
            <w:r>
              <w:rPr>
                <w:spacing w:val="-24"/>
                <w:highlight w:val="none"/>
                <w:lang w:eastAsia="zh-CN"/>
              </w:rPr>
              <w:t xml:space="preserve"> </w:t>
            </w:r>
            <w:r>
              <w:rPr>
                <w:spacing w:val="4"/>
                <w:highlight w:val="none"/>
                <w:lang w:eastAsia="zh-CN"/>
              </w:rPr>
              <w:t>10级;</w:t>
            </w:r>
            <w:r>
              <w:rPr>
                <w:spacing w:val="3"/>
                <w:highlight w:val="none"/>
                <w:lang w:eastAsia="zh-CN"/>
              </w:rPr>
              <w:t>500h及以上乙酸盐雾</w:t>
            </w:r>
            <w:r>
              <w:rPr>
                <w:highlight w:val="none"/>
                <w:lang w:eastAsia="zh-CN"/>
              </w:rPr>
              <w:t xml:space="preserve"> 试验耐腐蚀等级</w:t>
            </w:r>
            <w:r>
              <w:rPr>
                <w:spacing w:val="-32"/>
                <w:highlight w:val="none"/>
                <w:lang w:eastAsia="zh-CN"/>
              </w:rPr>
              <w:t xml:space="preserve"> </w:t>
            </w:r>
            <w:r>
              <w:rPr>
                <w:highlight w:val="none"/>
                <w:lang w:eastAsia="zh-CN"/>
              </w:rPr>
              <w:t>10级。</w:t>
            </w:r>
          </w:p>
          <w:p w14:paraId="1037D818">
            <w:pPr>
              <w:pStyle w:val="347"/>
              <w:spacing w:before="9" w:line="228" w:lineRule="auto"/>
              <w:ind w:left="25" w:right="26"/>
              <w:rPr>
                <w:highlight w:val="none"/>
                <w:lang w:eastAsia="zh-CN"/>
              </w:rPr>
            </w:pPr>
            <w:r>
              <w:rPr>
                <w:spacing w:val="3"/>
                <w:highlight w:val="none"/>
                <w:lang w:eastAsia="zh-CN"/>
              </w:rPr>
              <w:t>6、优质阻尼导轨：其中耐久性试验</w:t>
            </w:r>
            <w:r>
              <w:rPr>
                <w:spacing w:val="-24"/>
                <w:highlight w:val="none"/>
                <w:lang w:eastAsia="zh-CN"/>
              </w:rPr>
              <w:t xml:space="preserve"> </w:t>
            </w:r>
            <w:r>
              <w:rPr>
                <w:spacing w:val="3"/>
                <w:highlight w:val="none"/>
                <w:lang w:eastAsia="zh-CN"/>
              </w:rPr>
              <w:t>10万次符合要求;500h及以上中性盐雾试验耐腐蚀等级</w:t>
            </w:r>
            <w:r>
              <w:rPr>
                <w:spacing w:val="-23"/>
                <w:highlight w:val="none"/>
                <w:lang w:eastAsia="zh-CN"/>
              </w:rPr>
              <w:t xml:space="preserve"> </w:t>
            </w:r>
            <w:r>
              <w:rPr>
                <w:spacing w:val="3"/>
                <w:highlight w:val="none"/>
                <w:lang w:eastAsia="zh-CN"/>
              </w:rPr>
              <w:t>10级;500h及以上乙酸</w:t>
            </w:r>
            <w:r>
              <w:rPr>
                <w:highlight w:val="none"/>
                <w:lang w:eastAsia="zh-CN"/>
              </w:rPr>
              <w:t xml:space="preserve"> </w:t>
            </w:r>
            <w:r>
              <w:rPr>
                <w:spacing w:val="1"/>
                <w:highlight w:val="none"/>
                <w:lang w:eastAsia="zh-CN"/>
              </w:rPr>
              <w:t>盐雾试验耐腐蚀等级</w:t>
            </w:r>
            <w:r>
              <w:rPr>
                <w:spacing w:val="-34"/>
                <w:highlight w:val="none"/>
                <w:lang w:eastAsia="zh-CN"/>
              </w:rPr>
              <w:t xml:space="preserve"> </w:t>
            </w:r>
            <w:r>
              <w:rPr>
                <w:spacing w:val="1"/>
                <w:highlight w:val="none"/>
                <w:lang w:eastAsia="zh-CN"/>
              </w:rPr>
              <w:t>10级。</w:t>
            </w:r>
          </w:p>
          <w:p w14:paraId="108BFD25">
            <w:pPr>
              <w:pStyle w:val="347"/>
              <w:spacing w:before="8" w:line="222" w:lineRule="auto"/>
              <w:ind w:left="28"/>
              <w:rPr>
                <w:highlight w:val="none"/>
                <w:lang w:eastAsia="zh-CN"/>
              </w:rPr>
            </w:pPr>
            <w:r>
              <w:rPr>
                <w:spacing w:val="5"/>
                <w:highlight w:val="none"/>
                <w:lang w:eastAsia="zh-CN"/>
              </w:rPr>
              <w:t>7、钢架：圆管</w:t>
            </w:r>
            <w:r>
              <w:rPr>
                <w:spacing w:val="5"/>
                <w:highlight w:val="none"/>
              </w:rPr>
              <w:t>φ</w:t>
            </w:r>
            <w:r>
              <w:rPr>
                <w:spacing w:val="5"/>
                <w:highlight w:val="none"/>
                <w:lang w:eastAsia="zh-CN"/>
              </w:rPr>
              <w:t>40*1.5，钢脚覆银色</w:t>
            </w:r>
            <w:r>
              <w:rPr>
                <w:spacing w:val="4"/>
                <w:highlight w:val="none"/>
                <w:lang w:eastAsia="zh-CN"/>
              </w:rPr>
              <w:t>铝合金装饰盖板。</w:t>
            </w:r>
          </w:p>
        </w:tc>
        <w:tc>
          <w:tcPr>
            <w:tcW w:w="995" w:type="dxa"/>
          </w:tcPr>
          <w:p w14:paraId="0CD42B0E">
            <w:pPr>
              <w:spacing w:line="287" w:lineRule="auto"/>
              <w:rPr>
                <w:highlight w:val="none"/>
                <w:lang w:eastAsia="zh-CN"/>
              </w:rPr>
            </w:pPr>
          </w:p>
          <w:p w14:paraId="2DF8F9DA">
            <w:pPr>
              <w:spacing w:line="287" w:lineRule="auto"/>
              <w:rPr>
                <w:highlight w:val="none"/>
                <w:lang w:eastAsia="zh-CN"/>
              </w:rPr>
            </w:pPr>
          </w:p>
          <w:p w14:paraId="4255749E">
            <w:pPr>
              <w:spacing w:line="288" w:lineRule="auto"/>
              <w:rPr>
                <w:highlight w:val="none"/>
                <w:lang w:eastAsia="zh-CN"/>
              </w:rPr>
            </w:pPr>
          </w:p>
          <w:p w14:paraId="6D54505E">
            <w:pPr>
              <w:spacing w:line="288" w:lineRule="auto"/>
              <w:rPr>
                <w:highlight w:val="none"/>
                <w:lang w:eastAsia="zh-CN"/>
              </w:rPr>
            </w:pPr>
          </w:p>
          <w:p w14:paraId="76ED4019">
            <w:pPr>
              <w:pStyle w:val="347"/>
              <w:spacing w:before="49" w:line="224" w:lineRule="auto"/>
              <w:ind w:left="350"/>
              <w:rPr>
                <w:highlight w:val="none"/>
              </w:rPr>
            </w:pPr>
            <w:r>
              <w:rPr>
                <w:highlight w:val="none"/>
              </w:rPr>
              <w:t>橡木</w:t>
            </w:r>
          </w:p>
        </w:tc>
        <w:tc>
          <w:tcPr>
            <w:tcW w:w="821" w:type="dxa"/>
          </w:tcPr>
          <w:p w14:paraId="21064737">
            <w:pPr>
              <w:spacing w:line="293" w:lineRule="auto"/>
              <w:rPr>
                <w:highlight w:val="none"/>
              </w:rPr>
            </w:pPr>
          </w:p>
          <w:p w14:paraId="23023E1E">
            <w:pPr>
              <w:spacing w:line="293" w:lineRule="auto"/>
              <w:rPr>
                <w:highlight w:val="none"/>
              </w:rPr>
            </w:pPr>
          </w:p>
          <w:p w14:paraId="57BB5C5F">
            <w:pPr>
              <w:spacing w:line="294" w:lineRule="auto"/>
              <w:rPr>
                <w:highlight w:val="none"/>
              </w:rPr>
            </w:pPr>
          </w:p>
          <w:p w14:paraId="5321CF1D">
            <w:pPr>
              <w:spacing w:line="294" w:lineRule="auto"/>
              <w:rPr>
                <w:highlight w:val="none"/>
              </w:rPr>
            </w:pPr>
          </w:p>
          <w:p w14:paraId="2F287D49">
            <w:pPr>
              <w:pStyle w:val="347"/>
              <w:spacing w:before="49" w:line="186" w:lineRule="auto"/>
              <w:ind w:left="351"/>
              <w:rPr>
                <w:highlight w:val="none"/>
              </w:rPr>
            </w:pPr>
            <w:r>
              <w:rPr>
                <w:spacing w:val="-8"/>
                <w:highlight w:val="none"/>
              </w:rPr>
              <w:t>16</w:t>
            </w:r>
          </w:p>
        </w:tc>
      </w:tr>
      <w:tr w14:paraId="71669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6" w:hRule="atLeast"/>
        </w:trPr>
        <w:tc>
          <w:tcPr>
            <w:tcW w:w="534" w:type="dxa"/>
          </w:tcPr>
          <w:p w14:paraId="6E783764">
            <w:pPr>
              <w:spacing w:line="292" w:lineRule="auto"/>
              <w:rPr>
                <w:highlight w:val="none"/>
              </w:rPr>
            </w:pPr>
          </w:p>
          <w:p w14:paraId="5B5BCD01">
            <w:pPr>
              <w:spacing w:line="293" w:lineRule="auto"/>
              <w:rPr>
                <w:highlight w:val="none"/>
              </w:rPr>
            </w:pPr>
          </w:p>
          <w:p w14:paraId="4CFF6111">
            <w:pPr>
              <w:spacing w:line="293" w:lineRule="auto"/>
              <w:rPr>
                <w:highlight w:val="none"/>
              </w:rPr>
            </w:pPr>
          </w:p>
          <w:p w14:paraId="67F60211">
            <w:pPr>
              <w:pStyle w:val="347"/>
              <w:spacing w:before="49" w:line="186" w:lineRule="auto"/>
              <w:ind w:left="196"/>
              <w:rPr>
                <w:rFonts w:hint="eastAsia" w:eastAsia="宋体"/>
                <w:highlight w:val="none"/>
                <w:lang w:eastAsia="zh-CN"/>
              </w:rPr>
            </w:pPr>
            <w:r>
              <w:rPr>
                <w:spacing w:val="-2"/>
                <w:highlight w:val="none"/>
              </w:rPr>
              <w:t>6</w:t>
            </w:r>
            <w:r>
              <w:rPr>
                <w:rFonts w:hint="eastAsia"/>
                <w:spacing w:val="-2"/>
                <w:highlight w:val="none"/>
                <w:lang w:val="en-US" w:eastAsia="zh-CN"/>
              </w:rPr>
              <w:t>9</w:t>
            </w:r>
          </w:p>
        </w:tc>
        <w:tc>
          <w:tcPr>
            <w:tcW w:w="835" w:type="dxa"/>
          </w:tcPr>
          <w:p w14:paraId="676D5898">
            <w:pPr>
              <w:spacing w:line="284" w:lineRule="auto"/>
              <w:rPr>
                <w:highlight w:val="none"/>
              </w:rPr>
            </w:pPr>
          </w:p>
          <w:p w14:paraId="6BE99903">
            <w:pPr>
              <w:spacing w:line="285" w:lineRule="auto"/>
              <w:rPr>
                <w:highlight w:val="none"/>
              </w:rPr>
            </w:pPr>
          </w:p>
          <w:p w14:paraId="30ADE628">
            <w:pPr>
              <w:spacing w:line="285" w:lineRule="auto"/>
              <w:rPr>
                <w:highlight w:val="none"/>
              </w:rPr>
            </w:pPr>
          </w:p>
          <w:p w14:paraId="3D5621C3">
            <w:pPr>
              <w:pStyle w:val="347"/>
              <w:spacing w:before="49" w:line="223" w:lineRule="auto"/>
              <w:ind w:left="185"/>
              <w:rPr>
                <w:highlight w:val="none"/>
              </w:rPr>
            </w:pPr>
            <w:r>
              <w:rPr>
                <w:highlight w:val="none"/>
              </w:rPr>
              <w:t>主管室</w:t>
            </w:r>
          </w:p>
        </w:tc>
        <w:tc>
          <w:tcPr>
            <w:tcW w:w="2581" w:type="dxa"/>
          </w:tcPr>
          <w:p w14:paraId="7D1FB6B8">
            <w:pPr>
              <w:spacing w:before="226" w:line="1545" w:lineRule="exact"/>
              <w:ind w:firstLine="411"/>
              <w:rPr>
                <w:highlight w:val="none"/>
              </w:rPr>
            </w:pPr>
            <w:r>
              <w:rPr>
                <w:position w:val="-30"/>
                <w:highlight w:val="none"/>
              </w:rPr>
              <w:drawing>
                <wp:inline distT="0" distB="0" distL="0" distR="0">
                  <wp:extent cx="1234440" cy="981075"/>
                  <wp:effectExtent l="0" t="0" r="0" b="9525"/>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09"/>
                          <a:stretch>
                            <a:fillRect/>
                          </a:stretch>
                        </pic:blipFill>
                        <pic:spPr>
                          <a:xfrm>
                            <a:off x="0" y="0"/>
                            <a:ext cx="1234440" cy="981455"/>
                          </a:xfrm>
                          <a:prstGeom prst="rect">
                            <a:avLst/>
                          </a:prstGeom>
                        </pic:spPr>
                      </pic:pic>
                    </a:graphicData>
                  </a:graphic>
                </wp:inline>
              </w:drawing>
            </w:r>
          </w:p>
        </w:tc>
        <w:tc>
          <w:tcPr>
            <w:tcW w:w="1031" w:type="dxa"/>
          </w:tcPr>
          <w:p w14:paraId="3B92AFE7">
            <w:pPr>
              <w:spacing w:line="284" w:lineRule="auto"/>
              <w:rPr>
                <w:highlight w:val="none"/>
              </w:rPr>
            </w:pPr>
          </w:p>
          <w:p w14:paraId="780919D1">
            <w:pPr>
              <w:spacing w:line="285" w:lineRule="auto"/>
              <w:rPr>
                <w:highlight w:val="none"/>
              </w:rPr>
            </w:pPr>
          </w:p>
          <w:p w14:paraId="5E886671">
            <w:pPr>
              <w:spacing w:line="285" w:lineRule="auto"/>
              <w:rPr>
                <w:highlight w:val="none"/>
              </w:rPr>
            </w:pPr>
          </w:p>
          <w:p w14:paraId="4902E363">
            <w:pPr>
              <w:pStyle w:val="347"/>
              <w:spacing w:before="49" w:line="223" w:lineRule="auto"/>
              <w:ind w:left="209"/>
              <w:rPr>
                <w:highlight w:val="none"/>
              </w:rPr>
            </w:pPr>
            <w:r>
              <w:rPr>
                <w:spacing w:val="1"/>
                <w:highlight w:val="none"/>
              </w:rPr>
              <w:t>主管后柜</w:t>
            </w:r>
          </w:p>
        </w:tc>
        <w:tc>
          <w:tcPr>
            <w:tcW w:w="1264" w:type="dxa"/>
          </w:tcPr>
          <w:p w14:paraId="5FE9FF58">
            <w:pPr>
              <w:spacing w:line="284" w:lineRule="auto"/>
              <w:rPr>
                <w:highlight w:val="none"/>
              </w:rPr>
            </w:pPr>
          </w:p>
          <w:p w14:paraId="0B42D3EC">
            <w:pPr>
              <w:spacing w:line="285" w:lineRule="auto"/>
              <w:rPr>
                <w:highlight w:val="none"/>
              </w:rPr>
            </w:pPr>
          </w:p>
          <w:p w14:paraId="57BEDAB0">
            <w:pPr>
              <w:spacing w:line="285" w:lineRule="auto"/>
              <w:rPr>
                <w:highlight w:val="none"/>
              </w:rPr>
            </w:pPr>
          </w:p>
          <w:p w14:paraId="0D76CDE5">
            <w:pPr>
              <w:pStyle w:val="347"/>
              <w:spacing w:before="49" w:line="198" w:lineRule="exact"/>
              <w:ind w:left="130"/>
              <w:rPr>
                <w:highlight w:val="none"/>
              </w:rPr>
            </w:pPr>
            <w:r>
              <w:rPr>
                <w:spacing w:val="1"/>
                <w:position w:val="1"/>
                <w:highlight w:val="none"/>
              </w:rPr>
              <w:t>2200*400*1850</w:t>
            </w:r>
          </w:p>
        </w:tc>
        <w:tc>
          <w:tcPr>
            <w:tcW w:w="7610" w:type="dxa"/>
          </w:tcPr>
          <w:p w14:paraId="1A7F4A09">
            <w:pPr>
              <w:pStyle w:val="347"/>
              <w:spacing w:before="244" w:line="228" w:lineRule="auto"/>
              <w:ind w:left="41" w:right="98" w:hanging="5"/>
              <w:rPr>
                <w:highlight w:val="none"/>
                <w:lang w:eastAsia="zh-CN"/>
              </w:rPr>
            </w:pPr>
            <w:r>
              <w:rPr>
                <w:spacing w:val="3"/>
                <w:highlight w:val="none"/>
                <w:lang w:eastAsia="zh-CN"/>
              </w:rPr>
              <w:t>1、基材：采用“福人</w:t>
            </w:r>
            <w:r>
              <w:rPr>
                <w:spacing w:val="-50"/>
                <w:highlight w:val="none"/>
                <w:lang w:eastAsia="zh-CN"/>
              </w:rPr>
              <w:t xml:space="preserve"> </w:t>
            </w:r>
            <w:r>
              <w:rPr>
                <w:spacing w:val="3"/>
                <w:highlight w:val="none"/>
                <w:lang w:eastAsia="zh-CN"/>
              </w:rPr>
              <w:t>”E0级刨花板，欧洲E0级基材标准</w:t>
            </w:r>
            <w:r>
              <w:rPr>
                <w:spacing w:val="-44"/>
                <w:highlight w:val="none"/>
                <w:lang w:eastAsia="zh-CN"/>
              </w:rPr>
              <w:t xml:space="preserve"> </w:t>
            </w:r>
            <w:r>
              <w:rPr>
                <w:spacing w:val="3"/>
                <w:highlight w:val="none"/>
                <w:lang w:eastAsia="zh-CN"/>
              </w:rPr>
              <w:t>，</w:t>
            </w:r>
            <w:r>
              <w:rPr>
                <w:spacing w:val="-44"/>
                <w:highlight w:val="none"/>
                <w:lang w:eastAsia="zh-CN"/>
              </w:rPr>
              <w:t xml:space="preserve"> </w:t>
            </w:r>
            <w:r>
              <w:rPr>
                <w:spacing w:val="3"/>
                <w:highlight w:val="none"/>
                <w:lang w:eastAsia="zh-CN"/>
              </w:rPr>
              <w:t>甲醛释放量≤</w:t>
            </w:r>
            <w:r>
              <w:rPr>
                <w:spacing w:val="2"/>
                <w:highlight w:val="none"/>
                <w:lang w:eastAsia="zh-CN"/>
              </w:rPr>
              <w:t>0.025</w:t>
            </w:r>
            <w:r>
              <w:rPr>
                <w:highlight w:val="none"/>
                <w:lang w:eastAsia="zh-CN"/>
              </w:rPr>
              <w:t>mg</w:t>
            </w:r>
            <w:r>
              <w:rPr>
                <w:spacing w:val="2"/>
                <w:highlight w:val="none"/>
                <w:lang w:eastAsia="zh-CN"/>
              </w:rPr>
              <w:t>/m³（气候箱法</w:t>
            </w:r>
            <w:r>
              <w:rPr>
                <w:spacing w:val="3"/>
                <w:highlight w:val="none"/>
                <w:lang w:eastAsia="zh-CN"/>
              </w:rPr>
              <w:t>）</w:t>
            </w:r>
            <w:r>
              <w:rPr>
                <w:spacing w:val="-42"/>
                <w:highlight w:val="none"/>
                <w:lang w:eastAsia="zh-CN"/>
              </w:rPr>
              <w:t xml:space="preserve"> </w:t>
            </w:r>
            <w:r>
              <w:rPr>
                <w:spacing w:val="3"/>
                <w:highlight w:val="none"/>
                <w:lang w:eastAsia="zh-CN"/>
              </w:rPr>
              <w:t>，</w:t>
            </w:r>
            <w:r>
              <w:rPr>
                <w:spacing w:val="2"/>
                <w:highlight w:val="none"/>
                <w:lang w:eastAsia="zh-CN"/>
              </w:rPr>
              <w:t>阻燃1级及</w:t>
            </w:r>
            <w:r>
              <w:rPr>
                <w:highlight w:val="none"/>
                <w:lang w:eastAsia="zh-CN"/>
              </w:rPr>
              <w:t xml:space="preserve"> </w:t>
            </w:r>
            <w:r>
              <w:rPr>
                <w:spacing w:val="4"/>
                <w:highlight w:val="none"/>
                <w:lang w:eastAsia="zh-CN"/>
              </w:rPr>
              <w:t>以上，抗霉菌等级0级及以上；抗菌性能≥99%。</w:t>
            </w:r>
          </w:p>
          <w:p w14:paraId="1A340271">
            <w:pPr>
              <w:pStyle w:val="347"/>
              <w:spacing w:before="9" w:line="228" w:lineRule="auto"/>
              <w:ind w:left="24" w:right="98" w:firstLine="1"/>
              <w:rPr>
                <w:highlight w:val="none"/>
                <w:lang w:eastAsia="zh-CN"/>
              </w:rPr>
            </w:pPr>
            <w:r>
              <w:rPr>
                <w:spacing w:val="4"/>
                <w:highlight w:val="none"/>
                <w:lang w:eastAsia="zh-CN"/>
              </w:rPr>
              <w:t>2、封边：采用优质</w:t>
            </w:r>
            <w:r>
              <w:rPr>
                <w:highlight w:val="none"/>
                <w:lang w:eastAsia="zh-CN"/>
              </w:rPr>
              <w:t>ABS</w:t>
            </w:r>
            <w:r>
              <w:rPr>
                <w:spacing w:val="4"/>
                <w:highlight w:val="none"/>
                <w:lang w:eastAsia="zh-CN"/>
              </w:rPr>
              <w:t>封边,厚度≥2</w:t>
            </w:r>
            <w:r>
              <w:rPr>
                <w:highlight w:val="none"/>
                <w:lang w:eastAsia="zh-CN"/>
              </w:rPr>
              <w:t>mm</w:t>
            </w:r>
            <w:r>
              <w:rPr>
                <w:spacing w:val="4"/>
                <w:highlight w:val="none"/>
                <w:lang w:eastAsia="zh-CN"/>
              </w:rPr>
              <w:t>，用“立盛</w:t>
            </w:r>
            <w:r>
              <w:rPr>
                <w:spacing w:val="-34"/>
                <w:highlight w:val="none"/>
                <w:lang w:eastAsia="zh-CN"/>
              </w:rPr>
              <w:t xml:space="preserve"> </w:t>
            </w:r>
            <w:r>
              <w:rPr>
                <w:spacing w:val="4"/>
                <w:highlight w:val="none"/>
                <w:lang w:eastAsia="zh-CN"/>
              </w:rPr>
              <w:t>”热熔胶经200℃高温压制于边部</w:t>
            </w:r>
            <w:r>
              <w:rPr>
                <w:spacing w:val="-39"/>
                <w:highlight w:val="none"/>
                <w:lang w:eastAsia="zh-CN"/>
              </w:rPr>
              <w:t xml:space="preserve"> </w:t>
            </w:r>
            <w:r>
              <w:rPr>
                <w:spacing w:val="4"/>
                <w:highlight w:val="none"/>
                <w:lang w:eastAsia="zh-CN"/>
              </w:rPr>
              <w:t>，耐龟裂性大于2级，冷热</w:t>
            </w:r>
            <w:r>
              <w:rPr>
                <w:highlight w:val="none"/>
                <w:lang w:eastAsia="zh-CN"/>
              </w:rPr>
              <w:t xml:space="preserve"> </w:t>
            </w:r>
            <w:r>
              <w:rPr>
                <w:spacing w:val="4"/>
                <w:highlight w:val="none"/>
                <w:lang w:eastAsia="zh-CN"/>
              </w:rPr>
              <w:t>循环性检测无鼓泡</w:t>
            </w:r>
            <w:r>
              <w:rPr>
                <w:spacing w:val="-36"/>
                <w:highlight w:val="none"/>
                <w:lang w:eastAsia="zh-CN"/>
              </w:rPr>
              <w:t xml:space="preserve"> </w:t>
            </w:r>
            <w:r>
              <w:rPr>
                <w:spacing w:val="4"/>
                <w:highlight w:val="none"/>
                <w:lang w:eastAsia="zh-CN"/>
              </w:rPr>
              <w:t>、无变色、无起皱，有效防止水气侵入。</w:t>
            </w:r>
          </w:p>
          <w:p w14:paraId="37470266">
            <w:pPr>
              <w:pStyle w:val="347"/>
              <w:spacing w:before="8" w:line="222" w:lineRule="auto"/>
              <w:ind w:left="27"/>
              <w:rPr>
                <w:highlight w:val="none"/>
                <w:lang w:eastAsia="zh-CN"/>
              </w:rPr>
            </w:pPr>
            <w:r>
              <w:rPr>
                <w:spacing w:val="4"/>
                <w:highlight w:val="none"/>
                <w:lang w:eastAsia="zh-CN"/>
              </w:rPr>
              <w:t>3、贴面：板材采用“夏特</w:t>
            </w:r>
            <w:r>
              <w:rPr>
                <w:spacing w:val="-49"/>
                <w:highlight w:val="none"/>
                <w:lang w:eastAsia="zh-CN"/>
              </w:rPr>
              <w:t xml:space="preserve"> </w:t>
            </w:r>
            <w:r>
              <w:rPr>
                <w:spacing w:val="4"/>
                <w:highlight w:val="none"/>
                <w:lang w:eastAsia="zh-CN"/>
              </w:rPr>
              <w:t>”饰面纸，耐磨，不易变色，表面光亮平整</w:t>
            </w:r>
            <w:r>
              <w:rPr>
                <w:spacing w:val="-42"/>
                <w:highlight w:val="none"/>
                <w:lang w:eastAsia="zh-CN"/>
              </w:rPr>
              <w:t xml:space="preserve"> </w:t>
            </w:r>
            <w:r>
              <w:rPr>
                <w:spacing w:val="4"/>
                <w:highlight w:val="none"/>
                <w:lang w:eastAsia="zh-CN"/>
              </w:rPr>
              <w:t>，有光泽，</w:t>
            </w:r>
            <w:r>
              <w:rPr>
                <w:spacing w:val="3"/>
                <w:highlight w:val="none"/>
                <w:lang w:eastAsia="zh-CN"/>
              </w:rPr>
              <w:t>整体效果好。</w:t>
            </w:r>
          </w:p>
          <w:p w14:paraId="7505A5EE">
            <w:pPr>
              <w:pStyle w:val="347"/>
              <w:spacing w:before="9" w:line="228" w:lineRule="auto"/>
              <w:ind w:left="24" w:right="31"/>
              <w:rPr>
                <w:highlight w:val="none"/>
                <w:lang w:eastAsia="zh-CN"/>
              </w:rPr>
            </w:pPr>
            <w:r>
              <w:rPr>
                <w:spacing w:val="4"/>
                <w:highlight w:val="none"/>
                <w:lang w:eastAsia="zh-CN"/>
              </w:rPr>
              <w:t>4、优质阻尼铰链：耐久性试验10万次符合要求;500h及以上中性盐雾试验耐腐蚀等级</w:t>
            </w:r>
            <w:r>
              <w:rPr>
                <w:spacing w:val="-23"/>
                <w:highlight w:val="none"/>
                <w:lang w:eastAsia="zh-CN"/>
              </w:rPr>
              <w:t xml:space="preserve"> </w:t>
            </w:r>
            <w:r>
              <w:rPr>
                <w:spacing w:val="4"/>
                <w:highlight w:val="none"/>
                <w:lang w:eastAsia="zh-CN"/>
              </w:rPr>
              <w:t>10级;500</w:t>
            </w:r>
            <w:r>
              <w:rPr>
                <w:spacing w:val="3"/>
                <w:highlight w:val="none"/>
                <w:lang w:eastAsia="zh-CN"/>
              </w:rPr>
              <w:t>h及以上乙酸盐雾</w:t>
            </w:r>
            <w:r>
              <w:rPr>
                <w:highlight w:val="none"/>
                <w:lang w:eastAsia="zh-CN"/>
              </w:rPr>
              <w:t xml:space="preserve"> 试验耐腐蚀等级</w:t>
            </w:r>
            <w:r>
              <w:rPr>
                <w:spacing w:val="-32"/>
                <w:highlight w:val="none"/>
                <w:lang w:eastAsia="zh-CN"/>
              </w:rPr>
              <w:t xml:space="preserve"> </w:t>
            </w:r>
            <w:r>
              <w:rPr>
                <w:highlight w:val="none"/>
                <w:lang w:eastAsia="zh-CN"/>
              </w:rPr>
              <w:t>10级。</w:t>
            </w:r>
          </w:p>
          <w:p w14:paraId="40AE3CC1">
            <w:pPr>
              <w:pStyle w:val="347"/>
              <w:spacing w:before="8" w:line="222" w:lineRule="auto"/>
              <w:ind w:left="27"/>
              <w:rPr>
                <w:highlight w:val="none"/>
              </w:rPr>
            </w:pPr>
            <w:r>
              <w:rPr>
                <w:spacing w:val="3"/>
                <w:highlight w:val="none"/>
              </w:rPr>
              <w:t>5、门板：切边工艺。</w:t>
            </w:r>
          </w:p>
        </w:tc>
        <w:tc>
          <w:tcPr>
            <w:tcW w:w="995" w:type="dxa"/>
          </w:tcPr>
          <w:p w14:paraId="721AFDE0">
            <w:pPr>
              <w:spacing w:line="284" w:lineRule="auto"/>
              <w:rPr>
                <w:highlight w:val="none"/>
              </w:rPr>
            </w:pPr>
          </w:p>
          <w:p w14:paraId="65B7BBCD">
            <w:pPr>
              <w:spacing w:line="285" w:lineRule="auto"/>
              <w:rPr>
                <w:highlight w:val="none"/>
              </w:rPr>
            </w:pPr>
          </w:p>
          <w:p w14:paraId="01B6D211">
            <w:pPr>
              <w:spacing w:line="285" w:lineRule="auto"/>
              <w:rPr>
                <w:highlight w:val="none"/>
              </w:rPr>
            </w:pPr>
          </w:p>
          <w:p w14:paraId="522E9F68">
            <w:pPr>
              <w:pStyle w:val="347"/>
              <w:spacing w:before="49" w:line="224" w:lineRule="auto"/>
              <w:ind w:left="350"/>
              <w:rPr>
                <w:highlight w:val="none"/>
              </w:rPr>
            </w:pPr>
            <w:r>
              <w:rPr>
                <w:highlight w:val="none"/>
              </w:rPr>
              <w:t>橡木</w:t>
            </w:r>
          </w:p>
        </w:tc>
        <w:tc>
          <w:tcPr>
            <w:tcW w:w="821" w:type="dxa"/>
          </w:tcPr>
          <w:p w14:paraId="7CD98F00">
            <w:pPr>
              <w:spacing w:line="292" w:lineRule="auto"/>
              <w:rPr>
                <w:highlight w:val="none"/>
              </w:rPr>
            </w:pPr>
          </w:p>
          <w:p w14:paraId="6BA873E8">
            <w:pPr>
              <w:spacing w:line="293" w:lineRule="auto"/>
              <w:rPr>
                <w:highlight w:val="none"/>
              </w:rPr>
            </w:pPr>
          </w:p>
          <w:p w14:paraId="1EC2341F">
            <w:pPr>
              <w:spacing w:line="293" w:lineRule="auto"/>
              <w:rPr>
                <w:highlight w:val="none"/>
              </w:rPr>
            </w:pPr>
          </w:p>
          <w:p w14:paraId="018DBE49">
            <w:pPr>
              <w:pStyle w:val="347"/>
              <w:spacing w:before="49" w:line="186" w:lineRule="auto"/>
              <w:ind w:left="351"/>
              <w:rPr>
                <w:highlight w:val="none"/>
              </w:rPr>
            </w:pPr>
            <w:r>
              <w:rPr>
                <w:spacing w:val="-8"/>
                <w:highlight w:val="none"/>
              </w:rPr>
              <w:t>16</w:t>
            </w:r>
          </w:p>
        </w:tc>
      </w:tr>
      <w:tr w14:paraId="691C7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534" w:type="dxa"/>
          </w:tcPr>
          <w:p w14:paraId="4B6F26A7">
            <w:pPr>
              <w:spacing w:line="280" w:lineRule="auto"/>
              <w:rPr>
                <w:highlight w:val="none"/>
              </w:rPr>
            </w:pPr>
          </w:p>
          <w:p w14:paraId="61C9FA50">
            <w:pPr>
              <w:spacing w:line="280" w:lineRule="auto"/>
              <w:rPr>
                <w:highlight w:val="none"/>
              </w:rPr>
            </w:pPr>
          </w:p>
          <w:p w14:paraId="3EA497C1">
            <w:pPr>
              <w:spacing w:line="280" w:lineRule="auto"/>
              <w:rPr>
                <w:highlight w:val="none"/>
              </w:rPr>
            </w:pPr>
          </w:p>
          <w:p w14:paraId="17DDB5BE">
            <w:pPr>
              <w:pStyle w:val="347"/>
              <w:spacing w:before="49" w:line="186" w:lineRule="auto"/>
              <w:ind w:left="196"/>
              <w:rPr>
                <w:rFonts w:hint="default" w:eastAsia="宋体"/>
                <w:highlight w:val="none"/>
                <w:lang w:val="en-US" w:eastAsia="zh-CN"/>
              </w:rPr>
            </w:pPr>
            <w:r>
              <w:rPr>
                <w:rFonts w:hint="eastAsia"/>
                <w:spacing w:val="-2"/>
                <w:highlight w:val="none"/>
                <w:lang w:val="en-US" w:eastAsia="zh-CN"/>
              </w:rPr>
              <w:t>70</w:t>
            </w:r>
          </w:p>
        </w:tc>
        <w:tc>
          <w:tcPr>
            <w:tcW w:w="835" w:type="dxa"/>
          </w:tcPr>
          <w:p w14:paraId="73D81594">
            <w:pPr>
              <w:spacing w:line="272" w:lineRule="auto"/>
              <w:rPr>
                <w:highlight w:val="none"/>
              </w:rPr>
            </w:pPr>
          </w:p>
          <w:p w14:paraId="2BBC8205">
            <w:pPr>
              <w:spacing w:line="272" w:lineRule="auto"/>
              <w:rPr>
                <w:highlight w:val="none"/>
              </w:rPr>
            </w:pPr>
          </w:p>
          <w:p w14:paraId="6E53FF05">
            <w:pPr>
              <w:spacing w:line="273" w:lineRule="auto"/>
              <w:rPr>
                <w:highlight w:val="none"/>
              </w:rPr>
            </w:pPr>
          </w:p>
          <w:p w14:paraId="44824A92">
            <w:pPr>
              <w:pStyle w:val="347"/>
              <w:spacing w:before="48" w:line="223" w:lineRule="auto"/>
              <w:ind w:left="185"/>
              <w:rPr>
                <w:highlight w:val="none"/>
              </w:rPr>
            </w:pPr>
            <w:r>
              <w:rPr>
                <w:highlight w:val="none"/>
              </w:rPr>
              <w:t>主管室</w:t>
            </w:r>
          </w:p>
        </w:tc>
        <w:tc>
          <w:tcPr>
            <w:tcW w:w="2581" w:type="dxa"/>
          </w:tcPr>
          <w:p w14:paraId="18E415BB">
            <w:pPr>
              <w:spacing w:before="137" w:line="1416" w:lineRule="exact"/>
              <w:ind w:firstLine="824"/>
              <w:rPr>
                <w:highlight w:val="none"/>
              </w:rPr>
            </w:pPr>
            <w:r>
              <w:rPr>
                <w:position w:val="-28"/>
                <w:highlight w:val="none"/>
              </w:rPr>
              <w:drawing>
                <wp:inline distT="0" distB="0" distL="0" distR="0">
                  <wp:extent cx="566420" cy="899160"/>
                  <wp:effectExtent l="0" t="0" r="1270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10"/>
                          <a:stretch>
                            <a:fillRect/>
                          </a:stretch>
                        </pic:blipFill>
                        <pic:spPr>
                          <a:xfrm>
                            <a:off x="0" y="0"/>
                            <a:ext cx="566927" cy="899160"/>
                          </a:xfrm>
                          <a:prstGeom prst="rect">
                            <a:avLst/>
                          </a:prstGeom>
                        </pic:spPr>
                      </pic:pic>
                    </a:graphicData>
                  </a:graphic>
                </wp:inline>
              </w:drawing>
            </w:r>
          </w:p>
        </w:tc>
        <w:tc>
          <w:tcPr>
            <w:tcW w:w="1031" w:type="dxa"/>
          </w:tcPr>
          <w:p w14:paraId="59FF2631">
            <w:pPr>
              <w:spacing w:line="272" w:lineRule="auto"/>
              <w:rPr>
                <w:highlight w:val="none"/>
              </w:rPr>
            </w:pPr>
          </w:p>
          <w:p w14:paraId="01EB4494">
            <w:pPr>
              <w:spacing w:line="272" w:lineRule="auto"/>
              <w:rPr>
                <w:highlight w:val="none"/>
              </w:rPr>
            </w:pPr>
          </w:p>
          <w:p w14:paraId="332D1ECF">
            <w:pPr>
              <w:spacing w:line="273" w:lineRule="auto"/>
              <w:rPr>
                <w:highlight w:val="none"/>
              </w:rPr>
            </w:pPr>
          </w:p>
          <w:p w14:paraId="1ACF210D">
            <w:pPr>
              <w:pStyle w:val="347"/>
              <w:spacing w:before="48" w:line="223" w:lineRule="auto"/>
              <w:ind w:left="285"/>
              <w:rPr>
                <w:highlight w:val="none"/>
              </w:rPr>
            </w:pPr>
            <w:r>
              <w:rPr>
                <w:highlight w:val="none"/>
              </w:rPr>
              <w:t>主管椅</w:t>
            </w:r>
          </w:p>
        </w:tc>
        <w:tc>
          <w:tcPr>
            <w:tcW w:w="1264" w:type="dxa"/>
          </w:tcPr>
          <w:p w14:paraId="71FF2D24">
            <w:pPr>
              <w:spacing w:line="272" w:lineRule="auto"/>
              <w:rPr>
                <w:highlight w:val="none"/>
              </w:rPr>
            </w:pPr>
          </w:p>
          <w:p w14:paraId="7930B495">
            <w:pPr>
              <w:spacing w:line="272" w:lineRule="auto"/>
              <w:rPr>
                <w:highlight w:val="none"/>
              </w:rPr>
            </w:pPr>
          </w:p>
          <w:p w14:paraId="7C42976E">
            <w:pPr>
              <w:spacing w:line="273" w:lineRule="auto"/>
              <w:rPr>
                <w:highlight w:val="none"/>
              </w:rPr>
            </w:pPr>
          </w:p>
          <w:p w14:paraId="03A7AEEE">
            <w:pPr>
              <w:pStyle w:val="347"/>
              <w:spacing w:before="48" w:line="198" w:lineRule="exact"/>
              <w:ind w:left="171"/>
              <w:rPr>
                <w:highlight w:val="none"/>
              </w:rPr>
            </w:pPr>
            <w:r>
              <w:rPr>
                <w:position w:val="1"/>
                <w:highlight w:val="none"/>
              </w:rPr>
              <w:t>700*600*1225</w:t>
            </w:r>
          </w:p>
        </w:tc>
        <w:tc>
          <w:tcPr>
            <w:tcW w:w="7610" w:type="dxa"/>
          </w:tcPr>
          <w:p w14:paraId="50AA65AF">
            <w:pPr>
              <w:pStyle w:val="347"/>
              <w:spacing w:before="25" w:line="220" w:lineRule="auto"/>
              <w:ind w:left="36"/>
              <w:rPr>
                <w:highlight w:val="none"/>
                <w:lang w:eastAsia="zh-CN"/>
              </w:rPr>
            </w:pPr>
            <w:r>
              <w:rPr>
                <w:spacing w:val="3"/>
                <w:highlight w:val="none"/>
                <w:lang w:eastAsia="zh-CN"/>
              </w:rPr>
              <w:t>1、阻燃网布：透气网布,其中甲醛含量未检出</w:t>
            </w:r>
            <w:r>
              <w:rPr>
                <w:spacing w:val="-4"/>
                <w:highlight w:val="none"/>
                <w:lang w:eastAsia="zh-CN"/>
              </w:rPr>
              <w:t xml:space="preserve"> </w:t>
            </w:r>
            <w:r>
              <w:rPr>
                <w:spacing w:val="3"/>
                <w:highlight w:val="none"/>
                <w:lang w:eastAsia="zh-CN"/>
              </w:rPr>
              <w:t>;燃烧性能等级B1级，阻燃性能I级。</w:t>
            </w:r>
          </w:p>
          <w:p w14:paraId="6DF771D1">
            <w:pPr>
              <w:pStyle w:val="347"/>
              <w:spacing w:before="11" w:line="222" w:lineRule="auto"/>
              <w:ind w:left="26"/>
              <w:rPr>
                <w:highlight w:val="none"/>
                <w:lang w:eastAsia="zh-CN"/>
              </w:rPr>
            </w:pPr>
            <w:r>
              <w:rPr>
                <w:spacing w:val="1"/>
                <w:highlight w:val="none"/>
                <w:lang w:eastAsia="zh-CN"/>
              </w:rPr>
              <w:t>2、优质高密度定型海绵：</w:t>
            </w:r>
            <w:r>
              <w:rPr>
                <w:spacing w:val="-21"/>
                <w:highlight w:val="none"/>
                <w:lang w:eastAsia="zh-CN"/>
              </w:rPr>
              <w:t xml:space="preserve"> </w:t>
            </w:r>
            <w:r>
              <w:rPr>
                <w:spacing w:val="1"/>
                <w:highlight w:val="none"/>
                <w:lang w:eastAsia="zh-CN"/>
              </w:rPr>
              <w:t>甲醛释放量未检出</w:t>
            </w:r>
            <w:r>
              <w:rPr>
                <w:spacing w:val="-25"/>
                <w:highlight w:val="none"/>
                <w:lang w:eastAsia="zh-CN"/>
              </w:rPr>
              <w:t xml:space="preserve"> </w:t>
            </w:r>
            <w:r>
              <w:rPr>
                <w:spacing w:val="1"/>
                <w:highlight w:val="none"/>
                <w:lang w:eastAsia="zh-CN"/>
              </w:rPr>
              <w:t>;</w:t>
            </w:r>
            <w:r>
              <w:rPr>
                <w:highlight w:val="none"/>
                <w:lang w:eastAsia="zh-CN"/>
              </w:rPr>
              <w:t>TVOC</w:t>
            </w:r>
            <w:r>
              <w:rPr>
                <w:spacing w:val="1"/>
                <w:highlight w:val="none"/>
                <w:lang w:eastAsia="zh-CN"/>
              </w:rPr>
              <w:t>未检出</w:t>
            </w:r>
            <w:r>
              <w:rPr>
                <w:spacing w:val="-36"/>
                <w:highlight w:val="none"/>
                <w:lang w:eastAsia="zh-CN"/>
              </w:rPr>
              <w:t xml:space="preserve"> </w:t>
            </w:r>
            <w:r>
              <w:rPr>
                <w:spacing w:val="1"/>
                <w:highlight w:val="none"/>
                <w:lang w:eastAsia="zh-CN"/>
              </w:rPr>
              <w:t>;回弹率</w:t>
            </w:r>
            <w:r>
              <w:rPr>
                <w:highlight w:val="none"/>
                <w:lang w:eastAsia="zh-CN"/>
              </w:rPr>
              <w:t>&gt;50%</w:t>
            </w:r>
            <w:r>
              <w:rPr>
                <w:spacing w:val="-45"/>
                <w:highlight w:val="none"/>
                <w:lang w:eastAsia="zh-CN"/>
              </w:rPr>
              <w:t xml:space="preserve"> </w:t>
            </w:r>
            <w:r>
              <w:rPr>
                <w:highlight w:val="none"/>
                <w:lang w:eastAsia="zh-CN"/>
              </w:rPr>
              <w:t>;抗引燃特性达到阻燃</w:t>
            </w:r>
            <w:r>
              <w:rPr>
                <w:spacing w:val="-38"/>
                <w:highlight w:val="none"/>
                <w:lang w:eastAsia="zh-CN"/>
              </w:rPr>
              <w:t xml:space="preserve"> </w:t>
            </w:r>
            <w:r>
              <w:rPr>
                <w:highlight w:val="none"/>
                <w:lang w:eastAsia="zh-CN"/>
              </w:rPr>
              <w:t>I级。</w:t>
            </w:r>
          </w:p>
          <w:p w14:paraId="4D3CD609">
            <w:pPr>
              <w:pStyle w:val="347"/>
              <w:spacing w:before="8" w:line="222" w:lineRule="auto"/>
              <w:ind w:left="27"/>
              <w:rPr>
                <w:highlight w:val="none"/>
                <w:lang w:eastAsia="zh-CN"/>
              </w:rPr>
            </w:pPr>
            <w:r>
              <w:rPr>
                <w:spacing w:val="4"/>
                <w:highlight w:val="none"/>
                <w:lang w:eastAsia="zh-CN"/>
              </w:rPr>
              <w:t>3、曲木板：坐垫曲木板为</w:t>
            </w:r>
            <w:r>
              <w:rPr>
                <w:spacing w:val="-43"/>
                <w:highlight w:val="none"/>
                <w:lang w:eastAsia="zh-CN"/>
              </w:rPr>
              <w:t xml:space="preserve"> </w:t>
            </w:r>
            <w:r>
              <w:rPr>
                <w:spacing w:val="4"/>
                <w:highlight w:val="none"/>
                <w:lang w:eastAsia="zh-CN"/>
              </w:rPr>
              <w:t>12</w:t>
            </w:r>
            <w:r>
              <w:rPr>
                <w:highlight w:val="none"/>
                <w:lang w:eastAsia="zh-CN"/>
              </w:rPr>
              <w:t>mm</w:t>
            </w:r>
            <w:r>
              <w:rPr>
                <w:spacing w:val="4"/>
                <w:highlight w:val="none"/>
                <w:lang w:eastAsia="zh-CN"/>
              </w:rPr>
              <w:t>多层曲木板热压成</w:t>
            </w:r>
            <w:r>
              <w:rPr>
                <w:spacing w:val="3"/>
                <w:highlight w:val="none"/>
                <w:lang w:eastAsia="zh-CN"/>
              </w:rPr>
              <w:t>型。</w:t>
            </w:r>
          </w:p>
          <w:p w14:paraId="7B7B74BC">
            <w:pPr>
              <w:pStyle w:val="347"/>
              <w:spacing w:before="8" w:line="222" w:lineRule="auto"/>
              <w:ind w:left="24"/>
              <w:rPr>
                <w:highlight w:val="none"/>
                <w:lang w:eastAsia="zh-CN"/>
              </w:rPr>
            </w:pPr>
            <w:r>
              <w:rPr>
                <w:spacing w:val="2"/>
                <w:highlight w:val="none"/>
                <w:lang w:eastAsia="zh-CN"/>
              </w:rPr>
              <w:t>4、底盘：安全防爆底盘</w:t>
            </w:r>
            <w:r>
              <w:rPr>
                <w:spacing w:val="-32"/>
                <w:highlight w:val="none"/>
                <w:lang w:eastAsia="zh-CN"/>
              </w:rPr>
              <w:t xml:space="preserve"> </w:t>
            </w:r>
            <w:r>
              <w:rPr>
                <w:spacing w:val="2"/>
                <w:highlight w:val="none"/>
                <w:lang w:eastAsia="zh-CN"/>
              </w:rPr>
              <w:t>，</w:t>
            </w:r>
            <w:r>
              <w:rPr>
                <w:spacing w:val="-39"/>
                <w:highlight w:val="none"/>
                <w:lang w:eastAsia="zh-CN"/>
              </w:rPr>
              <w:t xml:space="preserve"> </w:t>
            </w:r>
            <w:r>
              <w:rPr>
                <w:spacing w:val="2"/>
                <w:highlight w:val="none"/>
                <w:lang w:eastAsia="zh-CN"/>
              </w:rPr>
              <w:t>自负重机构</w:t>
            </w:r>
            <w:r>
              <w:rPr>
                <w:spacing w:val="-44"/>
                <w:highlight w:val="none"/>
                <w:lang w:eastAsia="zh-CN"/>
              </w:rPr>
              <w:t xml:space="preserve"> </w:t>
            </w:r>
            <w:r>
              <w:rPr>
                <w:spacing w:val="2"/>
                <w:highlight w:val="none"/>
                <w:lang w:eastAsia="zh-CN"/>
              </w:rPr>
              <w:t>，四档调节，承重102</w:t>
            </w:r>
            <w:r>
              <w:rPr>
                <w:highlight w:val="none"/>
                <w:lang w:eastAsia="zh-CN"/>
              </w:rPr>
              <w:t>KG</w:t>
            </w:r>
            <w:r>
              <w:rPr>
                <w:spacing w:val="2"/>
                <w:highlight w:val="none"/>
                <w:lang w:eastAsia="zh-CN"/>
              </w:rPr>
              <w:t>下往复拉力测试</w:t>
            </w:r>
            <w:r>
              <w:rPr>
                <w:spacing w:val="-39"/>
                <w:highlight w:val="none"/>
                <w:lang w:eastAsia="zh-CN"/>
              </w:rPr>
              <w:t xml:space="preserve"> </w:t>
            </w:r>
            <w:r>
              <w:rPr>
                <w:spacing w:val="2"/>
                <w:highlight w:val="none"/>
                <w:lang w:eastAsia="zh-CN"/>
              </w:rPr>
              <w:t>，4</w:t>
            </w:r>
            <w:r>
              <w:rPr>
                <w:highlight w:val="none"/>
                <w:lang w:eastAsia="zh-CN"/>
              </w:rPr>
              <w:t>MM</w:t>
            </w:r>
            <w:r>
              <w:rPr>
                <w:spacing w:val="2"/>
                <w:highlight w:val="none"/>
                <w:lang w:eastAsia="zh-CN"/>
              </w:rPr>
              <w:t>钢板冲压而成。</w:t>
            </w:r>
          </w:p>
          <w:p w14:paraId="0CB8C6D0">
            <w:pPr>
              <w:pStyle w:val="347"/>
              <w:spacing w:before="10" w:line="228" w:lineRule="auto"/>
              <w:ind w:left="24" w:right="33" w:firstLine="3"/>
              <w:rPr>
                <w:highlight w:val="none"/>
                <w:lang w:eastAsia="zh-CN"/>
              </w:rPr>
            </w:pPr>
            <w:r>
              <w:rPr>
                <w:spacing w:val="3"/>
                <w:highlight w:val="none"/>
                <w:lang w:eastAsia="zh-CN"/>
              </w:rPr>
              <w:t>5、气压棒：采用国际</w:t>
            </w:r>
            <w:r>
              <w:rPr>
                <w:highlight w:val="none"/>
                <w:lang w:eastAsia="zh-CN"/>
              </w:rPr>
              <w:t>SGS</w:t>
            </w:r>
            <w:r>
              <w:rPr>
                <w:spacing w:val="3"/>
                <w:highlight w:val="none"/>
                <w:lang w:eastAsia="zh-CN"/>
              </w:rPr>
              <w:t>认证三级，耐高低温性能符合要求</w:t>
            </w:r>
            <w:r>
              <w:rPr>
                <w:spacing w:val="-20"/>
                <w:highlight w:val="none"/>
                <w:lang w:eastAsia="zh-CN"/>
              </w:rPr>
              <w:t xml:space="preserve"> </w:t>
            </w:r>
            <w:r>
              <w:rPr>
                <w:spacing w:val="3"/>
                <w:highlight w:val="none"/>
                <w:lang w:eastAsia="zh-CN"/>
              </w:rPr>
              <w:t>;50000次循环寿命符合要求</w:t>
            </w:r>
            <w:r>
              <w:rPr>
                <w:spacing w:val="-22"/>
                <w:highlight w:val="none"/>
                <w:lang w:eastAsia="zh-CN"/>
              </w:rPr>
              <w:t xml:space="preserve"> </w:t>
            </w:r>
            <w:r>
              <w:rPr>
                <w:spacing w:val="3"/>
                <w:highlight w:val="none"/>
                <w:lang w:eastAsia="zh-CN"/>
              </w:rPr>
              <w:t>;500h及以上</w:t>
            </w:r>
            <w:r>
              <w:rPr>
                <w:spacing w:val="2"/>
                <w:highlight w:val="none"/>
                <w:lang w:eastAsia="zh-CN"/>
              </w:rPr>
              <w:t>中性盐雾试</w:t>
            </w:r>
            <w:r>
              <w:rPr>
                <w:highlight w:val="none"/>
                <w:lang w:eastAsia="zh-CN"/>
              </w:rPr>
              <w:t xml:space="preserve"> </w:t>
            </w:r>
            <w:r>
              <w:rPr>
                <w:spacing w:val="2"/>
                <w:highlight w:val="none"/>
                <w:lang w:eastAsia="zh-CN"/>
              </w:rPr>
              <w:t>验耐腐蚀等级</w:t>
            </w:r>
            <w:r>
              <w:rPr>
                <w:spacing w:val="-40"/>
                <w:highlight w:val="none"/>
                <w:lang w:eastAsia="zh-CN"/>
              </w:rPr>
              <w:t xml:space="preserve"> </w:t>
            </w:r>
            <w:r>
              <w:rPr>
                <w:spacing w:val="2"/>
                <w:highlight w:val="none"/>
                <w:lang w:eastAsia="zh-CN"/>
              </w:rPr>
              <w:t>10级;500h及以上乙酸盐雾试验耐腐蚀等级</w:t>
            </w:r>
            <w:r>
              <w:rPr>
                <w:spacing w:val="-24"/>
                <w:highlight w:val="none"/>
                <w:lang w:eastAsia="zh-CN"/>
              </w:rPr>
              <w:t xml:space="preserve"> </w:t>
            </w:r>
            <w:r>
              <w:rPr>
                <w:spacing w:val="2"/>
                <w:highlight w:val="none"/>
                <w:lang w:eastAsia="zh-CN"/>
              </w:rPr>
              <w:t>10级。</w:t>
            </w:r>
          </w:p>
          <w:p w14:paraId="55AC76C5">
            <w:pPr>
              <w:pStyle w:val="347"/>
              <w:spacing w:before="9" w:line="222" w:lineRule="auto"/>
              <w:ind w:left="25"/>
              <w:rPr>
                <w:highlight w:val="none"/>
                <w:lang w:eastAsia="zh-CN"/>
              </w:rPr>
            </w:pPr>
            <w:r>
              <w:rPr>
                <w:spacing w:val="3"/>
                <w:highlight w:val="none"/>
                <w:lang w:eastAsia="zh-CN"/>
              </w:rPr>
              <w:t>6、椅脚：注塑尼龙椅脚</w:t>
            </w:r>
            <w:r>
              <w:rPr>
                <w:spacing w:val="-37"/>
                <w:highlight w:val="none"/>
                <w:lang w:eastAsia="zh-CN"/>
              </w:rPr>
              <w:t xml:space="preserve"> </w:t>
            </w:r>
            <w:r>
              <w:rPr>
                <w:spacing w:val="3"/>
                <w:highlight w:val="none"/>
                <w:lang w:eastAsia="zh-CN"/>
              </w:rPr>
              <w:t>，半径345</w:t>
            </w:r>
            <w:r>
              <w:rPr>
                <w:highlight w:val="none"/>
                <w:lang w:eastAsia="zh-CN"/>
              </w:rPr>
              <w:t>mm</w:t>
            </w:r>
            <w:r>
              <w:rPr>
                <w:spacing w:val="3"/>
                <w:highlight w:val="none"/>
                <w:lang w:eastAsia="zh-CN"/>
              </w:rPr>
              <w:t>，一体成型。</w:t>
            </w:r>
          </w:p>
          <w:p w14:paraId="42960B0E">
            <w:pPr>
              <w:pStyle w:val="347"/>
              <w:spacing w:before="9" w:line="223" w:lineRule="auto"/>
              <w:ind w:left="28"/>
              <w:rPr>
                <w:highlight w:val="none"/>
                <w:lang w:eastAsia="zh-CN"/>
              </w:rPr>
            </w:pPr>
            <w:r>
              <w:rPr>
                <w:spacing w:val="4"/>
                <w:highlight w:val="none"/>
                <w:lang w:eastAsia="zh-CN"/>
              </w:rPr>
              <w:t>7、椅轮：</w:t>
            </w:r>
            <w:r>
              <w:rPr>
                <w:spacing w:val="-44"/>
                <w:highlight w:val="none"/>
                <w:lang w:eastAsia="zh-CN"/>
              </w:rPr>
              <w:t xml:space="preserve"> </w:t>
            </w:r>
            <w:r>
              <w:rPr>
                <w:spacing w:val="4"/>
                <w:highlight w:val="none"/>
                <w:lang w:eastAsia="zh-CN"/>
              </w:rPr>
              <w:t>中威60</w:t>
            </w:r>
            <w:r>
              <w:rPr>
                <w:highlight w:val="none"/>
                <w:lang w:eastAsia="zh-CN"/>
              </w:rPr>
              <w:t>MM</w:t>
            </w:r>
            <w:r>
              <w:rPr>
                <w:spacing w:val="4"/>
                <w:highlight w:val="none"/>
                <w:lang w:eastAsia="zh-CN"/>
              </w:rPr>
              <w:t>尼龙轮，正常使用，可在平滑硬面</w:t>
            </w:r>
            <w:r>
              <w:rPr>
                <w:spacing w:val="3"/>
                <w:highlight w:val="none"/>
                <w:lang w:eastAsia="zh-CN"/>
              </w:rPr>
              <w:t>来回</w:t>
            </w:r>
            <w:r>
              <w:rPr>
                <w:spacing w:val="-37"/>
                <w:highlight w:val="none"/>
                <w:lang w:eastAsia="zh-CN"/>
              </w:rPr>
              <w:t xml:space="preserve"> </w:t>
            </w:r>
            <w:r>
              <w:rPr>
                <w:spacing w:val="3"/>
                <w:highlight w:val="none"/>
                <w:lang w:eastAsia="zh-CN"/>
              </w:rPr>
              <w:t>10万次而不失去任何功能。</w:t>
            </w:r>
          </w:p>
          <w:p w14:paraId="2E8601BF">
            <w:pPr>
              <w:pStyle w:val="347"/>
              <w:spacing w:before="7" w:line="194" w:lineRule="auto"/>
              <w:ind w:left="25" w:right="19"/>
              <w:rPr>
                <w:highlight w:val="none"/>
                <w:lang w:eastAsia="zh-CN"/>
              </w:rPr>
            </w:pPr>
            <w:r>
              <w:rPr>
                <w:spacing w:val="4"/>
                <w:highlight w:val="none"/>
                <w:lang w:eastAsia="zh-CN"/>
              </w:rPr>
              <w:t>8、结构功能：座垫滑动50</w:t>
            </w:r>
            <w:r>
              <w:rPr>
                <w:highlight w:val="none"/>
                <w:lang w:eastAsia="zh-CN"/>
              </w:rPr>
              <w:t>mm</w:t>
            </w:r>
            <w:r>
              <w:rPr>
                <w:spacing w:val="4"/>
                <w:highlight w:val="none"/>
                <w:lang w:eastAsia="zh-CN"/>
              </w:rPr>
              <w:t>，3D扶手可上下调节80</w:t>
            </w:r>
            <w:r>
              <w:rPr>
                <w:highlight w:val="none"/>
                <w:lang w:eastAsia="zh-CN"/>
              </w:rPr>
              <w:t>MM</w:t>
            </w:r>
            <w:r>
              <w:rPr>
                <w:spacing w:val="4"/>
                <w:highlight w:val="none"/>
                <w:lang w:eastAsia="zh-CN"/>
              </w:rPr>
              <w:t>，</w:t>
            </w:r>
            <w:r>
              <w:rPr>
                <w:highlight w:val="none"/>
                <w:lang w:eastAsia="zh-CN"/>
              </w:rPr>
              <w:t>PU</w:t>
            </w:r>
            <w:r>
              <w:rPr>
                <w:spacing w:val="4"/>
                <w:highlight w:val="none"/>
                <w:lang w:eastAsia="zh-CN"/>
              </w:rPr>
              <w:t>扶手面，腰靠可调节上下位置</w:t>
            </w:r>
            <w:r>
              <w:rPr>
                <w:spacing w:val="-24"/>
                <w:highlight w:val="none"/>
                <w:lang w:eastAsia="zh-CN"/>
              </w:rPr>
              <w:t xml:space="preserve"> </w:t>
            </w:r>
            <w:r>
              <w:rPr>
                <w:spacing w:val="4"/>
                <w:highlight w:val="none"/>
                <w:lang w:eastAsia="zh-CN"/>
              </w:rPr>
              <w:t>，适应不同身高</w:t>
            </w:r>
            <w:r>
              <w:rPr>
                <w:spacing w:val="-43"/>
                <w:highlight w:val="none"/>
                <w:lang w:eastAsia="zh-CN"/>
              </w:rPr>
              <w:t xml:space="preserve"> </w:t>
            </w:r>
            <w:r>
              <w:rPr>
                <w:spacing w:val="4"/>
                <w:highlight w:val="none"/>
                <w:lang w:eastAsia="zh-CN"/>
              </w:rPr>
              <w:t>、姿势</w:t>
            </w:r>
            <w:r>
              <w:rPr>
                <w:highlight w:val="none"/>
                <w:lang w:eastAsia="zh-CN"/>
              </w:rPr>
              <w:t xml:space="preserve"> </w:t>
            </w:r>
            <w:r>
              <w:rPr>
                <w:spacing w:val="-1"/>
                <w:highlight w:val="none"/>
                <w:lang w:eastAsia="zh-CN"/>
              </w:rPr>
              <w:t>人群。</w:t>
            </w:r>
          </w:p>
        </w:tc>
        <w:tc>
          <w:tcPr>
            <w:tcW w:w="995" w:type="dxa"/>
          </w:tcPr>
          <w:p w14:paraId="63D60FC5">
            <w:pPr>
              <w:spacing w:line="272" w:lineRule="auto"/>
              <w:rPr>
                <w:highlight w:val="none"/>
                <w:lang w:eastAsia="zh-CN"/>
              </w:rPr>
            </w:pPr>
          </w:p>
          <w:p w14:paraId="0D16BA92">
            <w:pPr>
              <w:spacing w:line="272" w:lineRule="auto"/>
              <w:rPr>
                <w:highlight w:val="none"/>
                <w:lang w:eastAsia="zh-CN"/>
              </w:rPr>
            </w:pPr>
          </w:p>
          <w:p w14:paraId="4805ED39">
            <w:pPr>
              <w:spacing w:line="273" w:lineRule="auto"/>
              <w:rPr>
                <w:highlight w:val="none"/>
                <w:lang w:eastAsia="zh-CN"/>
              </w:rPr>
            </w:pPr>
          </w:p>
          <w:p w14:paraId="6B773203">
            <w:pPr>
              <w:pStyle w:val="347"/>
              <w:spacing w:before="48" w:line="228" w:lineRule="auto"/>
              <w:ind w:left="355"/>
              <w:rPr>
                <w:highlight w:val="none"/>
              </w:rPr>
            </w:pPr>
            <w:r>
              <w:rPr>
                <w:spacing w:val="-2"/>
                <w:highlight w:val="none"/>
              </w:rPr>
              <w:t>黑色</w:t>
            </w:r>
          </w:p>
        </w:tc>
        <w:tc>
          <w:tcPr>
            <w:tcW w:w="821" w:type="dxa"/>
          </w:tcPr>
          <w:p w14:paraId="5772EA9E">
            <w:pPr>
              <w:spacing w:line="280" w:lineRule="auto"/>
              <w:rPr>
                <w:highlight w:val="none"/>
              </w:rPr>
            </w:pPr>
          </w:p>
          <w:p w14:paraId="0852635A">
            <w:pPr>
              <w:spacing w:line="280" w:lineRule="auto"/>
              <w:rPr>
                <w:highlight w:val="none"/>
              </w:rPr>
            </w:pPr>
          </w:p>
          <w:p w14:paraId="276CCB0D">
            <w:pPr>
              <w:spacing w:line="280" w:lineRule="auto"/>
              <w:rPr>
                <w:highlight w:val="none"/>
              </w:rPr>
            </w:pPr>
          </w:p>
          <w:p w14:paraId="41ADE80A">
            <w:pPr>
              <w:pStyle w:val="347"/>
              <w:spacing w:before="49" w:line="186" w:lineRule="auto"/>
              <w:ind w:left="351"/>
              <w:rPr>
                <w:highlight w:val="none"/>
              </w:rPr>
            </w:pPr>
            <w:r>
              <w:rPr>
                <w:spacing w:val="-8"/>
                <w:highlight w:val="none"/>
              </w:rPr>
              <w:t>16</w:t>
            </w:r>
          </w:p>
        </w:tc>
      </w:tr>
      <w:tr w14:paraId="732E5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2" w:hRule="atLeast"/>
        </w:trPr>
        <w:tc>
          <w:tcPr>
            <w:tcW w:w="534" w:type="dxa"/>
          </w:tcPr>
          <w:p w14:paraId="0AE0942E">
            <w:pPr>
              <w:spacing w:line="356" w:lineRule="auto"/>
              <w:rPr>
                <w:highlight w:val="none"/>
              </w:rPr>
            </w:pPr>
          </w:p>
          <w:p w14:paraId="1EF563EB">
            <w:pPr>
              <w:spacing w:line="357" w:lineRule="auto"/>
              <w:rPr>
                <w:highlight w:val="none"/>
              </w:rPr>
            </w:pPr>
          </w:p>
          <w:p w14:paraId="416982CB">
            <w:pPr>
              <w:pStyle w:val="347"/>
              <w:spacing w:before="49" w:line="186" w:lineRule="auto"/>
              <w:ind w:left="199"/>
              <w:rPr>
                <w:rFonts w:hint="eastAsia" w:eastAsia="宋体"/>
                <w:highlight w:val="none"/>
                <w:lang w:eastAsia="zh-CN"/>
              </w:rPr>
            </w:pPr>
            <w:r>
              <w:rPr>
                <w:spacing w:val="-4"/>
                <w:highlight w:val="none"/>
              </w:rPr>
              <w:t>7</w:t>
            </w:r>
            <w:r>
              <w:rPr>
                <w:rFonts w:hint="eastAsia"/>
                <w:spacing w:val="-4"/>
                <w:highlight w:val="none"/>
                <w:lang w:val="en-US" w:eastAsia="zh-CN"/>
              </w:rPr>
              <w:t>1</w:t>
            </w:r>
          </w:p>
        </w:tc>
        <w:tc>
          <w:tcPr>
            <w:tcW w:w="835" w:type="dxa"/>
          </w:tcPr>
          <w:p w14:paraId="34B20B98">
            <w:pPr>
              <w:spacing w:line="345" w:lineRule="auto"/>
              <w:rPr>
                <w:highlight w:val="none"/>
              </w:rPr>
            </w:pPr>
          </w:p>
          <w:p w14:paraId="74EBF54F">
            <w:pPr>
              <w:spacing w:line="345" w:lineRule="auto"/>
              <w:rPr>
                <w:highlight w:val="none"/>
              </w:rPr>
            </w:pPr>
          </w:p>
          <w:p w14:paraId="5B260189">
            <w:pPr>
              <w:pStyle w:val="347"/>
              <w:spacing w:before="48" w:line="223" w:lineRule="auto"/>
              <w:ind w:left="185"/>
              <w:rPr>
                <w:highlight w:val="none"/>
              </w:rPr>
            </w:pPr>
            <w:r>
              <w:rPr>
                <w:highlight w:val="none"/>
              </w:rPr>
              <w:t>主管室</w:t>
            </w:r>
          </w:p>
        </w:tc>
        <w:tc>
          <w:tcPr>
            <w:tcW w:w="2581" w:type="dxa"/>
          </w:tcPr>
          <w:p w14:paraId="71327D4C">
            <w:pPr>
              <w:spacing w:before="211" w:line="1241" w:lineRule="exact"/>
              <w:ind w:firstLine="836"/>
              <w:rPr>
                <w:highlight w:val="none"/>
              </w:rPr>
            </w:pPr>
            <w:r>
              <w:rPr>
                <w:position w:val="-24"/>
                <w:highlight w:val="none"/>
              </w:rPr>
              <w:drawing>
                <wp:inline distT="0" distB="0" distL="0" distR="0">
                  <wp:extent cx="568325" cy="787400"/>
                  <wp:effectExtent l="0" t="0" r="10795" b="508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86"/>
                          <a:stretch>
                            <a:fillRect/>
                          </a:stretch>
                        </pic:blipFill>
                        <pic:spPr>
                          <a:xfrm>
                            <a:off x="0" y="0"/>
                            <a:ext cx="568451" cy="787908"/>
                          </a:xfrm>
                          <a:prstGeom prst="rect">
                            <a:avLst/>
                          </a:prstGeom>
                        </pic:spPr>
                      </pic:pic>
                    </a:graphicData>
                  </a:graphic>
                </wp:inline>
              </w:drawing>
            </w:r>
          </w:p>
        </w:tc>
        <w:tc>
          <w:tcPr>
            <w:tcW w:w="1031" w:type="dxa"/>
          </w:tcPr>
          <w:p w14:paraId="6CA99DA5">
            <w:pPr>
              <w:spacing w:line="344" w:lineRule="auto"/>
              <w:rPr>
                <w:highlight w:val="none"/>
              </w:rPr>
            </w:pPr>
          </w:p>
          <w:p w14:paraId="7445C997">
            <w:pPr>
              <w:spacing w:line="345" w:lineRule="auto"/>
              <w:rPr>
                <w:highlight w:val="none"/>
              </w:rPr>
            </w:pPr>
          </w:p>
          <w:p w14:paraId="58E26E03">
            <w:pPr>
              <w:pStyle w:val="347"/>
              <w:spacing w:before="49" w:line="224" w:lineRule="auto"/>
              <w:ind w:left="283"/>
              <w:rPr>
                <w:highlight w:val="none"/>
              </w:rPr>
            </w:pPr>
            <w:r>
              <w:rPr>
                <w:spacing w:val="1"/>
                <w:highlight w:val="none"/>
              </w:rPr>
              <w:t>班前椅</w:t>
            </w:r>
          </w:p>
        </w:tc>
        <w:tc>
          <w:tcPr>
            <w:tcW w:w="1264" w:type="dxa"/>
          </w:tcPr>
          <w:p w14:paraId="7981C408">
            <w:pPr>
              <w:spacing w:line="354" w:lineRule="auto"/>
              <w:rPr>
                <w:highlight w:val="none"/>
              </w:rPr>
            </w:pPr>
          </w:p>
          <w:p w14:paraId="3800C55B">
            <w:pPr>
              <w:spacing w:line="355" w:lineRule="auto"/>
              <w:rPr>
                <w:highlight w:val="none"/>
              </w:rPr>
            </w:pPr>
          </w:p>
          <w:p w14:paraId="5E2C060A">
            <w:pPr>
              <w:pStyle w:val="347"/>
              <w:spacing w:before="39" w:line="164" w:lineRule="exact"/>
              <w:ind w:left="276"/>
              <w:rPr>
                <w:sz w:val="12"/>
                <w:szCs w:val="12"/>
                <w:highlight w:val="none"/>
              </w:rPr>
            </w:pPr>
            <w:r>
              <w:rPr>
                <w:spacing w:val="4"/>
                <w:position w:val="1"/>
                <w:sz w:val="12"/>
                <w:szCs w:val="12"/>
                <w:highlight w:val="none"/>
              </w:rPr>
              <w:t>610*590*980</w:t>
            </w:r>
          </w:p>
        </w:tc>
        <w:tc>
          <w:tcPr>
            <w:tcW w:w="7610" w:type="dxa"/>
          </w:tcPr>
          <w:p w14:paraId="7F71C308">
            <w:pPr>
              <w:spacing w:line="406" w:lineRule="auto"/>
              <w:rPr>
                <w:highlight w:val="none"/>
                <w:lang w:eastAsia="zh-CN"/>
              </w:rPr>
            </w:pPr>
          </w:p>
          <w:p w14:paraId="7B8FD65B">
            <w:pPr>
              <w:pStyle w:val="347"/>
              <w:spacing w:before="49" w:line="220" w:lineRule="auto"/>
              <w:ind w:left="36"/>
              <w:rPr>
                <w:highlight w:val="none"/>
                <w:lang w:eastAsia="zh-CN"/>
              </w:rPr>
            </w:pPr>
            <w:r>
              <w:rPr>
                <w:spacing w:val="3"/>
                <w:highlight w:val="none"/>
                <w:lang w:eastAsia="zh-CN"/>
              </w:rPr>
              <w:t>1、阻燃网布：透气网布,其中甲醛含量未检出</w:t>
            </w:r>
            <w:r>
              <w:rPr>
                <w:spacing w:val="-4"/>
                <w:highlight w:val="none"/>
                <w:lang w:eastAsia="zh-CN"/>
              </w:rPr>
              <w:t xml:space="preserve"> </w:t>
            </w:r>
            <w:r>
              <w:rPr>
                <w:spacing w:val="3"/>
                <w:highlight w:val="none"/>
                <w:lang w:eastAsia="zh-CN"/>
              </w:rPr>
              <w:t>;燃烧性能等级B1级，阻燃性能I级。</w:t>
            </w:r>
          </w:p>
          <w:p w14:paraId="431B354C">
            <w:pPr>
              <w:pStyle w:val="347"/>
              <w:spacing w:before="11" w:line="222" w:lineRule="auto"/>
              <w:ind w:left="26"/>
              <w:rPr>
                <w:highlight w:val="none"/>
                <w:lang w:eastAsia="zh-CN"/>
              </w:rPr>
            </w:pPr>
            <w:r>
              <w:rPr>
                <w:spacing w:val="1"/>
                <w:highlight w:val="none"/>
                <w:lang w:eastAsia="zh-CN"/>
              </w:rPr>
              <w:t>2、优质高密度定型海绵：</w:t>
            </w:r>
            <w:r>
              <w:rPr>
                <w:spacing w:val="-21"/>
                <w:highlight w:val="none"/>
                <w:lang w:eastAsia="zh-CN"/>
              </w:rPr>
              <w:t xml:space="preserve"> </w:t>
            </w:r>
            <w:r>
              <w:rPr>
                <w:spacing w:val="1"/>
                <w:highlight w:val="none"/>
                <w:lang w:eastAsia="zh-CN"/>
              </w:rPr>
              <w:t>甲醛释放量未检出</w:t>
            </w:r>
            <w:r>
              <w:rPr>
                <w:spacing w:val="-25"/>
                <w:highlight w:val="none"/>
                <w:lang w:eastAsia="zh-CN"/>
              </w:rPr>
              <w:t xml:space="preserve"> </w:t>
            </w:r>
            <w:r>
              <w:rPr>
                <w:spacing w:val="1"/>
                <w:highlight w:val="none"/>
                <w:lang w:eastAsia="zh-CN"/>
              </w:rPr>
              <w:t>;</w:t>
            </w:r>
            <w:r>
              <w:rPr>
                <w:highlight w:val="none"/>
                <w:lang w:eastAsia="zh-CN"/>
              </w:rPr>
              <w:t>TVOC</w:t>
            </w:r>
            <w:r>
              <w:rPr>
                <w:spacing w:val="1"/>
                <w:highlight w:val="none"/>
                <w:lang w:eastAsia="zh-CN"/>
              </w:rPr>
              <w:t>未检出</w:t>
            </w:r>
            <w:r>
              <w:rPr>
                <w:spacing w:val="-36"/>
                <w:highlight w:val="none"/>
                <w:lang w:eastAsia="zh-CN"/>
              </w:rPr>
              <w:t xml:space="preserve"> </w:t>
            </w:r>
            <w:r>
              <w:rPr>
                <w:spacing w:val="1"/>
                <w:highlight w:val="none"/>
                <w:lang w:eastAsia="zh-CN"/>
              </w:rPr>
              <w:t>;回弹率</w:t>
            </w:r>
            <w:r>
              <w:rPr>
                <w:highlight w:val="none"/>
                <w:lang w:eastAsia="zh-CN"/>
              </w:rPr>
              <w:t>&gt;50%</w:t>
            </w:r>
            <w:r>
              <w:rPr>
                <w:spacing w:val="-45"/>
                <w:highlight w:val="none"/>
                <w:lang w:eastAsia="zh-CN"/>
              </w:rPr>
              <w:t xml:space="preserve"> </w:t>
            </w:r>
            <w:r>
              <w:rPr>
                <w:highlight w:val="none"/>
                <w:lang w:eastAsia="zh-CN"/>
              </w:rPr>
              <w:t>;抗引燃特性达到阻燃</w:t>
            </w:r>
            <w:r>
              <w:rPr>
                <w:spacing w:val="-38"/>
                <w:highlight w:val="none"/>
                <w:lang w:eastAsia="zh-CN"/>
              </w:rPr>
              <w:t xml:space="preserve"> </w:t>
            </w:r>
            <w:r>
              <w:rPr>
                <w:highlight w:val="none"/>
                <w:lang w:eastAsia="zh-CN"/>
              </w:rPr>
              <w:t>I级。</w:t>
            </w:r>
          </w:p>
          <w:p w14:paraId="246B165B">
            <w:pPr>
              <w:pStyle w:val="347"/>
              <w:spacing w:before="8" w:line="222" w:lineRule="auto"/>
              <w:ind w:left="27"/>
              <w:rPr>
                <w:highlight w:val="none"/>
                <w:lang w:eastAsia="zh-CN"/>
              </w:rPr>
            </w:pPr>
            <w:r>
              <w:rPr>
                <w:spacing w:val="4"/>
                <w:highlight w:val="none"/>
                <w:lang w:eastAsia="zh-CN"/>
              </w:rPr>
              <w:t>3、曲木板：坐垫曲木板为</w:t>
            </w:r>
            <w:r>
              <w:rPr>
                <w:spacing w:val="-43"/>
                <w:highlight w:val="none"/>
                <w:lang w:eastAsia="zh-CN"/>
              </w:rPr>
              <w:t xml:space="preserve"> </w:t>
            </w:r>
            <w:r>
              <w:rPr>
                <w:spacing w:val="4"/>
                <w:highlight w:val="none"/>
                <w:lang w:eastAsia="zh-CN"/>
              </w:rPr>
              <w:t>12</w:t>
            </w:r>
            <w:r>
              <w:rPr>
                <w:highlight w:val="none"/>
                <w:lang w:eastAsia="zh-CN"/>
              </w:rPr>
              <w:t>mm</w:t>
            </w:r>
            <w:r>
              <w:rPr>
                <w:spacing w:val="4"/>
                <w:highlight w:val="none"/>
                <w:lang w:eastAsia="zh-CN"/>
              </w:rPr>
              <w:t>多层曲木板热压成</w:t>
            </w:r>
            <w:r>
              <w:rPr>
                <w:spacing w:val="3"/>
                <w:highlight w:val="none"/>
                <w:lang w:eastAsia="zh-CN"/>
              </w:rPr>
              <w:t>型。</w:t>
            </w:r>
          </w:p>
          <w:p w14:paraId="2FDC5D7D">
            <w:pPr>
              <w:pStyle w:val="347"/>
              <w:spacing w:before="9" w:line="222" w:lineRule="auto"/>
              <w:ind w:left="24"/>
              <w:rPr>
                <w:highlight w:val="none"/>
                <w:lang w:eastAsia="zh-CN"/>
              </w:rPr>
            </w:pPr>
            <w:r>
              <w:rPr>
                <w:spacing w:val="2"/>
                <w:highlight w:val="none"/>
                <w:lang w:eastAsia="zh-CN"/>
              </w:rPr>
              <w:t>4、椅脚：2.0</w:t>
            </w:r>
            <w:r>
              <w:rPr>
                <w:highlight w:val="none"/>
                <w:lang w:eastAsia="zh-CN"/>
              </w:rPr>
              <w:t>mm</w:t>
            </w:r>
            <w:r>
              <w:rPr>
                <w:spacing w:val="2"/>
                <w:highlight w:val="none"/>
                <w:lang w:eastAsia="zh-CN"/>
              </w:rPr>
              <w:t>钢管折弯而成</w:t>
            </w:r>
            <w:r>
              <w:rPr>
                <w:spacing w:val="-24"/>
                <w:highlight w:val="none"/>
                <w:lang w:eastAsia="zh-CN"/>
              </w:rPr>
              <w:t xml:space="preserve"> </w:t>
            </w:r>
            <w:r>
              <w:rPr>
                <w:spacing w:val="2"/>
                <w:highlight w:val="none"/>
                <w:lang w:eastAsia="zh-CN"/>
              </w:rPr>
              <w:t>，黑色喷涂。</w:t>
            </w:r>
          </w:p>
        </w:tc>
        <w:tc>
          <w:tcPr>
            <w:tcW w:w="995" w:type="dxa"/>
          </w:tcPr>
          <w:p w14:paraId="2A5A3A5E">
            <w:pPr>
              <w:spacing w:line="345" w:lineRule="auto"/>
              <w:rPr>
                <w:highlight w:val="none"/>
                <w:lang w:eastAsia="zh-CN"/>
              </w:rPr>
            </w:pPr>
          </w:p>
          <w:p w14:paraId="6E353580">
            <w:pPr>
              <w:spacing w:line="345" w:lineRule="auto"/>
              <w:rPr>
                <w:highlight w:val="none"/>
                <w:lang w:eastAsia="zh-CN"/>
              </w:rPr>
            </w:pPr>
          </w:p>
          <w:p w14:paraId="542583F9">
            <w:pPr>
              <w:pStyle w:val="347"/>
              <w:spacing w:before="48" w:line="228" w:lineRule="auto"/>
              <w:ind w:left="355"/>
              <w:rPr>
                <w:highlight w:val="none"/>
              </w:rPr>
            </w:pPr>
            <w:r>
              <w:rPr>
                <w:spacing w:val="-2"/>
                <w:highlight w:val="none"/>
              </w:rPr>
              <w:t>黑色</w:t>
            </w:r>
          </w:p>
        </w:tc>
        <w:tc>
          <w:tcPr>
            <w:tcW w:w="821" w:type="dxa"/>
          </w:tcPr>
          <w:p w14:paraId="54320D95">
            <w:pPr>
              <w:spacing w:line="356" w:lineRule="auto"/>
              <w:rPr>
                <w:highlight w:val="none"/>
              </w:rPr>
            </w:pPr>
          </w:p>
          <w:p w14:paraId="7F3CE528">
            <w:pPr>
              <w:spacing w:line="357" w:lineRule="auto"/>
              <w:rPr>
                <w:highlight w:val="none"/>
              </w:rPr>
            </w:pPr>
          </w:p>
          <w:p w14:paraId="49F80DC2">
            <w:pPr>
              <w:pStyle w:val="347"/>
              <w:spacing w:before="49" w:line="186" w:lineRule="auto"/>
              <w:ind w:left="343"/>
              <w:rPr>
                <w:highlight w:val="none"/>
              </w:rPr>
            </w:pPr>
            <w:r>
              <w:rPr>
                <w:spacing w:val="-3"/>
                <w:highlight w:val="none"/>
              </w:rPr>
              <w:t>32</w:t>
            </w:r>
          </w:p>
        </w:tc>
      </w:tr>
    </w:tbl>
    <w:p w14:paraId="32659193">
      <w:pPr>
        <w:rPr>
          <w:highlight w:val="none"/>
        </w:rPr>
      </w:pPr>
    </w:p>
    <w:p w14:paraId="647A8BA5">
      <w:pPr>
        <w:rPr>
          <w:highlight w:val="none"/>
        </w:rPr>
        <w:sectPr>
          <w:footerReference r:id="rId28"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5BC7A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5671" w:type="dxa"/>
            <w:gridSpan w:val="8"/>
          </w:tcPr>
          <w:p w14:paraId="1190C7AA">
            <w:pPr>
              <w:pStyle w:val="347"/>
              <w:spacing w:before="196" w:line="223" w:lineRule="auto"/>
              <w:ind w:left="6142"/>
              <w:rPr>
                <w:sz w:val="25"/>
                <w:szCs w:val="25"/>
                <w:highlight w:val="none"/>
                <w:lang w:eastAsia="zh-CN"/>
              </w:rPr>
            </w:pPr>
            <w:r>
              <w:rPr>
                <w:b/>
                <w:bCs/>
                <w:spacing w:val="4"/>
                <w:sz w:val="25"/>
                <w:szCs w:val="25"/>
                <w:highlight w:val="none"/>
                <w:lang w:eastAsia="zh-CN"/>
              </w:rPr>
              <w:t>湘湖旅业院士岛办公家具清单</w:t>
            </w:r>
          </w:p>
        </w:tc>
      </w:tr>
      <w:tr w14:paraId="4F892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2D9235BA">
            <w:pPr>
              <w:pStyle w:val="347"/>
              <w:spacing w:before="136" w:line="231" w:lineRule="exact"/>
              <w:ind w:left="84"/>
              <w:rPr>
                <w:sz w:val="17"/>
                <w:szCs w:val="17"/>
                <w:highlight w:val="none"/>
              </w:rPr>
            </w:pPr>
            <w:r>
              <w:rPr>
                <w:b/>
                <w:bCs/>
                <w:spacing w:val="3"/>
                <w:position w:val="1"/>
                <w:sz w:val="17"/>
                <w:szCs w:val="17"/>
                <w:highlight w:val="none"/>
              </w:rPr>
              <w:t>Rank</w:t>
            </w:r>
          </w:p>
        </w:tc>
        <w:tc>
          <w:tcPr>
            <w:tcW w:w="835" w:type="dxa"/>
          </w:tcPr>
          <w:p w14:paraId="642F23F1">
            <w:pPr>
              <w:pStyle w:val="347"/>
              <w:spacing w:before="136" w:line="230" w:lineRule="exact"/>
              <w:ind w:left="227"/>
              <w:rPr>
                <w:sz w:val="17"/>
                <w:szCs w:val="17"/>
                <w:highlight w:val="none"/>
              </w:rPr>
            </w:pPr>
            <w:r>
              <w:rPr>
                <w:b/>
                <w:bCs/>
                <w:spacing w:val="4"/>
                <w:position w:val="1"/>
                <w:sz w:val="17"/>
                <w:szCs w:val="17"/>
                <w:highlight w:val="none"/>
              </w:rPr>
              <w:t>Area</w:t>
            </w:r>
          </w:p>
        </w:tc>
        <w:tc>
          <w:tcPr>
            <w:tcW w:w="2581" w:type="dxa"/>
          </w:tcPr>
          <w:p w14:paraId="096B4D2D">
            <w:pPr>
              <w:pStyle w:val="347"/>
              <w:spacing w:before="136" w:line="230" w:lineRule="exact"/>
              <w:ind w:left="962"/>
              <w:rPr>
                <w:sz w:val="17"/>
                <w:szCs w:val="17"/>
                <w:highlight w:val="none"/>
              </w:rPr>
            </w:pPr>
            <w:r>
              <w:rPr>
                <w:b/>
                <w:bCs/>
                <w:spacing w:val="4"/>
                <w:position w:val="1"/>
                <w:sz w:val="17"/>
                <w:szCs w:val="17"/>
                <w:highlight w:val="none"/>
              </w:rPr>
              <w:t>Picture</w:t>
            </w:r>
          </w:p>
        </w:tc>
        <w:tc>
          <w:tcPr>
            <w:tcW w:w="1031" w:type="dxa"/>
          </w:tcPr>
          <w:p w14:paraId="422647D0">
            <w:pPr>
              <w:pStyle w:val="347"/>
              <w:spacing w:before="137" w:line="234" w:lineRule="auto"/>
              <w:ind w:left="1"/>
              <w:rPr>
                <w:sz w:val="17"/>
                <w:szCs w:val="17"/>
                <w:highlight w:val="none"/>
              </w:rPr>
            </w:pPr>
            <w:r>
              <w:rPr>
                <w:b/>
                <w:bCs/>
                <w:spacing w:val="4"/>
                <w:sz w:val="17"/>
                <w:szCs w:val="17"/>
                <w:highlight w:val="none"/>
              </w:rPr>
              <w:t>roduct/Mode</w:t>
            </w:r>
          </w:p>
        </w:tc>
        <w:tc>
          <w:tcPr>
            <w:tcW w:w="1264" w:type="dxa"/>
          </w:tcPr>
          <w:p w14:paraId="4C5C7255">
            <w:pPr>
              <w:pStyle w:val="347"/>
              <w:spacing w:before="136"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31618BF3">
            <w:pPr>
              <w:pStyle w:val="347"/>
              <w:spacing w:before="136"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3817ED29">
            <w:pPr>
              <w:pStyle w:val="347"/>
              <w:spacing w:before="136" w:line="230" w:lineRule="exact"/>
              <w:ind w:left="225"/>
              <w:rPr>
                <w:sz w:val="17"/>
                <w:szCs w:val="17"/>
                <w:highlight w:val="none"/>
              </w:rPr>
            </w:pPr>
            <w:r>
              <w:rPr>
                <w:b/>
                <w:bCs/>
                <w:spacing w:val="4"/>
                <w:position w:val="1"/>
                <w:sz w:val="17"/>
                <w:szCs w:val="17"/>
                <w:highlight w:val="none"/>
              </w:rPr>
              <w:t>Colour</w:t>
            </w:r>
          </w:p>
        </w:tc>
        <w:tc>
          <w:tcPr>
            <w:tcW w:w="821" w:type="dxa"/>
          </w:tcPr>
          <w:p w14:paraId="0B3EC166">
            <w:pPr>
              <w:pStyle w:val="347"/>
              <w:spacing w:before="136"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4649F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735446A0">
            <w:pPr>
              <w:pStyle w:val="347"/>
              <w:spacing w:before="91" w:line="231" w:lineRule="auto"/>
              <w:ind w:left="87"/>
              <w:rPr>
                <w:sz w:val="17"/>
                <w:szCs w:val="17"/>
                <w:highlight w:val="none"/>
              </w:rPr>
            </w:pPr>
            <w:r>
              <w:rPr>
                <w:b/>
                <w:bCs/>
                <w:spacing w:val="5"/>
                <w:sz w:val="17"/>
                <w:szCs w:val="17"/>
                <w:highlight w:val="none"/>
              </w:rPr>
              <w:t>序号</w:t>
            </w:r>
          </w:p>
        </w:tc>
        <w:tc>
          <w:tcPr>
            <w:tcW w:w="835" w:type="dxa"/>
          </w:tcPr>
          <w:p w14:paraId="79AAB827">
            <w:pPr>
              <w:pStyle w:val="347"/>
              <w:spacing w:before="92" w:line="230" w:lineRule="auto"/>
              <w:ind w:left="249"/>
              <w:rPr>
                <w:sz w:val="17"/>
                <w:szCs w:val="17"/>
                <w:highlight w:val="none"/>
              </w:rPr>
            </w:pPr>
            <w:r>
              <w:rPr>
                <w:b/>
                <w:bCs/>
                <w:spacing w:val="-2"/>
                <w:sz w:val="17"/>
                <w:szCs w:val="17"/>
                <w:highlight w:val="none"/>
              </w:rPr>
              <w:t>区域</w:t>
            </w:r>
          </w:p>
        </w:tc>
        <w:tc>
          <w:tcPr>
            <w:tcW w:w="2581" w:type="dxa"/>
          </w:tcPr>
          <w:p w14:paraId="3C7C312F">
            <w:pPr>
              <w:pStyle w:val="347"/>
              <w:spacing w:before="92" w:line="230" w:lineRule="auto"/>
              <w:ind w:left="1127"/>
              <w:rPr>
                <w:sz w:val="17"/>
                <w:szCs w:val="17"/>
                <w:highlight w:val="none"/>
              </w:rPr>
            </w:pPr>
            <w:r>
              <w:rPr>
                <w:b/>
                <w:bCs/>
                <w:spacing w:val="-4"/>
                <w:sz w:val="17"/>
                <w:szCs w:val="17"/>
                <w:highlight w:val="none"/>
              </w:rPr>
              <w:t>图片</w:t>
            </w:r>
          </w:p>
        </w:tc>
        <w:tc>
          <w:tcPr>
            <w:tcW w:w="1031" w:type="dxa"/>
          </w:tcPr>
          <w:p w14:paraId="2038F79D">
            <w:pPr>
              <w:pStyle w:val="347"/>
              <w:spacing w:before="91" w:line="231" w:lineRule="auto"/>
              <w:ind w:left="107"/>
              <w:rPr>
                <w:sz w:val="17"/>
                <w:szCs w:val="17"/>
                <w:highlight w:val="none"/>
              </w:rPr>
            </w:pPr>
            <w:r>
              <w:rPr>
                <w:b/>
                <w:bCs/>
                <w:spacing w:val="7"/>
                <w:sz w:val="17"/>
                <w:szCs w:val="17"/>
                <w:highlight w:val="none"/>
              </w:rPr>
              <w:t>名称/型号</w:t>
            </w:r>
          </w:p>
        </w:tc>
        <w:tc>
          <w:tcPr>
            <w:tcW w:w="1264" w:type="dxa"/>
          </w:tcPr>
          <w:p w14:paraId="171DB525">
            <w:pPr>
              <w:pStyle w:val="347"/>
              <w:spacing w:before="92" w:line="229" w:lineRule="auto"/>
              <w:ind w:left="452"/>
              <w:rPr>
                <w:sz w:val="17"/>
                <w:szCs w:val="17"/>
                <w:highlight w:val="none"/>
              </w:rPr>
            </w:pPr>
            <w:r>
              <w:rPr>
                <w:b/>
                <w:bCs/>
                <w:spacing w:val="4"/>
                <w:sz w:val="17"/>
                <w:szCs w:val="17"/>
                <w:highlight w:val="none"/>
              </w:rPr>
              <w:t>规格</w:t>
            </w:r>
          </w:p>
        </w:tc>
        <w:tc>
          <w:tcPr>
            <w:tcW w:w="7610" w:type="dxa"/>
          </w:tcPr>
          <w:p w14:paraId="70ABCFF1">
            <w:pPr>
              <w:pStyle w:val="347"/>
              <w:spacing w:before="91" w:line="229" w:lineRule="auto"/>
              <w:ind w:left="3447"/>
              <w:rPr>
                <w:sz w:val="17"/>
                <w:szCs w:val="17"/>
                <w:highlight w:val="none"/>
              </w:rPr>
            </w:pPr>
            <w:r>
              <w:rPr>
                <w:spacing w:val="7"/>
                <w:sz w:val="17"/>
                <w:szCs w:val="17"/>
                <w:highlight w:val="none"/>
              </w:rPr>
              <w:t>材质说明</w:t>
            </w:r>
          </w:p>
        </w:tc>
        <w:tc>
          <w:tcPr>
            <w:tcW w:w="995" w:type="dxa"/>
          </w:tcPr>
          <w:p w14:paraId="17CC65CA">
            <w:pPr>
              <w:pStyle w:val="347"/>
              <w:spacing w:before="91" w:line="231" w:lineRule="auto"/>
              <w:ind w:left="322"/>
              <w:rPr>
                <w:sz w:val="17"/>
                <w:szCs w:val="17"/>
                <w:highlight w:val="none"/>
              </w:rPr>
            </w:pPr>
            <w:r>
              <w:rPr>
                <w:b/>
                <w:bCs/>
                <w:spacing w:val="5"/>
                <w:sz w:val="17"/>
                <w:szCs w:val="17"/>
                <w:highlight w:val="none"/>
              </w:rPr>
              <w:t>颜色</w:t>
            </w:r>
          </w:p>
        </w:tc>
        <w:tc>
          <w:tcPr>
            <w:tcW w:w="821" w:type="dxa"/>
          </w:tcPr>
          <w:p w14:paraId="0938DEFD">
            <w:pPr>
              <w:pStyle w:val="347"/>
              <w:spacing w:before="92" w:line="229" w:lineRule="auto"/>
              <w:ind w:left="237"/>
              <w:rPr>
                <w:sz w:val="17"/>
                <w:szCs w:val="17"/>
                <w:highlight w:val="none"/>
              </w:rPr>
            </w:pPr>
            <w:r>
              <w:rPr>
                <w:b/>
                <w:bCs/>
                <w:spacing w:val="4"/>
                <w:sz w:val="17"/>
                <w:szCs w:val="17"/>
                <w:highlight w:val="none"/>
              </w:rPr>
              <w:t>数量</w:t>
            </w:r>
          </w:p>
        </w:tc>
      </w:tr>
      <w:tr w14:paraId="7C13E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534" w:type="dxa"/>
          </w:tcPr>
          <w:p w14:paraId="197E0797">
            <w:pPr>
              <w:spacing w:line="340" w:lineRule="auto"/>
              <w:rPr>
                <w:highlight w:val="none"/>
              </w:rPr>
            </w:pPr>
          </w:p>
          <w:p w14:paraId="6F630B4D">
            <w:pPr>
              <w:spacing w:line="341" w:lineRule="auto"/>
              <w:rPr>
                <w:highlight w:val="none"/>
              </w:rPr>
            </w:pPr>
          </w:p>
          <w:p w14:paraId="2812B72F">
            <w:pPr>
              <w:pStyle w:val="347"/>
              <w:spacing w:before="49" w:line="186" w:lineRule="auto"/>
              <w:ind w:left="199"/>
              <w:rPr>
                <w:rFonts w:hint="eastAsia" w:eastAsia="宋体"/>
                <w:highlight w:val="none"/>
                <w:lang w:eastAsia="zh-CN"/>
              </w:rPr>
            </w:pPr>
            <w:r>
              <w:rPr>
                <w:spacing w:val="-4"/>
                <w:highlight w:val="none"/>
              </w:rPr>
              <w:t>7</w:t>
            </w:r>
            <w:r>
              <w:rPr>
                <w:rFonts w:hint="eastAsia"/>
                <w:spacing w:val="-4"/>
                <w:highlight w:val="none"/>
                <w:lang w:val="en-US" w:eastAsia="zh-CN"/>
              </w:rPr>
              <w:t>2</w:t>
            </w:r>
          </w:p>
        </w:tc>
        <w:tc>
          <w:tcPr>
            <w:tcW w:w="835" w:type="dxa"/>
          </w:tcPr>
          <w:p w14:paraId="13E8D392">
            <w:pPr>
              <w:spacing w:line="329" w:lineRule="auto"/>
              <w:rPr>
                <w:highlight w:val="none"/>
              </w:rPr>
            </w:pPr>
          </w:p>
          <w:p w14:paraId="31FD74E8">
            <w:pPr>
              <w:spacing w:line="329" w:lineRule="auto"/>
              <w:rPr>
                <w:highlight w:val="none"/>
              </w:rPr>
            </w:pPr>
          </w:p>
          <w:p w14:paraId="7451D897">
            <w:pPr>
              <w:pStyle w:val="347"/>
              <w:spacing w:before="49" w:line="225" w:lineRule="auto"/>
              <w:ind w:left="106"/>
              <w:rPr>
                <w:highlight w:val="none"/>
              </w:rPr>
            </w:pPr>
            <w:r>
              <w:rPr>
                <w:spacing w:val="2"/>
                <w:highlight w:val="none"/>
              </w:rPr>
              <w:t>进门吧台</w:t>
            </w:r>
          </w:p>
        </w:tc>
        <w:tc>
          <w:tcPr>
            <w:tcW w:w="2581" w:type="dxa"/>
          </w:tcPr>
          <w:p w14:paraId="1C9F6B3D">
            <w:pPr>
              <w:spacing w:line="292" w:lineRule="auto"/>
              <w:rPr>
                <w:highlight w:val="none"/>
              </w:rPr>
            </w:pPr>
          </w:p>
          <w:p w14:paraId="15EADF60">
            <w:pPr>
              <w:spacing w:line="1128" w:lineRule="exact"/>
              <w:ind w:firstLine="757"/>
              <w:rPr>
                <w:highlight w:val="none"/>
              </w:rPr>
            </w:pPr>
            <w:r>
              <w:rPr>
                <w:position w:val="-22"/>
                <w:highlight w:val="none"/>
              </w:rPr>
              <w:drawing>
                <wp:inline distT="0" distB="0" distL="0" distR="0">
                  <wp:extent cx="505460" cy="715645"/>
                  <wp:effectExtent l="0" t="0" r="12700" b="635"/>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11"/>
                          <a:stretch>
                            <a:fillRect/>
                          </a:stretch>
                        </pic:blipFill>
                        <pic:spPr>
                          <a:xfrm>
                            <a:off x="0" y="0"/>
                            <a:ext cx="505967" cy="716279"/>
                          </a:xfrm>
                          <a:prstGeom prst="rect">
                            <a:avLst/>
                          </a:prstGeom>
                        </pic:spPr>
                      </pic:pic>
                    </a:graphicData>
                  </a:graphic>
                </wp:inline>
              </w:drawing>
            </w:r>
          </w:p>
        </w:tc>
        <w:tc>
          <w:tcPr>
            <w:tcW w:w="1031" w:type="dxa"/>
          </w:tcPr>
          <w:p w14:paraId="6F38E4A9">
            <w:pPr>
              <w:spacing w:line="299" w:lineRule="auto"/>
              <w:rPr>
                <w:highlight w:val="none"/>
              </w:rPr>
            </w:pPr>
          </w:p>
          <w:p w14:paraId="020F8583">
            <w:pPr>
              <w:spacing w:line="299" w:lineRule="auto"/>
              <w:rPr>
                <w:highlight w:val="none"/>
              </w:rPr>
            </w:pPr>
          </w:p>
          <w:p w14:paraId="33385387">
            <w:pPr>
              <w:pStyle w:val="347"/>
              <w:spacing w:before="39" w:line="231" w:lineRule="auto"/>
              <w:ind w:left="396"/>
              <w:rPr>
                <w:sz w:val="12"/>
                <w:szCs w:val="12"/>
                <w:highlight w:val="none"/>
              </w:rPr>
            </w:pPr>
            <w:r>
              <w:rPr>
                <w:spacing w:val="1"/>
                <w:sz w:val="12"/>
                <w:szCs w:val="12"/>
                <w:highlight w:val="none"/>
              </w:rPr>
              <w:t>吧椅</w:t>
            </w:r>
          </w:p>
        </w:tc>
        <w:tc>
          <w:tcPr>
            <w:tcW w:w="1264" w:type="dxa"/>
          </w:tcPr>
          <w:p w14:paraId="5A5E5157">
            <w:pPr>
              <w:spacing w:line="329" w:lineRule="auto"/>
              <w:rPr>
                <w:highlight w:val="none"/>
              </w:rPr>
            </w:pPr>
          </w:p>
          <w:p w14:paraId="7271861D">
            <w:pPr>
              <w:spacing w:line="329" w:lineRule="auto"/>
              <w:rPr>
                <w:highlight w:val="none"/>
              </w:rPr>
            </w:pPr>
          </w:p>
          <w:p w14:paraId="0E901162">
            <w:pPr>
              <w:pStyle w:val="347"/>
              <w:spacing w:before="48" w:line="198" w:lineRule="exact"/>
              <w:ind w:left="209"/>
              <w:rPr>
                <w:highlight w:val="none"/>
              </w:rPr>
            </w:pPr>
            <w:r>
              <w:rPr>
                <w:position w:val="1"/>
                <w:highlight w:val="none"/>
              </w:rPr>
              <w:t>550*495*925</w:t>
            </w:r>
          </w:p>
        </w:tc>
        <w:tc>
          <w:tcPr>
            <w:tcW w:w="7610" w:type="dxa"/>
          </w:tcPr>
          <w:p w14:paraId="676FB876">
            <w:pPr>
              <w:spacing w:line="374" w:lineRule="auto"/>
              <w:rPr>
                <w:highlight w:val="none"/>
                <w:lang w:eastAsia="zh-CN"/>
              </w:rPr>
            </w:pPr>
          </w:p>
          <w:p w14:paraId="38B333F9">
            <w:pPr>
              <w:pStyle w:val="347"/>
              <w:spacing w:before="48" w:line="222" w:lineRule="auto"/>
              <w:ind w:left="36"/>
              <w:rPr>
                <w:highlight w:val="none"/>
                <w:lang w:eastAsia="zh-CN"/>
              </w:rPr>
            </w:pPr>
            <w:r>
              <w:rPr>
                <w:spacing w:val="4"/>
                <w:highlight w:val="none"/>
                <w:lang w:eastAsia="zh-CN"/>
              </w:rPr>
              <w:t>1、椅背：塑背采用高强度改性</w:t>
            </w:r>
            <w:r>
              <w:rPr>
                <w:highlight w:val="none"/>
                <w:lang w:eastAsia="zh-CN"/>
              </w:rPr>
              <w:t>PP</w:t>
            </w:r>
            <w:r>
              <w:rPr>
                <w:spacing w:val="4"/>
                <w:highlight w:val="none"/>
                <w:lang w:eastAsia="zh-CN"/>
              </w:rPr>
              <w:t>材料</w:t>
            </w:r>
          </w:p>
          <w:p w14:paraId="0F37759C">
            <w:pPr>
              <w:pStyle w:val="347"/>
              <w:spacing w:before="11" w:line="223" w:lineRule="auto"/>
              <w:ind w:left="26"/>
              <w:rPr>
                <w:highlight w:val="none"/>
                <w:lang w:eastAsia="zh-CN"/>
              </w:rPr>
            </w:pPr>
            <w:r>
              <w:rPr>
                <w:spacing w:val="3"/>
                <w:highlight w:val="none"/>
                <w:lang w:eastAsia="zh-CN"/>
              </w:rPr>
              <w:t>2、软包：椅座需要带软包</w:t>
            </w:r>
          </w:p>
          <w:p w14:paraId="1B5530FC">
            <w:pPr>
              <w:pStyle w:val="347"/>
              <w:spacing w:before="7" w:line="223" w:lineRule="auto"/>
              <w:ind w:left="27"/>
              <w:rPr>
                <w:highlight w:val="none"/>
                <w:lang w:eastAsia="zh-CN"/>
              </w:rPr>
            </w:pPr>
            <w:r>
              <w:rPr>
                <w:spacing w:val="3"/>
                <w:highlight w:val="none"/>
                <w:lang w:eastAsia="zh-CN"/>
              </w:rPr>
              <w:t>3、海绵：密度30</w:t>
            </w:r>
            <w:r>
              <w:rPr>
                <w:highlight w:val="none"/>
                <w:lang w:eastAsia="zh-CN"/>
              </w:rPr>
              <w:t>KG</w:t>
            </w:r>
            <w:r>
              <w:rPr>
                <w:spacing w:val="3"/>
                <w:highlight w:val="none"/>
                <w:lang w:eastAsia="zh-CN"/>
              </w:rPr>
              <w:t>/M3原生海绵坐垫</w:t>
            </w:r>
            <w:r>
              <w:rPr>
                <w:spacing w:val="-38"/>
                <w:highlight w:val="none"/>
                <w:lang w:eastAsia="zh-CN"/>
              </w:rPr>
              <w:t xml:space="preserve"> </w:t>
            </w:r>
            <w:r>
              <w:rPr>
                <w:spacing w:val="3"/>
                <w:highlight w:val="none"/>
                <w:lang w:eastAsia="zh-CN"/>
              </w:rPr>
              <w:t>，健康无异味</w:t>
            </w:r>
          </w:p>
          <w:p w14:paraId="1A0C3FD2">
            <w:pPr>
              <w:pStyle w:val="347"/>
              <w:spacing w:before="9" w:line="223" w:lineRule="auto"/>
              <w:ind w:left="24"/>
              <w:rPr>
                <w:highlight w:val="none"/>
                <w:lang w:eastAsia="zh-CN"/>
              </w:rPr>
            </w:pPr>
            <w:r>
              <w:rPr>
                <w:spacing w:val="2"/>
                <w:highlight w:val="none"/>
                <w:lang w:eastAsia="zh-CN"/>
              </w:rPr>
              <w:t>4、</w:t>
            </w:r>
            <w:r>
              <w:rPr>
                <w:spacing w:val="-40"/>
                <w:highlight w:val="none"/>
                <w:lang w:eastAsia="zh-CN"/>
              </w:rPr>
              <w:t xml:space="preserve"> </w:t>
            </w:r>
            <w:r>
              <w:rPr>
                <w:spacing w:val="2"/>
                <w:highlight w:val="none"/>
                <w:lang w:eastAsia="zh-CN"/>
              </w:rPr>
              <w:t>弓架：12</w:t>
            </w:r>
            <w:r>
              <w:rPr>
                <w:highlight w:val="none"/>
                <w:lang w:eastAsia="zh-CN"/>
              </w:rPr>
              <w:t>MM</w:t>
            </w:r>
            <w:r>
              <w:rPr>
                <w:spacing w:val="2"/>
                <w:highlight w:val="none"/>
                <w:lang w:eastAsia="zh-CN"/>
              </w:rPr>
              <w:t>钢管折弯而成</w:t>
            </w:r>
            <w:r>
              <w:rPr>
                <w:spacing w:val="-41"/>
                <w:highlight w:val="none"/>
                <w:lang w:eastAsia="zh-CN"/>
              </w:rPr>
              <w:t xml:space="preserve"> </w:t>
            </w:r>
            <w:r>
              <w:rPr>
                <w:spacing w:val="2"/>
                <w:highlight w:val="none"/>
                <w:lang w:eastAsia="zh-CN"/>
              </w:rPr>
              <w:t>，承重102</w:t>
            </w:r>
            <w:r>
              <w:rPr>
                <w:highlight w:val="none"/>
                <w:lang w:eastAsia="zh-CN"/>
              </w:rPr>
              <w:t>KG</w:t>
            </w:r>
            <w:r>
              <w:rPr>
                <w:spacing w:val="2"/>
                <w:highlight w:val="none"/>
                <w:lang w:eastAsia="zh-CN"/>
              </w:rPr>
              <w:t>下跌落测试。</w:t>
            </w:r>
          </w:p>
        </w:tc>
        <w:tc>
          <w:tcPr>
            <w:tcW w:w="995" w:type="dxa"/>
          </w:tcPr>
          <w:p w14:paraId="5BB130A4">
            <w:pPr>
              <w:spacing w:line="329" w:lineRule="auto"/>
              <w:rPr>
                <w:highlight w:val="none"/>
                <w:lang w:eastAsia="zh-CN"/>
              </w:rPr>
            </w:pPr>
          </w:p>
          <w:p w14:paraId="03777F80">
            <w:pPr>
              <w:spacing w:line="329" w:lineRule="auto"/>
              <w:rPr>
                <w:highlight w:val="none"/>
                <w:lang w:eastAsia="zh-CN"/>
              </w:rPr>
            </w:pPr>
          </w:p>
          <w:p w14:paraId="1D7B72A6">
            <w:pPr>
              <w:pStyle w:val="347"/>
              <w:spacing w:before="48" w:line="226" w:lineRule="auto"/>
              <w:ind w:left="373"/>
              <w:rPr>
                <w:highlight w:val="none"/>
              </w:rPr>
            </w:pPr>
            <w:r>
              <w:rPr>
                <w:spacing w:val="-11"/>
                <w:highlight w:val="none"/>
              </w:rPr>
              <w:t>白色</w:t>
            </w:r>
          </w:p>
        </w:tc>
        <w:tc>
          <w:tcPr>
            <w:tcW w:w="821" w:type="dxa"/>
          </w:tcPr>
          <w:p w14:paraId="5A5309B6">
            <w:pPr>
              <w:spacing w:line="340" w:lineRule="auto"/>
              <w:rPr>
                <w:highlight w:val="none"/>
              </w:rPr>
            </w:pPr>
          </w:p>
          <w:p w14:paraId="16FD11B3">
            <w:pPr>
              <w:spacing w:line="341" w:lineRule="auto"/>
              <w:rPr>
                <w:highlight w:val="none"/>
              </w:rPr>
            </w:pPr>
          </w:p>
          <w:p w14:paraId="4BAAF3B7">
            <w:pPr>
              <w:pStyle w:val="347"/>
              <w:spacing w:before="49" w:line="186" w:lineRule="auto"/>
              <w:ind w:left="384"/>
              <w:rPr>
                <w:highlight w:val="none"/>
              </w:rPr>
            </w:pPr>
            <w:r>
              <w:rPr>
                <w:highlight w:val="none"/>
              </w:rPr>
              <w:t>3</w:t>
            </w:r>
          </w:p>
        </w:tc>
      </w:tr>
      <w:tr w14:paraId="1B5AA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5" w:hRule="atLeast"/>
        </w:trPr>
        <w:tc>
          <w:tcPr>
            <w:tcW w:w="534" w:type="dxa"/>
          </w:tcPr>
          <w:p w14:paraId="281D14F4">
            <w:pPr>
              <w:spacing w:line="254" w:lineRule="auto"/>
              <w:rPr>
                <w:highlight w:val="none"/>
              </w:rPr>
            </w:pPr>
          </w:p>
          <w:p w14:paraId="22737533">
            <w:pPr>
              <w:spacing w:line="254" w:lineRule="auto"/>
              <w:rPr>
                <w:highlight w:val="none"/>
              </w:rPr>
            </w:pPr>
          </w:p>
          <w:p w14:paraId="3CD1383C">
            <w:pPr>
              <w:spacing w:line="255" w:lineRule="auto"/>
              <w:rPr>
                <w:highlight w:val="none"/>
              </w:rPr>
            </w:pPr>
          </w:p>
          <w:p w14:paraId="4A257AF3">
            <w:pPr>
              <w:pStyle w:val="347"/>
              <w:spacing w:before="49" w:line="186" w:lineRule="auto"/>
              <w:ind w:left="199"/>
              <w:rPr>
                <w:rFonts w:hint="eastAsia" w:eastAsia="宋体"/>
                <w:highlight w:val="none"/>
                <w:lang w:eastAsia="zh-CN"/>
              </w:rPr>
            </w:pPr>
            <w:r>
              <w:rPr>
                <w:spacing w:val="-4"/>
                <w:highlight w:val="none"/>
              </w:rPr>
              <w:t>7</w:t>
            </w:r>
            <w:r>
              <w:rPr>
                <w:rFonts w:hint="eastAsia"/>
                <w:spacing w:val="-4"/>
                <w:highlight w:val="none"/>
                <w:lang w:val="en-US" w:eastAsia="zh-CN"/>
              </w:rPr>
              <w:t>3</w:t>
            </w:r>
          </w:p>
        </w:tc>
        <w:tc>
          <w:tcPr>
            <w:tcW w:w="835" w:type="dxa"/>
          </w:tcPr>
          <w:p w14:paraId="70266FC8">
            <w:pPr>
              <w:spacing w:line="246" w:lineRule="auto"/>
              <w:rPr>
                <w:highlight w:val="none"/>
              </w:rPr>
            </w:pPr>
          </w:p>
          <w:p w14:paraId="31462ECE">
            <w:pPr>
              <w:spacing w:line="247" w:lineRule="auto"/>
              <w:rPr>
                <w:highlight w:val="none"/>
              </w:rPr>
            </w:pPr>
          </w:p>
          <w:p w14:paraId="5768AF9B">
            <w:pPr>
              <w:spacing w:line="247" w:lineRule="auto"/>
              <w:rPr>
                <w:highlight w:val="none"/>
              </w:rPr>
            </w:pPr>
          </w:p>
          <w:p w14:paraId="20878A5A">
            <w:pPr>
              <w:pStyle w:val="347"/>
              <w:spacing w:before="48" w:line="223" w:lineRule="auto"/>
              <w:ind w:left="109"/>
              <w:rPr>
                <w:highlight w:val="none"/>
              </w:rPr>
            </w:pPr>
            <w:r>
              <w:rPr>
                <w:spacing w:val="1"/>
                <w:highlight w:val="none"/>
              </w:rPr>
              <w:t>大厅接待</w:t>
            </w:r>
          </w:p>
        </w:tc>
        <w:tc>
          <w:tcPr>
            <w:tcW w:w="2581" w:type="dxa"/>
          </w:tcPr>
          <w:p w14:paraId="666CA5DE">
            <w:pPr>
              <w:spacing w:line="267" w:lineRule="auto"/>
              <w:rPr>
                <w:highlight w:val="none"/>
              </w:rPr>
            </w:pPr>
          </w:p>
          <w:p w14:paraId="5214FB8C">
            <w:pPr>
              <w:spacing w:line="1423" w:lineRule="exact"/>
              <w:ind w:firstLine="13"/>
              <w:rPr>
                <w:highlight w:val="none"/>
              </w:rPr>
            </w:pPr>
            <w:r>
              <w:rPr>
                <w:position w:val="-28"/>
                <w:highlight w:val="none"/>
              </w:rPr>
              <w:drawing>
                <wp:inline distT="0" distB="0" distL="0" distR="0">
                  <wp:extent cx="1464310" cy="903605"/>
                  <wp:effectExtent l="0" t="0" r="13970" b="10795"/>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12"/>
                          <a:stretch>
                            <a:fillRect/>
                          </a:stretch>
                        </pic:blipFill>
                        <pic:spPr>
                          <a:xfrm>
                            <a:off x="0" y="0"/>
                            <a:ext cx="1464563" cy="903732"/>
                          </a:xfrm>
                          <a:prstGeom prst="rect">
                            <a:avLst/>
                          </a:prstGeom>
                        </pic:spPr>
                      </pic:pic>
                    </a:graphicData>
                  </a:graphic>
                </wp:inline>
              </w:drawing>
            </w:r>
          </w:p>
        </w:tc>
        <w:tc>
          <w:tcPr>
            <w:tcW w:w="1031" w:type="dxa"/>
          </w:tcPr>
          <w:p w14:paraId="31C5023A">
            <w:pPr>
              <w:spacing w:line="246" w:lineRule="auto"/>
              <w:rPr>
                <w:highlight w:val="none"/>
              </w:rPr>
            </w:pPr>
          </w:p>
          <w:p w14:paraId="20E7A8BF">
            <w:pPr>
              <w:spacing w:line="246" w:lineRule="auto"/>
              <w:rPr>
                <w:highlight w:val="none"/>
              </w:rPr>
            </w:pPr>
          </w:p>
          <w:p w14:paraId="2E9823EC">
            <w:pPr>
              <w:spacing w:line="247" w:lineRule="auto"/>
              <w:rPr>
                <w:highlight w:val="none"/>
              </w:rPr>
            </w:pPr>
          </w:p>
          <w:p w14:paraId="61B93810">
            <w:pPr>
              <w:pStyle w:val="347"/>
              <w:spacing w:before="49" w:line="224" w:lineRule="auto"/>
              <w:ind w:left="285"/>
              <w:rPr>
                <w:highlight w:val="none"/>
              </w:rPr>
            </w:pPr>
            <w:r>
              <w:rPr>
                <w:spacing w:val="1"/>
                <w:highlight w:val="none"/>
              </w:rPr>
              <w:t>长沙发</w:t>
            </w:r>
          </w:p>
        </w:tc>
        <w:tc>
          <w:tcPr>
            <w:tcW w:w="1264" w:type="dxa"/>
          </w:tcPr>
          <w:p w14:paraId="2EC2F6E6">
            <w:pPr>
              <w:spacing w:line="246" w:lineRule="auto"/>
              <w:rPr>
                <w:highlight w:val="none"/>
              </w:rPr>
            </w:pPr>
          </w:p>
          <w:p w14:paraId="7D1EE893">
            <w:pPr>
              <w:spacing w:line="247" w:lineRule="auto"/>
              <w:rPr>
                <w:highlight w:val="none"/>
              </w:rPr>
            </w:pPr>
          </w:p>
          <w:p w14:paraId="6BE595E9">
            <w:pPr>
              <w:spacing w:line="247" w:lineRule="auto"/>
              <w:rPr>
                <w:highlight w:val="none"/>
              </w:rPr>
            </w:pPr>
          </w:p>
          <w:p w14:paraId="4A5ACF8D">
            <w:pPr>
              <w:pStyle w:val="347"/>
              <w:spacing w:before="48" w:line="198" w:lineRule="exact"/>
              <w:ind w:left="130"/>
              <w:rPr>
                <w:highlight w:val="none"/>
              </w:rPr>
            </w:pPr>
            <w:r>
              <w:rPr>
                <w:spacing w:val="1"/>
                <w:position w:val="1"/>
                <w:highlight w:val="none"/>
              </w:rPr>
              <w:t>2800*1000*860</w:t>
            </w:r>
          </w:p>
        </w:tc>
        <w:tc>
          <w:tcPr>
            <w:tcW w:w="7610" w:type="dxa"/>
          </w:tcPr>
          <w:p w14:paraId="12ADC10E">
            <w:pPr>
              <w:spacing w:line="268" w:lineRule="auto"/>
              <w:rPr>
                <w:highlight w:val="none"/>
                <w:lang w:eastAsia="zh-CN"/>
              </w:rPr>
            </w:pPr>
          </w:p>
          <w:p w14:paraId="51A4FBFA">
            <w:pPr>
              <w:pStyle w:val="347"/>
              <w:spacing w:before="48" w:line="222" w:lineRule="auto"/>
              <w:ind w:left="36"/>
              <w:rPr>
                <w:highlight w:val="none"/>
                <w:lang w:eastAsia="zh-CN"/>
              </w:rPr>
            </w:pPr>
            <w:r>
              <w:rPr>
                <w:spacing w:val="4"/>
                <w:highlight w:val="none"/>
                <w:lang w:eastAsia="zh-CN"/>
              </w:rPr>
              <w:t>1、框架：优质实木框架</w:t>
            </w:r>
            <w:r>
              <w:rPr>
                <w:spacing w:val="-42"/>
                <w:highlight w:val="none"/>
                <w:lang w:eastAsia="zh-CN"/>
              </w:rPr>
              <w:t xml:space="preserve"> </w:t>
            </w:r>
            <w:r>
              <w:rPr>
                <w:spacing w:val="4"/>
                <w:highlight w:val="none"/>
                <w:lang w:eastAsia="zh-CN"/>
              </w:rPr>
              <w:t>，含水率≤9%，无朽木、无虫蚀、材质坚硬、承重力</w:t>
            </w:r>
            <w:r>
              <w:rPr>
                <w:spacing w:val="3"/>
                <w:highlight w:val="none"/>
                <w:lang w:eastAsia="zh-CN"/>
              </w:rPr>
              <w:t>强；</w:t>
            </w:r>
          </w:p>
          <w:p w14:paraId="0621A3F9">
            <w:pPr>
              <w:pStyle w:val="347"/>
              <w:spacing w:before="8" w:line="223" w:lineRule="auto"/>
              <w:ind w:left="26"/>
              <w:rPr>
                <w:highlight w:val="none"/>
                <w:lang w:eastAsia="zh-CN"/>
              </w:rPr>
            </w:pPr>
            <w:r>
              <w:rPr>
                <w:spacing w:val="4"/>
                <w:highlight w:val="none"/>
                <w:lang w:eastAsia="zh-CN"/>
              </w:rPr>
              <w:t>2、皮料：头层牛皮，经防虫、防腐、分层等数十道专业工序处理</w:t>
            </w:r>
            <w:r>
              <w:rPr>
                <w:spacing w:val="-28"/>
                <w:highlight w:val="none"/>
                <w:lang w:eastAsia="zh-CN"/>
              </w:rPr>
              <w:t xml:space="preserve"> </w:t>
            </w:r>
            <w:r>
              <w:rPr>
                <w:spacing w:val="4"/>
                <w:highlight w:val="none"/>
                <w:lang w:eastAsia="zh-CN"/>
              </w:rPr>
              <w:t>，耐磨性强，透气性好</w:t>
            </w:r>
            <w:r>
              <w:rPr>
                <w:spacing w:val="-43"/>
                <w:highlight w:val="none"/>
                <w:lang w:eastAsia="zh-CN"/>
              </w:rPr>
              <w:t xml:space="preserve"> </w:t>
            </w:r>
            <w:r>
              <w:rPr>
                <w:spacing w:val="4"/>
                <w:highlight w:val="none"/>
                <w:lang w:eastAsia="zh-CN"/>
              </w:rPr>
              <w:t>。摩</w:t>
            </w:r>
            <w:r>
              <w:rPr>
                <w:spacing w:val="3"/>
                <w:highlight w:val="none"/>
                <w:lang w:eastAsia="zh-CN"/>
              </w:rPr>
              <w:t>擦色牢度4-5级；</w:t>
            </w:r>
          </w:p>
          <w:p w14:paraId="7D9F6529">
            <w:pPr>
              <w:pStyle w:val="347"/>
              <w:spacing w:before="8" w:line="228" w:lineRule="auto"/>
              <w:ind w:left="25" w:right="19" w:firstLine="1"/>
              <w:rPr>
                <w:highlight w:val="none"/>
                <w:lang w:eastAsia="zh-CN"/>
              </w:rPr>
            </w:pPr>
            <w:r>
              <w:rPr>
                <w:spacing w:val="4"/>
                <w:highlight w:val="none"/>
                <w:lang w:eastAsia="zh-CN"/>
              </w:rPr>
              <w:t>耐光性大于4级；涂层黏着牢度</w:t>
            </w:r>
            <w:r>
              <w:rPr>
                <w:spacing w:val="-43"/>
                <w:highlight w:val="none"/>
                <w:lang w:eastAsia="zh-CN"/>
              </w:rPr>
              <w:t xml:space="preserve"> </w:t>
            </w:r>
            <w:r>
              <w:rPr>
                <w:spacing w:val="4"/>
                <w:highlight w:val="none"/>
                <w:lang w:eastAsia="zh-CN"/>
              </w:rPr>
              <w:t>、耐折牢度5万次、耐磨性符合国家相关标准要求</w:t>
            </w:r>
            <w:r>
              <w:rPr>
                <w:spacing w:val="-24"/>
                <w:highlight w:val="none"/>
                <w:lang w:eastAsia="zh-CN"/>
              </w:rPr>
              <w:t xml:space="preserve"> </w:t>
            </w:r>
            <w:r>
              <w:rPr>
                <w:spacing w:val="4"/>
                <w:highlight w:val="none"/>
                <w:lang w:eastAsia="zh-CN"/>
              </w:rPr>
              <w:t>；撕裂力≥20N，</w:t>
            </w:r>
            <w:r>
              <w:rPr>
                <w:spacing w:val="3"/>
                <w:highlight w:val="none"/>
                <w:lang w:eastAsia="zh-CN"/>
              </w:rPr>
              <w:t>气味、</w:t>
            </w:r>
            <w:r>
              <w:rPr>
                <w:highlight w:val="none"/>
                <w:lang w:eastAsia="zh-CN"/>
              </w:rPr>
              <w:t>PH</w:t>
            </w:r>
            <w:r>
              <w:rPr>
                <w:spacing w:val="3"/>
                <w:highlight w:val="none"/>
                <w:lang w:eastAsia="zh-CN"/>
              </w:rPr>
              <w:t>值均</w:t>
            </w:r>
            <w:r>
              <w:rPr>
                <w:highlight w:val="none"/>
                <w:lang w:eastAsia="zh-CN"/>
              </w:rPr>
              <w:t xml:space="preserve"> </w:t>
            </w:r>
            <w:r>
              <w:rPr>
                <w:spacing w:val="5"/>
                <w:highlight w:val="none"/>
                <w:lang w:eastAsia="zh-CN"/>
              </w:rPr>
              <w:t>合格；禁用偶氮染料</w:t>
            </w:r>
            <w:r>
              <w:rPr>
                <w:spacing w:val="-43"/>
                <w:highlight w:val="none"/>
                <w:lang w:eastAsia="zh-CN"/>
              </w:rPr>
              <w:t xml:space="preserve"> </w:t>
            </w:r>
            <w:r>
              <w:rPr>
                <w:spacing w:val="5"/>
                <w:highlight w:val="none"/>
                <w:lang w:eastAsia="zh-CN"/>
              </w:rPr>
              <w:t>、游离甲醛、挥发性有机物（</w:t>
            </w:r>
            <w:r>
              <w:rPr>
                <w:highlight w:val="none"/>
                <w:lang w:eastAsia="zh-CN"/>
              </w:rPr>
              <w:t>VOC</w:t>
            </w:r>
            <w:r>
              <w:rPr>
                <w:spacing w:val="5"/>
                <w:highlight w:val="none"/>
                <w:lang w:eastAsia="zh-CN"/>
              </w:rPr>
              <w:t>）、重金属可萃取量（铅、镉）</w:t>
            </w:r>
            <w:r>
              <w:rPr>
                <w:spacing w:val="4"/>
                <w:highlight w:val="none"/>
                <w:lang w:eastAsia="zh-CN"/>
              </w:rPr>
              <w:t>均未检出。</w:t>
            </w:r>
          </w:p>
          <w:p w14:paraId="7439C052">
            <w:pPr>
              <w:pStyle w:val="347"/>
              <w:spacing w:before="8" w:line="222" w:lineRule="auto"/>
              <w:ind w:left="27"/>
              <w:rPr>
                <w:highlight w:val="none"/>
                <w:lang w:eastAsia="zh-CN"/>
              </w:rPr>
            </w:pPr>
            <w:r>
              <w:rPr>
                <w:spacing w:val="4"/>
                <w:highlight w:val="none"/>
                <w:lang w:eastAsia="zh-CN"/>
              </w:rPr>
              <w:t>3、内部材质：高密度高回弹海绵</w:t>
            </w:r>
            <w:r>
              <w:rPr>
                <w:spacing w:val="-34"/>
                <w:highlight w:val="none"/>
                <w:lang w:eastAsia="zh-CN"/>
              </w:rPr>
              <w:t xml:space="preserve"> </w:t>
            </w:r>
            <w:r>
              <w:rPr>
                <w:spacing w:val="4"/>
                <w:highlight w:val="none"/>
                <w:lang w:eastAsia="zh-CN"/>
              </w:rPr>
              <w:t>，海绵密度达到≥30.0以上，回弹性能≥40%以上，不易变形；</w:t>
            </w:r>
          </w:p>
          <w:p w14:paraId="3E94D0E6">
            <w:pPr>
              <w:pStyle w:val="347"/>
              <w:spacing w:before="10" w:line="222" w:lineRule="auto"/>
              <w:ind w:left="24"/>
              <w:rPr>
                <w:highlight w:val="none"/>
                <w:lang w:eastAsia="zh-CN"/>
              </w:rPr>
            </w:pPr>
            <w:r>
              <w:rPr>
                <w:spacing w:val="3"/>
                <w:highlight w:val="none"/>
                <w:lang w:eastAsia="zh-CN"/>
              </w:rPr>
              <w:t>4、 靠枕：带有靠枕</w:t>
            </w:r>
            <w:r>
              <w:rPr>
                <w:spacing w:val="33"/>
                <w:highlight w:val="none"/>
                <w:lang w:eastAsia="zh-CN"/>
              </w:rPr>
              <w:t xml:space="preserve"> </w:t>
            </w:r>
            <w:r>
              <w:rPr>
                <w:spacing w:val="3"/>
                <w:highlight w:val="none"/>
                <w:lang w:eastAsia="zh-CN"/>
              </w:rPr>
              <w:t>，金属条装饰</w:t>
            </w:r>
            <w:r>
              <w:rPr>
                <w:spacing w:val="-44"/>
                <w:highlight w:val="none"/>
                <w:lang w:eastAsia="zh-CN"/>
              </w:rPr>
              <w:t xml:space="preserve"> </w:t>
            </w:r>
            <w:r>
              <w:rPr>
                <w:spacing w:val="3"/>
                <w:highlight w:val="none"/>
                <w:lang w:eastAsia="zh-CN"/>
              </w:rPr>
              <w:t>，提升产品的精致感。</w:t>
            </w:r>
          </w:p>
        </w:tc>
        <w:tc>
          <w:tcPr>
            <w:tcW w:w="995" w:type="dxa"/>
          </w:tcPr>
          <w:p w14:paraId="33373073">
            <w:pPr>
              <w:spacing w:line="246" w:lineRule="auto"/>
              <w:rPr>
                <w:highlight w:val="none"/>
                <w:lang w:eastAsia="zh-CN"/>
              </w:rPr>
            </w:pPr>
          </w:p>
          <w:p w14:paraId="78D5FC2A">
            <w:pPr>
              <w:spacing w:line="247" w:lineRule="auto"/>
              <w:rPr>
                <w:highlight w:val="none"/>
                <w:lang w:eastAsia="zh-CN"/>
              </w:rPr>
            </w:pPr>
          </w:p>
          <w:p w14:paraId="08B62AAB">
            <w:pPr>
              <w:spacing w:line="247" w:lineRule="auto"/>
              <w:rPr>
                <w:highlight w:val="none"/>
                <w:lang w:eastAsia="zh-CN"/>
              </w:rPr>
            </w:pPr>
          </w:p>
          <w:p w14:paraId="4711B673">
            <w:pPr>
              <w:pStyle w:val="347"/>
              <w:spacing w:before="48" w:line="223" w:lineRule="auto"/>
              <w:ind w:left="197"/>
              <w:rPr>
                <w:highlight w:val="none"/>
              </w:rPr>
            </w:pPr>
            <w:r>
              <w:rPr>
                <w:spacing w:val="1"/>
                <w:highlight w:val="none"/>
              </w:rPr>
              <w:t>头层牛皮</w:t>
            </w:r>
          </w:p>
        </w:tc>
        <w:tc>
          <w:tcPr>
            <w:tcW w:w="821" w:type="dxa"/>
            <w:tcBorders>
              <w:right w:val="nil"/>
            </w:tcBorders>
          </w:tcPr>
          <w:p w14:paraId="4BD78946">
            <w:pPr>
              <w:spacing w:line="254" w:lineRule="auto"/>
              <w:rPr>
                <w:highlight w:val="none"/>
              </w:rPr>
            </w:pPr>
          </w:p>
          <w:p w14:paraId="1A3CED03">
            <w:pPr>
              <w:spacing w:line="255" w:lineRule="auto"/>
              <w:rPr>
                <w:highlight w:val="none"/>
              </w:rPr>
            </w:pPr>
          </w:p>
          <w:p w14:paraId="2B64445B">
            <w:pPr>
              <w:spacing w:line="255" w:lineRule="auto"/>
              <w:rPr>
                <w:highlight w:val="none"/>
              </w:rPr>
            </w:pPr>
          </w:p>
          <w:p w14:paraId="4C6C4F2B">
            <w:pPr>
              <w:pStyle w:val="347"/>
              <w:spacing w:before="49" w:line="185" w:lineRule="auto"/>
              <w:ind w:left="383"/>
              <w:rPr>
                <w:highlight w:val="none"/>
              </w:rPr>
            </w:pPr>
            <w:r>
              <w:rPr>
                <w:highlight w:val="none"/>
              </w:rPr>
              <w:t>2</w:t>
            </w:r>
          </w:p>
        </w:tc>
      </w:tr>
    </w:tbl>
    <w:p w14:paraId="494C65BE">
      <w:pPr>
        <w:rPr>
          <w:highlight w:val="none"/>
        </w:rPr>
      </w:pPr>
    </w:p>
    <w:p w14:paraId="341E9E23">
      <w:pPr>
        <w:rPr>
          <w:highlight w:val="none"/>
        </w:rPr>
        <w:sectPr>
          <w:footerReference r:id="rId29"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47D23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77848D13">
            <w:pPr>
              <w:pStyle w:val="347"/>
              <w:spacing w:before="196" w:line="223" w:lineRule="auto"/>
              <w:ind w:left="6142"/>
              <w:rPr>
                <w:sz w:val="25"/>
                <w:szCs w:val="25"/>
                <w:highlight w:val="none"/>
                <w:lang w:eastAsia="zh-CN"/>
              </w:rPr>
            </w:pPr>
            <w:r>
              <w:rPr>
                <w:b/>
                <w:bCs/>
                <w:spacing w:val="4"/>
                <w:sz w:val="25"/>
                <w:szCs w:val="25"/>
                <w:highlight w:val="none"/>
                <w:lang w:eastAsia="zh-CN"/>
              </w:rPr>
              <w:t>湘湖旅业院士岛办公家具清单</w:t>
            </w:r>
          </w:p>
        </w:tc>
      </w:tr>
      <w:tr w14:paraId="5E491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534" w:type="dxa"/>
          </w:tcPr>
          <w:p w14:paraId="04E4FA24">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0CCD0439">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3E2B697B">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0F5D247C">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0D7D6B3B">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04C8DC35">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48CDA708">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3F26A2B2">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16DCE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34" w:type="dxa"/>
          </w:tcPr>
          <w:p w14:paraId="25A66FD4">
            <w:pPr>
              <w:pStyle w:val="347"/>
              <w:spacing w:before="89" w:line="231" w:lineRule="auto"/>
              <w:ind w:left="87"/>
              <w:rPr>
                <w:sz w:val="17"/>
                <w:szCs w:val="17"/>
                <w:highlight w:val="none"/>
              </w:rPr>
            </w:pPr>
            <w:r>
              <w:rPr>
                <w:b/>
                <w:bCs/>
                <w:spacing w:val="5"/>
                <w:sz w:val="17"/>
                <w:szCs w:val="17"/>
                <w:highlight w:val="none"/>
              </w:rPr>
              <w:t>序号</w:t>
            </w:r>
          </w:p>
        </w:tc>
        <w:tc>
          <w:tcPr>
            <w:tcW w:w="835" w:type="dxa"/>
          </w:tcPr>
          <w:p w14:paraId="0B006E16">
            <w:pPr>
              <w:pStyle w:val="347"/>
              <w:spacing w:before="90" w:line="230" w:lineRule="auto"/>
              <w:ind w:left="249"/>
              <w:rPr>
                <w:sz w:val="17"/>
                <w:szCs w:val="17"/>
                <w:highlight w:val="none"/>
              </w:rPr>
            </w:pPr>
            <w:r>
              <w:rPr>
                <w:b/>
                <w:bCs/>
                <w:spacing w:val="-2"/>
                <w:sz w:val="17"/>
                <w:szCs w:val="17"/>
                <w:highlight w:val="none"/>
              </w:rPr>
              <w:t>区域</w:t>
            </w:r>
          </w:p>
        </w:tc>
        <w:tc>
          <w:tcPr>
            <w:tcW w:w="2581" w:type="dxa"/>
          </w:tcPr>
          <w:p w14:paraId="4266EDBE">
            <w:pPr>
              <w:pStyle w:val="347"/>
              <w:spacing w:before="90" w:line="230" w:lineRule="auto"/>
              <w:ind w:left="1127"/>
              <w:rPr>
                <w:sz w:val="17"/>
                <w:szCs w:val="17"/>
                <w:highlight w:val="none"/>
              </w:rPr>
            </w:pPr>
            <w:r>
              <w:rPr>
                <w:b/>
                <w:bCs/>
                <w:spacing w:val="-4"/>
                <w:sz w:val="17"/>
                <w:szCs w:val="17"/>
                <w:highlight w:val="none"/>
              </w:rPr>
              <w:t>图片</w:t>
            </w:r>
          </w:p>
        </w:tc>
        <w:tc>
          <w:tcPr>
            <w:tcW w:w="1031" w:type="dxa"/>
          </w:tcPr>
          <w:p w14:paraId="220A0A1C">
            <w:pPr>
              <w:pStyle w:val="347"/>
              <w:spacing w:before="89" w:line="231" w:lineRule="auto"/>
              <w:ind w:left="107"/>
              <w:rPr>
                <w:sz w:val="17"/>
                <w:szCs w:val="17"/>
                <w:highlight w:val="none"/>
              </w:rPr>
            </w:pPr>
            <w:r>
              <w:rPr>
                <w:b/>
                <w:bCs/>
                <w:spacing w:val="7"/>
                <w:sz w:val="17"/>
                <w:szCs w:val="17"/>
                <w:highlight w:val="none"/>
              </w:rPr>
              <w:t>名称/型号</w:t>
            </w:r>
          </w:p>
        </w:tc>
        <w:tc>
          <w:tcPr>
            <w:tcW w:w="1264" w:type="dxa"/>
          </w:tcPr>
          <w:p w14:paraId="39EA0CDB">
            <w:pPr>
              <w:pStyle w:val="347"/>
              <w:spacing w:before="90" w:line="229" w:lineRule="auto"/>
              <w:ind w:left="452"/>
              <w:rPr>
                <w:sz w:val="17"/>
                <w:szCs w:val="17"/>
                <w:highlight w:val="none"/>
              </w:rPr>
            </w:pPr>
            <w:r>
              <w:rPr>
                <w:b/>
                <w:bCs/>
                <w:spacing w:val="4"/>
                <w:sz w:val="17"/>
                <w:szCs w:val="17"/>
                <w:highlight w:val="none"/>
              </w:rPr>
              <w:t>规格</w:t>
            </w:r>
          </w:p>
        </w:tc>
        <w:tc>
          <w:tcPr>
            <w:tcW w:w="7610" w:type="dxa"/>
          </w:tcPr>
          <w:p w14:paraId="383C5346">
            <w:pPr>
              <w:pStyle w:val="347"/>
              <w:spacing w:before="89" w:line="229" w:lineRule="auto"/>
              <w:ind w:left="3447"/>
              <w:rPr>
                <w:sz w:val="17"/>
                <w:szCs w:val="17"/>
                <w:highlight w:val="none"/>
              </w:rPr>
            </w:pPr>
            <w:r>
              <w:rPr>
                <w:spacing w:val="7"/>
                <w:sz w:val="17"/>
                <w:szCs w:val="17"/>
                <w:highlight w:val="none"/>
              </w:rPr>
              <w:t>材质说明</w:t>
            </w:r>
          </w:p>
        </w:tc>
        <w:tc>
          <w:tcPr>
            <w:tcW w:w="995" w:type="dxa"/>
          </w:tcPr>
          <w:p w14:paraId="2088F794">
            <w:pPr>
              <w:pStyle w:val="347"/>
              <w:spacing w:before="89" w:line="231" w:lineRule="auto"/>
              <w:ind w:left="322"/>
              <w:rPr>
                <w:sz w:val="17"/>
                <w:szCs w:val="17"/>
                <w:highlight w:val="none"/>
              </w:rPr>
            </w:pPr>
            <w:r>
              <w:rPr>
                <w:b/>
                <w:bCs/>
                <w:spacing w:val="5"/>
                <w:sz w:val="17"/>
                <w:szCs w:val="17"/>
                <w:highlight w:val="none"/>
              </w:rPr>
              <w:t>颜色</w:t>
            </w:r>
          </w:p>
        </w:tc>
        <w:tc>
          <w:tcPr>
            <w:tcW w:w="821" w:type="dxa"/>
          </w:tcPr>
          <w:p w14:paraId="47C48B9C">
            <w:pPr>
              <w:pStyle w:val="347"/>
              <w:spacing w:before="90" w:line="229" w:lineRule="auto"/>
              <w:ind w:left="237"/>
              <w:rPr>
                <w:sz w:val="17"/>
                <w:szCs w:val="17"/>
                <w:highlight w:val="none"/>
              </w:rPr>
            </w:pPr>
            <w:r>
              <w:rPr>
                <w:b/>
                <w:bCs/>
                <w:spacing w:val="4"/>
                <w:sz w:val="17"/>
                <w:szCs w:val="17"/>
                <w:highlight w:val="none"/>
              </w:rPr>
              <w:t>数量</w:t>
            </w:r>
          </w:p>
        </w:tc>
      </w:tr>
      <w:tr w14:paraId="53B58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3" w:hRule="atLeast"/>
        </w:trPr>
        <w:tc>
          <w:tcPr>
            <w:tcW w:w="534" w:type="dxa"/>
          </w:tcPr>
          <w:p w14:paraId="79595900">
            <w:pPr>
              <w:spacing w:line="255" w:lineRule="auto"/>
              <w:rPr>
                <w:highlight w:val="none"/>
              </w:rPr>
            </w:pPr>
          </w:p>
          <w:p w14:paraId="58EB831D">
            <w:pPr>
              <w:spacing w:line="255" w:lineRule="auto"/>
              <w:rPr>
                <w:highlight w:val="none"/>
              </w:rPr>
            </w:pPr>
          </w:p>
          <w:p w14:paraId="1703DE84">
            <w:pPr>
              <w:spacing w:line="255" w:lineRule="auto"/>
              <w:rPr>
                <w:highlight w:val="none"/>
              </w:rPr>
            </w:pPr>
          </w:p>
          <w:p w14:paraId="6B4290A5">
            <w:pPr>
              <w:pStyle w:val="347"/>
              <w:spacing w:before="49" w:line="186" w:lineRule="auto"/>
              <w:ind w:left="199"/>
              <w:rPr>
                <w:rFonts w:hint="eastAsia" w:eastAsia="宋体"/>
                <w:highlight w:val="none"/>
                <w:lang w:eastAsia="zh-CN"/>
              </w:rPr>
            </w:pPr>
            <w:r>
              <w:rPr>
                <w:spacing w:val="-4"/>
                <w:highlight w:val="none"/>
              </w:rPr>
              <w:t>7</w:t>
            </w:r>
            <w:r>
              <w:rPr>
                <w:rFonts w:hint="eastAsia"/>
                <w:spacing w:val="-4"/>
                <w:highlight w:val="none"/>
                <w:lang w:val="en-US" w:eastAsia="zh-CN"/>
              </w:rPr>
              <w:t>4</w:t>
            </w:r>
          </w:p>
        </w:tc>
        <w:tc>
          <w:tcPr>
            <w:tcW w:w="835" w:type="dxa"/>
          </w:tcPr>
          <w:p w14:paraId="3559CE13">
            <w:pPr>
              <w:spacing w:line="247" w:lineRule="auto"/>
              <w:rPr>
                <w:highlight w:val="none"/>
              </w:rPr>
            </w:pPr>
          </w:p>
          <w:p w14:paraId="20CBEA3F">
            <w:pPr>
              <w:spacing w:line="247" w:lineRule="auto"/>
              <w:rPr>
                <w:highlight w:val="none"/>
              </w:rPr>
            </w:pPr>
          </w:p>
          <w:p w14:paraId="36309568">
            <w:pPr>
              <w:spacing w:line="248" w:lineRule="auto"/>
              <w:rPr>
                <w:highlight w:val="none"/>
              </w:rPr>
            </w:pPr>
          </w:p>
          <w:p w14:paraId="26173E49">
            <w:pPr>
              <w:pStyle w:val="347"/>
              <w:spacing w:before="48" w:line="223" w:lineRule="auto"/>
              <w:ind w:left="109"/>
              <w:rPr>
                <w:highlight w:val="none"/>
              </w:rPr>
            </w:pPr>
            <w:r>
              <w:rPr>
                <w:spacing w:val="1"/>
                <w:highlight w:val="none"/>
              </w:rPr>
              <w:t>大厅接待</w:t>
            </w:r>
          </w:p>
        </w:tc>
        <w:tc>
          <w:tcPr>
            <w:tcW w:w="2581" w:type="dxa"/>
          </w:tcPr>
          <w:p w14:paraId="0FE92D00">
            <w:pPr>
              <w:spacing w:before="153" w:line="1495" w:lineRule="exact"/>
              <w:ind w:firstLine="478"/>
              <w:rPr>
                <w:highlight w:val="none"/>
              </w:rPr>
            </w:pPr>
            <w:r>
              <w:rPr>
                <w:position w:val="-29"/>
                <w:highlight w:val="none"/>
              </w:rPr>
              <w:drawing>
                <wp:inline distT="0" distB="0" distL="0" distR="0">
                  <wp:extent cx="1168400" cy="949325"/>
                  <wp:effectExtent l="0" t="0" r="5080" b="10795"/>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13"/>
                          <a:stretch>
                            <a:fillRect/>
                          </a:stretch>
                        </pic:blipFill>
                        <pic:spPr>
                          <a:xfrm>
                            <a:off x="0" y="0"/>
                            <a:ext cx="1168907" cy="949451"/>
                          </a:xfrm>
                          <a:prstGeom prst="rect">
                            <a:avLst/>
                          </a:prstGeom>
                        </pic:spPr>
                      </pic:pic>
                    </a:graphicData>
                  </a:graphic>
                </wp:inline>
              </w:drawing>
            </w:r>
          </w:p>
        </w:tc>
        <w:tc>
          <w:tcPr>
            <w:tcW w:w="1031" w:type="dxa"/>
          </w:tcPr>
          <w:p w14:paraId="6CF85D79">
            <w:pPr>
              <w:spacing w:line="247" w:lineRule="auto"/>
              <w:rPr>
                <w:highlight w:val="none"/>
              </w:rPr>
            </w:pPr>
          </w:p>
          <w:p w14:paraId="2D5759EF">
            <w:pPr>
              <w:spacing w:line="247" w:lineRule="auto"/>
              <w:rPr>
                <w:highlight w:val="none"/>
              </w:rPr>
            </w:pPr>
          </w:p>
          <w:p w14:paraId="176DC963">
            <w:pPr>
              <w:spacing w:line="247" w:lineRule="auto"/>
              <w:rPr>
                <w:highlight w:val="none"/>
              </w:rPr>
            </w:pPr>
          </w:p>
          <w:p w14:paraId="12770892">
            <w:pPr>
              <w:pStyle w:val="347"/>
              <w:spacing w:before="49" w:line="224" w:lineRule="auto"/>
              <w:ind w:left="209"/>
              <w:rPr>
                <w:highlight w:val="none"/>
              </w:rPr>
            </w:pPr>
            <w:r>
              <w:rPr>
                <w:spacing w:val="1"/>
                <w:highlight w:val="none"/>
              </w:rPr>
              <w:t>单人沙发</w:t>
            </w:r>
          </w:p>
        </w:tc>
        <w:tc>
          <w:tcPr>
            <w:tcW w:w="1264" w:type="dxa"/>
          </w:tcPr>
          <w:p w14:paraId="54D6108E">
            <w:pPr>
              <w:spacing w:line="247" w:lineRule="auto"/>
              <w:rPr>
                <w:highlight w:val="none"/>
              </w:rPr>
            </w:pPr>
          </w:p>
          <w:p w14:paraId="185E98B0">
            <w:pPr>
              <w:spacing w:line="247" w:lineRule="auto"/>
              <w:rPr>
                <w:highlight w:val="none"/>
              </w:rPr>
            </w:pPr>
          </w:p>
          <w:p w14:paraId="30B429F0">
            <w:pPr>
              <w:spacing w:line="248" w:lineRule="auto"/>
              <w:rPr>
                <w:highlight w:val="none"/>
              </w:rPr>
            </w:pPr>
          </w:p>
          <w:p w14:paraId="670CC119">
            <w:pPr>
              <w:pStyle w:val="347"/>
              <w:spacing w:before="48" w:line="198" w:lineRule="exact"/>
              <w:ind w:left="210"/>
              <w:rPr>
                <w:highlight w:val="none"/>
              </w:rPr>
            </w:pPr>
            <w:r>
              <w:rPr>
                <w:position w:val="1"/>
                <w:highlight w:val="none"/>
              </w:rPr>
              <w:t>730*870*750</w:t>
            </w:r>
          </w:p>
        </w:tc>
        <w:tc>
          <w:tcPr>
            <w:tcW w:w="7610" w:type="dxa"/>
          </w:tcPr>
          <w:p w14:paraId="423B6ADC">
            <w:pPr>
              <w:spacing w:line="362" w:lineRule="auto"/>
              <w:rPr>
                <w:highlight w:val="none"/>
                <w:lang w:eastAsia="zh-CN"/>
              </w:rPr>
            </w:pPr>
          </w:p>
          <w:p w14:paraId="2D8AE566">
            <w:pPr>
              <w:pStyle w:val="347"/>
              <w:spacing w:before="49" w:line="222" w:lineRule="auto"/>
              <w:ind w:left="36"/>
              <w:rPr>
                <w:highlight w:val="none"/>
                <w:lang w:eastAsia="zh-CN"/>
              </w:rPr>
            </w:pPr>
            <w:r>
              <w:rPr>
                <w:spacing w:val="4"/>
                <w:highlight w:val="none"/>
                <w:lang w:eastAsia="zh-CN"/>
              </w:rPr>
              <w:t>1、框架：优质实木框架</w:t>
            </w:r>
            <w:r>
              <w:rPr>
                <w:spacing w:val="-42"/>
                <w:highlight w:val="none"/>
                <w:lang w:eastAsia="zh-CN"/>
              </w:rPr>
              <w:t xml:space="preserve"> </w:t>
            </w:r>
            <w:r>
              <w:rPr>
                <w:spacing w:val="4"/>
                <w:highlight w:val="none"/>
                <w:lang w:eastAsia="zh-CN"/>
              </w:rPr>
              <w:t>，含水率≤9%，无朽木、无虫蚀、材质坚硬、承重力</w:t>
            </w:r>
            <w:r>
              <w:rPr>
                <w:spacing w:val="3"/>
                <w:highlight w:val="none"/>
                <w:lang w:eastAsia="zh-CN"/>
              </w:rPr>
              <w:t>强；</w:t>
            </w:r>
          </w:p>
          <w:p w14:paraId="189EC503">
            <w:pPr>
              <w:pStyle w:val="347"/>
              <w:spacing w:before="11" w:line="223" w:lineRule="auto"/>
              <w:ind w:left="26"/>
              <w:rPr>
                <w:highlight w:val="none"/>
              </w:rPr>
            </w:pPr>
            <w:r>
              <w:rPr>
                <w:spacing w:val="4"/>
                <w:highlight w:val="none"/>
              </w:rPr>
              <w:t>2、皮料：头层牛皮，经防虫、防腐、分层等数十道专业工序处理</w:t>
            </w:r>
            <w:r>
              <w:rPr>
                <w:spacing w:val="-28"/>
                <w:highlight w:val="none"/>
              </w:rPr>
              <w:t xml:space="preserve"> </w:t>
            </w:r>
            <w:r>
              <w:rPr>
                <w:spacing w:val="4"/>
                <w:highlight w:val="none"/>
              </w:rPr>
              <w:t>，耐磨性强，透气性好</w:t>
            </w:r>
            <w:r>
              <w:rPr>
                <w:spacing w:val="-43"/>
                <w:highlight w:val="none"/>
              </w:rPr>
              <w:t xml:space="preserve"> </w:t>
            </w:r>
            <w:r>
              <w:rPr>
                <w:spacing w:val="4"/>
                <w:highlight w:val="none"/>
              </w:rPr>
              <w:t>。摩</w:t>
            </w:r>
            <w:r>
              <w:rPr>
                <w:spacing w:val="3"/>
                <w:highlight w:val="none"/>
              </w:rPr>
              <w:t>擦色牢度4-5级；</w:t>
            </w:r>
          </w:p>
          <w:p w14:paraId="09CC4A15">
            <w:pPr>
              <w:pStyle w:val="347"/>
              <w:spacing w:before="7" w:line="228" w:lineRule="auto"/>
              <w:ind w:left="25" w:right="19" w:firstLine="1"/>
              <w:rPr>
                <w:highlight w:val="none"/>
              </w:rPr>
            </w:pPr>
            <w:r>
              <w:rPr>
                <w:spacing w:val="4"/>
                <w:highlight w:val="none"/>
              </w:rPr>
              <w:t>耐光性大于4级；涂层黏着牢度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w:t>
            </w:r>
            <w:r>
              <w:rPr>
                <w:highlight w:val="none"/>
              </w:rPr>
              <w:t xml:space="preserve"> </w:t>
            </w:r>
            <w:r>
              <w:rPr>
                <w:spacing w:val="5"/>
                <w:highlight w:val="none"/>
              </w:rPr>
              <w:t>合格；禁用偶氮染料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58B467FF">
            <w:pPr>
              <w:pStyle w:val="347"/>
              <w:spacing w:before="9" w:line="222" w:lineRule="auto"/>
              <w:ind w:left="27"/>
              <w:rPr>
                <w:highlight w:val="none"/>
              </w:rPr>
            </w:pPr>
            <w:r>
              <w:rPr>
                <w:spacing w:val="4"/>
                <w:highlight w:val="none"/>
              </w:rPr>
              <w:t>3、内部材质：高密度高回弹海绵</w:t>
            </w:r>
            <w:r>
              <w:rPr>
                <w:spacing w:val="-34"/>
                <w:highlight w:val="none"/>
              </w:rPr>
              <w:t xml:space="preserve"> </w:t>
            </w:r>
            <w:r>
              <w:rPr>
                <w:spacing w:val="4"/>
                <w:highlight w:val="none"/>
              </w:rPr>
              <w:t>，海绵密度达到≥30.0以上，回弹性能≥40%以上，不易变形；</w:t>
            </w:r>
          </w:p>
          <w:p w14:paraId="42DC202D">
            <w:pPr>
              <w:pStyle w:val="347"/>
              <w:spacing w:before="9" w:line="222" w:lineRule="auto"/>
              <w:ind w:left="24"/>
              <w:rPr>
                <w:highlight w:val="none"/>
              </w:rPr>
            </w:pPr>
            <w:r>
              <w:rPr>
                <w:spacing w:val="3"/>
                <w:highlight w:val="none"/>
              </w:rPr>
              <w:t>4、沙发脚：钛色不锈钢电镀扶手；</w:t>
            </w:r>
            <w:r>
              <w:rPr>
                <w:spacing w:val="-36"/>
                <w:highlight w:val="none"/>
              </w:rPr>
              <w:t xml:space="preserve"> </w:t>
            </w:r>
            <w:r>
              <w:rPr>
                <w:spacing w:val="3"/>
                <w:highlight w:val="none"/>
              </w:rPr>
              <w:t>造型简约大方。</w:t>
            </w:r>
          </w:p>
        </w:tc>
        <w:tc>
          <w:tcPr>
            <w:tcW w:w="995" w:type="dxa"/>
          </w:tcPr>
          <w:p w14:paraId="6D35F089">
            <w:pPr>
              <w:spacing w:line="247" w:lineRule="auto"/>
              <w:rPr>
                <w:highlight w:val="none"/>
              </w:rPr>
            </w:pPr>
          </w:p>
          <w:p w14:paraId="1A4D6E11">
            <w:pPr>
              <w:spacing w:line="247" w:lineRule="auto"/>
              <w:rPr>
                <w:highlight w:val="none"/>
              </w:rPr>
            </w:pPr>
          </w:p>
          <w:p w14:paraId="43A239BB">
            <w:pPr>
              <w:spacing w:line="248" w:lineRule="auto"/>
              <w:rPr>
                <w:highlight w:val="none"/>
              </w:rPr>
            </w:pPr>
          </w:p>
          <w:p w14:paraId="5470EBD2">
            <w:pPr>
              <w:pStyle w:val="347"/>
              <w:spacing w:before="48" w:line="223" w:lineRule="auto"/>
              <w:ind w:left="197"/>
              <w:rPr>
                <w:highlight w:val="none"/>
              </w:rPr>
            </w:pPr>
            <w:r>
              <w:rPr>
                <w:spacing w:val="1"/>
                <w:highlight w:val="none"/>
              </w:rPr>
              <w:t>头层牛皮</w:t>
            </w:r>
          </w:p>
        </w:tc>
        <w:tc>
          <w:tcPr>
            <w:tcW w:w="821" w:type="dxa"/>
            <w:tcBorders>
              <w:right w:val="nil"/>
            </w:tcBorders>
          </w:tcPr>
          <w:p w14:paraId="1FF744A5">
            <w:pPr>
              <w:spacing w:line="255" w:lineRule="auto"/>
              <w:rPr>
                <w:highlight w:val="none"/>
              </w:rPr>
            </w:pPr>
          </w:p>
          <w:p w14:paraId="1892BC78">
            <w:pPr>
              <w:spacing w:line="255" w:lineRule="auto"/>
              <w:rPr>
                <w:highlight w:val="none"/>
              </w:rPr>
            </w:pPr>
          </w:p>
          <w:p w14:paraId="23F2DB71">
            <w:pPr>
              <w:spacing w:line="256" w:lineRule="auto"/>
              <w:rPr>
                <w:highlight w:val="none"/>
              </w:rPr>
            </w:pPr>
          </w:p>
          <w:p w14:paraId="2233A585">
            <w:pPr>
              <w:pStyle w:val="347"/>
              <w:spacing w:before="49" w:line="185" w:lineRule="auto"/>
              <w:ind w:left="380"/>
              <w:rPr>
                <w:highlight w:val="none"/>
              </w:rPr>
            </w:pPr>
            <w:r>
              <w:rPr>
                <w:highlight w:val="none"/>
              </w:rPr>
              <w:t>4</w:t>
            </w:r>
          </w:p>
        </w:tc>
      </w:tr>
      <w:tr w14:paraId="7BF1F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atLeast"/>
        </w:trPr>
        <w:tc>
          <w:tcPr>
            <w:tcW w:w="534" w:type="dxa"/>
          </w:tcPr>
          <w:p w14:paraId="7B36AEA1">
            <w:pPr>
              <w:spacing w:line="255" w:lineRule="auto"/>
              <w:rPr>
                <w:highlight w:val="none"/>
              </w:rPr>
            </w:pPr>
          </w:p>
          <w:p w14:paraId="55D695C7">
            <w:pPr>
              <w:spacing w:line="255" w:lineRule="auto"/>
              <w:rPr>
                <w:highlight w:val="none"/>
              </w:rPr>
            </w:pPr>
          </w:p>
          <w:p w14:paraId="6011F510">
            <w:pPr>
              <w:spacing w:line="255" w:lineRule="auto"/>
              <w:rPr>
                <w:highlight w:val="none"/>
              </w:rPr>
            </w:pPr>
          </w:p>
          <w:p w14:paraId="29DEE3F9">
            <w:pPr>
              <w:pStyle w:val="347"/>
              <w:spacing w:before="49" w:line="186" w:lineRule="auto"/>
              <w:ind w:left="199"/>
              <w:rPr>
                <w:rFonts w:hint="eastAsia" w:eastAsia="宋体"/>
                <w:highlight w:val="none"/>
                <w:lang w:eastAsia="zh-CN"/>
              </w:rPr>
            </w:pPr>
            <w:r>
              <w:rPr>
                <w:spacing w:val="-4"/>
                <w:highlight w:val="none"/>
              </w:rPr>
              <w:t>7</w:t>
            </w:r>
            <w:r>
              <w:rPr>
                <w:rFonts w:hint="eastAsia"/>
                <w:spacing w:val="-4"/>
                <w:highlight w:val="none"/>
                <w:lang w:val="en-US" w:eastAsia="zh-CN"/>
              </w:rPr>
              <w:t>5</w:t>
            </w:r>
          </w:p>
        </w:tc>
        <w:tc>
          <w:tcPr>
            <w:tcW w:w="835" w:type="dxa"/>
          </w:tcPr>
          <w:p w14:paraId="550C45BB">
            <w:pPr>
              <w:spacing w:line="247" w:lineRule="auto"/>
              <w:rPr>
                <w:highlight w:val="none"/>
              </w:rPr>
            </w:pPr>
          </w:p>
          <w:p w14:paraId="01C168F1">
            <w:pPr>
              <w:spacing w:line="247" w:lineRule="auto"/>
              <w:rPr>
                <w:highlight w:val="none"/>
              </w:rPr>
            </w:pPr>
          </w:p>
          <w:p w14:paraId="72A2BDAE">
            <w:pPr>
              <w:spacing w:line="248" w:lineRule="auto"/>
              <w:rPr>
                <w:highlight w:val="none"/>
              </w:rPr>
            </w:pPr>
          </w:p>
          <w:p w14:paraId="2A833547">
            <w:pPr>
              <w:pStyle w:val="347"/>
              <w:spacing w:before="48" w:line="223" w:lineRule="auto"/>
              <w:ind w:left="109"/>
              <w:rPr>
                <w:highlight w:val="none"/>
              </w:rPr>
            </w:pPr>
            <w:r>
              <w:rPr>
                <w:spacing w:val="1"/>
                <w:highlight w:val="none"/>
              </w:rPr>
              <w:t>大厅接待</w:t>
            </w:r>
          </w:p>
        </w:tc>
        <w:tc>
          <w:tcPr>
            <w:tcW w:w="2581" w:type="dxa"/>
          </w:tcPr>
          <w:p w14:paraId="19947D7D">
            <w:pPr>
              <w:spacing w:before="76" w:line="1593" w:lineRule="exact"/>
              <w:ind w:firstLine="385"/>
              <w:rPr>
                <w:highlight w:val="none"/>
              </w:rPr>
            </w:pPr>
            <w:r>
              <w:rPr>
                <w:position w:val="-31"/>
                <w:highlight w:val="none"/>
              </w:rPr>
              <w:drawing>
                <wp:inline distT="0" distB="0" distL="0" distR="0">
                  <wp:extent cx="1249680" cy="1011555"/>
                  <wp:effectExtent l="0" t="0" r="0" b="9525"/>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14"/>
                          <a:stretch>
                            <a:fillRect/>
                          </a:stretch>
                        </pic:blipFill>
                        <pic:spPr>
                          <a:xfrm>
                            <a:off x="0" y="0"/>
                            <a:ext cx="1249680" cy="1011935"/>
                          </a:xfrm>
                          <a:prstGeom prst="rect">
                            <a:avLst/>
                          </a:prstGeom>
                        </pic:spPr>
                      </pic:pic>
                    </a:graphicData>
                  </a:graphic>
                </wp:inline>
              </w:drawing>
            </w:r>
          </w:p>
        </w:tc>
        <w:tc>
          <w:tcPr>
            <w:tcW w:w="1031" w:type="dxa"/>
          </w:tcPr>
          <w:p w14:paraId="1CAD2AC1">
            <w:pPr>
              <w:spacing w:line="247" w:lineRule="auto"/>
              <w:rPr>
                <w:highlight w:val="none"/>
              </w:rPr>
            </w:pPr>
          </w:p>
          <w:p w14:paraId="6E3DCD13">
            <w:pPr>
              <w:spacing w:line="247" w:lineRule="auto"/>
              <w:rPr>
                <w:highlight w:val="none"/>
              </w:rPr>
            </w:pPr>
          </w:p>
          <w:p w14:paraId="1B18DF1B">
            <w:pPr>
              <w:spacing w:line="248" w:lineRule="auto"/>
              <w:rPr>
                <w:highlight w:val="none"/>
              </w:rPr>
            </w:pPr>
          </w:p>
          <w:p w14:paraId="7A1D3FDA">
            <w:pPr>
              <w:pStyle w:val="347"/>
              <w:spacing w:before="49" w:line="225" w:lineRule="auto"/>
              <w:ind w:left="208"/>
              <w:rPr>
                <w:highlight w:val="none"/>
              </w:rPr>
            </w:pPr>
            <w:r>
              <w:rPr>
                <w:spacing w:val="1"/>
                <w:highlight w:val="none"/>
              </w:rPr>
              <w:t>整铺地毯</w:t>
            </w:r>
          </w:p>
        </w:tc>
        <w:tc>
          <w:tcPr>
            <w:tcW w:w="1264" w:type="dxa"/>
          </w:tcPr>
          <w:p w14:paraId="7BC65CB8">
            <w:pPr>
              <w:spacing w:line="247" w:lineRule="auto"/>
              <w:rPr>
                <w:highlight w:val="none"/>
              </w:rPr>
            </w:pPr>
          </w:p>
          <w:p w14:paraId="7D5CEE93">
            <w:pPr>
              <w:spacing w:line="247" w:lineRule="auto"/>
              <w:rPr>
                <w:highlight w:val="none"/>
              </w:rPr>
            </w:pPr>
          </w:p>
          <w:p w14:paraId="2C72EB97">
            <w:pPr>
              <w:spacing w:line="248" w:lineRule="auto"/>
              <w:rPr>
                <w:highlight w:val="none"/>
              </w:rPr>
            </w:pPr>
          </w:p>
          <w:p w14:paraId="665AC27F">
            <w:pPr>
              <w:pStyle w:val="347"/>
              <w:spacing w:before="48" w:line="198" w:lineRule="exact"/>
              <w:ind w:left="168"/>
              <w:rPr>
                <w:highlight w:val="none"/>
              </w:rPr>
            </w:pPr>
            <w:r>
              <w:rPr>
                <w:spacing w:val="1"/>
                <w:position w:val="1"/>
                <w:highlight w:val="none"/>
              </w:rPr>
              <w:t>6000*4000*15</w:t>
            </w:r>
          </w:p>
        </w:tc>
        <w:tc>
          <w:tcPr>
            <w:tcW w:w="7610" w:type="dxa"/>
          </w:tcPr>
          <w:p w14:paraId="2FC5B0AF">
            <w:pPr>
              <w:spacing w:line="275" w:lineRule="auto"/>
              <w:rPr>
                <w:highlight w:val="none"/>
              </w:rPr>
            </w:pPr>
          </w:p>
          <w:p w14:paraId="059151B8">
            <w:pPr>
              <w:spacing w:line="276" w:lineRule="auto"/>
              <w:rPr>
                <w:highlight w:val="none"/>
              </w:rPr>
            </w:pPr>
          </w:p>
          <w:p w14:paraId="037DD22A">
            <w:pPr>
              <w:pStyle w:val="347"/>
              <w:spacing w:before="48" w:line="222" w:lineRule="auto"/>
              <w:ind w:left="36"/>
              <w:rPr>
                <w:highlight w:val="none"/>
              </w:rPr>
            </w:pPr>
            <w:r>
              <w:rPr>
                <w:spacing w:val="4"/>
                <w:highlight w:val="none"/>
              </w:rPr>
              <w:t>1、原装进口，高密度3D超柔丙纶材质；</w:t>
            </w:r>
            <w:r>
              <w:rPr>
                <w:spacing w:val="-44"/>
                <w:highlight w:val="none"/>
              </w:rPr>
              <w:t xml:space="preserve"> </w:t>
            </w:r>
            <w:r>
              <w:rPr>
                <w:spacing w:val="4"/>
                <w:highlight w:val="none"/>
              </w:rPr>
              <w:t>带有</w:t>
            </w:r>
            <w:r>
              <w:rPr>
                <w:spacing w:val="3"/>
                <w:highlight w:val="none"/>
              </w:rPr>
              <w:t>防水防污工艺。</w:t>
            </w:r>
          </w:p>
          <w:p w14:paraId="0FF4F235">
            <w:pPr>
              <w:pStyle w:val="347"/>
              <w:spacing w:before="11" w:line="223" w:lineRule="auto"/>
              <w:ind w:left="26"/>
              <w:rPr>
                <w:highlight w:val="none"/>
              </w:rPr>
            </w:pPr>
            <w:r>
              <w:rPr>
                <w:spacing w:val="5"/>
                <w:highlight w:val="none"/>
              </w:rPr>
              <w:t>2、每平米170万针密度，带有双提花漏</w:t>
            </w:r>
            <w:r>
              <w:rPr>
                <w:spacing w:val="4"/>
                <w:highlight w:val="none"/>
              </w:rPr>
              <w:t>针工艺。</w:t>
            </w:r>
          </w:p>
          <w:p w14:paraId="40D0F19B">
            <w:pPr>
              <w:pStyle w:val="347"/>
              <w:spacing w:before="8" w:line="224" w:lineRule="auto"/>
              <w:ind w:left="27"/>
              <w:rPr>
                <w:highlight w:val="none"/>
              </w:rPr>
            </w:pPr>
            <w:r>
              <w:rPr>
                <w:spacing w:val="2"/>
                <w:highlight w:val="none"/>
              </w:rPr>
              <w:t>3、四周双重锁边。</w:t>
            </w:r>
          </w:p>
        </w:tc>
        <w:tc>
          <w:tcPr>
            <w:tcW w:w="995" w:type="dxa"/>
          </w:tcPr>
          <w:p w14:paraId="6CDB859F">
            <w:pPr>
              <w:spacing w:line="247" w:lineRule="auto"/>
              <w:rPr>
                <w:highlight w:val="none"/>
              </w:rPr>
            </w:pPr>
          </w:p>
          <w:p w14:paraId="7A4A441E">
            <w:pPr>
              <w:spacing w:line="247" w:lineRule="auto"/>
              <w:rPr>
                <w:highlight w:val="none"/>
              </w:rPr>
            </w:pPr>
          </w:p>
          <w:p w14:paraId="49899CFF">
            <w:pPr>
              <w:spacing w:line="247" w:lineRule="auto"/>
              <w:rPr>
                <w:highlight w:val="none"/>
              </w:rPr>
            </w:pPr>
          </w:p>
          <w:p w14:paraId="074EAFC4">
            <w:pPr>
              <w:pStyle w:val="347"/>
              <w:spacing w:before="49" w:line="224" w:lineRule="auto"/>
              <w:ind w:left="118"/>
              <w:rPr>
                <w:highlight w:val="none"/>
              </w:rPr>
            </w:pPr>
            <w:r>
              <w:rPr>
                <w:spacing w:val="1"/>
                <w:highlight w:val="none"/>
              </w:rPr>
              <w:t>3D超柔丙纶</w:t>
            </w:r>
          </w:p>
        </w:tc>
        <w:tc>
          <w:tcPr>
            <w:tcW w:w="821" w:type="dxa"/>
            <w:tcBorders>
              <w:right w:val="nil"/>
            </w:tcBorders>
          </w:tcPr>
          <w:p w14:paraId="102932B6">
            <w:pPr>
              <w:rPr>
                <w:highlight w:val="none"/>
              </w:rPr>
            </w:pPr>
          </w:p>
        </w:tc>
      </w:tr>
      <w:tr w14:paraId="55455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3" w:hRule="atLeast"/>
        </w:trPr>
        <w:tc>
          <w:tcPr>
            <w:tcW w:w="534" w:type="dxa"/>
          </w:tcPr>
          <w:p w14:paraId="0E483766">
            <w:pPr>
              <w:spacing w:line="256" w:lineRule="auto"/>
              <w:rPr>
                <w:highlight w:val="none"/>
              </w:rPr>
            </w:pPr>
          </w:p>
          <w:p w14:paraId="45B8053C">
            <w:pPr>
              <w:spacing w:line="256" w:lineRule="auto"/>
              <w:rPr>
                <w:highlight w:val="none"/>
              </w:rPr>
            </w:pPr>
          </w:p>
          <w:p w14:paraId="0AD12F62">
            <w:pPr>
              <w:spacing w:line="256" w:lineRule="auto"/>
              <w:rPr>
                <w:highlight w:val="none"/>
              </w:rPr>
            </w:pPr>
          </w:p>
          <w:p w14:paraId="4D05080F">
            <w:pPr>
              <w:pStyle w:val="347"/>
              <w:spacing w:before="49" w:line="184" w:lineRule="auto"/>
              <w:ind w:left="199"/>
              <w:rPr>
                <w:rFonts w:hint="eastAsia" w:eastAsia="宋体"/>
                <w:highlight w:val="none"/>
                <w:lang w:eastAsia="zh-CN"/>
              </w:rPr>
            </w:pPr>
            <w:r>
              <w:rPr>
                <w:spacing w:val="-4"/>
                <w:highlight w:val="none"/>
              </w:rPr>
              <w:t>7</w:t>
            </w:r>
            <w:r>
              <w:rPr>
                <w:rFonts w:hint="eastAsia"/>
                <w:spacing w:val="-4"/>
                <w:highlight w:val="none"/>
                <w:lang w:val="en-US" w:eastAsia="zh-CN"/>
              </w:rPr>
              <w:t>6</w:t>
            </w:r>
          </w:p>
        </w:tc>
        <w:tc>
          <w:tcPr>
            <w:tcW w:w="835" w:type="dxa"/>
          </w:tcPr>
          <w:p w14:paraId="264901B5">
            <w:pPr>
              <w:spacing w:line="247" w:lineRule="auto"/>
              <w:rPr>
                <w:highlight w:val="none"/>
              </w:rPr>
            </w:pPr>
          </w:p>
          <w:p w14:paraId="12AB3997">
            <w:pPr>
              <w:spacing w:line="248" w:lineRule="auto"/>
              <w:rPr>
                <w:highlight w:val="none"/>
              </w:rPr>
            </w:pPr>
          </w:p>
          <w:p w14:paraId="787032DF">
            <w:pPr>
              <w:spacing w:line="248" w:lineRule="auto"/>
              <w:rPr>
                <w:highlight w:val="none"/>
              </w:rPr>
            </w:pPr>
          </w:p>
          <w:p w14:paraId="437BD54F">
            <w:pPr>
              <w:pStyle w:val="347"/>
              <w:spacing w:before="49" w:line="223" w:lineRule="auto"/>
              <w:ind w:left="109"/>
              <w:rPr>
                <w:highlight w:val="none"/>
              </w:rPr>
            </w:pPr>
            <w:r>
              <w:rPr>
                <w:spacing w:val="1"/>
                <w:highlight w:val="none"/>
              </w:rPr>
              <w:t>大厅接待</w:t>
            </w:r>
          </w:p>
        </w:tc>
        <w:tc>
          <w:tcPr>
            <w:tcW w:w="2581" w:type="dxa"/>
          </w:tcPr>
          <w:p w14:paraId="10CAFD0E">
            <w:pPr>
              <w:spacing w:line="389" w:lineRule="auto"/>
              <w:rPr>
                <w:highlight w:val="none"/>
              </w:rPr>
            </w:pPr>
          </w:p>
          <w:p w14:paraId="20AC2271">
            <w:pPr>
              <w:spacing w:line="996" w:lineRule="exact"/>
              <w:ind w:firstLine="193"/>
              <w:rPr>
                <w:highlight w:val="none"/>
              </w:rPr>
            </w:pPr>
            <w:r>
              <w:rPr>
                <w:position w:val="-19"/>
                <w:highlight w:val="none"/>
              </w:rPr>
              <w:drawing>
                <wp:inline distT="0" distB="0" distL="0" distR="0">
                  <wp:extent cx="1348105" cy="631825"/>
                  <wp:effectExtent l="0" t="0" r="8255" b="8255"/>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15"/>
                          <a:stretch>
                            <a:fillRect/>
                          </a:stretch>
                        </pic:blipFill>
                        <pic:spPr>
                          <a:xfrm>
                            <a:off x="0" y="0"/>
                            <a:ext cx="1348739" cy="632459"/>
                          </a:xfrm>
                          <a:prstGeom prst="rect">
                            <a:avLst/>
                          </a:prstGeom>
                        </pic:spPr>
                      </pic:pic>
                    </a:graphicData>
                  </a:graphic>
                </wp:inline>
              </w:drawing>
            </w:r>
          </w:p>
        </w:tc>
        <w:tc>
          <w:tcPr>
            <w:tcW w:w="1031" w:type="dxa"/>
          </w:tcPr>
          <w:p w14:paraId="3613CF31">
            <w:pPr>
              <w:spacing w:line="247" w:lineRule="auto"/>
              <w:rPr>
                <w:highlight w:val="none"/>
              </w:rPr>
            </w:pPr>
          </w:p>
          <w:p w14:paraId="2C0E1EBC">
            <w:pPr>
              <w:spacing w:line="248" w:lineRule="auto"/>
              <w:rPr>
                <w:highlight w:val="none"/>
              </w:rPr>
            </w:pPr>
          </w:p>
          <w:p w14:paraId="534BC854">
            <w:pPr>
              <w:spacing w:line="248" w:lineRule="auto"/>
              <w:rPr>
                <w:highlight w:val="none"/>
              </w:rPr>
            </w:pPr>
          </w:p>
          <w:p w14:paraId="6C7665FC">
            <w:pPr>
              <w:pStyle w:val="347"/>
              <w:spacing w:before="49" w:line="222" w:lineRule="auto"/>
              <w:ind w:left="130"/>
              <w:rPr>
                <w:highlight w:val="none"/>
              </w:rPr>
            </w:pPr>
            <w:r>
              <w:rPr>
                <w:spacing w:val="1"/>
                <w:highlight w:val="none"/>
              </w:rPr>
              <w:t>大理石茶几</w:t>
            </w:r>
          </w:p>
        </w:tc>
        <w:tc>
          <w:tcPr>
            <w:tcW w:w="1264" w:type="dxa"/>
          </w:tcPr>
          <w:p w14:paraId="2697611B">
            <w:pPr>
              <w:spacing w:line="247" w:lineRule="auto"/>
              <w:rPr>
                <w:highlight w:val="none"/>
              </w:rPr>
            </w:pPr>
          </w:p>
          <w:p w14:paraId="11F6C919">
            <w:pPr>
              <w:spacing w:line="248" w:lineRule="auto"/>
              <w:rPr>
                <w:highlight w:val="none"/>
              </w:rPr>
            </w:pPr>
          </w:p>
          <w:p w14:paraId="704C0E55">
            <w:pPr>
              <w:spacing w:line="248" w:lineRule="auto"/>
              <w:rPr>
                <w:highlight w:val="none"/>
              </w:rPr>
            </w:pPr>
          </w:p>
          <w:p w14:paraId="590F9F1F">
            <w:pPr>
              <w:pStyle w:val="347"/>
              <w:spacing w:before="49" w:line="197" w:lineRule="exact"/>
              <w:ind w:left="178"/>
              <w:rPr>
                <w:highlight w:val="none"/>
              </w:rPr>
            </w:pPr>
            <w:r>
              <w:rPr>
                <w:position w:val="1"/>
                <w:highlight w:val="none"/>
              </w:rPr>
              <w:t>1400*700*386</w:t>
            </w:r>
          </w:p>
        </w:tc>
        <w:tc>
          <w:tcPr>
            <w:tcW w:w="7610" w:type="dxa"/>
          </w:tcPr>
          <w:p w14:paraId="7FC3DA67">
            <w:pPr>
              <w:spacing w:line="323" w:lineRule="auto"/>
              <w:rPr>
                <w:highlight w:val="none"/>
              </w:rPr>
            </w:pPr>
          </w:p>
          <w:p w14:paraId="46AA58B8">
            <w:pPr>
              <w:spacing w:line="324" w:lineRule="auto"/>
              <w:rPr>
                <w:highlight w:val="none"/>
              </w:rPr>
            </w:pPr>
          </w:p>
          <w:p w14:paraId="5A30C534">
            <w:pPr>
              <w:pStyle w:val="347"/>
              <w:spacing w:before="49" w:line="222" w:lineRule="auto"/>
              <w:ind w:left="36"/>
              <w:rPr>
                <w:highlight w:val="none"/>
              </w:rPr>
            </w:pPr>
            <w:r>
              <w:rPr>
                <w:spacing w:val="3"/>
                <w:highlight w:val="none"/>
              </w:rPr>
              <w:t>1、面板：厚度18</w:t>
            </w:r>
            <w:r>
              <w:rPr>
                <w:highlight w:val="none"/>
              </w:rPr>
              <w:t>mm</w:t>
            </w:r>
            <w:r>
              <w:rPr>
                <w:spacing w:val="3"/>
                <w:highlight w:val="none"/>
              </w:rPr>
              <w:t>大理石；</w:t>
            </w:r>
          </w:p>
          <w:p w14:paraId="4E936B45">
            <w:pPr>
              <w:pStyle w:val="347"/>
              <w:spacing w:before="9" w:line="222" w:lineRule="auto"/>
              <w:ind w:left="26"/>
              <w:rPr>
                <w:highlight w:val="none"/>
              </w:rPr>
            </w:pPr>
            <w:r>
              <w:rPr>
                <w:spacing w:val="3"/>
                <w:highlight w:val="none"/>
              </w:rPr>
              <w:t>2、下架：黑色镀钛不锈钢下脚；</w:t>
            </w:r>
          </w:p>
        </w:tc>
        <w:tc>
          <w:tcPr>
            <w:tcW w:w="995" w:type="dxa"/>
          </w:tcPr>
          <w:p w14:paraId="4EA12D7A">
            <w:pPr>
              <w:spacing w:line="247" w:lineRule="auto"/>
              <w:rPr>
                <w:highlight w:val="none"/>
              </w:rPr>
            </w:pPr>
          </w:p>
          <w:p w14:paraId="0D2BFA54">
            <w:pPr>
              <w:spacing w:line="248" w:lineRule="auto"/>
              <w:rPr>
                <w:highlight w:val="none"/>
              </w:rPr>
            </w:pPr>
          </w:p>
          <w:p w14:paraId="6C406D8D">
            <w:pPr>
              <w:spacing w:line="248" w:lineRule="auto"/>
              <w:rPr>
                <w:highlight w:val="none"/>
              </w:rPr>
            </w:pPr>
          </w:p>
          <w:p w14:paraId="46741536">
            <w:pPr>
              <w:pStyle w:val="347"/>
              <w:spacing w:before="48" w:line="224" w:lineRule="auto"/>
              <w:ind w:left="273"/>
              <w:rPr>
                <w:highlight w:val="none"/>
              </w:rPr>
            </w:pPr>
            <w:r>
              <w:rPr>
                <w:highlight w:val="none"/>
              </w:rPr>
              <w:t>大理石</w:t>
            </w:r>
          </w:p>
        </w:tc>
        <w:tc>
          <w:tcPr>
            <w:tcW w:w="821" w:type="dxa"/>
            <w:tcBorders>
              <w:right w:val="nil"/>
            </w:tcBorders>
          </w:tcPr>
          <w:p w14:paraId="142B0F58">
            <w:pPr>
              <w:spacing w:line="255" w:lineRule="auto"/>
              <w:rPr>
                <w:highlight w:val="none"/>
              </w:rPr>
            </w:pPr>
          </w:p>
          <w:p w14:paraId="4B39C688">
            <w:pPr>
              <w:spacing w:line="256" w:lineRule="auto"/>
              <w:rPr>
                <w:highlight w:val="none"/>
              </w:rPr>
            </w:pPr>
          </w:p>
          <w:p w14:paraId="2E0942D1">
            <w:pPr>
              <w:spacing w:line="256" w:lineRule="auto"/>
              <w:rPr>
                <w:highlight w:val="none"/>
              </w:rPr>
            </w:pPr>
          </w:p>
          <w:p w14:paraId="3011021E">
            <w:pPr>
              <w:pStyle w:val="347"/>
              <w:spacing w:before="49" w:line="185" w:lineRule="auto"/>
              <w:ind w:left="383"/>
              <w:rPr>
                <w:highlight w:val="none"/>
              </w:rPr>
            </w:pPr>
            <w:r>
              <w:rPr>
                <w:highlight w:val="none"/>
              </w:rPr>
              <w:t>2</w:t>
            </w:r>
          </w:p>
        </w:tc>
      </w:tr>
      <w:tr w14:paraId="41126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3" w:hRule="atLeast"/>
        </w:trPr>
        <w:tc>
          <w:tcPr>
            <w:tcW w:w="534" w:type="dxa"/>
          </w:tcPr>
          <w:p w14:paraId="58367F95">
            <w:pPr>
              <w:spacing w:line="263" w:lineRule="auto"/>
              <w:rPr>
                <w:highlight w:val="none"/>
              </w:rPr>
            </w:pPr>
          </w:p>
          <w:p w14:paraId="3454C554">
            <w:pPr>
              <w:spacing w:line="264" w:lineRule="auto"/>
              <w:rPr>
                <w:highlight w:val="none"/>
              </w:rPr>
            </w:pPr>
          </w:p>
          <w:p w14:paraId="786D70CF">
            <w:pPr>
              <w:spacing w:line="264" w:lineRule="auto"/>
              <w:rPr>
                <w:highlight w:val="none"/>
              </w:rPr>
            </w:pPr>
          </w:p>
          <w:p w14:paraId="7D334DDE">
            <w:pPr>
              <w:pStyle w:val="347"/>
              <w:spacing w:before="48" w:line="186" w:lineRule="auto"/>
              <w:ind w:left="199"/>
              <w:rPr>
                <w:rFonts w:hint="eastAsia" w:eastAsia="宋体"/>
                <w:highlight w:val="none"/>
                <w:lang w:eastAsia="zh-CN"/>
              </w:rPr>
            </w:pPr>
            <w:r>
              <w:rPr>
                <w:spacing w:val="-4"/>
                <w:highlight w:val="none"/>
              </w:rPr>
              <w:t>7</w:t>
            </w:r>
            <w:r>
              <w:rPr>
                <w:rFonts w:hint="eastAsia"/>
                <w:spacing w:val="-4"/>
                <w:highlight w:val="none"/>
                <w:lang w:val="en-US" w:eastAsia="zh-CN"/>
              </w:rPr>
              <w:t>7</w:t>
            </w:r>
          </w:p>
        </w:tc>
        <w:tc>
          <w:tcPr>
            <w:tcW w:w="835" w:type="dxa"/>
          </w:tcPr>
          <w:p w14:paraId="747379EC">
            <w:pPr>
              <w:spacing w:line="337" w:lineRule="auto"/>
              <w:rPr>
                <w:highlight w:val="none"/>
              </w:rPr>
            </w:pPr>
          </w:p>
          <w:p w14:paraId="35EF24B9">
            <w:pPr>
              <w:spacing w:line="337" w:lineRule="auto"/>
              <w:rPr>
                <w:highlight w:val="none"/>
              </w:rPr>
            </w:pPr>
          </w:p>
          <w:p w14:paraId="7779C0AC">
            <w:pPr>
              <w:pStyle w:val="347"/>
              <w:spacing w:before="48" w:line="228" w:lineRule="auto"/>
              <w:ind w:left="340" w:right="35" w:hanging="311"/>
              <w:rPr>
                <w:highlight w:val="none"/>
              </w:rPr>
            </w:pPr>
            <w:r>
              <w:rPr>
                <w:spacing w:val="2"/>
                <w:highlight w:val="none"/>
              </w:rPr>
              <w:t>后面大厅接</w:t>
            </w:r>
            <w:r>
              <w:rPr>
                <w:highlight w:val="none"/>
              </w:rPr>
              <w:t xml:space="preserve"> 待</w:t>
            </w:r>
          </w:p>
        </w:tc>
        <w:tc>
          <w:tcPr>
            <w:tcW w:w="2581" w:type="dxa"/>
          </w:tcPr>
          <w:p w14:paraId="2761C346">
            <w:pPr>
              <w:spacing w:line="256" w:lineRule="auto"/>
              <w:rPr>
                <w:highlight w:val="none"/>
              </w:rPr>
            </w:pPr>
          </w:p>
          <w:p w14:paraId="79825695">
            <w:pPr>
              <w:spacing w:line="1433" w:lineRule="exact"/>
              <w:ind w:firstLine="445"/>
              <w:rPr>
                <w:highlight w:val="none"/>
              </w:rPr>
            </w:pPr>
            <w:r>
              <w:rPr>
                <w:position w:val="-28"/>
                <w:highlight w:val="none"/>
              </w:rPr>
              <w:drawing>
                <wp:inline distT="0" distB="0" distL="0" distR="0">
                  <wp:extent cx="874395" cy="909320"/>
                  <wp:effectExtent l="0" t="0" r="9525" b="508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16"/>
                          <a:stretch>
                            <a:fillRect/>
                          </a:stretch>
                        </pic:blipFill>
                        <pic:spPr>
                          <a:xfrm>
                            <a:off x="0" y="0"/>
                            <a:ext cx="874775" cy="909827"/>
                          </a:xfrm>
                          <a:prstGeom prst="rect">
                            <a:avLst/>
                          </a:prstGeom>
                        </pic:spPr>
                      </pic:pic>
                    </a:graphicData>
                  </a:graphic>
                </wp:inline>
              </w:drawing>
            </w:r>
          </w:p>
        </w:tc>
        <w:tc>
          <w:tcPr>
            <w:tcW w:w="1031" w:type="dxa"/>
          </w:tcPr>
          <w:p w14:paraId="6653D8AE">
            <w:pPr>
              <w:spacing w:line="255" w:lineRule="auto"/>
              <w:rPr>
                <w:highlight w:val="none"/>
              </w:rPr>
            </w:pPr>
          </w:p>
          <w:p w14:paraId="0936FB22">
            <w:pPr>
              <w:spacing w:line="256" w:lineRule="auto"/>
              <w:rPr>
                <w:highlight w:val="none"/>
              </w:rPr>
            </w:pPr>
          </w:p>
          <w:p w14:paraId="69D0114D">
            <w:pPr>
              <w:spacing w:line="256" w:lineRule="auto"/>
              <w:rPr>
                <w:highlight w:val="none"/>
              </w:rPr>
            </w:pPr>
          </w:p>
          <w:p w14:paraId="487F1D24">
            <w:pPr>
              <w:pStyle w:val="347"/>
              <w:spacing w:before="49" w:line="223" w:lineRule="auto"/>
              <w:ind w:left="285"/>
              <w:rPr>
                <w:highlight w:val="none"/>
              </w:rPr>
            </w:pPr>
            <w:r>
              <w:rPr>
                <w:spacing w:val="1"/>
                <w:highlight w:val="none"/>
              </w:rPr>
              <w:t>洽谈桌</w:t>
            </w:r>
          </w:p>
        </w:tc>
        <w:tc>
          <w:tcPr>
            <w:tcW w:w="1264" w:type="dxa"/>
          </w:tcPr>
          <w:p w14:paraId="14C1C79F">
            <w:pPr>
              <w:spacing w:line="255" w:lineRule="auto"/>
              <w:rPr>
                <w:highlight w:val="none"/>
              </w:rPr>
            </w:pPr>
          </w:p>
          <w:p w14:paraId="2C378168">
            <w:pPr>
              <w:spacing w:line="256" w:lineRule="auto"/>
              <w:rPr>
                <w:highlight w:val="none"/>
              </w:rPr>
            </w:pPr>
          </w:p>
          <w:p w14:paraId="093257E4">
            <w:pPr>
              <w:spacing w:line="256" w:lineRule="auto"/>
              <w:rPr>
                <w:highlight w:val="none"/>
              </w:rPr>
            </w:pPr>
          </w:p>
          <w:p w14:paraId="05F6E58F">
            <w:pPr>
              <w:pStyle w:val="347"/>
              <w:spacing w:before="49" w:line="223" w:lineRule="auto"/>
              <w:ind w:left="207"/>
              <w:rPr>
                <w:highlight w:val="none"/>
              </w:rPr>
            </w:pPr>
            <w:r>
              <w:rPr>
                <w:spacing w:val="1"/>
                <w:highlight w:val="none"/>
              </w:rPr>
              <w:t>直径900*750</w:t>
            </w:r>
          </w:p>
        </w:tc>
        <w:tc>
          <w:tcPr>
            <w:tcW w:w="7610" w:type="dxa"/>
          </w:tcPr>
          <w:p w14:paraId="050AF9A0">
            <w:pPr>
              <w:spacing w:line="294" w:lineRule="auto"/>
              <w:rPr>
                <w:highlight w:val="none"/>
              </w:rPr>
            </w:pPr>
          </w:p>
          <w:p w14:paraId="1EC55379">
            <w:pPr>
              <w:pStyle w:val="347"/>
              <w:spacing w:before="49"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3087F534">
            <w:pPr>
              <w:pStyle w:val="347"/>
              <w:spacing w:before="11"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1FA02057">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59174737">
            <w:pPr>
              <w:pStyle w:val="347"/>
              <w:spacing w:before="9" w:line="222" w:lineRule="auto"/>
              <w:ind w:left="24"/>
              <w:rPr>
                <w:highlight w:val="none"/>
              </w:rPr>
            </w:pPr>
            <w:r>
              <w:rPr>
                <w:spacing w:val="3"/>
                <w:highlight w:val="none"/>
              </w:rPr>
              <w:t>4、钢架：铝合金四星脚。</w:t>
            </w:r>
          </w:p>
        </w:tc>
        <w:tc>
          <w:tcPr>
            <w:tcW w:w="995" w:type="dxa"/>
          </w:tcPr>
          <w:p w14:paraId="6704EC95">
            <w:pPr>
              <w:spacing w:line="255" w:lineRule="auto"/>
              <w:rPr>
                <w:highlight w:val="none"/>
              </w:rPr>
            </w:pPr>
          </w:p>
          <w:p w14:paraId="55BD2B15">
            <w:pPr>
              <w:spacing w:line="256" w:lineRule="auto"/>
              <w:rPr>
                <w:highlight w:val="none"/>
              </w:rPr>
            </w:pPr>
          </w:p>
          <w:p w14:paraId="538BD0FD">
            <w:pPr>
              <w:spacing w:line="256" w:lineRule="auto"/>
              <w:rPr>
                <w:highlight w:val="none"/>
              </w:rPr>
            </w:pPr>
          </w:p>
          <w:p w14:paraId="23728E11">
            <w:pPr>
              <w:pStyle w:val="347"/>
              <w:spacing w:before="48" w:line="224" w:lineRule="auto"/>
              <w:ind w:left="273"/>
              <w:rPr>
                <w:highlight w:val="none"/>
              </w:rPr>
            </w:pPr>
            <w:r>
              <w:rPr>
                <w:highlight w:val="none"/>
              </w:rPr>
              <w:t>大理石</w:t>
            </w:r>
          </w:p>
        </w:tc>
        <w:tc>
          <w:tcPr>
            <w:tcW w:w="821" w:type="dxa"/>
            <w:tcBorders>
              <w:right w:val="nil"/>
            </w:tcBorders>
          </w:tcPr>
          <w:p w14:paraId="62ECD5DA">
            <w:pPr>
              <w:spacing w:line="263" w:lineRule="auto"/>
              <w:rPr>
                <w:highlight w:val="none"/>
              </w:rPr>
            </w:pPr>
          </w:p>
          <w:p w14:paraId="45905E61">
            <w:pPr>
              <w:spacing w:line="264" w:lineRule="auto"/>
              <w:rPr>
                <w:highlight w:val="none"/>
              </w:rPr>
            </w:pPr>
          </w:p>
          <w:p w14:paraId="26355CCE">
            <w:pPr>
              <w:spacing w:line="264" w:lineRule="auto"/>
              <w:rPr>
                <w:highlight w:val="none"/>
              </w:rPr>
            </w:pPr>
          </w:p>
          <w:p w14:paraId="5AB90CC3">
            <w:pPr>
              <w:pStyle w:val="347"/>
              <w:spacing w:before="48" w:line="186" w:lineRule="auto"/>
              <w:ind w:left="384"/>
              <w:rPr>
                <w:highlight w:val="none"/>
              </w:rPr>
            </w:pPr>
            <w:r>
              <w:rPr>
                <w:highlight w:val="none"/>
              </w:rPr>
              <w:t>3</w:t>
            </w:r>
          </w:p>
        </w:tc>
      </w:tr>
      <w:tr w14:paraId="4151F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9" w:hRule="atLeast"/>
        </w:trPr>
        <w:tc>
          <w:tcPr>
            <w:tcW w:w="534" w:type="dxa"/>
          </w:tcPr>
          <w:p w14:paraId="282D3F4A">
            <w:pPr>
              <w:spacing w:line="264" w:lineRule="auto"/>
              <w:rPr>
                <w:highlight w:val="none"/>
              </w:rPr>
            </w:pPr>
          </w:p>
          <w:p w14:paraId="0CB6B76F">
            <w:pPr>
              <w:spacing w:line="264" w:lineRule="auto"/>
              <w:rPr>
                <w:highlight w:val="none"/>
              </w:rPr>
            </w:pPr>
          </w:p>
          <w:p w14:paraId="5A0C3D23">
            <w:pPr>
              <w:spacing w:line="264" w:lineRule="auto"/>
              <w:rPr>
                <w:highlight w:val="none"/>
              </w:rPr>
            </w:pPr>
          </w:p>
          <w:p w14:paraId="0B69A458">
            <w:pPr>
              <w:pStyle w:val="347"/>
              <w:spacing w:before="49" w:line="184" w:lineRule="auto"/>
              <w:ind w:left="199"/>
              <w:rPr>
                <w:rFonts w:hint="eastAsia" w:eastAsia="宋体"/>
                <w:highlight w:val="none"/>
                <w:lang w:eastAsia="zh-CN"/>
              </w:rPr>
            </w:pPr>
            <w:r>
              <w:rPr>
                <w:spacing w:val="-4"/>
                <w:highlight w:val="none"/>
              </w:rPr>
              <w:t>7</w:t>
            </w:r>
            <w:r>
              <w:rPr>
                <w:rFonts w:hint="eastAsia"/>
                <w:spacing w:val="-4"/>
                <w:highlight w:val="none"/>
                <w:lang w:val="en-US" w:eastAsia="zh-CN"/>
              </w:rPr>
              <w:t>8</w:t>
            </w:r>
          </w:p>
        </w:tc>
        <w:tc>
          <w:tcPr>
            <w:tcW w:w="835" w:type="dxa"/>
          </w:tcPr>
          <w:p w14:paraId="78D12465">
            <w:pPr>
              <w:spacing w:line="337" w:lineRule="auto"/>
              <w:rPr>
                <w:highlight w:val="none"/>
              </w:rPr>
            </w:pPr>
          </w:p>
          <w:p w14:paraId="610A224B">
            <w:pPr>
              <w:spacing w:line="338" w:lineRule="auto"/>
              <w:rPr>
                <w:highlight w:val="none"/>
              </w:rPr>
            </w:pPr>
          </w:p>
          <w:p w14:paraId="496694C8">
            <w:pPr>
              <w:pStyle w:val="347"/>
              <w:spacing w:before="48" w:line="228" w:lineRule="auto"/>
              <w:ind w:left="340" w:right="35" w:hanging="311"/>
              <w:rPr>
                <w:highlight w:val="none"/>
              </w:rPr>
            </w:pPr>
            <w:r>
              <w:rPr>
                <w:spacing w:val="2"/>
                <w:highlight w:val="none"/>
              </w:rPr>
              <w:t>后面大厅接</w:t>
            </w:r>
            <w:r>
              <w:rPr>
                <w:highlight w:val="none"/>
              </w:rPr>
              <w:t xml:space="preserve"> 待</w:t>
            </w:r>
          </w:p>
        </w:tc>
        <w:tc>
          <w:tcPr>
            <w:tcW w:w="2581" w:type="dxa"/>
          </w:tcPr>
          <w:p w14:paraId="00E8876E">
            <w:pPr>
              <w:spacing w:line="342" w:lineRule="auto"/>
              <w:rPr>
                <w:highlight w:val="none"/>
              </w:rPr>
            </w:pPr>
          </w:p>
          <w:p w14:paraId="3311CAAC">
            <w:pPr>
              <w:spacing w:line="1219" w:lineRule="exact"/>
              <w:ind w:firstLine="757"/>
              <w:rPr>
                <w:highlight w:val="none"/>
              </w:rPr>
            </w:pPr>
            <w:r>
              <w:rPr>
                <w:position w:val="-24"/>
                <w:highlight w:val="none"/>
              </w:rPr>
              <w:drawing>
                <wp:inline distT="0" distB="0" distL="0" distR="0">
                  <wp:extent cx="566420" cy="774065"/>
                  <wp:effectExtent l="0" t="0" r="12700" b="3175"/>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17"/>
                          <a:stretch>
                            <a:fillRect/>
                          </a:stretch>
                        </pic:blipFill>
                        <pic:spPr>
                          <a:xfrm>
                            <a:off x="0" y="0"/>
                            <a:ext cx="566927" cy="774192"/>
                          </a:xfrm>
                          <a:prstGeom prst="rect">
                            <a:avLst/>
                          </a:prstGeom>
                        </pic:spPr>
                      </pic:pic>
                    </a:graphicData>
                  </a:graphic>
                </wp:inline>
              </w:drawing>
            </w:r>
          </w:p>
        </w:tc>
        <w:tc>
          <w:tcPr>
            <w:tcW w:w="1031" w:type="dxa"/>
          </w:tcPr>
          <w:p w14:paraId="6B2E6F36">
            <w:pPr>
              <w:spacing w:line="255" w:lineRule="auto"/>
              <w:rPr>
                <w:highlight w:val="none"/>
              </w:rPr>
            </w:pPr>
          </w:p>
          <w:p w14:paraId="582C75FD">
            <w:pPr>
              <w:spacing w:line="256" w:lineRule="auto"/>
              <w:rPr>
                <w:highlight w:val="none"/>
              </w:rPr>
            </w:pPr>
          </w:p>
          <w:p w14:paraId="308100B7">
            <w:pPr>
              <w:spacing w:line="256" w:lineRule="auto"/>
              <w:rPr>
                <w:highlight w:val="none"/>
              </w:rPr>
            </w:pPr>
          </w:p>
          <w:p w14:paraId="5827F184">
            <w:pPr>
              <w:pStyle w:val="347"/>
              <w:spacing w:before="49" w:line="224" w:lineRule="auto"/>
              <w:ind w:left="285"/>
              <w:rPr>
                <w:highlight w:val="none"/>
              </w:rPr>
            </w:pPr>
            <w:r>
              <w:rPr>
                <w:spacing w:val="1"/>
                <w:highlight w:val="none"/>
              </w:rPr>
              <w:t>洽谈椅</w:t>
            </w:r>
          </w:p>
        </w:tc>
        <w:tc>
          <w:tcPr>
            <w:tcW w:w="1264" w:type="dxa"/>
          </w:tcPr>
          <w:p w14:paraId="64F34F40">
            <w:pPr>
              <w:spacing w:line="255" w:lineRule="auto"/>
              <w:rPr>
                <w:highlight w:val="none"/>
              </w:rPr>
            </w:pPr>
          </w:p>
          <w:p w14:paraId="5CD76FB3">
            <w:pPr>
              <w:spacing w:line="256" w:lineRule="auto"/>
              <w:rPr>
                <w:highlight w:val="none"/>
              </w:rPr>
            </w:pPr>
          </w:p>
          <w:p w14:paraId="0C80074C">
            <w:pPr>
              <w:spacing w:line="256" w:lineRule="auto"/>
              <w:rPr>
                <w:highlight w:val="none"/>
              </w:rPr>
            </w:pPr>
          </w:p>
          <w:p w14:paraId="56B3BD8B">
            <w:pPr>
              <w:pStyle w:val="347"/>
              <w:spacing w:before="49" w:line="223" w:lineRule="auto"/>
              <w:ind w:left="207"/>
              <w:rPr>
                <w:highlight w:val="none"/>
              </w:rPr>
            </w:pPr>
            <w:r>
              <w:rPr>
                <w:spacing w:val="1"/>
                <w:highlight w:val="none"/>
              </w:rPr>
              <w:t>直径900*750</w:t>
            </w:r>
          </w:p>
        </w:tc>
        <w:tc>
          <w:tcPr>
            <w:tcW w:w="7610" w:type="dxa"/>
          </w:tcPr>
          <w:p w14:paraId="5C6A248D">
            <w:pPr>
              <w:spacing w:line="337" w:lineRule="auto"/>
              <w:rPr>
                <w:highlight w:val="none"/>
              </w:rPr>
            </w:pPr>
          </w:p>
          <w:p w14:paraId="6E452026">
            <w:pPr>
              <w:spacing w:line="337" w:lineRule="auto"/>
              <w:rPr>
                <w:highlight w:val="none"/>
              </w:rPr>
            </w:pPr>
          </w:p>
          <w:p w14:paraId="10EDF7ED">
            <w:pPr>
              <w:pStyle w:val="347"/>
              <w:spacing w:before="49" w:line="222" w:lineRule="auto"/>
              <w:ind w:left="36"/>
              <w:rPr>
                <w:highlight w:val="none"/>
              </w:rPr>
            </w:pPr>
            <w:r>
              <w:rPr>
                <w:spacing w:val="4"/>
                <w:highlight w:val="none"/>
              </w:rPr>
              <w:t>1、椅背：塑背采用高强度改性</w:t>
            </w:r>
            <w:r>
              <w:rPr>
                <w:highlight w:val="none"/>
              </w:rPr>
              <w:t>PP</w:t>
            </w:r>
            <w:r>
              <w:rPr>
                <w:spacing w:val="4"/>
                <w:highlight w:val="none"/>
              </w:rPr>
              <w:t>材料，4种颜色可选</w:t>
            </w:r>
          </w:p>
          <w:p w14:paraId="3663AE6E">
            <w:pPr>
              <w:pStyle w:val="347"/>
              <w:spacing w:before="9" w:line="223" w:lineRule="auto"/>
              <w:ind w:left="26"/>
              <w:rPr>
                <w:highlight w:val="none"/>
              </w:rPr>
            </w:pPr>
            <w:r>
              <w:rPr>
                <w:spacing w:val="1"/>
                <w:highlight w:val="none"/>
              </w:rPr>
              <w:t>2、</w:t>
            </w:r>
            <w:r>
              <w:rPr>
                <w:spacing w:val="-30"/>
                <w:highlight w:val="none"/>
              </w:rPr>
              <w:t xml:space="preserve"> </w:t>
            </w:r>
            <w:r>
              <w:rPr>
                <w:spacing w:val="1"/>
                <w:highlight w:val="none"/>
              </w:rPr>
              <w:t>弓形架：</w:t>
            </w:r>
            <w:r>
              <w:rPr>
                <w:spacing w:val="-44"/>
                <w:highlight w:val="none"/>
              </w:rPr>
              <w:t xml:space="preserve"> </w:t>
            </w:r>
            <w:r>
              <w:rPr>
                <w:spacing w:val="1"/>
                <w:highlight w:val="none"/>
              </w:rPr>
              <w:t>13</w:t>
            </w:r>
            <w:r>
              <w:rPr>
                <w:highlight w:val="none"/>
              </w:rPr>
              <w:t>MM</w:t>
            </w:r>
            <w:r>
              <w:rPr>
                <w:spacing w:val="1"/>
                <w:highlight w:val="none"/>
              </w:rPr>
              <w:t>钢架，承重102</w:t>
            </w:r>
            <w:r>
              <w:rPr>
                <w:highlight w:val="none"/>
              </w:rPr>
              <w:t>KG</w:t>
            </w:r>
            <w:r>
              <w:rPr>
                <w:spacing w:val="1"/>
                <w:highlight w:val="none"/>
              </w:rPr>
              <w:t>下跌落测试。</w:t>
            </w:r>
          </w:p>
        </w:tc>
        <w:tc>
          <w:tcPr>
            <w:tcW w:w="995" w:type="dxa"/>
          </w:tcPr>
          <w:p w14:paraId="5CD478C9">
            <w:pPr>
              <w:spacing w:line="255" w:lineRule="auto"/>
              <w:rPr>
                <w:highlight w:val="none"/>
              </w:rPr>
            </w:pPr>
          </w:p>
          <w:p w14:paraId="10AAC4B3">
            <w:pPr>
              <w:spacing w:line="256" w:lineRule="auto"/>
              <w:rPr>
                <w:highlight w:val="none"/>
              </w:rPr>
            </w:pPr>
          </w:p>
          <w:p w14:paraId="64919F76">
            <w:pPr>
              <w:spacing w:line="256" w:lineRule="auto"/>
              <w:rPr>
                <w:highlight w:val="none"/>
              </w:rPr>
            </w:pPr>
          </w:p>
          <w:p w14:paraId="0182CFD9">
            <w:pPr>
              <w:pStyle w:val="347"/>
              <w:spacing w:before="49" w:line="224" w:lineRule="auto"/>
              <w:ind w:left="39"/>
              <w:rPr>
                <w:highlight w:val="none"/>
              </w:rPr>
            </w:pPr>
            <w:r>
              <w:rPr>
                <w:spacing w:val="2"/>
                <w:highlight w:val="none"/>
              </w:rPr>
              <w:t>两种颜色搭配</w:t>
            </w:r>
          </w:p>
        </w:tc>
        <w:tc>
          <w:tcPr>
            <w:tcW w:w="821" w:type="dxa"/>
            <w:tcBorders>
              <w:right w:val="nil"/>
            </w:tcBorders>
          </w:tcPr>
          <w:p w14:paraId="2E8F5309">
            <w:pPr>
              <w:spacing w:line="263" w:lineRule="auto"/>
              <w:rPr>
                <w:highlight w:val="none"/>
              </w:rPr>
            </w:pPr>
          </w:p>
          <w:p w14:paraId="648C3F31">
            <w:pPr>
              <w:spacing w:line="264" w:lineRule="auto"/>
              <w:rPr>
                <w:highlight w:val="none"/>
              </w:rPr>
            </w:pPr>
          </w:p>
          <w:p w14:paraId="3CE5D62E">
            <w:pPr>
              <w:spacing w:line="264" w:lineRule="auto"/>
              <w:rPr>
                <w:highlight w:val="none"/>
              </w:rPr>
            </w:pPr>
          </w:p>
          <w:p w14:paraId="2D802746">
            <w:pPr>
              <w:pStyle w:val="347"/>
              <w:spacing w:before="48" w:line="186" w:lineRule="auto"/>
              <w:ind w:left="351"/>
              <w:rPr>
                <w:highlight w:val="none"/>
              </w:rPr>
            </w:pPr>
            <w:r>
              <w:rPr>
                <w:spacing w:val="-8"/>
                <w:highlight w:val="none"/>
              </w:rPr>
              <w:t>12</w:t>
            </w:r>
          </w:p>
        </w:tc>
      </w:tr>
    </w:tbl>
    <w:p w14:paraId="00CEBF71">
      <w:pPr>
        <w:rPr>
          <w:highlight w:val="none"/>
        </w:rPr>
      </w:pPr>
    </w:p>
    <w:p w14:paraId="7453A1ED">
      <w:pPr>
        <w:rPr>
          <w:highlight w:val="none"/>
        </w:rPr>
        <w:sectPr>
          <w:footerReference r:id="rId30"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1F343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25AFCC9E">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6EA81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24DB6917">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0E759649">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1115FB11">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4CE02A1B">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5F2636C9">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212EA6F3">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6B20AEFC">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0C8DC6CB">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6DDD7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3654F765">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0EB4D3FF">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0E3BA467">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284C9950">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63C4743E">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74E0E202">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6DB8372E">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4EC93C33">
            <w:pPr>
              <w:pStyle w:val="347"/>
              <w:spacing w:before="91" w:line="229" w:lineRule="auto"/>
              <w:ind w:left="237"/>
              <w:rPr>
                <w:sz w:val="17"/>
                <w:szCs w:val="17"/>
                <w:highlight w:val="none"/>
              </w:rPr>
            </w:pPr>
            <w:r>
              <w:rPr>
                <w:b/>
                <w:bCs/>
                <w:spacing w:val="4"/>
                <w:sz w:val="17"/>
                <w:szCs w:val="17"/>
                <w:highlight w:val="none"/>
              </w:rPr>
              <w:t>数量</w:t>
            </w:r>
          </w:p>
        </w:tc>
      </w:tr>
      <w:tr w14:paraId="6412A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5671" w:type="dxa"/>
            <w:gridSpan w:val="8"/>
            <w:tcBorders>
              <w:right w:val="nil"/>
            </w:tcBorders>
            <w:shd w:val="clear" w:color="auto" w:fill="C0C0C0"/>
          </w:tcPr>
          <w:p w14:paraId="7F20582D">
            <w:pPr>
              <w:pStyle w:val="347"/>
              <w:spacing w:before="102" w:line="223" w:lineRule="auto"/>
              <w:ind w:left="7527"/>
              <w:rPr>
                <w:highlight w:val="none"/>
              </w:rPr>
            </w:pPr>
            <w:r>
              <w:rPr>
                <w:b/>
                <w:bCs/>
                <w:spacing w:val="1"/>
                <w:highlight w:val="none"/>
              </w:rPr>
              <w:t>服务中心</w:t>
            </w:r>
          </w:p>
        </w:tc>
      </w:tr>
      <w:tr w14:paraId="37BDF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2" w:hRule="atLeast"/>
        </w:trPr>
        <w:tc>
          <w:tcPr>
            <w:tcW w:w="534" w:type="dxa"/>
          </w:tcPr>
          <w:p w14:paraId="17474182">
            <w:pPr>
              <w:spacing w:line="261" w:lineRule="auto"/>
              <w:rPr>
                <w:highlight w:val="none"/>
              </w:rPr>
            </w:pPr>
          </w:p>
          <w:p w14:paraId="5B76EE24">
            <w:pPr>
              <w:spacing w:line="261" w:lineRule="auto"/>
              <w:rPr>
                <w:highlight w:val="none"/>
              </w:rPr>
            </w:pPr>
          </w:p>
          <w:p w14:paraId="67F31908">
            <w:pPr>
              <w:spacing w:line="261" w:lineRule="auto"/>
              <w:rPr>
                <w:highlight w:val="none"/>
              </w:rPr>
            </w:pPr>
          </w:p>
          <w:p w14:paraId="20123911">
            <w:pPr>
              <w:pStyle w:val="347"/>
              <w:spacing w:before="49" w:line="186" w:lineRule="auto"/>
              <w:ind w:left="199"/>
              <w:rPr>
                <w:rFonts w:hint="eastAsia" w:eastAsia="宋体"/>
                <w:highlight w:val="none"/>
                <w:lang w:eastAsia="zh-CN"/>
              </w:rPr>
            </w:pPr>
            <w:r>
              <w:rPr>
                <w:spacing w:val="-4"/>
                <w:highlight w:val="none"/>
              </w:rPr>
              <w:t>7</w:t>
            </w:r>
            <w:r>
              <w:rPr>
                <w:rFonts w:hint="eastAsia"/>
                <w:spacing w:val="-4"/>
                <w:highlight w:val="none"/>
                <w:lang w:val="en-US" w:eastAsia="zh-CN"/>
              </w:rPr>
              <w:t>9</w:t>
            </w:r>
          </w:p>
        </w:tc>
        <w:tc>
          <w:tcPr>
            <w:tcW w:w="835" w:type="dxa"/>
          </w:tcPr>
          <w:p w14:paraId="2EB052D1">
            <w:pPr>
              <w:spacing w:line="333" w:lineRule="auto"/>
              <w:rPr>
                <w:highlight w:val="none"/>
              </w:rPr>
            </w:pPr>
          </w:p>
          <w:p w14:paraId="4C28D420">
            <w:pPr>
              <w:spacing w:line="334" w:lineRule="auto"/>
              <w:rPr>
                <w:highlight w:val="none"/>
              </w:rPr>
            </w:pPr>
          </w:p>
          <w:p w14:paraId="7067D801">
            <w:pPr>
              <w:pStyle w:val="347"/>
              <w:spacing w:before="49" w:line="228" w:lineRule="auto"/>
              <w:ind w:left="341" w:right="35" w:hanging="313"/>
              <w:rPr>
                <w:highlight w:val="none"/>
              </w:rPr>
            </w:pPr>
            <w:r>
              <w:rPr>
                <w:spacing w:val="2"/>
                <w:highlight w:val="none"/>
              </w:rPr>
              <w:t>服务中心接</w:t>
            </w:r>
            <w:r>
              <w:rPr>
                <w:highlight w:val="none"/>
              </w:rPr>
              <w:t xml:space="preserve"> 待</w:t>
            </w:r>
          </w:p>
        </w:tc>
        <w:tc>
          <w:tcPr>
            <w:tcW w:w="2581" w:type="dxa"/>
          </w:tcPr>
          <w:p w14:paraId="793A5525">
            <w:pPr>
              <w:spacing w:before="32" w:line="1651" w:lineRule="exact"/>
              <w:ind w:firstLine="224"/>
              <w:rPr>
                <w:highlight w:val="none"/>
              </w:rPr>
            </w:pPr>
            <w:r>
              <w:rPr>
                <w:position w:val="-33"/>
                <w:highlight w:val="none"/>
              </w:rPr>
              <w:drawing>
                <wp:inline distT="0" distB="0" distL="0" distR="0">
                  <wp:extent cx="1328420" cy="1048385"/>
                  <wp:effectExtent l="0" t="0" r="12700" b="3175"/>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18"/>
                          <a:stretch>
                            <a:fillRect/>
                          </a:stretch>
                        </pic:blipFill>
                        <pic:spPr>
                          <a:xfrm>
                            <a:off x="0" y="0"/>
                            <a:ext cx="1328927" cy="1048511"/>
                          </a:xfrm>
                          <a:prstGeom prst="rect">
                            <a:avLst/>
                          </a:prstGeom>
                        </pic:spPr>
                      </pic:pic>
                    </a:graphicData>
                  </a:graphic>
                </wp:inline>
              </w:drawing>
            </w:r>
          </w:p>
        </w:tc>
        <w:tc>
          <w:tcPr>
            <w:tcW w:w="1031" w:type="dxa"/>
          </w:tcPr>
          <w:p w14:paraId="4DB63E6A">
            <w:pPr>
              <w:spacing w:line="333" w:lineRule="auto"/>
              <w:rPr>
                <w:highlight w:val="none"/>
              </w:rPr>
            </w:pPr>
          </w:p>
          <w:p w14:paraId="745428CD">
            <w:pPr>
              <w:spacing w:line="334" w:lineRule="auto"/>
              <w:rPr>
                <w:highlight w:val="none"/>
              </w:rPr>
            </w:pPr>
          </w:p>
          <w:p w14:paraId="279A8D9B">
            <w:pPr>
              <w:pStyle w:val="347"/>
              <w:spacing w:before="48" w:line="232" w:lineRule="auto"/>
              <w:ind w:left="490" w:right="54" w:hanging="437"/>
              <w:rPr>
                <w:highlight w:val="none"/>
              </w:rPr>
            </w:pPr>
            <w:r>
              <w:rPr>
                <w:spacing w:val="2"/>
                <w:highlight w:val="none"/>
              </w:rPr>
              <w:t>沙发茶几组合</w:t>
            </w:r>
            <w:r>
              <w:rPr>
                <w:highlight w:val="none"/>
              </w:rPr>
              <w:t xml:space="preserve"> 1</w:t>
            </w:r>
          </w:p>
        </w:tc>
        <w:tc>
          <w:tcPr>
            <w:tcW w:w="1264" w:type="dxa"/>
          </w:tcPr>
          <w:p w14:paraId="31DC8825">
            <w:pPr>
              <w:spacing w:line="286" w:lineRule="auto"/>
              <w:rPr>
                <w:highlight w:val="none"/>
              </w:rPr>
            </w:pPr>
          </w:p>
          <w:p w14:paraId="7046A843">
            <w:pPr>
              <w:spacing w:line="286" w:lineRule="auto"/>
              <w:rPr>
                <w:highlight w:val="none"/>
              </w:rPr>
            </w:pPr>
          </w:p>
          <w:p w14:paraId="60817887">
            <w:pPr>
              <w:pStyle w:val="347"/>
              <w:spacing w:before="49" w:line="222" w:lineRule="auto"/>
              <w:ind w:left="167"/>
              <w:rPr>
                <w:highlight w:val="none"/>
              </w:rPr>
            </w:pPr>
            <w:r>
              <w:rPr>
                <w:spacing w:val="2"/>
                <w:highlight w:val="none"/>
              </w:rPr>
              <w:t>根据图纸尺寸</w:t>
            </w:r>
          </w:p>
          <w:p w14:paraId="10087AD3">
            <w:pPr>
              <w:pStyle w:val="347"/>
              <w:spacing w:before="8" w:line="228" w:lineRule="auto"/>
              <w:ind w:left="246" w:right="94" w:hanging="152"/>
              <w:rPr>
                <w:highlight w:val="none"/>
              </w:rPr>
            </w:pPr>
            <w:r>
              <w:rPr>
                <w:spacing w:val="2"/>
                <w:highlight w:val="none"/>
              </w:rPr>
              <w:t>（报价需包含沙</w:t>
            </w:r>
            <w:r>
              <w:rPr>
                <w:highlight w:val="none"/>
              </w:rPr>
              <w:t xml:space="preserve"> </w:t>
            </w:r>
            <w:r>
              <w:rPr>
                <w:spacing w:val="1"/>
                <w:highlight w:val="none"/>
              </w:rPr>
              <w:t>发和茶几）</w:t>
            </w:r>
          </w:p>
        </w:tc>
        <w:tc>
          <w:tcPr>
            <w:tcW w:w="7610" w:type="dxa"/>
          </w:tcPr>
          <w:p w14:paraId="702B310E">
            <w:pPr>
              <w:spacing w:line="290" w:lineRule="auto"/>
              <w:rPr>
                <w:highlight w:val="none"/>
              </w:rPr>
            </w:pPr>
          </w:p>
          <w:p w14:paraId="19E85CC0">
            <w:pPr>
              <w:pStyle w:val="347"/>
              <w:spacing w:before="49" w:line="222" w:lineRule="auto"/>
              <w:ind w:left="36"/>
              <w:rPr>
                <w:highlight w:val="none"/>
              </w:rPr>
            </w:pPr>
            <w:r>
              <w:rPr>
                <w:spacing w:val="4"/>
                <w:highlight w:val="none"/>
              </w:rPr>
              <w:t>1、框架：优质实木框架</w:t>
            </w:r>
            <w:r>
              <w:rPr>
                <w:spacing w:val="-41"/>
                <w:highlight w:val="none"/>
              </w:rPr>
              <w:t xml:space="preserve"> </w:t>
            </w:r>
            <w:r>
              <w:rPr>
                <w:spacing w:val="4"/>
                <w:highlight w:val="none"/>
              </w:rPr>
              <w:t>，含水率≤10%，无朽木、无虫蚀、材质坚硬、</w:t>
            </w:r>
            <w:r>
              <w:rPr>
                <w:spacing w:val="3"/>
                <w:highlight w:val="none"/>
              </w:rPr>
              <w:t>承重力强；</w:t>
            </w:r>
          </w:p>
          <w:p w14:paraId="33CBFB1F">
            <w:pPr>
              <w:pStyle w:val="347"/>
              <w:spacing w:before="9"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1C018CA2">
            <w:pPr>
              <w:pStyle w:val="347"/>
              <w:spacing w:before="8" w:line="222" w:lineRule="auto"/>
              <w:ind w:left="27"/>
              <w:rPr>
                <w:highlight w:val="none"/>
              </w:rPr>
            </w:pPr>
            <w:r>
              <w:rPr>
                <w:spacing w:val="3"/>
                <w:highlight w:val="none"/>
              </w:rPr>
              <w:t>3、面料：优质麻绒面料</w:t>
            </w:r>
            <w:r>
              <w:rPr>
                <w:spacing w:val="-32"/>
                <w:highlight w:val="none"/>
              </w:rPr>
              <w:t xml:space="preserve"> </w:t>
            </w:r>
            <w:r>
              <w:rPr>
                <w:spacing w:val="3"/>
                <w:highlight w:val="none"/>
              </w:rPr>
              <w:t>，耐干摩擦（级）</w:t>
            </w:r>
            <w:r>
              <w:rPr>
                <w:spacing w:val="-45"/>
                <w:highlight w:val="none"/>
              </w:rPr>
              <w:t xml:space="preserve"> </w:t>
            </w:r>
            <w:r>
              <w:rPr>
                <w:spacing w:val="3"/>
                <w:highlight w:val="none"/>
              </w:rPr>
              <w:t>≥4以上；具有防静电、仿滑等效果；</w:t>
            </w:r>
          </w:p>
          <w:p w14:paraId="1D32987F">
            <w:pPr>
              <w:pStyle w:val="347"/>
              <w:spacing w:before="9" w:line="222" w:lineRule="auto"/>
              <w:ind w:left="24"/>
              <w:rPr>
                <w:highlight w:val="none"/>
              </w:rPr>
            </w:pPr>
            <w:r>
              <w:rPr>
                <w:spacing w:val="5"/>
                <w:highlight w:val="none"/>
              </w:rPr>
              <w:t>4、茶几：金属脚，茶几面为</w:t>
            </w:r>
            <w:r>
              <w:rPr>
                <w:highlight w:val="none"/>
              </w:rPr>
              <w:t>EO</w:t>
            </w:r>
            <w:r>
              <w:rPr>
                <w:spacing w:val="5"/>
                <w:highlight w:val="none"/>
              </w:rPr>
              <w:t>级中密度板油</w:t>
            </w:r>
            <w:r>
              <w:rPr>
                <w:spacing w:val="4"/>
                <w:highlight w:val="none"/>
              </w:rPr>
              <w:t>漆饰面</w:t>
            </w:r>
          </w:p>
          <w:p w14:paraId="31EDC29F">
            <w:pPr>
              <w:pStyle w:val="347"/>
              <w:spacing w:before="9" w:line="228" w:lineRule="auto"/>
              <w:ind w:left="26" w:right="19" w:firstLine="1"/>
              <w:rPr>
                <w:highlight w:val="none"/>
              </w:rPr>
            </w:pPr>
            <w:r>
              <w:rPr>
                <w:spacing w:val="3"/>
                <w:highlight w:val="none"/>
              </w:rPr>
              <w:t>5、报价需要含彩图中包含的所有产品</w:t>
            </w:r>
            <w:r>
              <w:rPr>
                <w:spacing w:val="-20"/>
                <w:highlight w:val="none"/>
              </w:rPr>
              <w:t xml:space="preserve"> </w:t>
            </w:r>
            <w:r>
              <w:rPr>
                <w:spacing w:val="3"/>
                <w:highlight w:val="none"/>
              </w:rPr>
              <w:t>，7个座位（大小不一）</w:t>
            </w:r>
            <w:r>
              <w:rPr>
                <w:spacing w:val="-42"/>
                <w:highlight w:val="none"/>
              </w:rPr>
              <w:t xml:space="preserve"> </w:t>
            </w:r>
            <w:r>
              <w:rPr>
                <w:spacing w:val="3"/>
                <w:highlight w:val="none"/>
              </w:rPr>
              <w:t>、3个扶手、2个靠背和4个茶几（2大2小</w:t>
            </w:r>
            <w:r>
              <w:rPr>
                <w:spacing w:val="19"/>
                <w:highlight w:val="none"/>
              </w:rPr>
              <w:t>），</w:t>
            </w:r>
            <w:r>
              <w:rPr>
                <w:spacing w:val="3"/>
                <w:highlight w:val="none"/>
              </w:rPr>
              <w:t>均为</w:t>
            </w:r>
            <w:r>
              <w:rPr>
                <w:highlight w:val="none"/>
              </w:rPr>
              <w:t xml:space="preserve"> </w:t>
            </w:r>
            <w:r>
              <w:rPr>
                <w:spacing w:val="3"/>
                <w:highlight w:val="none"/>
              </w:rPr>
              <w:t>分体结构，方便现场灵活搭配摆放</w:t>
            </w:r>
            <w:r>
              <w:rPr>
                <w:spacing w:val="-15"/>
                <w:highlight w:val="none"/>
              </w:rPr>
              <w:t xml:space="preserve"> </w:t>
            </w:r>
            <w:r>
              <w:rPr>
                <w:spacing w:val="3"/>
                <w:highlight w:val="none"/>
              </w:rPr>
              <w:t>，组合方式参考彩图。</w:t>
            </w:r>
          </w:p>
        </w:tc>
        <w:tc>
          <w:tcPr>
            <w:tcW w:w="995" w:type="dxa"/>
          </w:tcPr>
          <w:p w14:paraId="6F325E3D">
            <w:pPr>
              <w:spacing w:line="253" w:lineRule="auto"/>
              <w:rPr>
                <w:highlight w:val="none"/>
              </w:rPr>
            </w:pPr>
          </w:p>
          <w:p w14:paraId="6D932E51">
            <w:pPr>
              <w:spacing w:line="253" w:lineRule="auto"/>
              <w:rPr>
                <w:highlight w:val="none"/>
              </w:rPr>
            </w:pPr>
          </w:p>
          <w:p w14:paraId="11DECA07">
            <w:pPr>
              <w:spacing w:line="254" w:lineRule="auto"/>
              <w:rPr>
                <w:highlight w:val="none"/>
              </w:rPr>
            </w:pPr>
          </w:p>
          <w:p w14:paraId="5B19B062">
            <w:pPr>
              <w:pStyle w:val="347"/>
              <w:spacing w:before="49" w:line="222" w:lineRule="auto"/>
              <w:ind w:left="271"/>
              <w:rPr>
                <w:highlight w:val="none"/>
              </w:rPr>
            </w:pPr>
            <w:r>
              <w:rPr>
                <w:spacing w:val="1"/>
                <w:highlight w:val="none"/>
              </w:rPr>
              <w:t>环保布</w:t>
            </w:r>
          </w:p>
        </w:tc>
        <w:tc>
          <w:tcPr>
            <w:tcW w:w="821" w:type="dxa"/>
            <w:tcBorders>
              <w:right w:val="nil"/>
            </w:tcBorders>
          </w:tcPr>
          <w:p w14:paraId="5A87407A">
            <w:pPr>
              <w:spacing w:line="261" w:lineRule="auto"/>
              <w:rPr>
                <w:highlight w:val="none"/>
              </w:rPr>
            </w:pPr>
          </w:p>
          <w:p w14:paraId="3C0859C2">
            <w:pPr>
              <w:spacing w:line="261" w:lineRule="auto"/>
              <w:rPr>
                <w:highlight w:val="none"/>
              </w:rPr>
            </w:pPr>
          </w:p>
          <w:p w14:paraId="48B8FE6E">
            <w:pPr>
              <w:spacing w:line="261" w:lineRule="auto"/>
              <w:rPr>
                <w:highlight w:val="none"/>
              </w:rPr>
            </w:pPr>
          </w:p>
          <w:p w14:paraId="2E6E5CE5">
            <w:pPr>
              <w:pStyle w:val="347"/>
              <w:spacing w:before="49" w:line="186" w:lineRule="auto"/>
              <w:ind w:left="392"/>
              <w:rPr>
                <w:highlight w:val="none"/>
              </w:rPr>
            </w:pPr>
            <w:r>
              <w:rPr>
                <w:highlight w:val="none"/>
              </w:rPr>
              <w:t>1</w:t>
            </w:r>
          </w:p>
        </w:tc>
      </w:tr>
      <w:tr w14:paraId="4AA05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2" w:hRule="atLeast"/>
        </w:trPr>
        <w:tc>
          <w:tcPr>
            <w:tcW w:w="534" w:type="dxa"/>
          </w:tcPr>
          <w:p w14:paraId="01DD4FC6">
            <w:pPr>
              <w:spacing w:line="261" w:lineRule="auto"/>
              <w:rPr>
                <w:highlight w:val="none"/>
              </w:rPr>
            </w:pPr>
          </w:p>
          <w:p w14:paraId="15B72D3F">
            <w:pPr>
              <w:spacing w:line="262" w:lineRule="auto"/>
              <w:rPr>
                <w:highlight w:val="none"/>
              </w:rPr>
            </w:pPr>
          </w:p>
          <w:p w14:paraId="59AF3412">
            <w:pPr>
              <w:spacing w:line="262" w:lineRule="auto"/>
              <w:rPr>
                <w:highlight w:val="none"/>
              </w:rPr>
            </w:pPr>
          </w:p>
          <w:p w14:paraId="7F12F029">
            <w:pPr>
              <w:pStyle w:val="347"/>
              <w:spacing w:before="49" w:line="186" w:lineRule="auto"/>
              <w:ind w:left="199"/>
              <w:rPr>
                <w:rFonts w:hint="default" w:eastAsia="宋体"/>
                <w:highlight w:val="none"/>
                <w:lang w:val="en-US" w:eastAsia="zh-CN"/>
              </w:rPr>
            </w:pPr>
            <w:r>
              <w:rPr>
                <w:rFonts w:hint="eastAsia"/>
                <w:spacing w:val="-4"/>
                <w:highlight w:val="none"/>
                <w:lang w:val="en-US" w:eastAsia="zh-CN"/>
              </w:rPr>
              <w:t>80</w:t>
            </w:r>
          </w:p>
        </w:tc>
        <w:tc>
          <w:tcPr>
            <w:tcW w:w="835" w:type="dxa"/>
          </w:tcPr>
          <w:p w14:paraId="423713C3">
            <w:pPr>
              <w:spacing w:line="334" w:lineRule="auto"/>
              <w:rPr>
                <w:highlight w:val="none"/>
              </w:rPr>
            </w:pPr>
          </w:p>
          <w:p w14:paraId="4A403C54">
            <w:pPr>
              <w:spacing w:line="335" w:lineRule="auto"/>
              <w:rPr>
                <w:highlight w:val="none"/>
              </w:rPr>
            </w:pPr>
          </w:p>
          <w:p w14:paraId="4493DC8E">
            <w:pPr>
              <w:pStyle w:val="347"/>
              <w:spacing w:before="49" w:line="228" w:lineRule="auto"/>
              <w:ind w:left="341" w:right="35" w:hanging="313"/>
              <w:rPr>
                <w:highlight w:val="none"/>
              </w:rPr>
            </w:pPr>
            <w:r>
              <w:rPr>
                <w:spacing w:val="2"/>
                <w:highlight w:val="none"/>
              </w:rPr>
              <w:t>服务中心接</w:t>
            </w:r>
            <w:r>
              <w:rPr>
                <w:highlight w:val="none"/>
              </w:rPr>
              <w:t xml:space="preserve"> 待</w:t>
            </w:r>
          </w:p>
        </w:tc>
        <w:tc>
          <w:tcPr>
            <w:tcW w:w="2581" w:type="dxa"/>
          </w:tcPr>
          <w:p w14:paraId="55BE7FB1">
            <w:pPr>
              <w:spacing w:before="46" w:line="1699" w:lineRule="exact"/>
              <w:ind w:firstLine="245"/>
              <w:rPr>
                <w:highlight w:val="none"/>
              </w:rPr>
            </w:pPr>
            <w:r>
              <w:rPr>
                <w:position w:val="-33"/>
                <w:highlight w:val="none"/>
              </w:rPr>
              <w:drawing>
                <wp:inline distT="0" distB="0" distL="0" distR="0">
                  <wp:extent cx="1315085" cy="1078865"/>
                  <wp:effectExtent l="0" t="0" r="10795" b="3175"/>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19"/>
                          <a:stretch>
                            <a:fillRect/>
                          </a:stretch>
                        </pic:blipFill>
                        <pic:spPr>
                          <a:xfrm>
                            <a:off x="0" y="0"/>
                            <a:ext cx="1315211" cy="1078991"/>
                          </a:xfrm>
                          <a:prstGeom prst="rect">
                            <a:avLst/>
                          </a:prstGeom>
                        </pic:spPr>
                      </pic:pic>
                    </a:graphicData>
                  </a:graphic>
                </wp:inline>
              </w:drawing>
            </w:r>
          </w:p>
        </w:tc>
        <w:tc>
          <w:tcPr>
            <w:tcW w:w="1031" w:type="dxa"/>
          </w:tcPr>
          <w:p w14:paraId="5D86CE9E">
            <w:pPr>
              <w:spacing w:line="334" w:lineRule="auto"/>
              <w:rPr>
                <w:highlight w:val="none"/>
              </w:rPr>
            </w:pPr>
          </w:p>
          <w:p w14:paraId="5F0CA56E">
            <w:pPr>
              <w:spacing w:line="335" w:lineRule="auto"/>
              <w:rPr>
                <w:highlight w:val="none"/>
              </w:rPr>
            </w:pPr>
          </w:p>
          <w:p w14:paraId="7B4AEFE6">
            <w:pPr>
              <w:pStyle w:val="347"/>
              <w:spacing w:before="49" w:line="232" w:lineRule="auto"/>
              <w:ind w:left="480" w:right="54" w:hanging="427"/>
              <w:rPr>
                <w:highlight w:val="none"/>
              </w:rPr>
            </w:pPr>
            <w:r>
              <w:rPr>
                <w:spacing w:val="2"/>
                <w:highlight w:val="none"/>
              </w:rPr>
              <w:t>沙发茶几组合</w:t>
            </w:r>
            <w:r>
              <w:rPr>
                <w:highlight w:val="none"/>
              </w:rPr>
              <w:t xml:space="preserve"> 2</w:t>
            </w:r>
          </w:p>
        </w:tc>
        <w:tc>
          <w:tcPr>
            <w:tcW w:w="1264" w:type="dxa"/>
          </w:tcPr>
          <w:p w14:paraId="25DCBB52">
            <w:pPr>
              <w:spacing w:line="286" w:lineRule="auto"/>
              <w:rPr>
                <w:highlight w:val="none"/>
              </w:rPr>
            </w:pPr>
          </w:p>
          <w:p w14:paraId="1543EABD">
            <w:pPr>
              <w:spacing w:line="287" w:lineRule="auto"/>
              <w:rPr>
                <w:highlight w:val="none"/>
              </w:rPr>
            </w:pPr>
          </w:p>
          <w:p w14:paraId="69E96E70">
            <w:pPr>
              <w:pStyle w:val="347"/>
              <w:spacing w:before="49" w:line="222" w:lineRule="auto"/>
              <w:ind w:left="167"/>
              <w:rPr>
                <w:highlight w:val="none"/>
              </w:rPr>
            </w:pPr>
            <w:r>
              <w:rPr>
                <w:spacing w:val="2"/>
                <w:highlight w:val="none"/>
              </w:rPr>
              <w:t>根据图纸尺寸</w:t>
            </w:r>
          </w:p>
          <w:p w14:paraId="2E81A0D2">
            <w:pPr>
              <w:pStyle w:val="347"/>
              <w:spacing w:before="9" w:line="228" w:lineRule="auto"/>
              <w:ind w:left="246" w:right="94" w:hanging="152"/>
              <w:rPr>
                <w:highlight w:val="none"/>
              </w:rPr>
            </w:pPr>
            <w:r>
              <w:rPr>
                <w:spacing w:val="2"/>
                <w:highlight w:val="none"/>
              </w:rPr>
              <w:t>（报价需包含沙</w:t>
            </w:r>
            <w:r>
              <w:rPr>
                <w:highlight w:val="none"/>
              </w:rPr>
              <w:t xml:space="preserve"> </w:t>
            </w:r>
            <w:r>
              <w:rPr>
                <w:spacing w:val="1"/>
                <w:highlight w:val="none"/>
              </w:rPr>
              <w:t>发和茶几）</w:t>
            </w:r>
          </w:p>
        </w:tc>
        <w:tc>
          <w:tcPr>
            <w:tcW w:w="7610" w:type="dxa"/>
          </w:tcPr>
          <w:p w14:paraId="2B3AF758">
            <w:pPr>
              <w:spacing w:line="290" w:lineRule="auto"/>
              <w:rPr>
                <w:highlight w:val="none"/>
              </w:rPr>
            </w:pPr>
          </w:p>
          <w:p w14:paraId="377D4C0F">
            <w:pPr>
              <w:pStyle w:val="347"/>
              <w:spacing w:before="48" w:line="222" w:lineRule="auto"/>
              <w:ind w:left="36"/>
              <w:rPr>
                <w:highlight w:val="none"/>
              </w:rPr>
            </w:pPr>
            <w:r>
              <w:rPr>
                <w:spacing w:val="4"/>
                <w:highlight w:val="none"/>
              </w:rPr>
              <w:t>1、框架：优质实木框架</w:t>
            </w:r>
            <w:r>
              <w:rPr>
                <w:spacing w:val="-41"/>
                <w:highlight w:val="none"/>
              </w:rPr>
              <w:t xml:space="preserve"> </w:t>
            </w:r>
            <w:r>
              <w:rPr>
                <w:spacing w:val="4"/>
                <w:highlight w:val="none"/>
              </w:rPr>
              <w:t>，含水率≤10%，无朽木、无虫蚀、材质坚硬、</w:t>
            </w:r>
            <w:r>
              <w:rPr>
                <w:spacing w:val="3"/>
                <w:highlight w:val="none"/>
              </w:rPr>
              <w:t>承重力强；</w:t>
            </w:r>
          </w:p>
          <w:p w14:paraId="17284E8B">
            <w:pPr>
              <w:pStyle w:val="347"/>
              <w:spacing w:before="8"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2CE91910">
            <w:pPr>
              <w:pStyle w:val="347"/>
              <w:spacing w:before="12" w:line="222" w:lineRule="auto"/>
              <w:ind w:left="27"/>
              <w:rPr>
                <w:highlight w:val="none"/>
              </w:rPr>
            </w:pPr>
            <w:r>
              <w:rPr>
                <w:spacing w:val="3"/>
                <w:highlight w:val="none"/>
              </w:rPr>
              <w:t>3、面料：优质麻绒面料</w:t>
            </w:r>
            <w:r>
              <w:rPr>
                <w:spacing w:val="-32"/>
                <w:highlight w:val="none"/>
              </w:rPr>
              <w:t xml:space="preserve"> </w:t>
            </w:r>
            <w:r>
              <w:rPr>
                <w:spacing w:val="3"/>
                <w:highlight w:val="none"/>
              </w:rPr>
              <w:t>，耐干摩擦（级）</w:t>
            </w:r>
            <w:r>
              <w:rPr>
                <w:spacing w:val="-45"/>
                <w:highlight w:val="none"/>
              </w:rPr>
              <w:t xml:space="preserve"> </w:t>
            </w:r>
            <w:r>
              <w:rPr>
                <w:spacing w:val="3"/>
                <w:highlight w:val="none"/>
              </w:rPr>
              <w:t>≥4以上；具有防静电、仿滑等效果；</w:t>
            </w:r>
          </w:p>
          <w:p w14:paraId="6ECC56DA">
            <w:pPr>
              <w:pStyle w:val="347"/>
              <w:spacing w:before="9" w:line="222" w:lineRule="auto"/>
              <w:ind w:left="24"/>
              <w:rPr>
                <w:highlight w:val="none"/>
              </w:rPr>
            </w:pPr>
            <w:r>
              <w:rPr>
                <w:spacing w:val="5"/>
                <w:highlight w:val="none"/>
              </w:rPr>
              <w:t>4、茶几：金属脚，茶几面为</w:t>
            </w:r>
            <w:r>
              <w:rPr>
                <w:highlight w:val="none"/>
              </w:rPr>
              <w:t>EO</w:t>
            </w:r>
            <w:r>
              <w:rPr>
                <w:spacing w:val="5"/>
                <w:highlight w:val="none"/>
              </w:rPr>
              <w:t>级中密度板油漆饰面。</w:t>
            </w:r>
          </w:p>
          <w:p w14:paraId="02C0C60D">
            <w:pPr>
              <w:pStyle w:val="347"/>
              <w:spacing w:before="9" w:line="228" w:lineRule="auto"/>
              <w:ind w:left="26" w:right="16" w:firstLine="1"/>
              <w:rPr>
                <w:highlight w:val="none"/>
              </w:rPr>
            </w:pPr>
            <w:r>
              <w:rPr>
                <w:spacing w:val="3"/>
                <w:highlight w:val="none"/>
              </w:rPr>
              <w:t>5、报价需要包含彩图中包含的所有产品</w:t>
            </w:r>
            <w:r>
              <w:rPr>
                <w:spacing w:val="-17"/>
                <w:highlight w:val="none"/>
              </w:rPr>
              <w:t xml:space="preserve"> </w:t>
            </w:r>
            <w:r>
              <w:rPr>
                <w:spacing w:val="3"/>
                <w:highlight w:val="none"/>
              </w:rPr>
              <w:t>，3个座位（大小不一）</w:t>
            </w:r>
            <w:r>
              <w:rPr>
                <w:spacing w:val="-42"/>
                <w:highlight w:val="none"/>
              </w:rPr>
              <w:t xml:space="preserve"> </w:t>
            </w:r>
            <w:r>
              <w:rPr>
                <w:spacing w:val="3"/>
                <w:highlight w:val="none"/>
              </w:rPr>
              <w:t>、1个扶手、1个靠背及2个茶几（1大1小</w:t>
            </w:r>
            <w:r>
              <w:rPr>
                <w:spacing w:val="19"/>
                <w:highlight w:val="none"/>
              </w:rPr>
              <w:t>），</w:t>
            </w:r>
            <w:r>
              <w:rPr>
                <w:spacing w:val="3"/>
                <w:highlight w:val="none"/>
              </w:rPr>
              <w:t>均</w:t>
            </w:r>
            <w:r>
              <w:rPr>
                <w:highlight w:val="none"/>
              </w:rPr>
              <w:t xml:space="preserve"> </w:t>
            </w:r>
            <w:r>
              <w:rPr>
                <w:spacing w:val="2"/>
                <w:highlight w:val="none"/>
              </w:rPr>
              <w:t>为分体结构</w:t>
            </w:r>
            <w:r>
              <w:rPr>
                <w:spacing w:val="-29"/>
                <w:highlight w:val="none"/>
              </w:rPr>
              <w:t xml:space="preserve"> </w:t>
            </w:r>
            <w:r>
              <w:rPr>
                <w:spacing w:val="2"/>
                <w:highlight w:val="none"/>
              </w:rPr>
              <w:t>，方便现场灵活搭配摆放</w:t>
            </w:r>
            <w:r>
              <w:rPr>
                <w:spacing w:val="-32"/>
                <w:highlight w:val="none"/>
              </w:rPr>
              <w:t xml:space="preserve"> </w:t>
            </w:r>
            <w:r>
              <w:rPr>
                <w:spacing w:val="2"/>
                <w:highlight w:val="none"/>
              </w:rPr>
              <w:t>，组合方式参考彩图。</w:t>
            </w:r>
          </w:p>
        </w:tc>
        <w:tc>
          <w:tcPr>
            <w:tcW w:w="995" w:type="dxa"/>
          </w:tcPr>
          <w:p w14:paraId="59BAAD49">
            <w:pPr>
              <w:spacing w:line="254" w:lineRule="auto"/>
              <w:rPr>
                <w:highlight w:val="none"/>
              </w:rPr>
            </w:pPr>
          </w:p>
          <w:p w14:paraId="64222B55">
            <w:pPr>
              <w:spacing w:line="254" w:lineRule="auto"/>
              <w:rPr>
                <w:highlight w:val="none"/>
              </w:rPr>
            </w:pPr>
          </w:p>
          <w:p w14:paraId="4BE765A9">
            <w:pPr>
              <w:spacing w:line="254" w:lineRule="auto"/>
              <w:rPr>
                <w:highlight w:val="none"/>
              </w:rPr>
            </w:pPr>
          </w:p>
          <w:p w14:paraId="0E052AEC">
            <w:pPr>
              <w:pStyle w:val="347"/>
              <w:spacing w:before="49" w:line="222" w:lineRule="auto"/>
              <w:ind w:left="271"/>
              <w:rPr>
                <w:highlight w:val="none"/>
              </w:rPr>
            </w:pPr>
            <w:r>
              <w:rPr>
                <w:spacing w:val="1"/>
                <w:highlight w:val="none"/>
              </w:rPr>
              <w:t>环保布</w:t>
            </w:r>
          </w:p>
        </w:tc>
        <w:tc>
          <w:tcPr>
            <w:tcW w:w="821" w:type="dxa"/>
            <w:tcBorders>
              <w:right w:val="nil"/>
            </w:tcBorders>
          </w:tcPr>
          <w:p w14:paraId="7DC9B0DE">
            <w:pPr>
              <w:spacing w:line="261" w:lineRule="auto"/>
              <w:rPr>
                <w:highlight w:val="none"/>
              </w:rPr>
            </w:pPr>
          </w:p>
          <w:p w14:paraId="06843009">
            <w:pPr>
              <w:spacing w:line="262" w:lineRule="auto"/>
              <w:rPr>
                <w:highlight w:val="none"/>
              </w:rPr>
            </w:pPr>
          </w:p>
          <w:p w14:paraId="0255ABCD">
            <w:pPr>
              <w:spacing w:line="262" w:lineRule="auto"/>
              <w:rPr>
                <w:highlight w:val="none"/>
              </w:rPr>
            </w:pPr>
          </w:p>
          <w:p w14:paraId="2E40A825">
            <w:pPr>
              <w:pStyle w:val="347"/>
              <w:spacing w:before="49" w:line="186" w:lineRule="auto"/>
              <w:ind w:left="392"/>
              <w:rPr>
                <w:highlight w:val="none"/>
              </w:rPr>
            </w:pPr>
            <w:r>
              <w:rPr>
                <w:highlight w:val="none"/>
              </w:rPr>
              <w:t>1</w:t>
            </w:r>
          </w:p>
        </w:tc>
      </w:tr>
      <w:tr w14:paraId="4D786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2" w:hRule="atLeast"/>
        </w:trPr>
        <w:tc>
          <w:tcPr>
            <w:tcW w:w="534" w:type="dxa"/>
          </w:tcPr>
          <w:p w14:paraId="34A7E52A">
            <w:pPr>
              <w:spacing w:line="262" w:lineRule="auto"/>
              <w:rPr>
                <w:highlight w:val="none"/>
              </w:rPr>
            </w:pPr>
          </w:p>
          <w:p w14:paraId="21371DED">
            <w:pPr>
              <w:spacing w:line="262" w:lineRule="auto"/>
              <w:rPr>
                <w:highlight w:val="none"/>
              </w:rPr>
            </w:pPr>
          </w:p>
          <w:p w14:paraId="5B7EC1CF">
            <w:pPr>
              <w:spacing w:line="262" w:lineRule="auto"/>
              <w:rPr>
                <w:highlight w:val="none"/>
              </w:rPr>
            </w:pPr>
          </w:p>
          <w:p w14:paraId="4011BC71">
            <w:pPr>
              <w:pStyle w:val="347"/>
              <w:spacing w:before="49" w:line="186" w:lineRule="auto"/>
              <w:ind w:left="196"/>
              <w:rPr>
                <w:rFonts w:hint="eastAsia" w:eastAsia="宋体"/>
                <w:highlight w:val="none"/>
                <w:lang w:eastAsia="zh-CN"/>
              </w:rPr>
            </w:pPr>
            <w:r>
              <w:rPr>
                <w:spacing w:val="-2"/>
                <w:highlight w:val="none"/>
              </w:rPr>
              <w:t>8</w:t>
            </w:r>
            <w:r>
              <w:rPr>
                <w:rFonts w:hint="eastAsia"/>
                <w:spacing w:val="-2"/>
                <w:highlight w:val="none"/>
                <w:lang w:val="en-US" w:eastAsia="zh-CN"/>
              </w:rPr>
              <w:t>1</w:t>
            </w:r>
          </w:p>
        </w:tc>
        <w:tc>
          <w:tcPr>
            <w:tcW w:w="835" w:type="dxa"/>
          </w:tcPr>
          <w:p w14:paraId="5F801061">
            <w:pPr>
              <w:spacing w:line="335" w:lineRule="auto"/>
              <w:rPr>
                <w:highlight w:val="none"/>
              </w:rPr>
            </w:pPr>
          </w:p>
          <w:p w14:paraId="03BC09E7">
            <w:pPr>
              <w:spacing w:line="335" w:lineRule="auto"/>
              <w:rPr>
                <w:highlight w:val="none"/>
              </w:rPr>
            </w:pPr>
          </w:p>
          <w:p w14:paraId="55AB1A3D">
            <w:pPr>
              <w:pStyle w:val="347"/>
              <w:spacing w:before="49" w:line="228" w:lineRule="auto"/>
              <w:ind w:left="341" w:right="35" w:hanging="313"/>
              <w:rPr>
                <w:highlight w:val="none"/>
              </w:rPr>
            </w:pPr>
            <w:r>
              <w:rPr>
                <w:spacing w:val="2"/>
                <w:highlight w:val="none"/>
              </w:rPr>
              <w:t>服务中心接</w:t>
            </w:r>
            <w:r>
              <w:rPr>
                <w:highlight w:val="none"/>
              </w:rPr>
              <w:t xml:space="preserve"> 待</w:t>
            </w:r>
          </w:p>
        </w:tc>
        <w:tc>
          <w:tcPr>
            <w:tcW w:w="2581" w:type="dxa"/>
          </w:tcPr>
          <w:p w14:paraId="57221A4C">
            <w:pPr>
              <w:spacing w:before="119" w:line="1633" w:lineRule="exact"/>
              <w:ind w:firstLine="183"/>
              <w:rPr>
                <w:highlight w:val="none"/>
              </w:rPr>
            </w:pPr>
            <w:r>
              <w:rPr>
                <w:position w:val="-32"/>
                <w:highlight w:val="none"/>
              </w:rPr>
              <w:drawing>
                <wp:inline distT="0" distB="0" distL="0" distR="0">
                  <wp:extent cx="1354455" cy="1036320"/>
                  <wp:effectExtent l="0" t="0" r="1905"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20"/>
                          <a:stretch>
                            <a:fillRect/>
                          </a:stretch>
                        </pic:blipFill>
                        <pic:spPr>
                          <a:xfrm>
                            <a:off x="0" y="0"/>
                            <a:ext cx="1354835" cy="1036447"/>
                          </a:xfrm>
                          <a:prstGeom prst="rect">
                            <a:avLst/>
                          </a:prstGeom>
                        </pic:spPr>
                      </pic:pic>
                    </a:graphicData>
                  </a:graphic>
                </wp:inline>
              </w:drawing>
            </w:r>
          </w:p>
        </w:tc>
        <w:tc>
          <w:tcPr>
            <w:tcW w:w="1031" w:type="dxa"/>
          </w:tcPr>
          <w:p w14:paraId="2C08C908">
            <w:pPr>
              <w:spacing w:line="335" w:lineRule="auto"/>
              <w:rPr>
                <w:highlight w:val="none"/>
              </w:rPr>
            </w:pPr>
          </w:p>
          <w:p w14:paraId="560D17F8">
            <w:pPr>
              <w:spacing w:line="335" w:lineRule="auto"/>
              <w:rPr>
                <w:highlight w:val="none"/>
              </w:rPr>
            </w:pPr>
          </w:p>
          <w:p w14:paraId="67AF215C">
            <w:pPr>
              <w:pStyle w:val="347"/>
              <w:spacing w:before="49" w:line="232" w:lineRule="auto"/>
              <w:ind w:left="481" w:right="54" w:hanging="428"/>
              <w:rPr>
                <w:highlight w:val="none"/>
              </w:rPr>
            </w:pPr>
            <w:r>
              <w:rPr>
                <w:spacing w:val="2"/>
                <w:highlight w:val="none"/>
              </w:rPr>
              <w:t>沙发茶几组合</w:t>
            </w:r>
            <w:r>
              <w:rPr>
                <w:highlight w:val="none"/>
              </w:rPr>
              <w:t xml:space="preserve"> 3</w:t>
            </w:r>
          </w:p>
        </w:tc>
        <w:tc>
          <w:tcPr>
            <w:tcW w:w="1264" w:type="dxa"/>
          </w:tcPr>
          <w:p w14:paraId="79FF2539">
            <w:pPr>
              <w:spacing w:line="287" w:lineRule="auto"/>
              <w:rPr>
                <w:highlight w:val="none"/>
              </w:rPr>
            </w:pPr>
          </w:p>
          <w:p w14:paraId="5E83B05F">
            <w:pPr>
              <w:spacing w:line="288" w:lineRule="auto"/>
              <w:rPr>
                <w:highlight w:val="none"/>
              </w:rPr>
            </w:pPr>
          </w:p>
          <w:p w14:paraId="3B5CA8C8">
            <w:pPr>
              <w:pStyle w:val="347"/>
              <w:spacing w:before="49" w:line="222" w:lineRule="auto"/>
              <w:ind w:left="167"/>
              <w:rPr>
                <w:highlight w:val="none"/>
              </w:rPr>
            </w:pPr>
            <w:r>
              <w:rPr>
                <w:spacing w:val="2"/>
                <w:highlight w:val="none"/>
              </w:rPr>
              <w:t>根据图纸尺寸</w:t>
            </w:r>
          </w:p>
          <w:p w14:paraId="6B9334F0">
            <w:pPr>
              <w:pStyle w:val="347"/>
              <w:spacing w:before="8" w:line="228" w:lineRule="auto"/>
              <w:ind w:left="246" w:right="94" w:hanging="152"/>
              <w:rPr>
                <w:highlight w:val="none"/>
              </w:rPr>
            </w:pPr>
            <w:r>
              <w:rPr>
                <w:spacing w:val="2"/>
                <w:highlight w:val="none"/>
              </w:rPr>
              <w:t>（报价需包含沙</w:t>
            </w:r>
            <w:r>
              <w:rPr>
                <w:highlight w:val="none"/>
              </w:rPr>
              <w:t xml:space="preserve"> </w:t>
            </w:r>
            <w:r>
              <w:rPr>
                <w:spacing w:val="1"/>
                <w:highlight w:val="none"/>
              </w:rPr>
              <w:t>发和茶几）</w:t>
            </w:r>
          </w:p>
        </w:tc>
        <w:tc>
          <w:tcPr>
            <w:tcW w:w="7610" w:type="dxa"/>
          </w:tcPr>
          <w:p w14:paraId="3C2454C0">
            <w:pPr>
              <w:spacing w:line="291" w:lineRule="auto"/>
              <w:rPr>
                <w:highlight w:val="none"/>
              </w:rPr>
            </w:pPr>
          </w:p>
          <w:p w14:paraId="40CA5895">
            <w:pPr>
              <w:pStyle w:val="347"/>
              <w:spacing w:before="49" w:line="222" w:lineRule="auto"/>
              <w:ind w:left="36"/>
              <w:rPr>
                <w:highlight w:val="none"/>
              </w:rPr>
            </w:pPr>
            <w:r>
              <w:rPr>
                <w:spacing w:val="4"/>
                <w:highlight w:val="none"/>
              </w:rPr>
              <w:t>1、框架：优质实木框架</w:t>
            </w:r>
            <w:r>
              <w:rPr>
                <w:spacing w:val="-41"/>
                <w:highlight w:val="none"/>
              </w:rPr>
              <w:t xml:space="preserve"> </w:t>
            </w:r>
            <w:r>
              <w:rPr>
                <w:spacing w:val="4"/>
                <w:highlight w:val="none"/>
              </w:rPr>
              <w:t>，含水率≤10%，无朽木、无虫蚀、材质坚硬、</w:t>
            </w:r>
            <w:r>
              <w:rPr>
                <w:spacing w:val="3"/>
                <w:highlight w:val="none"/>
              </w:rPr>
              <w:t>承重力强；</w:t>
            </w:r>
          </w:p>
          <w:p w14:paraId="71EBD36A">
            <w:pPr>
              <w:pStyle w:val="347"/>
              <w:spacing w:before="12"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21374422">
            <w:pPr>
              <w:pStyle w:val="347"/>
              <w:spacing w:before="8" w:line="222" w:lineRule="auto"/>
              <w:ind w:left="27"/>
              <w:rPr>
                <w:highlight w:val="none"/>
              </w:rPr>
            </w:pPr>
            <w:r>
              <w:rPr>
                <w:spacing w:val="3"/>
                <w:highlight w:val="none"/>
              </w:rPr>
              <w:t>3、面料：优质麻绒面料</w:t>
            </w:r>
            <w:r>
              <w:rPr>
                <w:spacing w:val="-32"/>
                <w:highlight w:val="none"/>
              </w:rPr>
              <w:t xml:space="preserve"> </w:t>
            </w:r>
            <w:r>
              <w:rPr>
                <w:spacing w:val="3"/>
                <w:highlight w:val="none"/>
              </w:rPr>
              <w:t>，耐干摩擦（级）</w:t>
            </w:r>
            <w:r>
              <w:rPr>
                <w:spacing w:val="-45"/>
                <w:highlight w:val="none"/>
              </w:rPr>
              <w:t xml:space="preserve"> </w:t>
            </w:r>
            <w:r>
              <w:rPr>
                <w:spacing w:val="3"/>
                <w:highlight w:val="none"/>
              </w:rPr>
              <w:t>≥4以上；具有防静电、仿滑等效果；</w:t>
            </w:r>
          </w:p>
          <w:p w14:paraId="3BB2E402">
            <w:pPr>
              <w:pStyle w:val="347"/>
              <w:spacing w:before="9" w:line="222" w:lineRule="auto"/>
              <w:ind w:left="24"/>
              <w:rPr>
                <w:highlight w:val="none"/>
              </w:rPr>
            </w:pPr>
            <w:r>
              <w:rPr>
                <w:spacing w:val="5"/>
                <w:highlight w:val="none"/>
              </w:rPr>
              <w:t>4、茶几：金属脚，茶几面为</w:t>
            </w:r>
            <w:r>
              <w:rPr>
                <w:highlight w:val="none"/>
              </w:rPr>
              <w:t>EO</w:t>
            </w:r>
            <w:r>
              <w:rPr>
                <w:spacing w:val="5"/>
                <w:highlight w:val="none"/>
              </w:rPr>
              <w:t>级中密度板油漆饰面。</w:t>
            </w:r>
          </w:p>
          <w:p w14:paraId="2C4E52C2">
            <w:pPr>
              <w:pStyle w:val="347"/>
              <w:spacing w:before="9" w:line="228" w:lineRule="auto"/>
              <w:ind w:left="25" w:right="52" w:firstLine="2"/>
              <w:rPr>
                <w:highlight w:val="none"/>
              </w:rPr>
            </w:pPr>
            <w:r>
              <w:rPr>
                <w:spacing w:val="3"/>
                <w:highlight w:val="none"/>
              </w:rPr>
              <w:t>5、报价需要包含彩图中包含的所有产品</w:t>
            </w:r>
            <w:r>
              <w:rPr>
                <w:spacing w:val="-18"/>
                <w:highlight w:val="none"/>
              </w:rPr>
              <w:t xml:space="preserve"> </w:t>
            </w:r>
            <w:r>
              <w:rPr>
                <w:spacing w:val="3"/>
                <w:highlight w:val="none"/>
              </w:rPr>
              <w:t>，10个座位（大小不一）</w:t>
            </w:r>
            <w:r>
              <w:rPr>
                <w:spacing w:val="-42"/>
                <w:highlight w:val="none"/>
              </w:rPr>
              <w:t xml:space="preserve"> </w:t>
            </w:r>
            <w:r>
              <w:rPr>
                <w:spacing w:val="3"/>
                <w:highlight w:val="none"/>
              </w:rPr>
              <w:t>、1个扶手、4个靠背及2个茶几、3个沙</w:t>
            </w:r>
            <w:r>
              <w:rPr>
                <w:spacing w:val="2"/>
                <w:highlight w:val="none"/>
              </w:rPr>
              <w:t>发椅，</w:t>
            </w:r>
            <w:r>
              <w:rPr>
                <w:highlight w:val="none"/>
              </w:rPr>
              <w:t xml:space="preserve"> </w:t>
            </w:r>
            <w:r>
              <w:rPr>
                <w:spacing w:val="2"/>
                <w:highlight w:val="none"/>
              </w:rPr>
              <w:t>均为分体结构</w:t>
            </w:r>
            <w:r>
              <w:rPr>
                <w:spacing w:val="-24"/>
                <w:highlight w:val="none"/>
              </w:rPr>
              <w:t xml:space="preserve"> </w:t>
            </w:r>
            <w:r>
              <w:rPr>
                <w:spacing w:val="2"/>
                <w:highlight w:val="none"/>
              </w:rPr>
              <w:t>，方便现场灵活搭配摆放</w:t>
            </w:r>
            <w:r>
              <w:rPr>
                <w:spacing w:val="-32"/>
                <w:highlight w:val="none"/>
              </w:rPr>
              <w:t xml:space="preserve"> </w:t>
            </w:r>
            <w:r>
              <w:rPr>
                <w:spacing w:val="2"/>
                <w:highlight w:val="none"/>
              </w:rPr>
              <w:t>，组合方式参考彩图。</w:t>
            </w:r>
          </w:p>
        </w:tc>
        <w:tc>
          <w:tcPr>
            <w:tcW w:w="995" w:type="dxa"/>
          </w:tcPr>
          <w:p w14:paraId="7ED19A26">
            <w:pPr>
              <w:spacing w:line="254" w:lineRule="auto"/>
              <w:rPr>
                <w:highlight w:val="none"/>
              </w:rPr>
            </w:pPr>
          </w:p>
          <w:p w14:paraId="20E613F1">
            <w:pPr>
              <w:spacing w:line="254" w:lineRule="auto"/>
              <w:rPr>
                <w:highlight w:val="none"/>
              </w:rPr>
            </w:pPr>
          </w:p>
          <w:p w14:paraId="424A3ED1">
            <w:pPr>
              <w:spacing w:line="255" w:lineRule="auto"/>
              <w:rPr>
                <w:highlight w:val="none"/>
              </w:rPr>
            </w:pPr>
          </w:p>
          <w:p w14:paraId="696C2AF0">
            <w:pPr>
              <w:pStyle w:val="347"/>
              <w:spacing w:before="49" w:line="222" w:lineRule="auto"/>
              <w:ind w:left="271"/>
              <w:rPr>
                <w:highlight w:val="none"/>
              </w:rPr>
            </w:pPr>
            <w:r>
              <w:rPr>
                <w:spacing w:val="1"/>
                <w:highlight w:val="none"/>
              </w:rPr>
              <w:t>环保布</w:t>
            </w:r>
          </w:p>
        </w:tc>
        <w:tc>
          <w:tcPr>
            <w:tcW w:w="821" w:type="dxa"/>
            <w:tcBorders>
              <w:right w:val="nil"/>
            </w:tcBorders>
          </w:tcPr>
          <w:p w14:paraId="29354947">
            <w:pPr>
              <w:spacing w:line="262" w:lineRule="auto"/>
              <w:rPr>
                <w:highlight w:val="none"/>
              </w:rPr>
            </w:pPr>
          </w:p>
          <w:p w14:paraId="3276BE04">
            <w:pPr>
              <w:spacing w:line="262" w:lineRule="auto"/>
              <w:rPr>
                <w:highlight w:val="none"/>
              </w:rPr>
            </w:pPr>
          </w:p>
          <w:p w14:paraId="454618E5">
            <w:pPr>
              <w:spacing w:line="262" w:lineRule="auto"/>
              <w:rPr>
                <w:highlight w:val="none"/>
              </w:rPr>
            </w:pPr>
          </w:p>
          <w:p w14:paraId="53A2E11C">
            <w:pPr>
              <w:pStyle w:val="347"/>
              <w:spacing w:before="49" w:line="186" w:lineRule="auto"/>
              <w:ind w:left="392"/>
              <w:rPr>
                <w:highlight w:val="none"/>
              </w:rPr>
            </w:pPr>
            <w:r>
              <w:rPr>
                <w:highlight w:val="none"/>
              </w:rPr>
              <w:t>1</w:t>
            </w:r>
          </w:p>
        </w:tc>
      </w:tr>
      <w:tr w14:paraId="28B96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7" w:hRule="atLeast"/>
        </w:trPr>
        <w:tc>
          <w:tcPr>
            <w:tcW w:w="534" w:type="dxa"/>
          </w:tcPr>
          <w:p w14:paraId="46712A19">
            <w:pPr>
              <w:spacing w:line="262" w:lineRule="auto"/>
              <w:rPr>
                <w:highlight w:val="none"/>
              </w:rPr>
            </w:pPr>
          </w:p>
          <w:p w14:paraId="22DAD0AE">
            <w:pPr>
              <w:spacing w:line="263" w:lineRule="auto"/>
              <w:rPr>
                <w:highlight w:val="none"/>
              </w:rPr>
            </w:pPr>
          </w:p>
          <w:p w14:paraId="7FEEC176">
            <w:pPr>
              <w:spacing w:line="263" w:lineRule="auto"/>
              <w:rPr>
                <w:highlight w:val="none"/>
              </w:rPr>
            </w:pPr>
          </w:p>
          <w:p w14:paraId="368B954F">
            <w:pPr>
              <w:pStyle w:val="347"/>
              <w:spacing w:before="49" w:line="186" w:lineRule="auto"/>
              <w:ind w:left="196"/>
              <w:rPr>
                <w:rFonts w:hint="eastAsia" w:eastAsia="宋体"/>
                <w:highlight w:val="none"/>
                <w:lang w:eastAsia="zh-CN"/>
              </w:rPr>
            </w:pPr>
            <w:r>
              <w:rPr>
                <w:spacing w:val="-2"/>
                <w:highlight w:val="none"/>
              </w:rPr>
              <w:t>8</w:t>
            </w:r>
            <w:r>
              <w:rPr>
                <w:rFonts w:hint="eastAsia"/>
                <w:spacing w:val="-2"/>
                <w:highlight w:val="none"/>
                <w:lang w:val="en-US" w:eastAsia="zh-CN"/>
              </w:rPr>
              <w:t>2</w:t>
            </w:r>
          </w:p>
        </w:tc>
        <w:tc>
          <w:tcPr>
            <w:tcW w:w="835" w:type="dxa"/>
          </w:tcPr>
          <w:p w14:paraId="5A336FE1">
            <w:pPr>
              <w:spacing w:line="336" w:lineRule="auto"/>
              <w:rPr>
                <w:highlight w:val="none"/>
              </w:rPr>
            </w:pPr>
          </w:p>
          <w:p w14:paraId="5BB80B2D">
            <w:pPr>
              <w:spacing w:line="336" w:lineRule="auto"/>
              <w:rPr>
                <w:highlight w:val="none"/>
              </w:rPr>
            </w:pPr>
          </w:p>
          <w:p w14:paraId="5C2BC548">
            <w:pPr>
              <w:pStyle w:val="347"/>
              <w:spacing w:before="49" w:line="228" w:lineRule="auto"/>
              <w:ind w:left="341" w:right="35" w:hanging="313"/>
              <w:rPr>
                <w:highlight w:val="none"/>
              </w:rPr>
            </w:pPr>
            <w:r>
              <w:rPr>
                <w:spacing w:val="2"/>
                <w:highlight w:val="none"/>
              </w:rPr>
              <w:t>服务中心接</w:t>
            </w:r>
            <w:r>
              <w:rPr>
                <w:highlight w:val="none"/>
              </w:rPr>
              <w:t xml:space="preserve"> 待</w:t>
            </w:r>
          </w:p>
        </w:tc>
        <w:tc>
          <w:tcPr>
            <w:tcW w:w="2581" w:type="dxa"/>
          </w:tcPr>
          <w:p w14:paraId="7DBF7F7B">
            <w:pPr>
              <w:spacing w:line="248" w:lineRule="auto"/>
              <w:rPr>
                <w:highlight w:val="none"/>
              </w:rPr>
            </w:pPr>
          </w:p>
          <w:p w14:paraId="42921FFE">
            <w:pPr>
              <w:spacing w:line="249" w:lineRule="auto"/>
              <w:rPr>
                <w:highlight w:val="none"/>
              </w:rPr>
            </w:pPr>
          </w:p>
          <w:p w14:paraId="29637632">
            <w:pPr>
              <w:spacing w:line="1001" w:lineRule="exact"/>
              <w:ind w:firstLine="396"/>
              <w:rPr>
                <w:highlight w:val="none"/>
              </w:rPr>
            </w:pPr>
            <w:r>
              <w:rPr>
                <w:position w:val="-20"/>
                <w:highlight w:val="none"/>
              </w:rPr>
              <w:drawing>
                <wp:inline distT="0" distB="0" distL="0" distR="0">
                  <wp:extent cx="1061720" cy="635000"/>
                  <wp:effectExtent l="0" t="0" r="5080" b="508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21"/>
                          <a:stretch>
                            <a:fillRect/>
                          </a:stretch>
                        </pic:blipFill>
                        <pic:spPr>
                          <a:xfrm>
                            <a:off x="0" y="0"/>
                            <a:ext cx="1062227" cy="635508"/>
                          </a:xfrm>
                          <a:prstGeom prst="rect">
                            <a:avLst/>
                          </a:prstGeom>
                        </pic:spPr>
                      </pic:pic>
                    </a:graphicData>
                  </a:graphic>
                </wp:inline>
              </w:drawing>
            </w:r>
          </w:p>
        </w:tc>
        <w:tc>
          <w:tcPr>
            <w:tcW w:w="1031" w:type="dxa"/>
          </w:tcPr>
          <w:p w14:paraId="4C24F37C">
            <w:pPr>
              <w:spacing w:line="336" w:lineRule="auto"/>
              <w:rPr>
                <w:highlight w:val="none"/>
              </w:rPr>
            </w:pPr>
          </w:p>
          <w:p w14:paraId="1607C14A">
            <w:pPr>
              <w:spacing w:line="336" w:lineRule="auto"/>
              <w:rPr>
                <w:highlight w:val="none"/>
              </w:rPr>
            </w:pPr>
          </w:p>
          <w:p w14:paraId="74DA0552">
            <w:pPr>
              <w:pStyle w:val="347"/>
              <w:spacing w:before="49" w:line="232" w:lineRule="auto"/>
              <w:ind w:left="478" w:right="54" w:hanging="425"/>
              <w:rPr>
                <w:highlight w:val="none"/>
              </w:rPr>
            </w:pPr>
            <w:r>
              <w:rPr>
                <w:spacing w:val="2"/>
                <w:highlight w:val="none"/>
              </w:rPr>
              <w:t>沙发茶几组合</w:t>
            </w:r>
            <w:r>
              <w:rPr>
                <w:highlight w:val="none"/>
              </w:rPr>
              <w:t xml:space="preserve"> 4</w:t>
            </w:r>
          </w:p>
        </w:tc>
        <w:tc>
          <w:tcPr>
            <w:tcW w:w="1264" w:type="dxa"/>
          </w:tcPr>
          <w:p w14:paraId="7562BE70">
            <w:pPr>
              <w:spacing w:line="288" w:lineRule="auto"/>
              <w:rPr>
                <w:highlight w:val="none"/>
              </w:rPr>
            </w:pPr>
          </w:p>
          <w:p w14:paraId="5942EA59">
            <w:pPr>
              <w:spacing w:line="288" w:lineRule="auto"/>
              <w:rPr>
                <w:highlight w:val="none"/>
              </w:rPr>
            </w:pPr>
          </w:p>
          <w:p w14:paraId="2A051734">
            <w:pPr>
              <w:pStyle w:val="347"/>
              <w:spacing w:before="49" w:line="222" w:lineRule="auto"/>
              <w:ind w:left="167"/>
              <w:rPr>
                <w:highlight w:val="none"/>
              </w:rPr>
            </w:pPr>
            <w:r>
              <w:rPr>
                <w:spacing w:val="2"/>
                <w:highlight w:val="none"/>
              </w:rPr>
              <w:t>根据图纸尺寸</w:t>
            </w:r>
          </w:p>
          <w:p w14:paraId="543D4399">
            <w:pPr>
              <w:pStyle w:val="347"/>
              <w:spacing w:before="9" w:line="228" w:lineRule="auto"/>
              <w:ind w:left="246" w:right="94" w:hanging="152"/>
              <w:rPr>
                <w:highlight w:val="none"/>
              </w:rPr>
            </w:pPr>
            <w:r>
              <w:rPr>
                <w:spacing w:val="2"/>
                <w:highlight w:val="none"/>
              </w:rPr>
              <w:t>（报价需包含沙</w:t>
            </w:r>
            <w:r>
              <w:rPr>
                <w:highlight w:val="none"/>
              </w:rPr>
              <w:t xml:space="preserve"> </w:t>
            </w:r>
            <w:r>
              <w:rPr>
                <w:spacing w:val="1"/>
                <w:highlight w:val="none"/>
              </w:rPr>
              <w:t>发和茶几）</w:t>
            </w:r>
          </w:p>
        </w:tc>
        <w:tc>
          <w:tcPr>
            <w:tcW w:w="7610" w:type="dxa"/>
          </w:tcPr>
          <w:p w14:paraId="45C31FF3">
            <w:pPr>
              <w:spacing w:line="295" w:lineRule="auto"/>
              <w:rPr>
                <w:highlight w:val="none"/>
              </w:rPr>
            </w:pPr>
          </w:p>
          <w:p w14:paraId="42095137">
            <w:pPr>
              <w:pStyle w:val="347"/>
              <w:spacing w:before="49" w:line="222" w:lineRule="auto"/>
              <w:ind w:left="36"/>
              <w:rPr>
                <w:highlight w:val="none"/>
              </w:rPr>
            </w:pPr>
            <w:r>
              <w:rPr>
                <w:spacing w:val="4"/>
                <w:highlight w:val="none"/>
              </w:rPr>
              <w:t>1、框架：优质实木框架</w:t>
            </w:r>
            <w:r>
              <w:rPr>
                <w:spacing w:val="-41"/>
                <w:highlight w:val="none"/>
              </w:rPr>
              <w:t xml:space="preserve"> </w:t>
            </w:r>
            <w:r>
              <w:rPr>
                <w:spacing w:val="4"/>
                <w:highlight w:val="none"/>
              </w:rPr>
              <w:t>，含水率≤10%，无朽木、无虫蚀、材质坚硬、</w:t>
            </w:r>
            <w:r>
              <w:rPr>
                <w:spacing w:val="3"/>
                <w:highlight w:val="none"/>
              </w:rPr>
              <w:t>承重力强；</w:t>
            </w:r>
          </w:p>
          <w:p w14:paraId="1E3EDADB">
            <w:pPr>
              <w:pStyle w:val="347"/>
              <w:spacing w:before="8"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2613295B">
            <w:pPr>
              <w:pStyle w:val="347"/>
              <w:spacing w:before="9" w:line="222" w:lineRule="auto"/>
              <w:ind w:left="27"/>
              <w:rPr>
                <w:highlight w:val="none"/>
              </w:rPr>
            </w:pPr>
            <w:r>
              <w:rPr>
                <w:spacing w:val="3"/>
                <w:highlight w:val="none"/>
              </w:rPr>
              <w:t>3、面料：优质麻绒面料</w:t>
            </w:r>
            <w:r>
              <w:rPr>
                <w:spacing w:val="-32"/>
                <w:highlight w:val="none"/>
              </w:rPr>
              <w:t xml:space="preserve"> </w:t>
            </w:r>
            <w:r>
              <w:rPr>
                <w:spacing w:val="3"/>
                <w:highlight w:val="none"/>
              </w:rPr>
              <w:t>，耐干摩擦（级）</w:t>
            </w:r>
            <w:r>
              <w:rPr>
                <w:spacing w:val="-45"/>
                <w:highlight w:val="none"/>
              </w:rPr>
              <w:t xml:space="preserve"> </w:t>
            </w:r>
            <w:r>
              <w:rPr>
                <w:spacing w:val="3"/>
                <w:highlight w:val="none"/>
              </w:rPr>
              <w:t>≥4以上；具有防静电、仿滑等效果；</w:t>
            </w:r>
          </w:p>
          <w:p w14:paraId="663954F4">
            <w:pPr>
              <w:pStyle w:val="347"/>
              <w:spacing w:before="9" w:line="222" w:lineRule="auto"/>
              <w:ind w:left="24"/>
              <w:rPr>
                <w:highlight w:val="none"/>
              </w:rPr>
            </w:pPr>
            <w:r>
              <w:rPr>
                <w:spacing w:val="5"/>
                <w:highlight w:val="none"/>
              </w:rPr>
              <w:t>4、茶几：金属脚，茶几面为</w:t>
            </w:r>
            <w:r>
              <w:rPr>
                <w:highlight w:val="none"/>
              </w:rPr>
              <w:t>EO</w:t>
            </w:r>
            <w:r>
              <w:rPr>
                <w:spacing w:val="5"/>
                <w:highlight w:val="none"/>
              </w:rPr>
              <w:t>级中密度板油漆饰面。</w:t>
            </w:r>
          </w:p>
          <w:p w14:paraId="26ED75A0">
            <w:pPr>
              <w:pStyle w:val="347"/>
              <w:spacing w:before="9" w:line="228" w:lineRule="auto"/>
              <w:ind w:left="26" w:right="105" w:firstLine="1"/>
              <w:rPr>
                <w:highlight w:val="none"/>
              </w:rPr>
            </w:pPr>
            <w:r>
              <w:rPr>
                <w:spacing w:val="3"/>
                <w:highlight w:val="none"/>
              </w:rPr>
              <w:t>5、报价需要包含彩图中包含的所有产品</w:t>
            </w:r>
            <w:r>
              <w:rPr>
                <w:spacing w:val="-16"/>
                <w:highlight w:val="none"/>
              </w:rPr>
              <w:t xml:space="preserve"> </w:t>
            </w:r>
            <w:r>
              <w:rPr>
                <w:spacing w:val="3"/>
                <w:highlight w:val="none"/>
              </w:rPr>
              <w:t>，5个座位（大小不一）</w:t>
            </w:r>
            <w:r>
              <w:rPr>
                <w:spacing w:val="-42"/>
                <w:highlight w:val="none"/>
              </w:rPr>
              <w:t xml:space="preserve"> </w:t>
            </w:r>
            <w:r>
              <w:rPr>
                <w:spacing w:val="3"/>
                <w:highlight w:val="none"/>
              </w:rPr>
              <w:t>、2个靠背及2个茶几（1大1小</w:t>
            </w:r>
            <w:r>
              <w:rPr>
                <w:spacing w:val="13"/>
                <w:highlight w:val="none"/>
              </w:rPr>
              <w:t>），</w:t>
            </w:r>
            <w:r>
              <w:rPr>
                <w:spacing w:val="3"/>
                <w:highlight w:val="none"/>
              </w:rPr>
              <w:t>均为分体结</w:t>
            </w:r>
            <w:r>
              <w:rPr>
                <w:highlight w:val="none"/>
              </w:rPr>
              <w:t xml:space="preserve"> </w:t>
            </w:r>
            <w:r>
              <w:rPr>
                <w:spacing w:val="3"/>
                <w:highlight w:val="none"/>
              </w:rPr>
              <w:t>构，方便现场灵活搭配摆放</w:t>
            </w:r>
            <w:r>
              <w:rPr>
                <w:spacing w:val="-24"/>
                <w:highlight w:val="none"/>
              </w:rPr>
              <w:t xml:space="preserve"> </w:t>
            </w:r>
            <w:r>
              <w:rPr>
                <w:spacing w:val="3"/>
                <w:highlight w:val="none"/>
              </w:rPr>
              <w:t>，组合方式参考彩图。</w:t>
            </w:r>
          </w:p>
        </w:tc>
        <w:tc>
          <w:tcPr>
            <w:tcW w:w="995" w:type="dxa"/>
          </w:tcPr>
          <w:p w14:paraId="67CEAB2E">
            <w:pPr>
              <w:spacing w:line="255" w:lineRule="auto"/>
              <w:rPr>
                <w:highlight w:val="none"/>
              </w:rPr>
            </w:pPr>
          </w:p>
          <w:p w14:paraId="519E2616">
            <w:pPr>
              <w:spacing w:line="255" w:lineRule="auto"/>
              <w:rPr>
                <w:highlight w:val="none"/>
              </w:rPr>
            </w:pPr>
          </w:p>
          <w:p w14:paraId="2D7461FC">
            <w:pPr>
              <w:spacing w:line="255" w:lineRule="auto"/>
              <w:rPr>
                <w:highlight w:val="none"/>
              </w:rPr>
            </w:pPr>
          </w:p>
          <w:p w14:paraId="14C48D6B">
            <w:pPr>
              <w:pStyle w:val="347"/>
              <w:spacing w:before="49" w:line="222" w:lineRule="auto"/>
              <w:ind w:left="271"/>
              <w:rPr>
                <w:highlight w:val="none"/>
              </w:rPr>
            </w:pPr>
            <w:r>
              <w:rPr>
                <w:spacing w:val="1"/>
                <w:highlight w:val="none"/>
              </w:rPr>
              <w:t>环保布</w:t>
            </w:r>
          </w:p>
        </w:tc>
        <w:tc>
          <w:tcPr>
            <w:tcW w:w="821" w:type="dxa"/>
            <w:tcBorders>
              <w:right w:val="nil"/>
            </w:tcBorders>
          </w:tcPr>
          <w:p w14:paraId="757A6259">
            <w:pPr>
              <w:spacing w:line="262" w:lineRule="auto"/>
              <w:rPr>
                <w:highlight w:val="none"/>
              </w:rPr>
            </w:pPr>
          </w:p>
          <w:p w14:paraId="3CB47830">
            <w:pPr>
              <w:spacing w:line="263" w:lineRule="auto"/>
              <w:rPr>
                <w:highlight w:val="none"/>
              </w:rPr>
            </w:pPr>
          </w:p>
          <w:p w14:paraId="65529DA7">
            <w:pPr>
              <w:spacing w:line="263" w:lineRule="auto"/>
              <w:rPr>
                <w:highlight w:val="none"/>
              </w:rPr>
            </w:pPr>
          </w:p>
          <w:p w14:paraId="571DAB29">
            <w:pPr>
              <w:pStyle w:val="347"/>
              <w:spacing w:before="49" w:line="186" w:lineRule="auto"/>
              <w:ind w:left="392"/>
              <w:rPr>
                <w:highlight w:val="none"/>
              </w:rPr>
            </w:pPr>
            <w:r>
              <w:rPr>
                <w:highlight w:val="none"/>
              </w:rPr>
              <w:t>1</w:t>
            </w:r>
          </w:p>
        </w:tc>
      </w:tr>
    </w:tbl>
    <w:p w14:paraId="1AC3B682">
      <w:pPr>
        <w:rPr>
          <w:highlight w:val="none"/>
        </w:rPr>
      </w:pPr>
    </w:p>
    <w:p w14:paraId="12666A54">
      <w:pPr>
        <w:rPr>
          <w:highlight w:val="none"/>
        </w:rPr>
        <w:sectPr>
          <w:footerReference r:id="rId31"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61260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5AB58457">
            <w:pPr>
              <w:pStyle w:val="347"/>
              <w:spacing w:before="196" w:line="223" w:lineRule="auto"/>
              <w:ind w:left="6142"/>
              <w:rPr>
                <w:sz w:val="25"/>
                <w:szCs w:val="25"/>
                <w:highlight w:val="none"/>
              </w:rPr>
            </w:pPr>
            <w:r>
              <w:rPr>
                <w:highlight w:val="none"/>
              </w:rPr>
              <w:drawing>
                <wp:anchor distT="0" distB="0" distL="0" distR="0" simplePos="0" relativeHeight="251661312" behindDoc="0" locked="0" layoutInCell="0" allowOverlap="1">
                  <wp:simplePos x="0" y="0"/>
                  <wp:positionH relativeFrom="page">
                    <wp:posOffset>1244600</wp:posOffset>
                  </wp:positionH>
                  <wp:positionV relativeFrom="page">
                    <wp:posOffset>2661920</wp:posOffset>
                  </wp:positionV>
                  <wp:extent cx="1584960" cy="1009015"/>
                  <wp:effectExtent l="0" t="0" r="0" b="12065"/>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22"/>
                          <a:stretch>
                            <a:fillRect/>
                          </a:stretch>
                        </pic:blipFill>
                        <pic:spPr>
                          <a:xfrm>
                            <a:off x="0" y="0"/>
                            <a:ext cx="1584959" cy="1008888"/>
                          </a:xfrm>
                          <a:prstGeom prst="rect">
                            <a:avLst/>
                          </a:prstGeom>
                        </pic:spPr>
                      </pic:pic>
                    </a:graphicData>
                  </a:graphic>
                </wp:anchor>
              </w:drawing>
            </w:r>
            <w:r>
              <w:rPr>
                <w:b/>
                <w:bCs/>
                <w:spacing w:val="4"/>
                <w:sz w:val="25"/>
                <w:szCs w:val="25"/>
                <w:highlight w:val="none"/>
              </w:rPr>
              <w:t>湘湖旅业院士岛办公家具清单</w:t>
            </w:r>
          </w:p>
        </w:tc>
      </w:tr>
      <w:tr w14:paraId="0DF59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62F3D3CE">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59DC43F2">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0D14C6E4">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5D95CC4B">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10543346">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2933174E">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56B1D091">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742B7665">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4C017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3AA80795">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0D31E3EC">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74E61DD4">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593D4D1C">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19C98A3C">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6F7A419C">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6E24FA25">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1A076D80">
            <w:pPr>
              <w:pStyle w:val="347"/>
              <w:spacing w:before="91" w:line="229" w:lineRule="auto"/>
              <w:ind w:left="237"/>
              <w:rPr>
                <w:sz w:val="17"/>
                <w:szCs w:val="17"/>
                <w:highlight w:val="none"/>
              </w:rPr>
            </w:pPr>
            <w:r>
              <w:rPr>
                <w:b/>
                <w:bCs/>
                <w:spacing w:val="4"/>
                <w:sz w:val="17"/>
                <w:szCs w:val="17"/>
                <w:highlight w:val="none"/>
              </w:rPr>
              <w:t>数量</w:t>
            </w:r>
          </w:p>
        </w:tc>
      </w:tr>
      <w:tr w14:paraId="4269D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4" w:hRule="atLeast"/>
        </w:trPr>
        <w:tc>
          <w:tcPr>
            <w:tcW w:w="534" w:type="dxa"/>
          </w:tcPr>
          <w:p w14:paraId="192A0AF7">
            <w:pPr>
              <w:spacing w:line="283" w:lineRule="auto"/>
              <w:rPr>
                <w:highlight w:val="none"/>
              </w:rPr>
            </w:pPr>
          </w:p>
          <w:p w14:paraId="0A15B2E5">
            <w:pPr>
              <w:spacing w:line="283" w:lineRule="auto"/>
              <w:rPr>
                <w:highlight w:val="none"/>
              </w:rPr>
            </w:pPr>
          </w:p>
          <w:p w14:paraId="77B05C80">
            <w:pPr>
              <w:spacing w:line="284" w:lineRule="auto"/>
              <w:rPr>
                <w:highlight w:val="none"/>
              </w:rPr>
            </w:pPr>
          </w:p>
          <w:p w14:paraId="2CA1AD8F">
            <w:pPr>
              <w:pStyle w:val="347"/>
              <w:spacing w:before="48" w:line="186" w:lineRule="auto"/>
              <w:ind w:left="196"/>
              <w:rPr>
                <w:rFonts w:hint="eastAsia" w:eastAsia="宋体"/>
                <w:highlight w:val="none"/>
                <w:lang w:eastAsia="zh-CN"/>
              </w:rPr>
            </w:pPr>
            <w:r>
              <w:rPr>
                <w:spacing w:val="-2"/>
                <w:highlight w:val="none"/>
              </w:rPr>
              <w:t>8</w:t>
            </w:r>
            <w:r>
              <w:rPr>
                <w:rFonts w:hint="eastAsia"/>
                <w:spacing w:val="-2"/>
                <w:highlight w:val="none"/>
                <w:lang w:val="en-US" w:eastAsia="zh-CN"/>
              </w:rPr>
              <w:t>3</w:t>
            </w:r>
          </w:p>
        </w:tc>
        <w:tc>
          <w:tcPr>
            <w:tcW w:w="835" w:type="dxa"/>
          </w:tcPr>
          <w:p w14:paraId="5113DF1E">
            <w:pPr>
              <w:spacing w:line="243" w:lineRule="auto"/>
              <w:rPr>
                <w:highlight w:val="none"/>
              </w:rPr>
            </w:pPr>
          </w:p>
          <w:p w14:paraId="54478833">
            <w:pPr>
              <w:spacing w:line="244" w:lineRule="auto"/>
              <w:rPr>
                <w:highlight w:val="none"/>
              </w:rPr>
            </w:pPr>
          </w:p>
          <w:p w14:paraId="2550AE7E">
            <w:pPr>
              <w:spacing w:line="244" w:lineRule="auto"/>
              <w:rPr>
                <w:highlight w:val="none"/>
              </w:rPr>
            </w:pPr>
          </w:p>
          <w:p w14:paraId="3BC76DF8">
            <w:pPr>
              <w:pStyle w:val="347"/>
              <w:spacing w:before="49" w:line="228" w:lineRule="auto"/>
              <w:ind w:left="341" w:right="35" w:hanging="313"/>
              <w:rPr>
                <w:highlight w:val="none"/>
              </w:rPr>
            </w:pPr>
            <w:r>
              <w:rPr>
                <w:spacing w:val="2"/>
                <w:highlight w:val="none"/>
              </w:rPr>
              <w:t>服务中心接</w:t>
            </w:r>
            <w:r>
              <w:rPr>
                <w:highlight w:val="none"/>
              </w:rPr>
              <w:t xml:space="preserve"> 待</w:t>
            </w:r>
          </w:p>
        </w:tc>
        <w:tc>
          <w:tcPr>
            <w:tcW w:w="2581" w:type="dxa"/>
          </w:tcPr>
          <w:p w14:paraId="5B18E199">
            <w:pPr>
              <w:spacing w:before="134" w:line="1421" w:lineRule="exact"/>
              <w:ind w:firstLine="721"/>
              <w:rPr>
                <w:highlight w:val="none"/>
              </w:rPr>
            </w:pPr>
            <w:r>
              <w:rPr>
                <w:position w:val="-28"/>
                <w:highlight w:val="none"/>
              </w:rPr>
              <w:drawing>
                <wp:inline distT="0" distB="0" distL="0" distR="0">
                  <wp:extent cx="668655" cy="901700"/>
                  <wp:effectExtent l="0" t="0" r="1905" b="1270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79"/>
                          <a:stretch>
                            <a:fillRect/>
                          </a:stretch>
                        </pic:blipFill>
                        <pic:spPr>
                          <a:xfrm>
                            <a:off x="0" y="0"/>
                            <a:ext cx="669035" cy="902208"/>
                          </a:xfrm>
                          <a:prstGeom prst="rect">
                            <a:avLst/>
                          </a:prstGeom>
                        </pic:spPr>
                      </pic:pic>
                    </a:graphicData>
                  </a:graphic>
                </wp:inline>
              </w:drawing>
            </w:r>
          </w:p>
        </w:tc>
        <w:tc>
          <w:tcPr>
            <w:tcW w:w="1031" w:type="dxa"/>
          </w:tcPr>
          <w:p w14:paraId="0CF7CE0B">
            <w:pPr>
              <w:spacing w:line="275" w:lineRule="auto"/>
              <w:rPr>
                <w:highlight w:val="none"/>
              </w:rPr>
            </w:pPr>
          </w:p>
          <w:p w14:paraId="2113FD4E">
            <w:pPr>
              <w:spacing w:line="275" w:lineRule="auto"/>
              <w:rPr>
                <w:highlight w:val="none"/>
              </w:rPr>
            </w:pPr>
          </w:p>
          <w:p w14:paraId="71FFA9EF">
            <w:pPr>
              <w:spacing w:line="276" w:lineRule="auto"/>
              <w:rPr>
                <w:highlight w:val="none"/>
              </w:rPr>
            </w:pPr>
          </w:p>
          <w:p w14:paraId="3091EF15">
            <w:pPr>
              <w:pStyle w:val="347"/>
              <w:spacing w:before="49" w:line="224" w:lineRule="auto"/>
              <w:ind w:left="290"/>
              <w:rPr>
                <w:highlight w:val="none"/>
              </w:rPr>
            </w:pPr>
            <w:r>
              <w:rPr>
                <w:spacing w:val="-1"/>
                <w:highlight w:val="none"/>
              </w:rPr>
              <w:t>员工椅</w:t>
            </w:r>
          </w:p>
        </w:tc>
        <w:tc>
          <w:tcPr>
            <w:tcW w:w="1264" w:type="dxa"/>
          </w:tcPr>
          <w:p w14:paraId="5C6E2216">
            <w:pPr>
              <w:spacing w:line="275" w:lineRule="auto"/>
              <w:rPr>
                <w:highlight w:val="none"/>
              </w:rPr>
            </w:pPr>
          </w:p>
          <w:p w14:paraId="6288B777">
            <w:pPr>
              <w:spacing w:line="275" w:lineRule="auto"/>
              <w:rPr>
                <w:highlight w:val="none"/>
              </w:rPr>
            </w:pPr>
          </w:p>
          <w:p w14:paraId="3858662E">
            <w:pPr>
              <w:spacing w:line="276" w:lineRule="auto"/>
              <w:rPr>
                <w:highlight w:val="none"/>
              </w:rPr>
            </w:pPr>
          </w:p>
          <w:p w14:paraId="4C5D2C5A">
            <w:pPr>
              <w:pStyle w:val="347"/>
              <w:spacing w:before="49" w:line="197" w:lineRule="exact"/>
              <w:ind w:left="207"/>
              <w:rPr>
                <w:highlight w:val="none"/>
              </w:rPr>
            </w:pPr>
            <w:r>
              <w:rPr>
                <w:spacing w:val="1"/>
                <w:position w:val="1"/>
                <w:highlight w:val="none"/>
              </w:rPr>
              <w:t>610*590*980</w:t>
            </w:r>
          </w:p>
        </w:tc>
        <w:tc>
          <w:tcPr>
            <w:tcW w:w="7610" w:type="dxa"/>
          </w:tcPr>
          <w:p w14:paraId="56338FD2">
            <w:pPr>
              <w:pStyle w:val="347"/>
              <w:spacing w:before="119" w:line="220" w:lineRule="auto"/>
              <w:ind w:left="36"/>
              <w:rPr>
                <w:highlight w:val="none"/>
              </w:rPr>
            </w:pPr>
            <w:r>
              <w:rPr>
                <w:spacing w:val="3"/>
                <w:highlight w:val="none"/>
              </w:rPr>
              <w:t>1、阻燃网布：透气网布,其中甲醛含量未检出</w:t>
            </w:r>
            <w:r>
              <w:rPr>
                <w:spacing w:val="-4"/>
                <w:highlight w:val="none"/>
              </w:rPr>
              <w:t xml:space="preserve"> </w:t>
            </w:r>
            <w:r>
              <w:rPr>
                <w:spacing w:val="3"/>
                <w:highlight w:val="none"/>
              </w:rPr>
              <w:t>;燃烧性能等级B1级，阻燃性能I级。</w:t>
            </w:r>
          </w:p>
          <w:p w14:paraId="03E919B7">
            <w:pPr>
              <w:pStyle w:val="347"/>
              <w:spacing w:before="11" w:line="222" w:lineRule="auto"/>
              <w:ind w:left="26"/>
              <w:rPr>
                <w:highlight w:val="none"/>
              </w:rPr>
            </w:pPr>
            <w:r>
              <w:rPr>
                <w:spacing w:val="1"/>
                <w:highlight w:val="none"/>
              </w:rPr>
              <w:t>2、优质高密度定型海绵：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6"/>
                <w:highlight w:val="none"/>
              </w:rPr>
              <w:t xml:space="preserve"> </w:t>
            </w:r>
            <w:r>
              <w:rPr>
                <w:spacing w:val="1"/>
                <w:highlight w:val="none"/>
              </w:rPr>
              <w:t>;回弹率</w:t>
            </w:r>
            <w:r>
              <w:rPr>
                <w:highlight w:val="none"/>
              </w:rPr>
              <w:t>&gt;50%</w:t>
            </w:r>
            <w:r>
              <w:rPr>
                <w:spacing w:val="-45"/>
                <w:highlight w:val="none"/>
              </w:rPr>
              <w:t xml:space="preserve"> </w:t>
            </w:r>
            <w:r>
              <w:rPr>
                <w:highlight w:val="none"/>
              </w:rPr>
              <w:t>;抗引燃特性达到阻燃</w:t>
            </w:r>
            <w:r>
              <w:rPr>
                <w:spacing w:val="-38"/>
                <w:highlight w:val="none"/>
              </w:rPr>
              <w:t xml:space="preserve"> </w:t>
            </w:r>
            <w:r>
              <w:rPr>
                <w:highlight w:val="none"/>
              </w:rPr>
              <w:t>I级。</w:t>
            </w:r>
          </w:p>
          <w:p w14:paraId="53B9A3CA">
            <w:pPr>
              <w:pStyle w:val="347"/>
              <w:spacing w:before="9" w:line="222" w:lineRule="auto"/>
              <w:ind w:left="27"/>
              <w:rPr>
                <w:highlight w:val="none"/>
              </w:rPr>
            </w:pPr>
            <w:r>
              <w:rPr>
                <w:spacing w:val="4"/>
                <w:highlight w:val="none"/>
              </w:rPr>
              <w:t>3、曲木板：坐垫曲木板为</w:t>
            </w:r>
            <w:r>
              <w:rPr>
                <w:spacing w:val="-43"/>
                <w:highlight w:val="none"/>
              </w:rPr>
              <w:t xml:space="preserve"> </w:t>
            </w:r>
            <w:r>
              <w:rPr>
                <w:spacing w:val="4"/>
                <w:highlight w:val="none"/>
              </w:rPr>
              <w:t>12</w:t>
            </w:r>
            <w:r>
              <w:rPr>
                <w:highlight w:val="none"/>
              </w:rPr>
              <w:t>mm</w:t>
            </w:r>
            <w:r>
              <w:rPr>
                <w:spacing w:val="4"/>
                <w:highlight w:val="none"/>
              </w:rPr>
              <w:t>多层曲木板热压成</w:t>
            </w:r>
            <w:r>
              <w:rPr>
                <w:spacing w:val="3"/>
                <w:highlight w:val="none"/>
              </w:rPr>
              <w:t>型。</w:t>
            </w:r>
          </w:p>
          <w:p w14:paraId="698A082D">
            <w:pPr>
              <w:pStyle w:val="347"/>
              <w:spacing w:before="8" w:line="222" w:lineRule="auto"/>
              <w:ind w:left="24"/>
              <w:rPr>
                <w:highlight w:val="none"/>
              </w:rPr>
            </w:pPr>
            <w:r>
              <w:rPr>
                <w:spacing w:val="4"/>
                <w:highlight w:val="none"/>
              </w:rPr>
              <w:t>4、底盘：安全防爆</w:t>
            </w:r>
            <w:r>
              <w:rPr>
                <w:highlight w:val="none"/>
              </w:rPr>
              <w:t>TG</w:t>
            </w:r>
            <w:r>
              <w:rPr>
                <w:spacing w:val="4"/>
                <w:highlight w:val="none"/>
              </w:rPr>
              <w:t>底盘，单挡调节，承重102</w:t>
            </w:r>
            <w:r>
              <w:rPr>
                <w:highlight w:val="none"/>
              </w:rPr>
              <w:t>KG</w:t>
            </w:r>
            <w:r>
              <w:rPr>
                <w:spacing w:val="4"/>
                <w:highlight w:val="none"/>
              </w:rPr>
              <w:t>下往复拉力测试</w:t>
            </w:r>
            <w:r>
              <w:rPr>
                <w:spacing w:val="-23"/>
                <w:highlight w:val="none"/>
              </w:rPr>
              <w:t xml:space="preserve"> </w:t>
            </w:r>
            <w:r>
              <w:rPr>
                <w:spacing w:val="4"/>
                <w:highlight w:val="none"/>
              </w:rPr>
              <w:t>，3</w:t>
            </w:r>
            <w:r>
              <w:rPr>
                <w:highlight w:val="none"/>
              </w:rPr>
              <w:t>MM</w:t>
            </w:r>
            <w:r>
              <w:rPr>
                <w:spacing w:val="4"/>
                <w:highlight w:val="none"/>
              </w:rPr>
              <w:t>钢板冲压而成。</w:t>
            </w:r>
          </w:p>
          <w:p w14:paraId="778555B8">
            <w:pPr>
              <w:pStyle w:val="347"/>
              <w:spacing w:before="12" w:line="228" w:lineRule="auto"/>
              <w:ind w:left="24" w:right="33" w:firstLine="3"/>
              <w:rPr>
                <w:highlight w:val="none"/>
              </w:rPr>
            </w:pPr>
            <w:r>
              <w:rPr>
                <w:spacing w:val="3"/>
                <w:highlight w:val="none"/>
              </w:rPr>
              <w:t>5、气压棒：采用国际</w:t>
            </w:r>
            <w:r>
              <w:rPr>
                <w:highlight w:val="none"/>
              </w:rPr>
              <w:t>SGS</w:t>
            </w:r>
            <w:r>
              <w:rPr>
                <w:spacing w:val="3"/>
                <w:highlight w:val="none"/>
              </w:rPr>
              <w:t>认证三级，耐高低温性能符合要求</w:t>
            </w:r>
            <w:r>
              <w:rPr>
                <w:spacing w:val="-20"/>
                <w:highlight w:val="none"/>
              </w:rPr>
              <w:t xml:space="preserve"> </w:t>
            </w:r>
            <w:r>
              <w:rPr>
                <w:spacing w:val="3"/>
                <w:highlight w:val="none"/>
              </w:rPr>
              <w:t>;50000次循环寿命符合要求</w:t>
            </w:r>
            <w:r>
              <w:rPr>
                <w:spacing w:val="-22"/>
                <w:highlight w:val="none"/>
              </w:rPr>
              <w:t xml:space="preserve"> </w:t>
            </w:r>
            <w:r>
              <w:rPr>
                <w:spacing w:val="3"/>
                <w:highlight w:val="none"/>
              </w:rPr>
              <w:t>;500h及以上</w:t>
            </w:r>
            <w:r>
              <w:rPr>
                <w:spacing w:val="2"/>
                <w:highlight w:val="none"/>
              </w:rPr>
              <w:t>中性盐雾试</w:t>
            </w:r>
            <w:r>
              <w:rPr>
                <w:highlight w:val="none"/>
              </w:rPr>
              <w:t xml:space="preserve"> </w:t>
            </w:r>
            <w:r>
              <w:rPr>
                <w:spacing w:val="2"/>
                <w:highlight w:val="none"/>
              </w:rPr>
              <w:t>验耐腐蚀等级</w:t>
            </w:r>
            <w:r>
              <w:rPr>
                <w:spacing w:val="-40"/>
                <w:highlight w:val="none"/>
              </w:rPr>
              <w:t xml:space="preserve"> </w:t>
            </w:r>
            <w:r>
              <w:rPr>
                <w:spacing w:val="2"/>
                <w:highlight w:val="none"/>
              </w:rPr>
              <w:t>10级;500h及以上乙酸盐雾试验耐腐蚀等级</w:t>
            </w:r>
            <w:r>
              <w:rPr>
                <w:spacing w:val="-24"/>
                <w:highlight w:val="none"/>
              </w:rPr>
              <w:t xml:space="preserve"> </w:t>
            </w:r>
            <w:r>
              <w:rPr>
                <w:spacing w:val="2"/>
                <w:highlight w:val="none"/>
              </w:rPr>
              <w:t>10级。</w:t>
            </w:r>
          </w:p>
          <w:p w14:paraId="7EFFDA2C">
            <w:pPr>
              <w:pStyle w:val="347"/>
              <w:spacing w:before="8" w:line="222" w:lineRule="auto"/>
              <w:ind w:left="25"/>
              <w:rPr>
                <w:highlight w:val="none"/>
              </w:rPr>
            </w:pPr>
            <w:r>
              <w:rPr>
                <w:spacing w:val="3"/>
                <w:highlight w:val="none"/>
              </w:rPr>
              <w:t>6、椅脚：注塑尼龙椅脚</w:t>
            </w:r>
            <w:r>
              <w:rPr>
                <w:spacing w:val="-37"/>
                <w:highlight w:val="none"/>
              </w:rPr>
              <w:t xml:space="preserve"> </w:t>
            </w:r>
            <w:r>
              <w:rPr>
                <w:spacing w:val="3"/>
                <w:highlight w:val="none"/>
              </w:rPr>
              <w:t>，半径320</w:t>
            </w:r>
            <w:r>
              <w:rPr>
                <w:highlight w:val="none"/>
              </w:rPr>
              <w:t>mm</w:t>
            </w:r>
            <w:r>
              <w:rPr>
                <w:spacing w:val="3"/>
                <w:highlight w:val="none"/>
              </w:rPr>
              <w:t>，一体成型。</w:t>
            </w:r>
          </w:p>
          <w:p w14:paraId="25092E31">
            <w:pPr>
              <w:pStyle w:val="347"/>
              <w:spacing w:before="9" w:line="223" w:lineRule="auto"/>
              <w:ind w:left="28"/>
              <w:rPr>
                <w:highlight w:val="none"/>
              </w:rPr>
            </w:pPr>
            <w:r>
              <w:rPr>
                <w:spacing w:val="4"/>
                <w:highlight w:val="none"/>
              </w:rPr>
              <w:t>7、椅轮：</w:t>
            </w:r>
            <w:r>
              <w:rPr>
                <w:spacing w:val="-44"/>
                <w:highlight w:val="none"/>
              </w:rPr>
              <w:t xml:space="preserve"> </w:t>
            </w:r>
            <w:r>
              <w:rPr>
                <w:spacing w:val="4"/>
                <w:highlight w:val="none"/>
              </w:rPr>
              <w:t>中威50</w:t>
            </w:r>
            <w:r>
              <w:rPr>
                <w:highlight w:val="none"/>
              </w:rPr>
              <w:t>MM</w:t>
            </w:r>
            <w:r>
              <w:rPr>
                <w:spacing w:val="4"/>
                <w:highlight w:val="none"/>
              </w:rPr>
              <w:t>尼龙轮，正常使用，可在平滑硬面</w:t>
            </w:r>
            <w:r>
              <w:rPr>
                <w:spacing w:val="3"/>
                <w:highlight w:val="none"/>
              </w:rPr>
              <w:t>来回</w:t>
            </w:r>
            <w:r>
              <w:rPr>
                <w:spacing w:val="-37"/>
                <w:highlight w:val="none"/>
              </w:rPr>
              <w:t xml:space="preserve"> </w:t>
            </w:r>
            <w:r>
              <w:rPr>
                <w:spacing w:val="3"/>
                <w:highlight w:val="none"/>
              </w:rPr>
              <w:t>10万次而不失去任何功能。</w:t>
            </w:r>
          </w:p>
          <w:p w14:paraId="51C5CBE2">
            <w:pPr>
              <w:pStyle w:val="347"/>
              <w:spacing w:before="8" w:line="223" w:lineRule="auto"/>
              <w:ind w:left="25"/>
              <w:rPr>
                <w:highlight w:val="none"/>
              </w:rPr>
            </w:pPr>
            <w:r>
              <w:rPr>
                <w:spacing w:val="2"/>
                <w:highlight w:val="none"/>
              </w:rPr>
              <w:t>8、带有腰靠。</w:t>
            </w:r>
          </w:p>
        </w:tc>
        <w:tc>
          <w:tcPr>
            <w:tcW w:w="995" w:type="dxa"/>
          </w:tcPr>
          <w:p w14:paraId="33858D85">
            <w:pPr>
              <w:spacing w:line="275" w:lineRule="auto"/>
              <w:rPr>
                <w:highlight w:val="none"/>
              </w:rPr>
            </w:pPr>
          </w:p>
          <w:p w14:paraId="52AAF957">
            <w:pPr>
              <w:spacing w:line="275" w:lineRule="auto"/>
              <w:rPr>
                <w:highlight w:val="none"/>
              </w:rPr>
            </w:pPr>
          </w:p>
          <w:p w14:paraId="2DBE7284">
            <w:pPr>
              <w:spacing w:line="276" w:lineRule="auto"/>
              <w:rPr>
                <w:highlight w:val="none"/>
              </w:rPr>
            </w:pPr>
          </w:p>
          <w:p w14:paraId="70AC2911">
            <w:pPr>
              <w:pStyle w:val="347"/>
              <w:spacing w:before="49" w:line="228" w:lineRule="auto"/>
              <w:ind w:left="355"/>
              <w:rPr>
                <w:highlight w:val="none"/>
              </w:rPr>
            </w:pPr>
            <w:r>
              <w:rPr>
                <w:spacing w:val="-2"/>
                <w:highlight w:val="none"/>
              </w:rPr>
              <w:t>黑色</w:t>
            </w:r>
          </w:p>
        </w:tc>
        <w:tc>
          <w:tcPr>
            <w:tcW w:w="821" w:type="dxa"/>
            <w:tcBorders>
              <w:right w:val="nil"/>
            </w:tcBorders>
          </w:tcPr>
          <w:p w14:paraId="6DFF4C7F">
            <w:pPr>
              <w:spacing w:line="283" w:lineRule="auto"/>
              <w:rPr>
                <w:highlight w:val="none"/>
              </w:rPr>
            </w:pPr>
          </w:p>
          <w:p w14:paraId="466462BC">
            <w:pPr>
              <w:spacing w:line="283" w:lineRule="auto"/>
              <w:rPr>
                <w:highlight w:val="none"/>
              </w:rPr>
            </w:pPr>
          </w:p>
          <w:p w14:paraId="5B037F97">
            <w:pPr>
              <w:spacing w:line="284" w:lineRule="auto"/>
              <w:rPr>
                <w:highlight w:val="none"/>
              </w:rPr>
            </w:pPr>
          </w:p>
          <w:p w14:paraId="22E9B1F2">
            <w:pPr>
              <w:pStyle w:val="347"/>
              <w:spacing w:before="48" w:line="186" w:lineRule="auto"/>
              <w:ind w:left="392"/>
              <w:rPr>
                <w:highlight w:val="none"/>
              </w:rPr>
            </w:pPr>
            <w:r>
              <w:rPr>
                <w:highlight w:val="none"/>
              </w:rPr>
              <w:t>1</w:t>
            </w:r>
          </w:p>
        </w:tc>
      </w:tr>
      <w:tr w14:paraId="2479D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534" w:type="dxa"/>
          </w:tcPr>
          <w:p w14:paraId="006ADA6C">
            <w:pPr>
              <w:spacing w:line="302" w:lineRule="auto"/>
              <w:rPr>
                <w:highlight w:val="none"/>
              </w:rPr>
            </w:pPr>
          </w:p>
          <w:p w14:paraId="2F33AD8B">
            <w:pPr>
              <w:spacing w:line="303" w:lineRule="auto"/>
              <w:rPr>
                <w:highlight w:val="none"/>
              </w:rPr>
            </w:pPr>
          </w:p>
          <w:p w14:paraId="441FEA4B">
            <w:pPr>
              <w:pStyle w:val="347"/>
              <w:spacing w:before="49" w:line="186" w:lineRule="auto"/>
              <w:ind w:left="196"/>
              <w:rPr>
                <w:rFonts w:hint="eastAsia" w:eastAsia="宋体"/>
                <w:highlight w:val="none"/>
                <w:lang w:eastAsia="zh-CN"/>
              </w:rPr>
            </w:pPr>
            <w:r>
              <w:rPr>
                <w:spacing w:val="-2"/>
                <w:highlight w:val="none"/>
              </w:rPr>
              <w:t>8</w:t>
            </w:r>
            <w:r>
              <w:rPr>
                <w:rFonts w:hint="eastAsia"/>
                <w:spacing w:val="-2"/>
                <w:highlight w:val="none"/>
                <w:lang w:val="en-US" w:eastAsia="zh-CN"/>
              </w:rPr>
              <w:t>4</w:t>
            </w:r>
          </w:p>
        </w:tc>
        <w:tc>
          <w:tcPr>
            <w:tcW w:w="835" w:type="dxa"/>
          </w:tcPr>
          <w:p w14:paraId="7401650F">
            <w:pPr>
              <w:spacing w:line="243" w:lineRule="auto"/>
              <w:rPr>
                <w:highlight w:val="none"/>
              </w:rPr>
            </w:pPr>
          </w:p>
          <w:p w14:paraId="0A1FC91B">
            <w:pPr>
              <w:spacing w:line="244" w:lineRule="auto"/>
              <w:rPr>
                <w:highlight w:val="none"/>
              </w:rPr>
            </w:pPr>
          </w:p>
          <w:p w14:paraId="4319F8C1">
            <w:pPr>
              <w:pStyle w:val="347"/>
              <w:spacing w:before="48" w:line="228" w:lineRule="auto"/>
              <w:ind w:left="341" w:right="35" w:hanging="313"/>
              <w:rPr>
                <w:highlight w:val="none"/>
              </w:rPr>
            </w:pPr>
            <w:r>
              <w:rPr>
                <w:spacing w:val="2"/>
                <w:highlight w:val="none"/>
              </w:rPr>
              <w:t>服务中心接</w:t>
            </w:r>
            <w:r>
              <w:rPr>
                <w:highlight w:val="none"/>
              </w:rPr>
              <w:t xml:space="preserve"> 待</w:t>
            </w:r>
          </w:p>
        </w:tc>
        <w:tc>
          <w:tcPr>
            <w:tcW w:w="2581" w:type="dxa"/>
            <w:tcBorders>
              <w:bottom w:val="nil"/>
            </w:tcBorders>
          </w:tcPr>
          <w:p w14:paraId="3CF6CF61">
            <w:pPr>
              <w:rPr>
                <w:highlight w:val="none"/>
              </w:rPr>
            </w:pPr>
          </w:p>
        </w:tc>
        <w:tc>
          <w:tcPr>
            <w:tcW w:w="1031" w:type="dxa"/>
          </w:tcPr>
          <w:p w14:paraId="0F8DEF0A">
            <w:pPr>
              <w:spacing w:line="291" w:lineRule="auto"/>
              <w:rPr>
                <w:highlight w:val="none"/>
              </w:rPr>
            </w:pPr>
          </w:p>
          <w:p w14:paraId="1D17916E">
            <w:pPr>
              <w:spacing w:line="291" w:lineRule="auto"/>
              <w:rPr>
                <w:highlight w:val="none"/>
              </w:rPr>
            </w:pPr>
          </w:p>
          <w:p w14:paraId="3B1FD80C">
            <w:pPr>
              <w:pStyle w:val="347"/>
              <w:spacing w:before="48" w:line="223" w:lineRule="auto"/>
              <w:ind w:left="51"/>
              <w:rPr>
                <w:highlight w:val="none"/>
              </w:rPr>
            </w:pPr>
            <w:r>
              <w:rPr>
                <w:spacing w:val="2"/>
                <w:highlight w:val="none"/>
              </w:rPr>
              <w:t>三人休闲沙发</w:t>
            </w:r>
          </w:p>
        </w:tc>
        <w:tc>
          <w:tcPr>
            <w:tcW w:w="1264" w:type="dxa"/>
          </w:tcPr>
          <w:p w14:paraId="7B718D8A">
            <w:pPr>
              <w:spacing w:line="291" w:lineRule="auto"/>
              <w:rPr>
                <w:highlight w:val="none"/>
              </w:rPr>
            </w:pPr>
          </w:p>
          <w:p w14:paraId="27E53042">
            <w:pPr>
              <w:spacing w:line="291" w:lineRule="auto"/>
              <w:rPr>
                <w:highlight w:val="none"/>
              </w:rPr>
            </w:pPr>
          </w:p>
          <w:p w14:paraId="1773C472">
            <w:pPr>
              <w:pStyle w:val="347"/>
              <w:spacing w:before="48" w:line="198" w:lineRule="exact"/>
              <w:ind w:left="169"/>
              <w:rPr>
                <w:highlight w:val="none"/>
              </w:rPr>
            </w:pPr>
            <w:r>
              <w:rPr>
                <w:spacing w:val="1"/>
                <w:position w:val="1"/>
                <w:highlight w:val="none"/>
              </w:rPr>
              <w:t>2360*870*730</w:t>
            </w:r>
          </w:p>
        </w:tc>
        <w:tc>
          <w:tcPr>
            <w:tcW w:w="7610" w:type="dxa"/>
          </w:tcPr>
          <w:p w14:paraId="5A3826D3">
            <w:pPr>
              <w:pStyle w:val="347"/>
              <w:spacing w:before="63" w:line="223" w:lineRule="auto"/>
              <w:ind w:left="36"/>
              <w:rPr>
                <w:highlight w:val="none"/>
              </w:rPr>
            </w:pPr>
            <w:r>
              <w:rPr>
                <w:spacing w:val="2"/>
                <w:highlight w:val="none"/>
              </w:rPr>
              <w:t>1、框架：优质实木框架；</w:t>
            </w:r>
          </w:p>
          <w:p w14:paraId="308EC292">
            <w:pPr>
              <w:pStyle w:val="347"/>
              <w:spacing w:before="11" w:line="223" w:lineRule="auto"/>
              <w:ind w:left="26"/>
              <w:rPr>
                <w:highlight w:val="none"/>
              </w:rPr>
            </w:pPr>
            <w:r>
              <w:rPr>
                <w:spacing w:val="4"/>
                <w:highlight w:val="none"/>
              </w:rPr>
              <w:t>2、皮料：头层牛皮，经防虫、防腐、分层等数十道专业工序处理</w:t>
            </w:r>
            <w:r>
              <w:rPr>
                <w:spacing w:val="-28"/>
                <w:highlight w:val="none"/>
              </w:rPr>
              <w:t xml:space="preserve"> </w:t>
            </w:r>
            <w:r>
              <w:rPr>
                <w:spacing w:val="4"/>
                <w:highlight w:val="none"/>
              </w:rPr>
              <w:t>，耐磨性强，透气性好</w:t>
            </w:r>
            <w:r>
              <w:rPr>
                <w:spacing w:val="-43"/>
                <w:highlight w:val="none"/>
              </w:rPr>
              <w:t xml:space="preserve"> </w:t>
            </w:r>
            <w:r>
              <w:rPr>
                <w:spacing w:val="4"/>
                <w:highlight w:val="none"/>
              </w:rPr>
              <w:t>。摩</w:t>
            </w:r>
            <w:r>
              <w:rPr>
                <w:spacing w:val="3"/>
                <w:highlight w:val="none"/>
              </w:rPr>
              <w:t>擦色牢度4-5级；</w:t>
            </w:r>
          </w:p>
          <w:p w14:paraId="782E104B">
            <w:pPr>
              <w:pStyle w:val="347"/>
              <w:spacing w:before="7" w:line="228" w:lineRule="auto"/>
              <w:ind w:left="25" w:right="19" w:firstLine="1"/>
              <w:rPr>
                <w:highlight w:val="none"/>
              </w:rPr>
            </w:pPr>
            <w:r>
              <w:rPr>
                <w:spacing w:val="4"/>
                <w:highlight w:val="none"/>
              </w:rPr>
              <w:t>耐光性大于4级；涂层黏着牢度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w:t>
            </w:r>
            <w:r>
              <w:rPr>
                <w:highlight w:val="none"/>
              </w:rPr>
              <w:t xml:space="preserve"> </w:t>
            </w:r>
            <w:r>
              <w:rPr>
                <w:spacing w:val="5"/>
                <w:highlight w:val="none"/>
              </w:rPr>
              <w:t>合格；禁用偶氮染料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631CE56B">
            <w:pPr>
              <w:pStyle w:val="347"/>
              <w:spacing w:before="9" w:line="222" w:lineRule="auto"/>
              <w:ind w:left="27"/>
              <w:rPr>
                <w:highlight w:val="none"/>
              </w:rPr>
            </w:pPr>
            <w:r>
              <w:rPr>
                <w:spacing w:val="1"/>
                <w:highlight w:val="none"/>
              </w:rPr>
              <w:t>3、优质高密度定型海绵：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7"/>
                <w:highlight w:val="none"/>
              </w:rPr>
              <w:t xml:space="preserve"> </w:t>
            </w:r>
            <w:r>
              <w:rPr>
                <w:spacing w:val="1"/>
                <w:highlight w:val="none"/>
              </w:rPr>
              <w:t>;回弹</w:t>
            </w:r>
            <w:r>
              <w:rPr>
                <w:highlight w:val="none"/>
              </w:rPr>
              <w:t>率&gt;50%</w:t>
            </w:r>
            <w:r>
              <w:rPr>
                <w:spacing w:val="-44"/>
                <w:highlight w:val="none"/>
              </w:rPr>
              <w:t xml:space="preserve"> </w:t>
            </w:r>
            <w:r>
              <w:rPr>
                <w:highlight w:val="none"/>
              </w:rPr>
              <w:t>;抗引燃特性达到阻燃</w:t>
            </w:r>
            <w:r>
              <w:rPr>
                <w:spacing w:val="-38"/>
                <w:highlight w:val="none"/>
              </w:rPr>
              <w:t xml:space="preserve"> </w:t>
            </w:r>
            <w:r>
              <w:rPr>
                <w:highlight w:val="none"/>
              </w:rPr>
              <w:t>I级。</w:t>
            </w:r>
          </w:p>
          <w:p w14:paraId="5A7A7066">
            <w:pPr>
              <w:pStyle w:val="347"/>
              <w:spacing w:before="9" w:line="222" w:lineRule="auto"/>
              <w:ind w:left="24"/>
              <w:rPr>
                <w:highlight w:val="none"/>
              </w:rPr>
            </w:pPr>
            <w:r>
              <w:rPr>
                <w:spacing w:val="3"/>
                <w:highlight w:val="none"/>
              </w:rPr>
              <w:t>4、沙发脚：香槟金色铝合金。</w:t>
            </w:r>
          </w:p>
          <w:p w14:paraId="3BB4E361">
            <w:pPr>
              <w:pStyle w:val="347"/>
              <w:spacing w:before="8" w:line="222" w:lineRule="auto"/>
              <w:ind w:left="27"/>
              <w:rPr>
                <w:highlight w:val="none"/>
              </w:rPr>
            </w:pPr>
            <w:r>
              <w:rPr>
                <w:spacing w:val="3"/>
                <w:highlight w:val="none"/>
              </w:rPr>
              <w:t>5、每个沙发报价需包含：</w:t>
            </w:r>
            <w:r>
              <w:rPr>
                <w:spacing w:val="-39"/>
                <w:highlight w:val="none"/>
              </w:rPr>
              <w:t xml:space="preserve"> </w:t>
            </w:r>
            <w:r>
              <w:rPr>
                <w:spacing w:val="3"/>
                <w:highlight w:val="none"/>
              </w:rPr>
              <w:t>4个大抱枕+3个小抱枕</w:t>
            </w:r>
          </w:p>
        </w:tc>
        <w:tc>
          <w:tcPr>
            <w:tcW w:w="995" w:type="dxa"/>
          </w:tcPr>
          <w:p w14:paraId="703A259C">
            <w:pPr>
              <w:spacing w:line="291" w:lineRule="auto"/>
              <w:rPr>
                <w:highlight w:val="none"/>
              </w:rPr>
            </w:pPr>
          </w:p>
          <w:p w14:paraId="42670DD3">
            <w:pPr>
              <w:spacing w:line="291" w:lineRule="auto"/>
              <w:rPr>
                <w:highlight w:val="none"/>
              </w:rPr>
            </w:pPr>
          </w:p>
          <w:p w14:paraId="637CA23A">
            <w:pPr>
              <w:pStyle w:val="347"/>
              <w:spacing w:before="48" w:line="223" w:lineRule="auto"/>
              <w:ind w:left="197"/>
              <w:rPr>
                <w:highlight w:val="none"/>
              </w:rPr>
            </w:pPr>
            <w:r>
              <w:rPr>
                <w:spacing w:val="1"/>
                <w:highlight w:val="none"/>
              </w:rPr>
              <w:t>头层牛皮</w:t>
            </w:r>
          </w:p>
        </w:tc>
        <w:tc>
          <w:tcPr>
            <w:tcW w:w="821" w:type="dxa"/>
            <w:tcBorders>
              <w:right w:val="nil"/>
            </w:tcBorders>
          </w:tcPr>
          <w:p w14:paraId="5EBF2227">
            <w:pPr>
              <w:spacing w:line="303" w:lineRule="auto"/>
              <w:rPr>
                <w:highlight w:val="none"/>
              </w:rPr>
            </w:pPr>
          </w:p>
          <w:p w14:paraId="716B3681">
            <w:pPr>
              <w:spacing w:line="303" w:lineRule="auto"/>
              <w:rPr>
                <w:highlight w:val="none"/>
              </w:rPr>
            </w:pPr>
          </w:p>
          <w:p w14:paraId="7C9EC1C1">
            <w:pPr>
              <w:pStyle w:val="347"/>
              <w:spacing w:before="49" w:line="185" w:lineRule="auto"/>
              <w:ind w:left="383"/>
              <w:rPr>
                <w:highlight w:val="none"/>
              </w:rPr>
            </w:pPr>
            <w:r>
              <w:rPr>
                <w:highlight w:val="none"/>
              </w:rPr>
              <w:t>2</w:t>
            </w:r>
          </w:p>
        </w:tc>
      </w:tr>
      <w:tr w14:paraId="71644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534" w:type="dxa"/>
          </w:tcPr>
          <w:p w14:paraId="295F35EC">
            <w:pPr>
              <w:spacing w:line="273" w:lineRule="auto"/>
              <w:rPr>
                <w:highlight w:val="none"/>
              </w:rPr>
            </w:pPr>
          </w:p>
          <w:p w14:paraId="0F53BF55">
            <w:pPr>
              <w:spacing w:line="274" w:lineRule="auto"/>
              <w:rPr>
                <w:highlight w:val="none"/>
              </w:rPr>
            </w:pPr>
          </w:p>
          <w:p w14:paraId="1C107A84">
            <w:pPr>
              <w:pStyle w:val="347"/>
              <w:spacing w:before="49" w:line="186" w:lineRule="auto"/>
              <w:ind w:left="196"/>
              <w:rPr>
                <w:rFonts w:hint="eastAsia" w:eastAsia="宋体"/>
                <w:highlight w:val="none"/>
                <w:lang w:eastAsia="zh-CN"/>
              </w:rPr>
            </w:pPr>
            <w:r>
              <w:rPr>
                <w:spacing w:val="-2"/>
                <w:highlight w:val="none"/>
              </w:rPr>
              <w:t>8</w:t>
            </w:r>
            <w:r>
              <w:rPr>
                <w:rFonts w:hint="eastAsia"/>
                <w:spacing w:val="-2"/>
                <w:highlight w:val="none"/>
                <w:lang w:val="en-US" w:eastAsia="zh-CN"/>
              </w:rPr>
              <w:t>5</w:t>
            </w:r>
          </w:p>
        </w:tc>
        <w:tc>
          <w:tcPr>
            <w:tcW w:w="835" w:type="dxa"/>
          </w:tcPr>
          <w:p w14:paraId="4171780F">
            <w:pPr>
              <w:spacing w:line="428" w:lineRule="auto"/>
              <w:rPr>
                <w:highlight w:val="none"/>
              </w:rPr>
            </w:pPr>
          </w:p>
          <w:p w14:paraId="346F50E0">
            <w:pPr>
              <w:pStyle w:val="347"/>
              <w:spacing w:before="49" w:line="228" w:lineRule="auto"/>
              <w:ind w:left="341" w:right="35" w:hanging="313"/>
              <w:rPr>
                <w:highlight w:val="none"/>
              </w:rPr>
            </w:pPr>
            <w:r>
              <w:rPr>
                <w:spacing w:val="2"/>
                <w:highlight w:val="none"/>
              </w:rPr>
              <w:t>服务中心接</w:t>
            </w:r>
            <w:r>
              <w:rPr>
                <w:highlight w:val="none"/>
              </w:rPr>
              <w:t xml:space="preserve"> 待</w:t>
            </w:r>
          </w:p>
        </w:tc>
        <w:tc>
          <w:tcPr>
            <w:tcW w:w="2581" w:type="dxa"/>
            <w:tcBorders>
              <w:top w:val="nil"/>
            </w:tcBorders>
          </w:tcPr>
          <w:p w14:paraId="0E43B584">
            <w:pPr>
              <w:rPr>
                <w:highlight w:val="none"/>
              </w:rPr>
            </w:pPr>
          </w:p>
        </w:tc>
        <w:tc>
          <w:tcPr>
            <w:tcW w:w="1031" w:type="dxa"/>
          </w:tcPr>
          <w:p w14:paraId="5D833886">
            <w:pPr>
              <w:spacing w:line="261" w:lineRule="auto"/>
              <w:rPr>
                <w:highlight w:val="none"/>
              </w:rPr>
            </w:pPr>
          </w:p>
          <w:p w14:paraId="0F3F5834">
            <w:pPr>
              <w:spacing w:line="262" w:lineRule="auto"/>
              <w:rPr>
                <w:highlight w:val="none"/>
              </w:rPr>
            </w:pPr>
          </w:p>
          <w:p w14:paraId="295AACB1">
            <w:pPr>
              <w:pStyle w:val="347"/>
              <w:spacing w:before="49" w:line="223" w:lineRule="auto"/>
              <w:ind w:left="53"/>
              <w:rPr>
                <w:highlight w:val="none"/>
              </w:rPr>
            </w:pPr>
            <w:r>
              <w:rPr>
                <w:spacing w:val="2"/>
                <w:highlight w:val="none"/>
              </w:rPr>
              <w:t>单人休闲沙发</w:t>
            </w:r>
          </w:p>
        </w:tc>
        <w:tc>
          <w:tcPr>
            <w:tcW w:w="1264" w:type="dxa"/>
          </w:tcPr>
          <w:p w14:paraId="57828F5E">
            <w:pPr>
              <w:spacing w:line="261" w:lineRule="auto"/>
              <w:rPr>
                <w:highlight w:val="none"/>
              </w:rPr>
            </w:pPr>
          </w:p>
          <w:p w14:paraId="1CA3BA90">
            <w:pPr>
              <w:spacing w:line="262" w:lineRule="auto"/>
              <w:rPr>
                <w:highlight w:val="none"/>
              </w:rPr>
            </w:pPr>
          </w:p>
          <w:p w14:paraId="4843B4F0">
            <w:pPr>
              <w:pStyle w:val="347"/>
              <w:spacing w:before="49" w:line="198" w:lineRule="exact"/>
              <w:ind w:left="207"/>
              <w:rPr>
                <w:highlight w:val="none"/>
              </w:rPr>
            </w:pPr>
            <w:r>
              <w:rPr>
                <w:spacing w:val="1"/>
                <w:position w:val="1"/>
                <w:highlight w:val="none"/>
              </w:rPr>
              <w:t>930*870*730</w:t>
            </w:r>
          </w:p>
        </w:tc>
        <w:tc>
          <w:tcPr>
            <w:tcW w:w="7610" w:type="dxa"/>
          </w:tcPr>
          <w:p w14:paraId="5264F91E">
            <w:pPr>
              <w:pStyle w:val="347"/>
              <w:spacing w:before="100" w:line="223" w:lineRule="auto"/>
              <w:ind w:left="36"/>
              <w:rPr>
                <w:highlight w:val="none"/>
              </w:rPr>
            </w:pPr>
            <w:r>
              <w:rPr>
                <w:spacing w:val="2"/>
                <w:highlight w:val="none"/>
              </w:rPr>
              <w:t>1、框架：优质实木框架；</w:t>
            </w:r>
          </w:p>
          <w:p w14:paraId="17C9C581">
            <w:pPr>
              <w:pStyle w:val="347"/>
              <w:spacing w:before="8" w:line="223" w:lineRule="auto"/>
              <w:ind w:left="26"/>
              <w:rPr>
                <w:highlight w:val="none"/>
              </w:rPr>
            </w:pPr>
            <w:r>
              <w:rPr>
                <w:spacing w:val="4"/>
                <w:highlight w:val="none"/>
              </w:rPr>
              <w:t>2、皮料：头层牛皮，经防虫、防腐、分层等数十道专业工序处理</w:t>
            </w:r>
            <w:r>
              <w:rPr>
                <w:spacing w:val="-28"/>
                <w:highlight w:val="none"/>
              </w:rPr>
              <w:t xml:space="preserve"> </w:t>
            </w:r>
            <w:r>
              <w:rPr>
                <w:spacing w:val="4"/>
                <w:highlight w:val="none"/>
              </w:rPr>
              <w:t>，耐磨性强，透气性好</w:t>
            </w:r>
            <w:r>
              <w:rPr>
                <w:spacing w:val="-43"/>
                <w:highlight w:val="none"/>
              </w:rPr>
              <w:t xml:space="preserve"> </w:t>
            </w:r>
            <w:r>
              <w:rPr>
                <w:spacing w:val="4"/>
                <w:highlight w:val="none"/>
              </w:rPr>
              <w:t>。摩</w:t>
            </w:r>
            <w:r>
              <w:rPr>
                <w:spacing w:val="3"/>
                <w:highlight w:val="none"/>
              </w:rPr>
              <w:t>擦色牢度4-5级；</w:t>
            </w:r>
          </w:p>
          <w:p w14:paraId="697EAB59">
            <w:pPr>
              <w:pStyle w:val="347"/>
              <w:spacing w:before="7" w:line="228" w:lineRule="auto"/>
              <w:ind w:left="25" w:right="19" w:firstLine="1"/>
              <w:rPr>
                <w:highlight w:val="none"/>
              </w:rPr>
            </w:pPr>
            <w:r>
              <w:rPr>
                <w:spacing w:val="4"/>
                <w:highlight w:val="none"/>
              </w:rPr>
              <w:t>耐光性大于4级；涂层黏着牢度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w:t>
            </w:r>
            <w:r>
              <w:rPr>
                <w:highlight w:val="none"/>
              </w:rPr>
              <w:t xml:space="preserve"> </w:t>
            </w:r>
            <w:r>
              <w:rPr>
                <w:spacing w:val="5"/>
                <w:highlight w:val="none"/>
              </w:rPr>
              <w:t>合格；禁用偶氮染料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756091D3">
            <w:pPr>
              <w:pStyle w:val="347"/>
              <w:spacing w:before="9" w:line="222" w:lineRule="auto"/>
              <w:ind w:left="27"/>
              <w:rPr>
                <w:highlight w:val="none"/>
              </w:rPr>
            </w:pPr>
            <w:r>
              <w:rPr>
                <w:spacing w:val="1"/>
                <w:highlight w:val="none"/>
              </w:rPr>
              <w:t>3、优质高密度定型海绵：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7"/>
                <w:highlight w:val="none"/>
              </w:rPr>
              <w:t xml:space="preserve"> </w:t>
            </w:r>
            <w:r>
              <w:rPr>
                <w:spacing w:val="1"/>
                <w:highlight w:val="none"/>
              </w:rPr>
              <w:t>;回弹</w:t>
            </w:r>
            <w:r>
              <w:rPr>
                <w:highlight w:val="none"/>
              </w:rPr>
              <w:t>率&gt;50%</w:t>
            </w:r>
            <w:r>
              <w:rPr>
                <w:spacing w:val="-44"/>
                <w:highlight w:val="none"/>
              </w:rPr>
              <w:t xml:space="preserve"> </w:t>
            </w:r>
            <w:r>
              <w:rPr>
                <w:highlight w:val="none"/>
              </w:rPr>
              <w:t>;抗引燃特性达到阻燃</w:t>
            </w:r>
            <w:r>
              <w:rPr>
                <w:spacing w:val="-38"/>
                <w:highlight w:val="none"/>
              </w:rPr>
              <w:t xml:space="preserve"> </w:t>
            </w:r>
            <w:r>
              <w:rPr>
                <w:highlight w:val="none"/>
              </w:rPr>
              <w:t>I级。</w:t>
            </w:r>
          </w:p>
          <w:p w14:paraId="0B3F1242">
            <w:pPr>
              <w:pStyle w:val="347"/>
              <w:spacing w:before="9" w:line="222" w:lineRule="auto"/>
              <w:ind w:left="24"/>
              <w:rPr>
                <w:highlight w:val="none"/>
              </w:rPr>
            </w:pPr>
            <w:r>
              <w:rPr>
                <w:spacing w:val="3"/>
                <w:highlight w:val="none"/>
              </w:rPr>
              <w:t>4、沙发脚：香槟金色铝合金。</w:t>
            </w:r>
          </w:p>
        </w:tc>
        <w:tc>
          <w:tcPr>
            <w:tcW w:w="995" w:type="dxa"/>
          </w:tcPr>
          <w:p w14:paraId="68D9CF6B">
            <w:pPr>
              <w:spacing w:line="261" w:lineRule="auto"/>
              <w:rPr>
                <w:highlight w:val="none"/>
              </w:rPr>
            </w:pPr>
          </w:p>
          <w:p w14:paraId="3F1D4CAF">
            <w:pPr>
              <w:spacing w:line="262" w:lineRule="auto"/>
              <w:rPr>
                <w:highlight w:val="none"/>
              </w:rPr>
            </w:pPr>
          </w:p>
          <w:p w14:paraId="501610AB">
            <w:pPr>
              <w:pStyle w:val="347"/>
              <w:spacing w:before="49" w:line="223" w:lineRule="auto"/>
              <w:ind w:left="197"/>
              <w:rPr>
                <w:highlight w:val="none"/>
              </w:rPr>
            </w:pPr>
            <w:r>
              <w:rPr>
                <w:spacing w:val="1"/>
                <w:highlight w:val="none"/>
              </w:rPr>
              <w:t>头层牛皮</w:t>
            </w:r>
          </w:p>
        </w:tc>
        <w:tc>
          <w:tcPr>
            <w:tcW w:w="821" w:type="dxa"/>
            <w:tcBorders>
              <w:right w:val="nil"/>
            </w:tcBorders>
          </w:tcPr>
          <w:p w14:paraId="2A8E7AD1">
            <w:pPr>
              <w:spacing w:line="274" w:lineRule="auto"/>
              <w:rPr>
                <w:highlight w:val="none"/>
              </w:rPr>
            </w:pPr>
          </w:p>
          <w:p w14:paraId="645A6099">
            <w:pPr>
              <w:spacing w:line="274" w:lineRule="auto"/>
              <w:rPr>
                <w:highlight w:val="none"/>
              </w:rPr>
            </w:pPr>
          </w:p>
          <w:p w14:paraId="7C1AEDFD">
            <w:pPr>
              <w:pStyle w:val="347"/>
              <w:spacing w:before="49" w:line="185" w:lineRule="auto"/>
              <w:ind w:left="383"/>
              <w:rPr>
                <w:highlight w:val="none"/>
              </w:rPr>
            </w:pPr>
            <w:r>
              <w:rPr>
                <w:highlight w:val="none"/>
              </w:rPr>
              <w:t>2</w:t>
            </w:r>
          </w:p>
        </w:tc>
      </w:tr>
      <w:tr w14:paraId="1C3F8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4" w:hRule="atLeast"/>
        </w:trPr>
        <w:tc>
          <w:tcPr>
            <w:tcW w:w="534" w:type="dxa"/>
          </w:tcPr>
          <w:p w14:paraId="080A7273">
            <w:pPr>
              <w:spacing w:line="319" w:lineRule="auto"/>
              <w:rPr>
                <w:highlight w:val="none"/>
              </w:rPr>
            </w:pPr>
          </w:p>
          <w:p w14:paraId="34CD16FD">
            <w:pPr>
              <w:spacing w:line="320" w:lineRule="auto"/>
              <w:rPr>
                <w:highlight w:val="none"/>
              </w:rPr>
            </w:pPr>
          </w:p>
          <w:p w14:paraId="530B1184">
            <w:pPr>
              <w:pStyle w:val="347"/>
              <w:spacing w:before="49" w:line="186" w:lineRule="auto"/>
              <w:ind w:left="196"/>
              <w:rPr>
                <w:rFonts w:hint="eastAsia" w:eastAsia="宋体"/>
                <w:highlight w:val="none"/>
                <w:lang w:eastAsia="zh-CN"/>
              </w:rPr>
            </w:pPr>
            <w:r>
              <w:rPr>
                <w:spacing w:val="-2"/>
                <w:highlight w:val="none"/>
              </w:rPr>
              <w:t>8</w:t>
            </w:r>
            <w:r>
              <w:rPr>
                <w:rFonts w:hint="eastAsia"/>
                <w:spacing w:val="-2"/>
                <w:highlight w:val="none"/>
                <w:lang w:val="en-US" w:eastAsia="zh-CN"/>
              </w:rPr>
              <w:t>6</w:t>
            </w:r>
          </w:p>
        </w:tc>
        <w:tc>
          <w:tcPr>
            <w:tcW w:w="835" w:type="dxa"/>
          </w:tcPr>
          <w:p w14:paraId="192B37FB">
            <w:pPr>
              <w:spacing w:line="261" w:lineRule="auto"/>
              <w:rPr>
                <w:highlight w:val="none"/>
              </w:rPr>
            </w:pPr>
          </w:p>
          <w:p w14:paraId="07D13AC4">
            <w:pPr>
              <w:spacing w:line="261" w:lineRule="auto"/>
              <w:rPr>
                <w:highlight w:val="none"/>
              </w:rPr>
            </w:pPr>
          </w:p>
          <w:p w14:paraId="3A19B5D6">
            <w:pPr>
              <w:pStyle w:val="347"/>
              <w:spacing w:before="49" w:line="228" w:lineRule="auto"/>
              <w:ind w:left="341" w:right="35" w:hanging="313"/>
              <w:rPr>
                <w:highlight w:val="none"/>
              </w:rPr>
            </w:pPr>
            <w:r>
              <w:rPr>
                <w:spacing w:val="2"/>
                <w:highlight w:val="none"/>
              </w:rPr>
              <w:t>服务中心接</w:t>
            </w:r>
            <w:r>
              <w:rPr>
                <w:highlight w:val="none"/>
              </w:rPr>
              <w:t xml:space="preserve"> 待</w:t>
            </w:r>
          </w:p>
        </w:tc>
        <w:tc>
          <w:tcPr>
            <w:tcW w:w="2581" w:type="dxa"/>
            <w:vMerge w:val="restart"/>
            <w:tcBorders>
              <w:bottom w:val="nil"/>
            </w:tcBorders>
          </w:tcPr>
          <w:p w14:paraId="2996D576">
            <w:pPr>
              <w:spacing w:line="245" w:lineRule="auto"/>
              <w:rPr>
                <w:highlight w:val="none"/>
              </w:rPr>
            </w:pPr>
          </w:p>
          <w:p w14:paraId="722ABD93">
            <w:pPr>
              <w:spacing w:line="245" w:lineRule="auto"/>
              <w:rPr>
                <w:highlight w:val="none"/>
              </w:rPr>
            </w:pPr>
          </w:p>
          <w:p w14:paraId="5FB0A6BA">
            <w:pPr>
              <w:spacing w:line="246" w:lineRule="auto"/>
              <w:rPr>
                <w:highlight w:val="none"/>
              </w:rPr>
            </w:pPr>
          </w:p>
          <w:p w14:paraId="1E2A275C">
            <w:pPr>
              <w:spacing w:line="246" w:lineRule="auto"/>
              <w:rPr>
                <w:highlight w:val="none"/>
              </w:rPr>
            </w:pPr>
          </w:p>
          <w:p w14:paraId="3307DAFD">
            <w:pPr>
              <w:spacing w:line="1159" w:lineRule="exact"/>
              <w:ind w:firstLine="152"/>
              <w:rPr>
                <w:highlight w:val="none"/>
              </w:rPr>
            </w:pPr>
            <w:r>
              <w:rPr>
                <w:position w:val="-23"/>
                <w:highlight w:val="none"/>
              </w:rPr>
              <w:drawing>
                <wp:inline distT="0" distB="0" distL="0" distR="0">
                  <wp:extent cx="1465580" cy="735965"/>
                  <wp:effectExtent l="0" t="0" r="12700" b="10795"/>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23"/>
                          <a:stretch>
                            <a:fillRect/>
                          </a:stretch>
                        </pic:blipFill>
                        <pic:spPr>
                          <a:xfrm>
                            <a:off x="0" y="0"/>
                            <a:ext cx="1466088" cy="736092"/>
                          </a:xfrm>
                          <a:prstGeom prst="rect">
                            <a:avLst/>
                          </a:prstGeom>
                        </pic:spPr>
                      </pic:pic>
                    </a:graphicData>
                  </a:graphic>
                </wp:inline>
              </w:drawing>
            </w:r>
          </w:p>
        </w:tc>
        <w:tc>
          <w:tcPr>
            <w:tcW w:w="1031" w:type="dxa"/>
          </w:tcPr>
          <w:p w14:paraId="6B20E068">
            <w:pPr>
              <w:spacing w:line="308" w:lineRule="auto"/>
              <w:rPr>
                <w:highlight w:val="none"/>
              </w:rPr>
            </w:pPr>
          </w:p>
          <w:p w14:paraId="5B6BAC79">
            <w:pPr>
              <w:spacing w:line="308" w:lineRule="auto"/>
              <w:rPr>
                <w:highlight w:val="none"/>
              </w:rPr>
            </w:pPr>
          </w:p>
          <w:p w14:paraId="542FB84F">
            <w:pPr>
              <w:pStyle w:val="347"/>
              <w:spacing w:before="48" w:line="222" w:lineRule="auto"/>
              <w:ind w:left="285"/>
              <w:rPr>
                <w:highlight w:val="none"/>
              </w:rPr>
            </w:pPr>
            <w:r>
              <w:rPr>
                <w:spacing w:val="1"/>
                <w:highlight w:val="none"/>
              </w:rPr>
              <w:t>方茶几</w:t>
            </w:r>
          </w:p>
        </w:tc>
        <w:tc>
          <w:tcPr>
            <w:tcW w:w="1264" w:type="dxa"/>
          </w:tcPr>
          <w:p w14:paraId="3542B386">
            <w:pPr>
              <w:spacing w:line="307" w:lineRule="auto"/>
              <w:rPr>
                <w:highlight w:val="none"/>
              </w:rPr>
            </w:pPr>
          </w:p>
          <w:p w14:paraId="13881D71">
            <w:pPr>
              <w:spacing w:line="308" w:lineRule="auto"/>
              <w:rPr>
                <w:highlight w:val="none"/>
              </w:rPr>
            </w:pPr>
          </w:p>
          <w:p w14:paraId="39F03869">
            <w:pPr>
              <w:pStyle w:val="347"/>
              <w:spacing w:before="49" w:line="198" w:lineRule="exact"/>
              <w:ind w:left="140"/>
              <w:rPr>
                <w:highlight w:val="none"/>
              </w:rPr>
            </w:pPr>
            <w:r>
              <w:rPr>
                <w:position w:val="1"/>
                <w:highlight w:val="none"/>
              </w:rPr>
              <w:t>1300*1100*325</w:t>
            </w:r>
          </w:p>
        </w:tc>
        <w:tc>
          <w:tcPr>
            <w:tcW w:w="7610" w:type="dxa"/>
          </w:tcPr>
          <w:p w14:paraId="07D56FCE">
            <w:pPr>
              <w:pStyle w:val="347"/>
              <w:spacing w:before="99" w:line="228" w:lineRule="auto"/>
              <w:ind w:left="41" w:right="19" w:hanging="5"/>
              <w:rPr>
                <w:highlight w:val="none"/>
              </w:rPr>
            </w:pPr>
            <w:r>
              <w:rPr>
                <w:spacing w:val="3"/>
                <w:highlight w:val="none"/>
              </w:rPr>
              <w:t>1、基材:采用“福人</w:t>
            </w:r>
            <w:r>
              <w:rPr>
                <w:spacing w:val="-49"/>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甲醛释放量小于0</w:t>
            </w:r>
            <w:r>
              <w:rPr>
                <w:spacing w:val="2"/>
                <w:highlight w:val="none"/>
              </w:rPr>
              <w:t>.025</w:t>
            </w:r>
            <w:r>
              <w:rPr>
                <w:highlight w:val="none"/>
              </w:rPr>
              <w:t>mg</w:t>
            </w:r>
            <w:r>
              <w:rPr>
                <w:spacing w:val="2"/>
                <w:highlight w:val="none"/>
              </w:rPr>
              <w:t>/m³（气候箱法</w:t>
            </w:r>
            <w:r>
              <w:rPr>
                <w:spacing w:val="3"/>
                <w:highlight w:val="none"/>
              </w:rPr>
              <w:t>）</w:t>
            </w:r>
            <w:r>
              <w:rPr>
                <w:spacing w:val="-43"/>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26338604">
            <w:pPr>
              <w:pStyle w:val="347"/>
              <w:spacing w:before="8" w:line="222" w:lineRule="auto"/>
              <w:ind w:left="26"/>
              <w:rPr>
                <w:highlight w:val="none"/>
              </w:rPr>
            </w:pPr>
            <w:r>
              <w:rPr>
                <w:spacing w:val="3"/>
                <w:highlight w:val="none"/>
              </w:rPr>
              <w:t>2、面材:板材采用大理石纹饰面纸和流星灰饰面纸</w:t>
            </w:r>
            <w:r>
              <w:rPr>
                <w:spacing w:val="-12"/>
                <w:highlight w:val="none"/>
              </w:rPr>
              <w:t xml:space="preserve"> </w:t>
            </w:r>
            <w:r>
              <w:rPr>
                <w:spacing w:val="3"/>
                <w:highlight w:val="none"/>
              </w:rPr>
              <w:t>，耐磨，不易变色且颜色搭</w:t>
            </w:r>
            <w:r>
              <w:rPr>
                <w:spacing w:val="2"/>
                <w:highlight w:val="none"/>
              </w:rPr>
              <w:t>配合理</w:t>
            </w:r>
            <w:r>
              <w:rPr>
                <w:spacing w:val="-32"/>
                <w:highlight w:val="none"/>
              </w:rPr>
              <w:t xml:space="preserve"> </w:t>
            </w:r>
            <w:r>
              <w:rPr>
                <w:spacing w:val="2"/>
                <w:highlight w:val="none"/>
              </w:rPr>
              <w:t>、美观。</w:t>
            </w:r>
          </w:p>
          <w:p w14:paraId="236F69E6">
            <w:pPr>
              <w:pStyle w:val="347"/>
              <w:spacing w:before="9" w:line="228" w:lineRule="auto"/>
              <w:ind w:left="34" w:right="110" w:hanging="7"/>
              <w:rPr>
                <w:highlight w:val="none"/>
              </w:rPr>
            </w:pPr>
            <w:r>
              <w:rPr>
                <w:spacing w:val="3"/>
                <w:highlight w:val="none"/>
              </w:rPr>
              <w:t>3、五金:采用优质五金钢架及配件连接</w:t>
            </w:r>
            <w:r>
              <w:rPr>
                <w:spacing w:val="-25"/>
                <w:highlight w:val="none"/>
              </w:rPr>
              <w:t xml:space="preserve"> </w:t>
            </w:r>
            <w:r>
              <w:rPr>
                <w:spacing w:val="3"/>
                <w:highlight w:val="none"/>
              </w:rPr>
              <w:t>，设计大方合理</w:t>
            </w:r>
            <w:r>
              <w:rPr>
                <w:spacing w:val="-42"/>
                <w:highlight w:val="none"/>
              </w:rPr>
              <w:t xml:space="preserve"> </w:t>
            </w:r>
            <w:r>
              <w:rPr>
                <w:spacing w:val="3"/>
                <w:highlight w:val="none"/>
              </w:rPr>
              <w:t>，稳重，结构简单，连接牢固可拆装；</w:t>
            </w:r>
            <w:r>
              <w:rPr>
                <w:spacing w:val="-45"/>
                <w:highlight w:val="none"/>
              </w:rPr>
              <w:t xml:space="preserve"> </w:t>
            </w:r>
            <w:r>
              <w:rPr>
                <w:spacing w:val="3"/>
                <w:highlight w:val="none"/>
              </w:rPr>
              <w:t>整体可多次安装</w:t>
            </w:r>
            <w:r>
              <w:rPr>
                <w:highlight w:val="none"/>
              </w:rPr>
              <w:t xml:space="preserve"> </w:t>
            </w:r>
            <w:r>
              <w:rPr>
                <w:spacing w:val="2"/>
                <w:highlight w:val="none"/>
              </w:rPr>
              <w:t>、拆卸，移动方便。</w:t>
            </w:r>
          </w:p>
          <w:p w14:paraId="6D9E4295">
            <w:pPr>
              <w:pStyle w:val="347"/>
              <w:spacing w:before="8" w:line="223" w:lineRule="auto"/>
              <w:ind w:left="24"/>
              <w:rPr>
                <w:highlight w:val="none"/>
              </w:rPr>
            </w:pPr>
            <w:r>
              <w:rPr>
                <w:spacing w:val="3"/>
                <w:highlight w:val="none"/>
              </w:rPr>
              <w:t>4、表面:表面光亮平整</w:t>
            </w:r>
            <w:r>
              <w:rPr>
                <w:spacing w:val="-25"/>
                <w:highlight w:val="none"/>
              </w:rPr>
              <w:t xml:space="preserve"> </w:t>
            </w:r>
            <w:r>
              <w:rPr>
                <w:spacing w:val="3"/>
                <w:highlight w:val="none"/>
              </w:rPr>
              <w:t>，有光泽，木纹清晰，整体效果好。</w:t>
            </w:r>
          </w:p>
        </w:tc>
        <w:tc>
          <w:tcPr>
            <w:tcW w:w="995" w:type="dxa"/>
          </w:tcPr>
          <w:p w14:paraId="2EA41FA9">
            <w:pPr>
              <w:spacing w:line="307" w:lineRule="auto"/>
              <w:rPr>
                <w:highlight w:val="none"/>
              </w:rPr>
            </w:pPr>
          </w:p>
          <w:p w14:paraId="14DDE171">
            <w:pPr>
              <w:spacing w:line="308" w:lineRule="auto"/>
              <w:rPr>
                <w:highlight w:val="none"/>
              </w:rPr>
            </w:pPr>
          </w:p>
          <w:p w14:paraId="5A2C6D4B">
            <w:pPr>
              <w:pStyle w:val="347"/>
              <w:spacing w:before="49" w:line="223" w:lineRule="auto"/>
              <w:ind w:left="117"/>
              <w:rPr>
                <w:highlight w:val="none"/>
              </w:rPr>
            </w:pPr>
            <w:r>
              <w:rPr>
                <w:spacing w:val="1"/>
                <w:highlight w:val="none"/>
              </w:rPr>
              <w:t>大理石纹路</w:t>
            </w:r>
          </w:p>
        </w:tc>
        <w:tc>
          <w:tcPr>
            <w:tcW w:w="821" w:type="dxa"/>
            <w:tcBorders>
              <w:right w:val="nil"/>
            </w:tcBorders>
          </w:tcPr>
          <w:p w14:paraId="183A4A12">
            <w:pPr>
              <w:spacing w:line="319" w:lineRule="auto"/>
              <w:rPr>
                <w:highlight w:val="none"/>
              </w:rPr>
            </w:pPr>
          </w:p>
          <w:p w14:paraId="27915A75">
            <w:pPr>
              <w:spacing w:line="320" w:lineRule="auto"/>
              <w:rPr>
                <w:highlight w:val="none"/>
              </w:rPr>
            </w:pPr>
          </w:p>
          <w:p w14:paraId="583AB3FB">
            <w:pPr>
              <w:pStyle w:val="347"/>
              <w:spacing w:before="49" w:line="186" w:lineRule="auto"/>
              <w:ind w:left="392"/>
              <w:rPr>
                <w:highlight w:val="none"/>
              </w:rPr>
            </w:pPr>
            <w:r>
              <w:rPr>
                <w:highlight w:val="none"/>
              </w:rPr>
              <w:t>1</w:t>
            </w:r>
          </w:p>
        </w:tc>
      </w:tr>
      <w:tr w14:paraId="2ADFC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4" w:hRule="atLeast"/>
        </w:trPr>
        <w:tc>
          <w:tcPr>
            <w:tcW w:w="534" w:type="dxa"/>
          </w:tcPr>
          <w:p w14:paraId="3B5A3DE4">
            <w:pPr>
              <w:spacing w:line="352" w:lineRule="auto"/>
              <w:rPr>
                <w:highlight w:val="none"/>
              </w:rPr>
            </w:pPr>
          </w:p>
          <w:p w14:paraId="7B7D8B64">
            <w:pPr>
              <w:spacing w:line="353" w:lineRule="auto"/>
              <w:rPr>
                <w:highlight w:val="none"/>
              </w:rPr>
            </w:pPr>
          </w:p>
          <w:p w14:paraId="341FE137">
            <w:pPr>
              <w:pStyle w:val="347"/>
              <w:spacing w:before="49" w:line="186" w:lineRule="auto"/>
              <w:ind w:left="196"/>
              <w:rPr>
                <w:rFonts w:hint="eastAsia" w:eastAsia="宋体"/>
                <w:highlight w:val="none"/>
                <w:lang w:eastAsia="zh-CN"/>
              </w:rPr>
            </w:pPr>
            <w:r>
              <w:rPr>
                <w:spacing w:val="-2"/>
                <w:highlight w:val="none"/>
              </w:rPr>
              <w:t>8</w:t>
            </w:r>
            <w:r>
              <w:rPr>
                <w:rFonts w:hint="eastAsia"/>
                <w:spacing w:val="-2"/>
                <w:highlight w:val="none"/>
                <w:lang w:val="en-US" w:eastAsia="zh-CN"/>
              </w:rPr>
              <w:t>7</w:t>
            </w:r>
          </w:p>
        </w:tc>
        <w:tc>
          <w:tcPr>
            <w:tcW w:w="835" w:type="dxa"/>
          </w:tcPr>
          <w:p w14:paraId="26CCE5A5">
            <w:pPr>
              <w:spacing w:line="294" w:lineRule="auto"/>
              <w:rPr>
                <w:highlight w:val="none"/>
              </w:rPr>
            </w:pPr>
          </w:p>
          <w:p w14:paraId="077BBEE1">
            <w:pPr>
              <w:spacing w:line="295" w:lineRule="auto"/>
              <w:rPr>
                <w:highlight w:val="none"/>
              </w:rPr>
            </w:pPr>
          </w:p>
          <w:p w14:paraId="47C83D17">
            <w:pPr>
              <w:pStyle w:val="347"/>
              <w:spacing w:before="49" w:line="228" w:lineRule="auto"/>
              <w:ind w:left="341" w:right="35" w:hanging="313"/>
              <w:rPr>
                <w:highlight w:val="none"/>
              </w:rPr>
            </w:pPr>
            <w:r>
              <w:rPr>
                <w:spacing w:val="2"/>
                <w:highlight w:val="none"/>
              </w:rPr>
              <w:t>服务中心接</w:t>
            </w:r>
            <w:r>
              <w:rPr>
                <w:highlight w:val="none"/>
              </w:rPr>
              <w:t xml:space="preserve"> 待</w:t>
            </w:r>
          </w:p>
        </w:tc>
        <w:tc>
          <w:tcPr>
            <w:tcW w:w="2581" w:type="dxa"/>
            <w:vMerge w:val="continue"/>
            <w:tcBorders>
              <w:top w:val="nil"/>
            </w:tcBorders>
          </w:tcPr>
          <w:p w14:paraId="0901D846">
            <w:pPr>
              <w:rPr>
                <w:highlight w:val="none"/>
              </w:rPr>
            </w:pPr>
          </w:p>
        </w:tc>
        <w:tc>
          <w:tcPr>
            <w:tcW w:w="1031" w:type="dxa"/>
          </w:tcPr>
          <w:p w14:paraId="6B57BE76">
            <w:pPr>
              <w:spacing w:line="341" w:lineRule="auto"/>
              <w:rPr>
                <w:highlight w:val="none"/>
              </w:rPr>
            </w:pPr>
          </w:p>
          <w:p w14:paraId="4B7419AB">
            <w:pPr>
              <w:spacing w:line="341" w:lineRule="auto"/>
              <w:rPr>
                <w:highlight w:val="none"/>
              </w:rPr>
            </w:pPr>
          </w:p>
          <w:p w14:paraId="5FAB98BE">
            <w:pPr>
              <w:pStyle w:val="347"/>
              <w:spacing w:before="48" w:line="222" w:lineRule="auto"/>
              <w:ind w:left="213"/>
              <w:rPr>
                <w:highlight w:val="none"/>
              </w:rPr>
            </w:pPr>
            <w:r>
              <w:rPr>
                <w:highlight w:val="none"/>
              </w:rPr>
              <w:t>收纳茶几</w:t>
            </w:r>
          </w:p>
        </w:tc>
        <w:tc>
          <w:tcPr>
            <w:tcW w:w="1264" w:type="dxa"/>
          </w:tcPr>
          <w:p w14:paraId="5FFA3461">
            <w:pPr>
              <w:spacing w:line="340" w:lineRule="auto"/>
              <w:rPr>
                <w:highlight w:val="none"/>
              </w:rPr>
            </w:pPr>
          </w:p>
          <w:p w14:paraId="25AA211E">
            <w:pPr>
              <w:spacing w:line="341" w:lineRule="auto"/>
              <w:rPr>
                <w:highlight w:val="none"/>
              </w:rPr>
            </w:pPr>
          </w:p>
          <w:p w14:paraId="5D67464E">
            <w:pPr>
              <w:pStyle w:val="347"/>
              <w:spacing w:before="49" w:line="198" w:lineRule="exact"/>
              <w:ind w:left="207"/>
              <w:rPr>
                <w:highlight w:val="none"/>
              </w:rPr>
            </w:pPr>
            <w:r>
              <w:rPr>
                <w:spacing w:val="1"/>
                <w:position w:val="1"/>
                <w:highlight w:val="none"/>
              </w:rPr>
              <w:t>900*900*250</w:t>
            </w:r>
          </w:p>
        </w:tc>
        <w:tc>
          <w:tcPr>
            <w:tcW w:w="7610" w:type="dxa"/>
          </w:tcPr>
          <w:p w14:paraId="5E0D825C">
            <w:pPr>
              <w:pStyle w:val="347"/>
              <w:spacing w:before="166" w:line="228" w:lineRule="auto"/>
              <w:ind w:left="41" w:right="19" w:hanging="5"/>
              <w:rPr>
                <w:highlight w:val="none"/>
              </w:rPr>
            </w:pPr>
            <w:r>
              <w:rPr>
                <w:spacing w:val="3"/>
                <w:highlight w:val="none"/>
              </w:rPr>
              <w:t>1、基材:采用“福人</w:t>
            </w:r>
            <w:r>
              <w:rPr>
                <w:spacing w:val="-49"/>
                <w:highlight w:val="none"/>
              </w:rPr>
              <w:t xml:space="preserve"> </w:t>
            </w:r>
            <w:r>
              <w:rPr>
                <w:spacing w:val="3"/>
                <w:highlight w:val="none"/>
              </w:rPr>
              <w:t>”E0级中纤板，欧洲E0级基材标准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甲醛释放量小于0</w:t>
            </w:r>
            <w:r>
              <w:rPr>
                <w:spacing w:val="2"/>
                <w:highlight w:val="none"/>
              </w:rPr>
              <w:t>.025</w:t>
            </w:r>
            <w:r>
              <w:rPr>
                <w:highlight w:val="none"/>
              </w:rPr>
              <w:t>mg</w:t>
            </w:r>
            <w:r>
              <w:rPr>
                <w:spacing w:val="2"/>
                <w:highlight w:val="none"/>
              </w:rPr>
              <w:t>/m³（气候箱法</w:t>
            </w:r>
            <w:r>
              <w:rPr>
                <w:spacing w:val="3"/>
                <w:highlight w:val="none"/>
              </w:rPr>
              <w:t>）</w:t>
            </w:r>
            <w:r>
              <w:rPr>
                <w:spacing w:val="-43"/>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4DFC57DC">
            <w:pPr>
              <w:pStyle w:val="347"/>
              <w:spacing w:before="8" w:line="222" w:lineRule="auto"/>
              <w:ind w:left="26"/>
              <w:rPr>
                <w:highlight w:val="none"/>
              </w:rPr>
            </w:pPr>
            <w:r>
              <w:rPr>
                <w:spacing w:val="3"/>
                <w:highlight w:val="none"/>
              </w:rPr>
              <w:t>2、面材:采用深海蓝油漆饰面；</w:t>
            </w:r>
          </w:p>
          <w:p w14:paraId="1020457E">
            <w:pPr>
              <w:pStyle w:val="347"/>
              <w:spacing w:before="8" w:line="223" w:lineRule="auto"/>
              <w:ind w:left="27"/>
              <w:rPr>
                <w:highlight w:val="none"/>
              </w:rPr>
            </w:pPr>
            <w:r>
              <w:rPr>
                <w:spacing w:val="3"/>
                <w:highlight w:val="none"/>
              </w:rPr>
              <w:t>3、表面:表面光亮平整</w:t>
            </w:r>
            <w:r>
              <w:rPr>
                <w:spacing w:val="-41"/>
                <w:highlight w:val="none"/>
              </w:rPr>
              <w:t xml:space="preserve"> </w:t>
            </w:r>
            <w:r>
              <w:rPr>
                <w:spacing w:val="3"/>
                <w:highlight w:val="none"/>
              </w:rPr>
              <w:t>，有光泽，整体效</w:t>
            </w:r>
            <w:r>
              <w:rPr>
                <w:spacing w:val="2"/>
                <w:highlight w:val="none"/>
              </w:rPr>
              <w:t>果好。</w:t>
            </w:r>
          </w:p>
          <w:p w14:paraId="4986D45B">
            <w:pPr>
              <w:pStyle w:val="347"/>
              <w:spacing w:before="8" w:line="230" w:lineRule="auto"/>
              <w:ind w:left="24" w:right="19"/>
              <w:rPr>
                <w:highlight w:val="none"/>
              </w:rPr>
            </w:pPr>
            <w:r>
              <w:rPr>
                <w:spacing w:val="3"/>
                <w:highlight w:val="none"/>
              </w:rPr>
              <w:t>4、油漆:用“大宝</w:t>
            </w:r>
            <w:r>
              <w:rPr>
                <w:spacing w:val="-50"/>
                <w:highlight w:val="none"/>
              </w:rPr>
              <w:t xml:space="preserve"> </w:t>
            </w:r>
            <w:r>
              <w:rPr>
                <w:spacing w:val="3"/>
                <w:highlight w:val="none"/>
              </w:rPr>
              <w:t>”牌水性环保漆</w:t>
            </w:r>
            <w:r>
              <w:rPr>
                <w:spacing w:val="-41"/>
                <w:highlight w:val="none"/>
              </w:rPr>
              <w:t xml:space="preserve"> </w:t>
            </w:r>
            <w:r>
              <w:rPr>
                <w:spacing w:val="3"/>
                <w:highlight w:val="none"/>
              </w:rPr>
              <w:t>，美观、不变色、光滑耐磨、无气味，</w:t>
            </w:r>
            <w:r>
              <w:rPr>
                <w:spacing w:val="-44"/>
                <w:highlight w:val="none"/>
              </w:rPr>
              <w:t xml:space="preserve"> </w:t>
            </w:r>
            <w:r>
              <w:rPr>
                <w:spacing w:val="3"/>
                <w:highlight w:val="none"/>
              </w:rPr>
              <w:t>甲醛含量、游离甲醛</w:t>
            </w:r>
            <w:r>
              <w:rPr>
                <w:spacing w:val="2"/>
                <w:highlight w:val="none"/>
              </w:rPr>
              <w:t>未检出</w:t>
            </w:r>
            <w:r>
              <w:rPr>
                <w:spacing w:val="-27"/>
                <w:highlight w:val="none"/>
              </w:rPr>
              <w:t xml:space="preserve"> </w:t>
            </w:r>
            <w:r>
              <w:rPr>
                <w:spacing w:val="2"/>
                <w:highlight w:val="none"/>
              </w:rPr>
              <w:t>;</w:t>
            </w:r>
            <w:r>
              <w:rPr>
                <w:highlight w:val="none"/>
              </w:rPr>
              <w:t>VOC</w:t>
            </w:r>
            <w:r>
              <w:rPr>
                <w:spacing w:val="2"/>
                <w:highlight w:val="none"/>
              </w:rPr>
              <w:t>含量</w:t>
            </w:r>
            <w:r>
              <w:rPr>
                <w:highlight w:val="none"/>
              </w:rPr>
              <w:t xml:space="preserve">  </w:t>
            </w:r>
            <w:r>
              <w:rPr>
                <w:spacing w:val="1"/>
                <w:highlight w:val="none"/>
              </w:rPr>
              <w:t>未检出</w:t>
            </w:r>
            <w:r>
              <w:rPr>
                <w:spacing w:val="-31"/>
                <w:highlight w:val="none"/>
              </w:rPr>
              <w:t xml:space="preserve"> </w:t>
            </w:r>
            <w:r>
              <w:rPr>
                <w:spacing w:val="1"/>
                <w:highlight w:val="none"/>
              </w:rPr>
              <w:t>;可溶性重金属未检出</w:t>
            </w:r>
            <w:r>
              <w:rPr>
                <w:spacing w:val="-22"/>
                <w:highlight w:val="none"/>
              </w:rPr>
              <w:t xml:space="preserve"> </w:t>
            </w:r>
            <w:r>
              <w:rPr>
                <w:spacing w:val="1"/>
                <w:highlight w:val="none"/>
              </w:rPr>
              <w:t>;苯、</w:t>
            </w:r>
            <w:r>
              <w:rPr>
                <w:spacing w:val="-45"/>
                <w:highlight w:val="none"/>
              </w:rPr>
              <w:t xml:space="preserve"> </w:t>
            </w:r>
            <w:r>
              <w:rPr>
                <w:spacing w:val="1"/>
                <w:highlight w:val="none"/>
              </w:rPr>
              <w:t>甲、二甲苯、乙苯的总量未检出</w:t>
            </w:r>
            <w:r>
              <w:rPr>
                <w:spacing w:val="-24"/>
                <w:highlight w:val="none"/>
              </w:rPr>
              <w:t xml:space="preserve"> </w:t>
            </w:r>
            <w:r>
              <w:rPr>
                <w:spacing w:val="1"/>
                <w:highlight w:val="none"/>
              </w:rPr>
              <w:t>;24H 耐水性及15</w:t>
            </w:r>
            <w:r>
              <w:rPr>
                <w:highlight w:val="none"/>
              </w:rPr>
              <w:t>min</w:t>
            </w:r>
            <w:r>
              <w:rPr>
                <w:spacing w:val="1"/>
                <w:highlight w:val="none"/>
              </w:rPr>
              <w:t>耐沸水性符合要求</w:t>
            </w:r>
            <w:r>
              <w:rPr>
                <w:spacing w:val="-25"/>
                <w:highlight w:val="none"/>
              </w:rPr>
              <w:t xml:space="preserve"> </w:t>
            </w:r>
            <w:r>
              <w:rPr>
                <w:spacing w:val="1"/>
                <w:highlight w:val="none"/>
              </w:rPr>
              <w:t>;耐变</w:t>
            </w:r>
            <w:r>
              <w:rPr>
                <w:highlight w:val="none"/>
              </w:rPr>
              <w:t xml:space="preserve"> </w:t>
            </w:r>
            <w:r>
              <w:rPr>
                <w:spacing w:val="2"/>
                <w:highlight w:val="none"/>
              </w:rPr>
              <w:t>黄性符合要求</w:t>
            </w:r>
            <w:r>
              <w:rPr>
                <w:spacing w:val="-27"/>
                <w:highlight w:val="none"/>
              </w:rPr>
              <w:t xml:space="preserve"> </w:t>
            </w:r>
            <w:r>
              <w:rPr>
                <w:spacing w:val="2"/>
                <w:highlight w:val="none"/>
              </w:rPr>
              <w:t>;硬度≥4H;耐划伤性符合要求</w:t>
            </w:r>
            <w:r>
              <w:rPr>
                <w:spacing w:val="-25"/>
                <w:highlight w:val="none"/>
              </w:rPr>
              <w:t xml:space="preserve"> </w:t>
            </w:r>
            <w:r>
              <w:rPr>
                <w:spacing w:val="2"/>
                <w:highlight w:val="none"/>
              </w:rPr>
              <w:t>;耐污染性符合要求。</w:t>
            </w:r>
          </w:p>
        </w:tc>
        <w:tc>
          <w:tcPr>
            <w:tcW w:w="995" w:type="dxa"/>
          </w:tcPr>
          <w:p w14:paraId="6603E97A">
            <w:pPr>
              <w:spacing w:line="340" w:lineRule="auto"/>
              <w:rPr>
                <w:highlight w:val="none"/>
              </w:rPr>
            </w:pPr>
          </w:p>
          <w:p w14:paraId="540C7C55">
            <w:pPr>
              <w:spacing w:line="341" w:lineRule="auto"/>
              <w:rPr>
                <w:highlight w:val="none"/>
              </w:rPr>
            </w:pPr>
          </w:p>
          <w:p w14:paraId="1AA468D4">
            <w:pPr>
              <w:pStyle w:val="347"/>
              <w:spacing w:before="49" w:line="224" w:lineRule="auto"/>
              <w:ind w:left="197"/>
              <w:rPr>
                <w:highlight w:val="none"/>
              </w:rPr>
            </w:pPr>
            <w:r>
              <w:rPr>
                <w:spacing w:val="1"/>
                <w:highlight w:val="none"/>
              </w:rPr>
              <w:t>油漆饰面</w:t>
            </w:r>
          </w:p>
        </w:tc>
        <w:tc>
          <w:tcPr>
            <w:tcW w:w="821" w:type="dxa"/>
            <w:tcBorders>
              <w:right w:val="nil"/>
            </w:tcBorders>
          </w:tcPr>
          <w:p w14:paraId="19DBF153">
            <w:pPr>
              <w:spacing w:line="352" w:lineRule="auto"/>
              <w:rPr>
                <w:highlight w:val="none"/>
              </w:rPr>
            </w:pPr>
          </w:p>
          <w:p w14:paraId="68CAADF3">
            <w:pPr>
              <w:spacing w:line="353" w:lineRule="auto"/>
              <w:rPr>
                <w:highlight w:val="none"/>
              </w:rPr>
            </w:pPr>
          </w:p>
          <w:p w14:paraId="213AB076">
            <w:pPr>
              <w:pStyle w:val="347"/>
              <w:spacing w:before="49" w:line="186" w:lineRule="auto"/>
              <w:ind w:left="392"/>
              <w:rPr>
                <w:highlight w:val="none"/>
              </w:rPr>
            </w:pPr>
            <w:r>
              <w:rPr>
                <w:highlight w:val="none"/>
              </w:rPr>
              <w:t>1</w:t>
            </w:r>
          </w:p>
        </w:tc>
      </w:tr>
      <w:tr w14:paraId="15D5A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5671" w:type="dxa"/>
            <w:gridSpan w:val="8"/>
            <w:tcBorders>
              <w:right w:val="nil"/>
            </w:tcBorders>
            <w:shd w:val="clear" w:color="auto" w:fill="C0C0C0"/>
          </w:tcPr>
          <w:p w14:paraId="7A60D6D0">
            <w:pPr>
              <w:pStyle w:val="347"/>
              <w:spacing w:before="110" w:line="225" w:lineRule="auto"/>
              <w:ind w:left="7686"/>
              <w:rPr>
                <w:highlight w:val="none"/>
              </w:rPr>
            </w:pPr>
            <w:r>
              <w:rPr>
                <w:b/>
                <w:bCs/>
                <w:spacing w:val="-2"/>
                <w:highlight w:val="none"/>
              </w:rPr>
              <w:t>展厅</w:t>
            </w:r>
          </w:p>
        </w:tc>
      </w:tr>
    </w:tbl>
    <w:p w14:paraId="54F4355B">
      <w:pPr>
        <w:rPr>
          <w:highlight w:val="none"/>
        </w:rPr>
      </w:pPr>
    </w:p>
    <w:p w14:paraId="4D6775B0">
      <w:pPr>
        <w:rPr>
          <w:highlight w:val="none"/>
        </w:rPr>
        <w:sectPr>
          <w:footerReference r:id="rId32"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51A8A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5377C6B7">
            <w:pPr>
              <w:pStyle w:val="347"/>
              <w:spacing w:before="196" w:line="223" w:lineRule="auto"/>
              <w:ind w:left="6142"/>
              <w:rPr>
                <w:sz w:val="25"/>
                <w:szCs w:val="25"/>
                <w:highlight w:val="none"/>
              </w:rPr>
            </w:pPr>
            <w:r>
              <w:rPr>
                <w:b/>
                <w:bCs/>
                <w:spacing w:val="4"/>
                <w:sz w:val="25"/>
                <w:szCs w:val="25"/>
                <w:highlight w:val="none"/>
              </w:rPr>
              <w:t>湘湖旅业院士岛办公家具清单</w:t>
            </w:r>
          </w:p>
        </w:tc>
      </w:tr>
      <w:tr w14:paraId="0B405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5BC7321D">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16A4FC84">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09F0D222">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5626FBDE">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2BB96ED9">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3FE8E9DE">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5BC6878C">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12007C39">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5148A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0EF51C27">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70C99347">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23CF03C7">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08AAD824">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59FBB3B5">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2405C943">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4F1B2172">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0BAB2794">
            <w:pPr>
              <w:pStyle w:val="347"/>
              <w:spacing w:before="91" w:line="229" w:lineRule="auto"/>
              <w:ind w:left="237"/>
              <w:rPr>
                <w:sz w:val="17"/>
                <w:szCs w:val="17"/>
                <w:highlight w:val="none"/>
              </w:rPr>
            </w:pPr>
            <w:r>
              <w:rPr>
                <w:b/>
                <w:bCs/>
                <w:spacing w:val="4"/>
                <w:sz w:val="17"/>
                <w:szCs w:val="17"/>
                <w:highlight w:val="none"/>
              </w:rPr>
              <w:t>数量</w:t>
            </w:r>
          </w:p>
        </w:tc>
      </w:tr>
      <w:tr w14:paraId="512C6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6" w:hRule="atLeast"/>
        </w:trPr>
        <w:tc>
          <w:tcPr>
            <w:tcW w:w="534" w:type="dxa"/>
          </w:tcPr>
          <w:p w14:paraId="1ADA24FB">
            <w:pPr>
              <w:spacing w:line="353" w:lineRule="auto"/>
              <w:rPr>
                <w:highlight w:val="none"/>
              </w:rPr>
            </w:pPr>
          </w:p>
          <w:p w14:paraId="468B3281">
            <w:pPr>
              <w:spacing w:line="353" w:lineRule="auto"/>
              <w:rPr>
                <w:highlight w:val="none"/>
              </w:rPr>
            </w:pPr>
          </w:p>
          <w:p w14:paraId="30B207BC">
            <w:pPr>
              <w:pStyle w:val="347"/>
              <w:spacing w:before="49" w:line="186" w:lineRule="auto"/>
              <w:ind w:left="196"/>
              <w:rPr>
                <w:rFonts w:hint="eastAsia" w:eastAsia="宋体"/>
                <w:highlight w:val="none"/>
                <w:lang w:eastAsia="zh-CN"/>
              </w:rPr>
            </w:pPr>
            <w:r>
              <w:rPr>
                <w:spacing w:val="-2"/>
                <w:highlight w:val="none"/>
              </w:rPr>
              <w:t>8</w:t>
            </w:r>
            <w:r>
              <w:rPr>
                <w:rFonts w:hint="eastAsia"/>
                <w:spacing w:val="-2"/>
                <w:highlight w:val="none"/>
                <w:lang w:val="en-US" w:eastAsia="zh-CN"/>
              </w:rPr>
              <w:t>8</w:t>
            </w:r>
          </w:p>
        </w:tc>
        <w:tc>
          <w:tcPr>
            <w:tcW w:w="835" w:type="dxa"/>
          </w:tcPr>
          <w:p w14:paraId="5644B73F">
            <w:pPr>
              <w:spacing w:line="341" w:lineRule="auto"/>
              <w:rPr>
                <w:highlight w:val="none"/>
              </w:rPr>
            </w:pPr>
          </w:p>
          <w:p w14:paraId="52768515">
            <w:pPr>
              <w:spacing w:line="342" w:lineRule="auto"/>
              <w:rPr>
                <w:highlight w:val="none"/>
              </w:rPr>
            </w:pPr>
          </w:p>
          <w:p w14:paraId="3F2435C2">
            <w:pPr>
              <w:pStyle w:val="347"/>
              <w:spacing w:before="48" w:line="223" w:lineRule="auto"/>
              <w:ind w:left="182"/>
              <w:rPr>
                <w:highlight w:val="none"/>
              </w:rPr>
            </w:pPr>
            <w:r>
              <w:rPr>
                <w:spacing w:val="1"/>
                <w:highlight w:val="none"/>
              </w:rPr>
              <w:t>休闲区</w:t>
            </w:r>
          </w:p>
        </w:tc>
        <w:tc>
          <w:tcPr>
            <w:tcW w:w="2581" w:type="dxa"/>
          </w:tcPr>
          <w:p w14:paraId="4D716978">
            <w:pPr>
              <w:spacing w:before="178" w:line="1372" w:lineRule="exact"/>
              <w:ind w:firstLine="730"/>
              <w:rPr>
                <w:highlight w:val="none"/>
              </w:rPr>
            </w:pPr>
            <w:r>
              <w:rPr>
                <w:position w:val="-27"/>
                <w:highlight w:val="none"/>
              </w:rPr>
              <w:drawing>
                <wp:inline distT="0" distB="0" distL="0" distR="0">
                  <wp:extent cx="703580" cy="871220"/>
                  <wp:effectExtent l="0" t="0" r="12700" b="1270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24"/>
                          <a:stretch>
                            <a:fillRect/>
                          </a:stretch>
                        </pic:blipFill>
                        <pic:spPr>
                          <a:xfrm>
                            <a:off x="0" y="0"/>
                            <a:ext cx="704088" cy="871727"/>
                          </a:xfrm>
                          <a:prstGeom prst="rect">
                            <a:avLst/>
                          </a:prstGeom>
                        </pic:spPr>
                      </pic:pic>
                    </a:graphicData>
                  </a:graphic>
                </wp:inline>
              </w:drawing>
            </w:r>
          </w:p>
        </w:tc>
        <w:tc>
          <w:tcPr>
            <w:tcW w:w="1031" w:type="dxa"/>
          </w:tcPr>
          <w:p w14:paraId="534BAC5E">
            <w:pPr>
              <w:spacing w:line="341" w:lineRule="auto"/>
              <w:rPr>
                <w:highlight w:val="none"/>
              </w:rPr>
            </w:pPr>
          </w:p>
          <w:p w14:paraId="1C212460">
            <w:pPr>
              <w:spacing w:line="342" w:lineRule="auto"/>
              <w:rPr>
                <w:highlight w:val="none"/>
              </w:rPr>
            </w:pPr>
          </w:p>
          <w:p w14:paraId="5F5F84AA">
            <w:pPr>
              <w:pStyle w:val="347"/>
              <w:spacing w:before="48" w:line="223" w:lineRule="auto"/>
              <w:ind w:left="53"/>
              <w:rPr>
                <w:highlight w:val="none"/>
              </w:rPr>
            </w:pPr>
            <w:r>
              <w:rPr>
                <w:spacing w:val="2"/>
                <w:highlight w:val="none"/>
              </w:rPr>
              <w:t>单人休闲沙发</w:t>
            </w:r>
          </w:p>
        </w:tc>
        <w:tc>
          <w:tcPr>
            <w:tcW w:w="1264" w:type="dxa"/>
          </w:tcPr>
          <w:p w14:paraId="7407527E">
            <w:pPr>
              <w:spacing w:line="341" w:lineRule="auto"/>
              <w:rPr>
                <w:highlight w:val="none"/>
              </w:rPr>
            </w:pPr>
          </w:p>
          <w:p w14:paraId="064D0C90">
            <w:pPr>
              <w:spacing w:line="342" w:lineRule="auto"/>
              <w:rPr>
                <w:highlight w:val="none"/>
              </w:rPr>
            </w:pPr>
          </w:p>
          <w:p w14:paraId="49B7B6CB">
            <w:pPr>
              <w:pStyle w:val="347"/>
              <w:spacing w:before="48" w:line="198" w:lineRule="exact"/>
              <w:ind w:left="168"/>
              <w:rPr>
                <w:highlight w:val="none"/>
              </w:rPr>
            </w:pPr>
            <w:r>
              <w:rPr>
                <w:spacing w:val="1"/>
                <w:position w:val="1"/>
                <w:highlight w:val="none"/>
              </w:rPr>
              <w:t>840*910*1030</w:t>
            </w:r>
          </w:p>
        </w:tc>
        <w:tc>
          <w:tcPr>
            <w:tcW w:w="7610" w:type="dxa"/>
          </w:tcPr>
          <w:p w14:paraId="28440DC7">
            <w:pPr>
              <w:pStyle w:val="347"/>
              <w:spacing w:before="261" w:line="222" w:lineRule="auto"/>
              <w:ind w:left="36"/>
              <w:rPr>
                <w:highlight w:val="none"/>
              </w:rPr>
            </w:pPr>
            <w:r>
              <w:rPr>
                <w:spacing w:val="4"/>
                <w:highlight w:val="none"/>
              </w:rPr>
              <w:t>1、框架：优质实木框架</w:t>
            </w:r>
            <w:r>
              <w:rPr>
                <w:spacing w:val="-42"/>
                <w:highlight w:val="none"/>
              </w:rPr>
              <w:t xml:space="preserve"> </w:t>
            </w:r>
            <w:r>
              <w:rPr>
                <w:spacing w:val="4"/>
                <w:highlight w:val="none"/>
              </w:rPr>
              <w:t>，含水率≤9%，无朽木、无虫蚀、材质坚硬、承重力</w:t>
            </w:r>
            <w:r>
              <w:rPr>
                <w:spacing w:val="3"/>
                <w:highlight w:val="none"/>
              </w:rPr>
              <w:t>强；</w:t>
            </w:r>
          </w:p>
          <w:p w14:paraId="793D7D29">
            <w:pPr>
              <w:pStyle w:val="347"/>
              <w:spacing w:before="9" w:line="223" w:lineRule="auto"/>
              <w:ind w:left="26"/>
              <w:rPr>
                <w:highlight w:val="none"/>
              </w:rPr>
            </w:pPr>
            <w:r>
              <w:rPr>
                <w:spacing w:val="4"/>
                <w:highlight w:val="none"/>
              </w:rPr>
              <w:t>2、皮料：头层牛皮，经防虫、防腐、分层等数十道专业工序处理</w:t>
            </w:r>
            <w:r>
              <w:rPr>
                <w:spacing w:val="-28"/>
                <w:highlight w:val="none"/>
              </w:rPr>
              <w:t xml:space="preserve"> </w:t>
            </w:r>
            <w:r>
              <w:rPr>
                <w:spacing w:val="4"/>
                <w:highlight w:val="none"/>
              </w:rPr>
              <w:t>，耐磨性强，透气性好</w:t>
            </w:r>
            <w:r>
              <w:rPr>
                <w:spacing w:val="-43"/>
                <w:highlight w:val="none"/>
              </w:rPr>
              <w:t xml:space="preserve"> </w:t>
            </w:r>
            <w:r>
              <w:rPr>
                <w:spacing w:val="4"/>
                <w:highlight w:val="none"/>
              </w:rPr>
              <w:t>。摩</w:t>
            </w:r>
            <w:r>
              <w:rPr>
                <w:spacing w:val="3"/>
                <w:highlight w:val="none"/>
              </w:rPr>
              <w:t>擦色牢度4-5级；</w:t>
            </w:r>
          </w:p>
          <w:p w14:paraId="323F1391">
            <w:pPr>
              <w:pStyle w:val="347"/>
              <w:spacing w:before="7" w:line="228" w:lineRule="auto"/>
              <w:ind w:left="25" w:right="19" w:firstLine="1"/>
              <w:rPr>
                <w:highlight w:val="none"/>
              </w:rPr>
            </w:pPr>
            <w:r>
              <w:rPr>
                <w:spacing w:val="4"/>
                <w:highlight w:val="none"/>
              </w:rPr>
              <w:t>耐光性大于4级；涂层黏着牢度</w:t>
            </w:r>
            <w:r>
              <w:rPr>
                <w:spacing w:val="-43"/>
                <w:highlight w:val="none"/>
              </w:rPr>
              <w:t xml:space="preserve"> </w:t>
            </w:r>
            <w:r>
              <w:rPr>
                <w:spacing w:val="4"/>
                <w:highlight w:val="none"/>
              </w:rPr>
              <w:t>、耐折牢度5万次、耐磨性符合国家相关标准要求</w:t>
            </w:r>
            <w:r>
              <w:rPr>
                <w:spacing w:val="-24"/>
                <w:highlight w:val="none"/>
              </w:rPr>
              <w:t xml:space="preserve"> </w:t>
            </w:r>
            <w:r>
              <w:rPr>
                <w:spacing w:val="4"/>
                <w:highlight w:val="none"/>
              </w:rPr>
              <w:t>；撕裂力≥20N，</w:t>
            </w:r>
            <w:r>
              <w:rPr>
                <w:spacing w:val="3"/>
                <w:highlight w:val="none"/>
              </w:rPr>
              <w:t>气味、</w:t>
            </w:r>
            <w:r>
              <w:rPr>
                <w:highlight w:val="none"/>
              </w:rPr>
              <w:t>PH</w:t>
            </w:r>
            <w:r>
              <w:rPr>
                <w:spacing w:val="3"/>
                <w:highlight w:val="none"/>
              </w:rPr>
              <w:t>值均</w:t>
            </w:r>
            <w:r>
              <w:rPr>
                <w:highlight w:val="none"/>
              </w:rPr>
              <w:t xml:space="preserve"> </w:t>
            </w:r>
            <w:r>
              <w:rPr>
                <w:spacing w:val="5"/>
                <w:highlight w:val="none"/>
              </w:rPr>
              <w:t>合格；禁用偶氮染料</w:t>
            </w:r>
            <w:r>
              <w:rPr>
                <w:spacing w:val="-43"/>
                <w:highlight w:val="none"/>
              </w:rPr>
              <w:t xml:space="preserve"> </w:t>
            </w:r>
            <w:r>
              <w:rPr>
                <w:spacing w:val="5"/>
                <w:highlight w:val="none"/>
              </w:rPr>
              <w:t>、游离甲醛、挥发性有机物（</w:t>
            </w:r>
            <w:r>
              <w:rPr>
                <w:highlight w:val="none"/>
              </w:rPr>
              <w:t>VOC</w:t>
            </w:r>
            <w:r>
              <w:rPr>
                <w:spacing w:val="5"/>
                <w:highlight w:val="none"/>
              </w:rPr>
              <w:t>）、重金属可萃取量（铅、镉）</w:t>
            </w:r>
            <w:r>
              <w:rPr>
                <w:spacing w:val="4"/>
                <w:highlight w:val="none"/>
              </w:rPr>
              <w:t>均未检出。</w:t>
            </w:r>
          </w:p>
          <w:p w14:paraId="4796B745">
            <w:pPr>
              <w:pStyle w:val="347"/>
              <w:spacing w:before="9" w:line="222" w:lineRule="auto"/>
              <w:ind w:left="27"/>
              <w:rPr>
                <w:highlight w:val="none"/>
              </w:rPr>
            </w:pPr>
            <w:r>
              <w:rPr>
                <w:spacing w:val="1"/>
                <w:highlight w:val="none"/>
              </w:rPr>
              <w:t>3、优质高密度定型海绵：</w:t>
            </w:r>
            <w:r>
              <w:rPr>
                <w:spacing w:val="-21"/>
                <w:highlight w:val="none"/>
              </w:rPr>
              <w:t xml:space="preserve"> </w:t>
            </w:r>
            <w:r>
              <w:rPr>
                <w:spacing w:val="1"/>
                <w:highlight w:val="none"/>
              </w:rPr>
              <w:t>甲醛释放量未检出</w:t>
            </w:r>
            <w:r>
              <w:rPr>
                <w:spacing w:val="-25"/>
                <w:highlight w:val="none"/>
              </w:rPr>
              <w:t xml:space="preserve"> </w:t>
            </w:r>
            <w:r>
              <w:rPr>
                <w:spacing w:val="1"/>
                <w:highlight w:val="none"/>
              </w:rPr>
              <w:t>;</w:t>
            </w:r>
            <w:r>
              <w:rPr>
                <w:highlight w:val="none"/>
              </w:rPr>
              <w:t>TVOC</w:t>
            </w:r>
            <w:r>
              <w:rPr>
                <w:spacing w:val="1"/>
                <w:highlight w:val="none"/>
              </w:rPr>
              <w:t>未检出</w:t>
            </w:r>
            <w:r>
              <w:rPr>
                <w:spacing w:val="-37"/>
                <w:highlight w:val="none"/>
              </w:rPr>
              <w:t xml:space="preserve"> </w:t>
            </w:r>
            <w:r>
              <w:rPr>
                <w:spacing w:val="1"/>
                <w:highlight w:val="none"/>
              </w:rPr>
              <w:t>;回弹</w:t>
            </w:r>
            <w:r>
              <w:rPr>
                <w:highlight w:val="none"/>
              </w:rPr>
              <w:t>率&gt;50%</w:t>
            </w:r>
            <w:r>
              <w:rPr>
                <w:spacing w:val="-44"/>
                <w:highlight w:val="none"/>
              </w:rPr>
              <w:t xml:space="preserve"> </w:t>
            </w:r>
            <w:r>
              <w:rPr>
                <w:highlight w:val="none"/>
              </w:rPr>
              <w:t>;抗引燃特性达到阻燃</w:t>
            </w:r>
            <w:r>
              <w:rPr>
                <w:spacing w:val="-38"/>
                <w:highlight w:val="none"/>
              </w:rPr>
              <w:t xml:space="preserve"> </w:t>
            </w:r>
            <w:r>
              <w:rPr>
                <w:highlight w:val="none"/>
              </w:rPr>
              <w:t>I级。</w:t>
            </w:r>
          </w:p>
          <w:p w14:paraId="475185C8">
            <w:pPr>
              <w:pStyle w:val="347"/>
              <w:spacing w:before="9" w:line="222" w:lineRule="auto"/>
              <w:ind w:left="24"/>
              <w:rPr>
                <w:highlight w:val="none"/>
              </w:rPr>
            </w:pPr>
            <w:r>
              <w:rPr>
                <w:spacing w:val="3"/>
                <w:highlight w:val="none"/>
              </w:rPr>
              <w:t>4、椅脚：实木沙发脚。</w:t>
            </w:r>
          </w:p>
        </w:tc>
        <w:tc>
          <w:tcPr>
            <w:tcW w:w="995" w:type="dxa"/>
          </w:tcPr>
          <w:p w14:paraId="209375E8">
            <w:pPr>
              <w:spacing w:line="341" w:lineRule="auto"/>
              <w:rPr>
                <w:highlight w:val="none"/>
              </w:rPr>
            </w:pPr>
          </w:p>
          <w:p w14:paraId="3B3ABA2D">
            <w:pPr>
              <w:spacing w:line="342" w:lineRule="auto"/>
              <w:rPr>
                <w:highlight w:val="none"/>
              </w:rPr>
            </w:pPr>
          </w:p>
          <w:p w14:paraId="0D54BC96">
            <w:pPr>
              <w:pStyle w:val="347"/>
              <w:spacing w:before="48" w:line="223" w:lineRule="auto"/>
              <w:ind w:left="197"/>
              <w:rPr>
                <w:highlight w:val="none"/>
              </w:rPr>
            </w:pPr>
            <w:r>
              <w:rPr>
                <w:spacing w:val="1"/>
                <w:highlight w:val="none"/>
              </w:rPr>
              <w:t>头层牛皮</w:t>
            </w:r>
          </w:p>
        </w:tc>
        <w:tc>
          <w:tcPr>
            <w:tcW w:w="821" w:type="dxa"/>
            <w:tcBorders>
              <w:right w:val="nil"/>
            </w:tcBorders>
          </w:tcPr>
          <w:p w14:paraId="3AD48C0A">
            <w:pPr>
              <w:spacing w:line="353" w:lineRule="auto"/>
              <w:rPr>
                <w:highlight w:val="none"/>
              </w:rPr>
            </w:pPr>
          </w:p>
          <w:p w14:paraId="55A576A9">
            <w:pPr>
              <w:spacing w:line="353" w:lineRule="auto"/>
              <w:rPr>
                <w:highlight w:val="none"/>
              </w:rPr>
            </w:pPr>
          </w:p>
          <w:p w14:paraId="16C33E59">
            <w:pPr>
              <w:pStyle w:val="347"/>
              <w:spacing w:before="49" w:line="186" w:lineRule="auto"/>
              <w:ind w:left="351"/>
              <w:rPr>
                <w:highlight w:val="none"/>
              </w:rPr>
            </w:pPr>
            <w:r>
              <w:rPr>
                <w:spacing w:val="-8"/>
                <w:highlight w:val="none"/>
              </w:rPr>
              <w:t>16</w:t>
            </w:r>
          </w:p>
        </w:tc>
      </w:tr>
      <w:tr w14:paraId="6FCD6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3" w:hRule="atLeast"/>
        </w:trPr>
        <w:tc>
          <w:tcPr>
            <w:tcW w:w="534" w:type="dxa"/>
          </w:tcPr>
          <w:p w14:paraId="0D3A8489">
            <w:pPr>
              <w:spacing w:line="296" w:lineRule="auto"/>
              <w:rPr>
                <w:highlight w:val="none"/>
              </w:rPr>
            </w:pPr>
          </w:p>
          <w:p w14:paraId="68D972E3">
            <w:pPr>
              <w:spacing w:line="297" w:lineRule="auto"/>
              <w:rPr>
                <w:highlight w:val="none"/>
              </w:rPr>
            </w:pPr>
          </w:p>
          <w:p w14:paraId="19C4C2B1">
            <w:pPr>
              <w:spacing w:line="297" w:lineRule="auto"/>
              <w:rPr>
                <w:highlight w:val="none"/>
              </w:rPr>
            </w:pPr>
          </w:p>
          <w:p w14:paraId="07DD090D">
            <w:pPr>
              <w:pStyle w:val="347"/>
              <w:spacing w:before="48" w:line="186" w:lineRule="auto"/>
              <w:ind w:left="196"/>
              <w:rPr>
                <w:rFonts w:hint="eastAsia" w:eastAsia="宋体"/>
                <w:highlight w:val="none"/>
                <w:lang w:eastAsia="zh-CN"/>
              </w:rPr>
            </w:pPr>
            <w:r>
              <w:rPr>
                <w:spacing w:val="-2"/>
                <w:highlight w:val="none"/>
              </w:rPr>
              <w:t>8</w:t>
            </w:r>
            <w:r>
              <w:rPr>
                <w:rFonts w:hint="eastAsia"/>
                <w:spacing w:val="-2"/>
                <w:highlight w:val="none"/>
                <w:lang w:val="en-US" w:eastAsia="zh-CN"/>
              </w:rPr>
              <w:t>9</w:t>
            </w:r>
          </w:p>
        </w:tc>
        <w:tc>
          <w:tcPr>
            <w:tcW w:w="835" w:type="dxa"/>
          </w:tcPr>
          <w:p w14:paraId="396D60AC">
            <w:pPr>
              <w:spacing w:line="288" w:lineRule="auto"/>
              <w:rPr>
                <w:highlight w:val="none"/>
              </w:rPr>
            </w:pPr>
          </w:p>
          <w:p w14:paraId="42E0D59B">
            <w:pPr>
              <w:spacing w:line="289" w:lineRule="auto"/>
              <w:rPr>
                <w:highlight w:val="none"/>
              </w:rPr>
            </w:pPr>
          </w:p>
          <w:p w14:paraId="1408132A">
            <w:pPr>
              <w:spacing w:line="289" w:lineRule="auto"/>
              <w:rPr>
                <w:highlight w:val="none"/>
              </w:rPr>
            </w:pPr>
          </w:p>
          <w:p w14:paraId="6B44AF9F">
            <w:pPr>
              <w:pStyle w:val="347"/>
              <w:spacing w:before="49" w:line="223" w:lineRule="auto"/>
              <w:ind w:left="182"/>
              <w:rPr>
                <w:highlight w:val="none"/>
              </w:rPr>
            </w:pPr>
            <w:r>
              <w:rPr>
                <w:spacing w:val="1"/>
                <w:highlight w:val="none"/>
              </w:rPr>
              <w:t>休闲区</w:t>
            </w:r>
          </w:p>
        </w:tc>
        <w:tc>
          <w:tcPr>
            <w:tcW w:w="2581" w:type="dxa"/>
          </w:tcPr>
          <w:p w14:paraId="48AB9D4C">
            <w:pPr>
              <w:spacing w:line="246" w:lineRule="auto"/>
              <w:rPr>
                <w:highlight w:val="none"/>
              </w:rPr>
            </w:pPr>
          </w:p>
          <w:p w14:paraId="06850948">
            <w:pPr>
              <w:spacing w:line="247" w:lineRule="auto"/>
              <w:rPr>
                <w:highlight w:val="none"/>
              </w:rPr>
            </w:pPr>
          </w:p>
          <w:p w14:paraId="19621409">
            <w:pPr>
              <w:spacing w:line="1003" w:lineRule="exact"/>
              <w:ind w:firstLine="521"/>
              <w:rPr>
                <w:highlight w:val="none"/>
              </w:rPr>
            </w:pPr>
            <w:r>
              <w:rPr>
                <w:position w:val="-20"/>
                <w:highlight w:val="none"/>
              </w:rPr>
              <w:drawing>
                <wp:inline distT="0" distB="0" distL="0" distR="0">
                  <wp:extent cx="929005" cy="636905"/>
                  <wp:effectExtent l="0" t="0" r="635" b="3175"/>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25"/>
                          <a:stretch>
                            <a:fillRect/>
                          </a:stretch>
                        </pic:blipFill>
                        <pic:spPr>
                          <a:xfrm>
                            <a:off x="0" y="0"/>
                            <a:ext cx="929639" cy="637032"/>
                          </a:xfrm>
                          <a:prstGeom prst="rect">
                            <a:avLst/>
                          </a:prstGeom>
                        </pic:spPr>
                      </pic:pic>
                    </a:graphicData>
                  </a:graphic>
                </wp:inline>
              </w:drawing>
            </w:r>
          </w:p>
        </w:tc>
        <w:tc>
          <w:tcPr>
            <w:tcW w:w="1031" w:type="dxa"/>
          </w:tcPr>
          <w:p w14:paraId="14DC126E">
            <w:pPr>
              <w:spacing w:line="288" w:lineRule="auto"/>
              <w:rPr>
                <w:highlight w:val="none"/>
              </w:rPr>
            </w:pPr>
          </w:p>
          <w:p w14:paraId="5C2AA6E7">
            <w:pPr>
              <w:spacing w:line="289" w:lineRule="auto"/>
              <w:rPr>
                <w:highlight w:val="none"/>
              </w:rPr>
            </w:pPr>
          </w:p>
          <w:p w14:paraId="3ABD7EEF">
            <w:pPr>
              <w:spacing w:line="289" w:lineRule="auto"/>
              <w:rPr>
                <w:highlight w:val="none"/>
              </w:rPr>
            </w:pPr>
          </w:p>
          <w:p w14:paraId="0C07FF38">
            <w:pPr>
              <w:pStyle w:val="347"/>
              <w:spacing w:before="49" w:line="222" w:lineRule="auto"/>
              <w:ind w:left="206"/>
              <w:rPr>
                <w:highlight w:val="none"/>
              </w:rPr>
            </w:pPr>
            <w:r>
              <w:rPr>
                <w:spacing w:val="2"/>
                <w:highlight w:val="none"/>
              </w:rPr>
              <w:t>休闲茶几</w:t>
            </w:r>
          </w:p>
        </w:tc>
        <w:tc>
          <w:tcPr>
            <w:tcW w:w="1264" w:type="dxa"/>
          </w:tcPr>
          <w:p w14:paraId="25589074">
            <w:pPr>
              <w:spacing w:line="288" w:lineRule="auto"/>
              <w:rPr>
                <w:highlight w:val="none"/>
              </w:rPr>
            </w:pPr>
          </w:p>
          <w:p w14:paraId="7B3D7254">
            <w:pPr>
              <w:spacing w:line="289" w:lineRule="auto"/>
              <w:rPr>
                <w:highlight w:val="none"/>
              </w:rPr>
            </w:pPr>
          </w:p>
          <w:p w14:paraId="54E150E2">
            <w:pPr>
              <w:spacing w:line="289" w:lineRule="auto"/>
              <w:rPr>
                <w:highlight w:val="none"/>
              </w:rPr>
            </w:pPr>
          </w:p>
          <w:p w14:paraId="1C488940">
            <w:pPr>
              <w:pStyle w:val="347"/>
              <w:spacing w:before="49" w:line="223" w:lineRule="auto"/>
              <w:ind w:left="207"/>
              <w:rPr>
                <w:highlight w:val="none"/>
              </w:rPr>
            </w:pPr>
            <w:r>
              <w:rPr>
                <w:spacing w:val="1"/>
                <w:highlight w:val="none"/>
              </w:rPr>
              <w:t>直径600*450</w:t>
            </w:r>
          </w:p>
        </w:tc>
        <w:tc>
          <w:tcPr>
            <w:tcW w:w="7610" w:type="dxa"/>
          </w:tcPr>
          <w:p w14:paraId="06DFB9EB">
            <w:pPr>
              <w:spacing w:line="393" w:lineRule="auto"/>
              <w:rPr>
                <w:highlight w:val="none"/>
              </w:rPr>
            </w:pPr>
          </w:p>
          <w:p w14:paraId="353B6376">
            <w:pPr>
              <w:pStyle w:val="347"/>
              <w:spacing w:before="49" w:line="230"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24A5C7E9">
            <w:pPr>
              <w:pStyle w:val="347"/>
              <w:spacing w:before="8"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36ABDD75">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00033AD0">
            <w:pPr>
              <w:pStyle w:val="347"/>
              <w:spacing w:before="9" w:line="222" w:lineRule="auto"/>
              <w:ind w:left="24"/>
              <w:rPr>
                <w:highlight w:val="none"/>
              </w:rPr>
            </w:pPr>
            <w:r>
              <w:rPr>
                <w:spacing w:val="3"/>
                <w:highlight w:val="none"/>
              </w:rPr>
              <w:t>4、钢架：铝合金四星脚。</w:t>
            </w:r>
          </w:p>
        </w:tc>
        <w:tc>
          <w:tcPr>
            <w:tcW w:w="995" w:type="dxa"/>
          </w:tcPr>
          <w:p w14:paraId="3F787746">
            <w:pPr>
              <w:spacing w:line="288" w:lineRule="auto"/>
              <w:rPr>
                <w:highlight w:val="none"/>
              </w:rPr>
            </w:pPr>
          </w:p>
          <w:p w14:paraId="48722A55">
            <w:pPr>
              <w:spacing w:line="289" w:lineRule="auto"/>
              <w:rPr>
                <w:highlight w:val="none"/>
              </w:rPr>
            </w:pPr>
          </w:p>
          <w:p w14:paraId="2946F899">
            <w:pPr>
              <w:spacing w:line="289" w:lineRule="auto"/>
              <w:rPr>
                <w:highlight w:val="none"/>
              </w:rPr>
            </w:pPr>
          </w:p>
          <w:p w14:paraId="4844D429">
            <w:pPr>
              <w:pStyle w:val="347"/>
              <w:spacing w:before="48" w:line="224" w:lineRule="auto"/>
              <w:ind w:left="201"/>
              <w:rPr>
                <w:highlight w:val="none"/>
              </w:rPr>
            </w:pPr>
            <w:r>
              <w:rPr>
                <w:highlight w:val="none"/>
              </w:rPr>
              <w:t>咖啡橡木</w:t>
            </w:r>
          </w:p>
        </w:tc>
        <w:tc>
          <w:tcPr>
            <w:tcW w:w="821" w:type="dxa"/>
            <w:tcBorders>
              <w:right w:val="nil"/>
            </w:tcBorders>
          </w:tcPr>
          <w:p w14:paraId="5F3BF473">
            <w:pPr>
              <w:spacing w:line="296" w:lineRule="auto"/>
              <w:rPr>
                <w:highlight w:val="none"/>
              </w:rPr>
            </w:pPr>
          </w:p>
          <w:p w14:paraId="40C350A7">
            <w:pPr>
              <w:spacing w:line="297" w:lineRule="auto"/>
              <w:rPr>
                <w:highlight w:val="none"/>
              </w:rPr>
            </w:pPr>
          </w:p>
          <w:p w14:paraId="6DF92817">
            <w:pPr>
              <w:spacing w:line="297" w:lineRule="auto"/>
              <w:rPr>
                <w:highlight w:val="none"/>
              </w:rPr>
            </w:pPr>
          </w:p>
          <w:p w14:paraId="32355D7F">
            <w:pPr>
              <w:pStyle w:val="347"/>
              <w:spacing w:before="49" w:line="185" w:lineRule="auto"/>
              <w:ind w:left="380"/>
              <w:rPr>
                <w:highlight w:val="none"/>
              </w:rPr>
            </w:pPr>
            <w:r>
              <w:rPr>
                <w:highlight w:val="none"/>
              </w:rPr>
              <w:t>4</w:t>
            </w:r>
          </w:p>
        </w:tc>
      </w:tr>
      <w:tr w14:paraId="36917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3" w:hRule="atLeast"/>
        </w:trPr>
        <w:tc>
          <w:tcPr>
            <w:tcW w:w="534" w:type="dxa"/>
          </w:tcPr>
          <w:p w14:paraId="1653BAED">
            <w:pPr>
              <w:spacing w:line="297" w:lineRule="auto"/>
              <w:rPr>
                <w:highlight w:val="none"/>
              </w:rPr>
            </w:pPr>
          </w:p>
          <w:p w14:paraId="16E9AC1D">
            <w:pPr>
              <w:spacing w:line="297" w:lineRule="auto"/>
              <w:rPr>
                <w:highlight w:val="none"/>
              </w:rPr>
            </w:pPr>
          </w:p>
          <w:p w14:paraId="00607ACB">
            <w:pPr>
              <w:spacing w:line="297" w:lineRule="auto"/>
              <w:rPr>
                <w:highlight w:val="none"/>
              </w:rPr>
            </w:pPr>
          </w:p>
          <w:p w14:paraId="0380DE19">
            <w:pPr>
              <w:pStyle w:val="347"/>
              <w:spacing w:before="49" w:line="186" w:lineRule="auto"/>
              <w:ind w:left="196"/>
              <w:rPr>
                <w:rFonts w:hint="default" w:eastAsia="宋体"/>
                <w:highlight w:val="none"/>
                <w:lang w:val="en-US" w:eastAsia="zh-CN"/>
              </w:rPr>
            </w:pPr>
            <w:r>
              <w:rPr>
                <w:rFonts w:hint="eastAsia"/>
                <w:spacing w:val="-2"/>
                <w:highlight w:val="none"/>
                <w:lang w:val="en-US" w:eastAsia="zh-CN"/>
              </w:rPr>
              <w:t>90</w:t>
            </w:r>
          </w:p>
        </w:tc>
        <w:tc>
          <w:tcPr>
            <w:tcW w:w="835" w:type="dxa"/>
          </w:tcPr>
          <w:p w14:paraId="24CBE547">
            <w:pPr>
              <w:spacing w:line="289" w:lineRule="auto"/>
              <w:rPr>
                <w:highlight w:val="none"/>
              </w:rPr>
            </w:pPr>
          </w:p>
          <w:p w14:paraId="6BCE8989">
            <w:pPr>
              <w:spacing w:line="289" w:lineRule="auto"/>
              <w:rPr>
                <w:highlight w:val="none"/>
              </w:rPr>
            </w:pPr>
          </w:p>
          <w:p w14:paraId="656C316C">
            <w:pPr>
              <w:spacing w:line="289" w:lineRule="auto"/>
              <w:rPr>
                <w:highlight w:val="none"/>
              </w:rPr>
            </w:pPr>
          </w:p>
          <w:p w14:paraId="211C7BE0">
            <w:pPr>
              <w:pStyle w:val="347"/>
              <w:spacing w:before="49" w:line="223" w:lineRule="auto"/>
              <w:ind w:left="182"/>
              <w:rPr>
                <w:highlight w:val="none"/>
              </w:rPr>
            </w:pPr>
            <w:r>
              <w:rPr>
                <w:spacing w:val="1"/>
                <w:highlight w:val="none"/>
              </w:rPr>
              <w:t>休息区</w:t>
            </w:r>
          </w:p>
        </w:tc>
        <w:tc>
          <w:tcPr>
            <w:tcW w:w="2581" w:type="dxa"/>
          </w:tcPr>
          <w:p w14:paraId="24E59D8F">
            <w:pPr>
              <w:spacing w:line="271" w:lineRule="auto"/>
              <w:rPr>
                <w:highlight w:val="none"/>
              </w:rPr>
            </w:pPr>
          </w:p>
          <w:p w14:paraId="65EC4969">
            <w:pPr>
              <w:spacing w:line="1593" w:lineRule="exact"/>
              <w:ind w:firstLine="190"/>
              <w:rPr>
                <w:highlight w:val="none"/>
              </w:rPr>
            </w:pPr>
            <w:r>
              <w:rPr>
                <w:position w:val="-31"/>
                <w:highlight w:val="none"/>
              </w:rPr>
              <w:drawing>
                <wp:inline distT="0" distB="0" distL="0" distR="0">
                  <wp:extent cx="1392555" cy="1011555"/>
                  <wp:effectExtent l="0" t="0" r="9525" b="9525"/>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26"/>
                          <a:stretch>
                            <a:fillRect/>
                          </a:stretch>
                        </pic:blipFill>
                        <pic:spPr>
                          <a:xfrm>
                            <a:off x="0" y="0"/>
                            <a:ext cx="1392936" cy="1011935"/>
                          </a:xfrm>
                          <a:prstGeom prst="rect">
                            <a:avLst/>
                          </a:prstGeom>
                        </pic:spPr>
                      </pic:pic>
                    </a:graphicData>
                  </a:graphic>
                </wp:inline>
              </w:drawing>
            </w:r>
          </w:p>
        </w:tc>
        <w:tc>
          <w:tcPr>
            <w:tcW w:w="1031" w:type="dxa"/>
          </w:tcPr>
          <w:p w14:paraId="0DF6C269">
            <w:pPr>
              <w:spacing w:line="289" w:lineRule="auto"/>
              <w:rPr>
                <w:highlight w:val="none"/>
              </w:rPr>
            </w:pPr>
          </w:p>
          <w:p w14:paraId="1E2DF958">
            <w:pPr>
              <w:spacing w:line="289" w:lineRule="auto"/>
              <w:rPr>
                <w:highlight w:val="none"/>
              </w:rPr>
            </w:pPr>
          </w:p>
          <w:p w14:paraId="3665F8D3">
            <w:pPr>
              <w:spacing w:line="289" w:lineRule="auto"/>
              <w:rPr>
                <w:highlight w:val="none"/>
              </w:rPr>
            </w:pPr>
          </w:p>
          <w:p w14:paraId="2D8C6707">
            <w:pPr>
              <w:pStyle w:val="347"/>
              <w:spacing w:before="49" w:line="224" w:lineRule="auto"/>
              <w:ind w:left="365"/>
              <w:rPr>
                <w:highlight w:val="none"/>
              </w:rPr>
            </w:pPr>
            <w:r>
              <w:rPr>
                <w:spacing w:val="-1"/>
                <w:highlight w:val="none"/>
              </w:rPr>
              <w:t>软垫</w:t>
            </w:r>
          </w:p>
        </w:tc>
        <w:tc>
          <w:tcPr>
            <w:tcW w:w="1264" w:type="dxa"/>
          </w:tcPr>
          <w:p w14:paraId="70D469CE">
            <w:pPr>
              <w:spacing w:line="289" w:lineRule="auto"/>
              <w:rPr>
                <w:highlight w:val="none"/>
              </w:rPr>
            </w:pPr>
          </w:p>
          <w:p w14:paraId="07672D92">
            <w:pPr>
              <w:spacing w:line="289" w:lineRule="auto"/>
              <w:rPr>
                <w:highlight w:val="none"/>
              </w:rPr>
            </w:pPr>
          </w:p>
          <w:p w14:paraId="4C0577BD">
            <w:pPr>
              <w:spacing w:line="289" w:lineRule="auto"/>
              <w:rPr>
                <w:highlight w:val="none"/>
              </w:rPr>
            </w:pPr>
          </w:p>
          <w:p w14:paraId="5B6FDE54">
            <w:pPr>
              <w:pStyle w:val="347"/>
              <w:spacing w:before="49" w:line="223" w:lineRule="auto"/>
              <w:ind w:left="246"/>
              <w:rPr>
                <w:highlight w:val="none"/>
              </w:rPr>
            </w:pPr>
            <w:r>
              <w:rPr>
                <w:spacing w:val="1"/>
                <w:highlight w:val="none"/>
              </w:rPr>
              <w:t>直径500*45</w:t>
            </w:r>
          </w:p>
        </w:tc>
        <w:tc>
          <w:tcPr>
            <w:tcW w:w="7610" w:type="dxa"/>
          </w:tcPr>
          <w:p w14:paraId="6BBA2F84">
            <w:pPr>
              <w:spacing w:line="257" w:lineRule="auto"/>
              <w:rPr>
                <w:highlight w:val="none"/>
              </w:rPr>
            </w:pPr>
          </w:p>
          <w:p w14:paraId="63D01C1F">
            <w:pPr>
              <w:spacing w:line="257" w:lineRule="auto"/>
              <w:rPr>
                <w:highlight w:val="none"/>
              </w:rPr>
            </w:pPr>
          </w:p>
          <w:p w14:paraId="6F0EC6AC">
            <w:pPr>
              <w:spacing w:line="258" w:lineRule="auto"/>
              <w:rPr>
                <w:highlight w:val="none"/>
              </w:rPr>
            </w:pPr>
          </w:p>
          <w:p w14:paraId="7D263AD5">
            <w:pPr>
              <w:pStyle w:val="347"/>
              <w:spacing w:before="49" w:line="222" w:lineRule="auto"/>
              <w:ind w:left="36"/>
              <w:rPr>
                <w:highlight w:val="none"/>
              </w:rPr>
            </w:pPr>
            <w:r>
              <w:rPr>
                <w:spacing w:val="-2"/>
                <w:highlight w:val="none"/>
              </w:rPr>
              <w:t>1、底板：</w:t>
            </w:r>
            <w:r>
              <w:rPr>
                <w:spacing w:val="-37"/>
                <w:highlight w:val="none"/>
              </w:rPr>
              <w:t xml:space="preserve"> </w:t>
            </w:r>
            <w:r>
              <w:rPr>
                <w:spacing w:val="-2"/>
                <w:highlight w:val="none"/>
              </w:rPr>
              <w:t>曲木板。</w:t>
            </w:r>
          </w:p>
          <w:p w14:paraId="1B1D9C22">
            <w:pPr>
              <w:pStyle w:val="347"/>
              <w:spacing w:before="12" w:line="222" w:lineRule="auto"/>
              <w:ind w:left="26"/>
              <w:rPr>
                <w:highlight w:val="none"/>
              </w:rPr>
            </w:pPr>
            <w:r>
              <w:rPr>
                <w:spacing w:val="3"/>
                <w:highlight w:val="none"/>
              </w:rPr>
              <w:t>2、泡棉：一体成型泡棉</w:t>
            </w:r>
            <w:r>
              <w:rPr>
                <w:spacing w:val="-35"/>
                <w:highlight w:val="none"/>
              </w:rPr>
              <w:t xml:space="preserve"> </w:t>
            </w:r>
            <w:r>
              <w:rPr>
                <w:spacing w:val="3"/>
                <w:highlight w:val="none"/>
              </w:rPr>
              <w:t>，外覆丝绵，最外包环保布。</w:t>
            </w:r>
          </w:p>
        </w:tc>
        <w:tc>
          <w:tcPr>
            <w:tcW w:w="995" w:type="dxa"/>
          </w:tcPr>
          <w:p w14:paraId="2439BBDD">
            <w:pPr>
              <w:spacing w:line="289" w:lineRule="auto"/>
              <w:rPr>
                <w:highlight w:val="none"/>
              </w:rPr>
            </w:pPr>
          </w:p>
          <w:p w14:paraId="486DE73C">
            <w:pPr>
              <w:spacing w:line="289" w:lineRule="auto"/>
              <w:rPr>
                <w:highlight w:val="none"/>
              </w:rPr>
            </w:pPr>
          </w:p>
          <w:p w14:paraId="206797C3">
            <w:pPr>
              <w:spacing w:line="290" w:lineRule="auto"/>
              <w:rPr>
                <w:highlight w:val="none"/>
              </w:rPr>
            </w:pPr>
          </w:p>
          <w:p w14:paraId="4F0DFFFF">
            <w:pPr>
              <w:pStyle w:val="347"/>
              <w:spacing w:before="48" w:line="222" w:lineRule="auto"/>
              <w:ind w:left="271"/>
              <w:rPr>
                <w:highlight w:val="none"/>
              </w:rPr>
            </w:pPr>
            <w:r>
              <w:rPr>
                <w:spacing w:val="1"/>
                <w:highlight w:val="none"/>
              </w:rPr>
              <w:t>环保布</w:t>
            </w:r>
          </w:p>
        </w:tc>
        <w:tc>
          <w:tcPr>
            <w:tcW w:w="821" w:type="dxa"/>
            <w:tcBorders>
              <w:right w:val="nil"/>
            </w:tcBorders>
          </w:tcPr>
          <w:p w14:paraId="077D4F59">
            <w:pPr>
              <w:spacing w:line="297" w:lineRule="auto"/>
              <w:rPr>
                <w:highlight w:val="none"/>
              </w:rPr>
            </w:pPr>
          </w:p>
          <w:p w14:paraId="3ACCD0D7">
            <w:pPr>
              <w:spacing w:line="297" w:lineRule="auto"/>
              <w:rPr>
                <w:highlight w:val="none"/>
              </w:rPr>
            </w:pPr>
          </w:p>
          <w:p w14:paraId="44582019">
            <w:pPr>
              <w:spacing w:line="297" w:lineRule="auto"/>
              <w:rPr>
                <w:highlight w:val="none"/>
              </w:rPr>
            </w:pPr>
          </w:p>
          <w:p w14:paraId="2A2F2A98">
            <w:pPr>
              <w:pStyle w:val="347"/>
              <w:spacing w:before="49" w:line="186" w:lineRule="auto"/>
              <w:ind w:left="351"/>
              <w:rPr>
                <w:highlight w:val="none"/>
              </w:rPr>
            </w:pPr>
            <w:r>
              <w:rPr>
                <w:spacing w:val="-8"/>
                <w:highlight w:val="none"/>
              </w:rPr>
              <w:t>12</w:t>
            </w:r>
          </w:p>
        </w:tc>
      </w:tr>
      <w:tr w14:paraId="5AE8F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8" w:hRule="atLeast"/>
        </w:trPr>
        <w:tc>
          <w:tcPr>
            <w:tcW w:w="534" w:type="dxa"/>
          </w:tcPr>
          <w:p w14:paraId="0E3C62F4">
            <w:pPr>
              <w:spacing w:line="297" w:lineRule="auto"/>
              <w:rPr>
                <w:highlight w:val="none"/>
              </w:rPr>
            </w:pPr>
          </w:p>
          <w:p w14:paraId="75C3441C">
            <w:pPr>
              <w:spacing w:line="298" w:lineRule="auto"/>
              <w:rPr>
                <w:highlight w:val="none"/>
              </w:rPr>
            </w:pPr>
          </w:p>
          <w:p w14:paraId="5E022C09">
            <w:pPr>
              <w:spacing w:line="298" w:lineRule="auto"/>
              <w:rPr>
                <w:highlight w:val="none"/>
              </w:rPr>
            </w:pPr>
          </w:p>
          <w:p w14:paraId="396747D6">
            <w:pPr>
              <w:pStyle w:val="347"/>
              <w:spacing w:before="49" w:line="186" w:lineRule="auto"/>
              <w:ind w:left="196"/>
              <w:rPr>
                <w:rFonts w:hint="eastAsia" w:eastAsia="宋体"/>
                <w:highlight w:val="none"/>
                <w:lang w:eastAsia="zh-CN"/>
              </w:rPr>
            </w:pPr>
            <w:r>
              <w:rPr>
                <w:spacing w:val="-2"/>
                <w:highlight w:val="none"/>
              </w:rPr>
              <w:t>9</w:t>
            </w:r>
            <w:r>
              <w:rPr>
                <w:rFonts w:hint="eastAsia"/>
                <w:spacing w:val="-2"/>
                <w:highlight w:val="none"/>
                <w:lang w:val="en-US" w:eastAsia="zh-CN"/>
              </w:rPr>
              <w:t>1</w:t>
            </w:r>
          </w:p>
        </w:tc>
        <w:tc>
          <w:tcPr>
            <w:tcW w:w="835" w:type="dxa"/>
          </w:tcPr>
          <w:p w14:paraId="4F20333D">
            <w:pPr>
              <w:spacing w:line="290" w:lineRule="auto"/>
              <w:rPr>
                <w:highlight w:val="none"/>
              </w:rPr>
            </w:pPr>
          </w:p>
          <w:p w14:paraId="222872B0">
            <w:pPr>
              <w:spacing w:line="290" w:lineRule="auto"/>
              <w:rPr>
                <w:highlight w:val="none"/>
              </w:rPr>
            </w:pPr>
          </w:p>
          <w:p w14:paraId="30DD3C48">
            <w:pPr>
              <w:spacing w:line="290" w:lineRule="auto"/>
              <w:rPr>
                <w:highlight w:val="none"/>
              </w:rPr>
            </w:pPr>
          </w:p>
          <w:p w14:paraId="22AEEC29">
            <w:pPr>
              <w:pStyle w:val="347"/>
              <w:spacing w:before="48" w:line="225" w:lineRule="auto"/>
              <w:ind w:left="190"/>
              <w:rPr>
                <w:highlight w:val="none"/>
              </w:rPr>
            </w:pPr>
            <w:r>
              <w:rPr>
                <w:spacing w:val="-1"/>
                <w:highlight w:val="none"/>
              </w:rPr>
              <w:t>咖啡区</w:t>
            </w:r>
          </w:p>
        </w:tc>
        <w:tc>
          <w:tcPr>
            <w:tcW w:w="2581" w:type="dxa"/>
          </w:tcPr>
          <w:p w14:paraId="275A36D8">
            <w:pPr>
              <w:spacing w:before="178" w:line="1493" w:lineRule="exact"/>
              <w:ind w:firstLine="466"/>
              <w:rPr>
                <w:highlight w:val="none"/>
              </w:rPr>
            </w:pPr>
            <w:r>
              <w:rPr>
                <w:position w:val="-29"/>
                <w:highlight w:val="none"/>
              </w:rPr>
              <w:drawing>
                <wp:inline distT="0" distB="0" distL="0" distR="0">
                  <wp:extent cx="1148715" cy="947420"/>
                  <wp:effectExtent l="0" t="0" r="9525" b="1270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27"/>
                          <a:stretch>
                            <a:fillRect/>
                          </a:stretch>
                        </pic:blipFill>
                        <pic:spPr>
                          <a:xfrm>
                            <a:off x="0" y="0"/>
                            <a:ext cx="1149096" cy="947927"/>
                          </a:xfrm>
                          <a:prstGeom prst="rect">
                            <a:avLst/>
                          </a:prstGeom>
                        </pic:spPr>
                      </pic:pic>
                    </a:graphicData>
                  </a:graphic>
                </wp:inline>
              </w:drawing>
            </w:r>
          </w:p>
        </w:tc>
        <w:tc>
          <w:tcPr>
            <w:tcW w:w="1031" w:type="dxa"/>
          </w:tcPr>
          <w:p w14:paraId="62C93044">
            <w:pPr>
              <w:spacing w:line="289" w:lineRule="auto"/>
              <w:rPr>
                <w:highlight w:val="none"/>
              </w:rPr>
            </w:pPr>
          </w:p>
          <w:p w14:paraId="60A823FD">
            <w:pPr>
              <w:spacing w:line="290" w:lineRule="auto"/>
              <w:rPr>
                <w:highlight w:val="none"/>
              </w:rPr>
            </w:pPr>
          </w:p>
          <w:p w14:paraId="726C7A3E">
            <w:pPr>
              <w:spacing w:line="290" w:lineRule="auto"/>
              <w:rPr>
                <w:highlight w:val="none"/>
              </w:rPr>
            </w:pPr>
          </w:p>
          <w:p w14:paraId="5E55EDE1">
            <w:pPr>
              <w:pStyle w:val="347"/>
              <w:spacing w:before="49" w:line="223" w:lineRule="auto"/>
              <w:ind w:left="135"/>
              <w:rPr>
                <w:highlight w:val="none"/>
              </w:rPr>
            </w:pPr>
            <w:r>
              <w:rPr>
                <w:highlight w:val="none"/>
              </w:rPr>
              <w:t>咖啡四方桌</w:t>
            </w:r>
          </w:p>
        </w:tc>
        <w:tc>
          <w:tcPr>
            <w:tcW w:w="1264" w:type="dxa"/>
          </w:tcPr>
          <w:p w14:paraId="284F023C">
            <w:pPr>
              <w:spacing w:line="289" w:lineRule="auto"/>
              <w:rPr>
                <w:highlight w:val="none"/>
              </w:rPr>
            </w:pPr>
          </w:p>
          <w:p w14:paraId="07B6020C">
            <w:pPr>
              <w:spacing w:line="290" w:lineRule="auto"/>
              <w:rPr>
                <w:highlight w:val="none"/>
              </w:rPr>
            </w:pPr>
          </w:p>
          <w:p w14:paraId="62B84489">
            <w:pPr>
              <w:spacing w:line="290" w:lineRule="auto"/>
              <w:rPr>
                <w:highlight w:val="none"/>
              </w:rPr>
            </w:pPr>
          </w:p>
          <w:p w14:paraId="1C49BD3C">
            <w:pPr>
              <w:pStyle w:val="347"/>
              <w:spacing w:before="49" w:line="198" w:lineRule="exact"/>
              <w:ind w:left="320"/>
              <w:rPr>
                <w:highlight w:val="none"/>
              </w:rPr>
            </w:pPr>
            <w:r>
              <w:rPr>
                <w:spacing w:val="1"/>
                <w:position w:val="1"/>
                <w:highlight w:val="none"/>
              </w:rPr>
              <w:t>D900*750</w:t>
            </w:r>
          </w:p>
        </w:tc>
        <w:tc>
          <w:tcPr>
            <w:tcW w:w="7610" w:type="dxa"/>
          </w:tcPr>
          <w:p w14:paraId="330C0B85">
            <w:pPr>
              <w:spacing w:line="397" w:lineRule="auto"/>
              <w:rPr>
                <w:highlight w:val="none"/>
              </w:rPr>
            </w:pPr>
          </w:p>
          <w:p w14:paraId="5FE1FA1B">
            <w:pPr>
              <w:pStyle w:val="347"/>
              <w:spacing w:before="49" w:line="228" w:lineRule="auto"/>
              <w:ind w:left="41" w:right="98" w:hanging="5"/>
              <w:rPr>
                <w:highlight w:val="none"/>
              </w:rPr>
            </w:pPr>
            <w:r>
              <w:rPr>
                <w:spacing w:val="3"/>
                <w:highlight w:val="none"/>
              </w:rPr>
              <w:t>1、基材：采用“福人</w:t>
            </w:r>
            <w:r>
              <w:rPr>
                <w:spacing w:val="-50"/>
                <w:highlight w:val="none"/>
              </w:rPr>
              <w:t xml:space="preserve"> </w:t>
            </w:r>
            <w:r>
              <w:rPr>
                <w:spacing w:val="3"/>
                <w:highlight w:val="none"/>
              </w:rPr>
              <w:t>”E0级刨花板，欧洲E0级基材标准</w:t>
            </w:r>
            <w:r>
              <w:rPr>
                <w:spacing w:val="-44"/>
                <w:highlight w:val="none"/>
              </w:rPr>
              <w:t xml:space="preserve"> </w:t>
            </w:r>
            <w:r>
              <w:rPr>
                <w:spacing w:val="3"/>
                <w:highlight w:val="none"/>
              </w:rPr>
              <w:t>，</w:t>
            </w:r>
            <w:r>
              <w:rPr>
                <w:spacing w:val="-44"/>
                <w:highlight w:val="none"/>
              </w:rPr>
              <w:t xml:space="preserve"> </w:t>
            </w:r>
            <w:r>
              <w:rPr>
                <w:spacing w:val="3"/>
                <w:highlight w:val="none"/>
              </w:rPr>
              <w:t>甲醛释放量≤</w:t>
            </w:r>
            <w:r>
              <w:rPr>
                <w:spacing w:val="2"/>
                <w:highlight w:val="none"/>
              </w:rPr>
              <w:t>0.025</w:t>
            </w:r>
            <w:r>
              <w:rPr>
                <w:highlight w:val="none"/>
              </w:rPr>
              <w:t>mg</w:t>
            </w:r>
            <w:r>
              <w:rPr>
                <w:spacing w:val="2"/>
                <w:highlight w:val="none"/>
              </w:rPr>
              <w:t>/m³（气候箱法</w:t>
            </w:r>
            <w:r>
              <w:rPr>
                <w:spacing w:val="3"/>
                <w:highlight w:val="none"/>
              </w:rPr>
              <w:t>）</w:t>
            </w:r>
            <w:r>
              <w:rPr>
                <w:spacing w:val="-42"/>
                <w:highlight w:val="none"/>
              </w:rPr>
              <w:t xml:space="preserve"> </w:t>
            </w:r>
            <w:r>
              <w:rPr>
                <w:spacing w:val="3"/>
                <w:highlight w:val="none"/>
              </w:rPr>
              <w:t>，</w:t>
            </w:r>
            <w:r>
              <w:rPr>
                <w:spacing w:val="2"/>
                <w:highlight w:val="none"/>
              </w:rPr>
              <w:t>阻燃1级及</w:t>
            </w:r>
            <w:r>
              <w:rPr>
                <w:highlight w:val="none"/>
              </w:rPr>
              <w:t xml:space="preserve"> </w:t>
            </w:r>
            <w:r>
              <w:rPr>
                <w:spacing w:val="4"/>
                <w:highlight w:val="none"/>
              </w:rPr>
              <w:t>以上，抗霉菌等级0级及以上；抗菌性能≥99%。</w:t>
            </w:r>
          </w:p>
          <w:p w14:paraId="53B1B53F">
            <w:pPr>
              <w:pStyle w:val="347"/>
              <w:spacing w:before="11" w:line="228" w:lineRule="auto"/>
              <w:ind w:left="24" w:right="98" w:firstLine="1"/>
              <w:rPr>
                <w:highlight w:val="none"/>
              </w:rPr>
            </w:pPr>
            <w:r>
              <w:rPr>
                <w:spacing w:val="4"/>
                <w:highlight w:val="none"/>
              </w:rPr>
              <w:t>2、封边：采用优质</w:t>
            </w:r>
            <w:r>
              <w:rPr>
                <w:highlight w:val="none"/>
              </w:rPr>
              <w:t>ABS</w:t>
            </w:r>
            <w:r>
              <w:rPr>
                <w:spacing w:val="4"/>
                <w:highlight w:val="none"/>
              </w:rPr>
              <w:t>封边,厚度≥2</w:t>
            </w:r>
            <w:r>
              <w:rPr>
                <w:highlight w:val="none"/>
              </w:rPr>
              <w:t>mm</w:t>
            </w:r>
            <w:r>
              <w:rPr>
                <w:spacing w:val="4"/>
                <w:highlight w:val="none"/>
              </w:rPr>
              <w:t>，用“立盛</w:t>
            </w:r>
            <w:r>
              <w:rPr>
                <w:spacing w:val="-34"/>
                <w:highlight w:val="none"/>
              </w:rPr>
              <w:t xml:space="preserve"> </w:t>
            </w:r>
            <w:r>
              <w:rPr>
                <w:spacing w:val="4"/>
                <w:highlight w:val="none"/>
              </w:rPr>
              <w:t>”热熔胶经200℃高温压制于边部</w:t>
            </w:r>
            <w:r>
              <w:rPr>
                <w:spacing w:val="-39"/>
                <w:highlight w:val="none"/>
              </w:rPr>
              <w:t xml:space="preserve"> </w:t>
            </w:r>
            <w:r>
              <w:rPr>
                <w:spacing w:val="4"/>
                <w:highlight w:val="none"/>
              </w:rPr>
              <w:t>，耐龟裂性大于2级，冷热</w:t>
            </w:r>
            <w:r>
              <w:rPr>
                <w:highlight w:val="none"/>
              </w:rPr>
              <w:t xml:space="preserve"> </w:t>
            </w:r>
            <w:r>
              <w:rPr>
                <w:spacing w:val="4"/>
                <w:highlight w:val="none"/>
              </w:rPr>
              <w:t>循环性检测无鼓泡</w:t>
            </w:r>
            <w:r>
              <w:rPr>
                <w:spacing w:val="-36"/>
                <w:highlight w:val="none"/>
              </w:rPr>
              <w:t xml:space="preserve"> </w:t>
            </w:r>
            <w:r>
              <w:rPr>
                <w:spacing w:val="4"/>
                <w:highlight w:val="none"/>
              </w:rPr>
              <w:t>、无变色、无起皱，有效防止水气侵入。</w:t>
            </w:r>
          </w:p>
          <w:p w14:paraId="0DA47A83">
            <w:pPr>
              <w:pStyle w:val="347"/>
              <w:spacing w:before="8" w:line="222" w:lineRule="auto"/>
              <w:ind w:left="27"/>
              <w:rPr>
                <w:highlight w:val="none"/>
              </w:rPr>
            </w:pPr>
            <w:r>
              <w:rPr>
                <w:spacing w:val="4"/>
                <w:highlight w:val="none"/>
              </w:rPr>
              <w:t>3、贴面：板材采用“夏特</w:t>
            </w:r>
            <w:r>
              <w:rPr>
                <w:spacing w:val="-49"/>
                <w:highlight w:val="none"/>
              </w:rPr>
              <w:t xml:space="preserve"> </w:t>
            </w:r>
            <w:r>
              <w:rPr>
                <w:spacing w:val="4"/>
                <w:highlight w:val="none"/>
              </w:rPr>
              <w:t>”饰面纸，耐磨，不易变色，表面光亮平整</w:t>
            </w:r>
            <w:r>
              <w:rPr>
                <w:spacing w:val="-42"/>
                <w:highlight w:val="none"/>
              </w:rPr>
              <w:t xml:space="preserve"> </w:t>
            </w:r>
            <w:r>
              <w:rPr>
                <w:spacing w:val="4"/>
                <w:highlight w:val="none"/>
              </w:rPr>
              <w:t>，有光泽，</w:t>
            </w:r>
            <w:r>
              <w:rPr>
                <w:spacing w:val="3"/>
                <w:highlight w:val="none"/>
              </w:rPr>
              <w:t>整体效果好。</w:t>
            </w:r>
          </w:p>
          <w:p w14:paraId="17D27C36">
            <w:pPr>
              <w:pStyle w:val="347"/>
              <w:spacing w:before="9" w:line="222" w:lineRule="auto"/>
              <w:ind w:left="24"/>
              <w:rPr>
                <w:highlight w:val="none"/>
              </w:rPr>
            </w:pPr>
            <w:r>
              <w:rPr>
                <w:spacing w:val="3"/>
                <w:highlight w:val="none"/>
              </w:rPr>
              <w:t>4、钢架：铝合金四星脚。</w:t>
            </w:r>
          </w:p>
        </w:tc>
        <w:tc>
          <w:tcPr>
            <w:tcW w:w="995" w:type="dxa"/>
          </w:tcPr>
          <w:p w14:paraId="5AB30751">
            <w:pPr>
              <w:spacing w:line="289" w:lineRule="auto"/>
              <w:rPr>
                <w:highlight w:val="none"/>
              </w:rPr>
            </w:pPr>
          </w:p>
          <w:p w14:paraId="3D4D18F8">
            <w:pPr>
              <w:spacing w:line="290" w:lineRule="auto"/>
              <w:rPr>
                <w:highlight w:val="none"/>
              </w:rPr>
            </w:pPr>
          </w:p>
          <w:p w14:paraId="5EF2FA9E">
            <w:pPr>
              <w:spacing w:line="290" w:lineRule="auto"/>
              <w:rPr>
                <w:highlight w:val="none"/>
              </w:rPr>
            </w:pPr>
          </w:p>
          <w:p w14:paraId="17543C82">
            <w:pPr>
              <w:pStyle w:val="347"/>
              <w:spacing w:before="49" w:line="224" w:lineRule="auto"/>
              <w:ind w:left="201"/>
              <w:rPr>
                <w:highlight w:val="none"/>
              </w:rPr>
            </w:pPr>
            <w:r>
              <w:rPr>
                <w:highlight w:val="none"/>
              </w:rPr>
              <w:t>咖啡橡木</w:t>
            </w:r>
          </w:p>
        </w:tc>
        <w:tc>
          <w:tcPr>
            <w:tcW w:w="821" w:type="dxa"/>
            <w:tcBorders>
              <w:right w:val="nil"/>
            </w:tcBorders>
          </w:tcPr>
          <w:p w14:paraId="708A6D7F">
            <w:pPr>
              <w:spacing w:line="298" w:lineRule="auto"/>
              <w:rPr>
                <w:highlight w:val="none"/>
              </w:rPr>
            </w:pPr>
          </w:p>
          <w:p w14:paraId="77229300">
            <w:pPr>
              <w:spacing w:line="298" w:lineRule="auto"/>
              <w:rPr>
                <w:highlight w:val="none"/>
              </w:rPr>
            </w:pPr>
          </w:p>
          <w:p w14:paraId="5E6CB267">
            <w:pPr>
              <w:spacing w:line="298" w:lineRule="auto"/>
              <w:rPr>
                <w:highlight w:val="none"/>
              </w:rPr>
            </w:pPr>
          </w:p>
          <w:p w14:paraId="60E98BDE">
            <w:pPr>
              <w:pStyle w:val="347"/>
              <w:spacing w:before="49" w:line="185" w:lineRule="auto"/>
              <w:ind w:left="380"/>
              <w:rPr>
                <w:highlight w:val="none"/>
              </w:rPr>
            </w:pPr>
            <w:r>
              <w:rPr>
                <w:highlight w:val="none"/>
              </w:rPr>
              <w:t>4</w:t>
            </w:r>
          </w:p>
        </w:tc>
      </w:tr>
    </w:tbl>
    <w:p w14:paraId="4BED4B33">
      <w:pPr>
        <w:rPr>
          <w:highlight w:val="none"/>
        </w:rPr>
      </w:pPr>
    </w:p>
    <w:p w14:paraId="51E2F0A5">
      <w:pPr>
        <w:rPr>
          <w:highlight w:val="none"/>
        </w:rPr>
        <w:sectPr>
          <w:footerReference r:id="rId33" w:type="default"/>
          <w:pgSz w:w="16837" w:h="11905"/>
          <w:pgMar w:top="564" w:right="648" w:bottom="420" w:left="506" w:header="0" w:footer="284" w:gutter="0"/>
          <w:pgNumType w:fmt="decimal"/>
          <w:cols w:space="720" w:num="1"/>
        </w:sectPr>
      </w:pPr>
    </w:p>
    <w:tbl>
      <w:tblPr>
        <w:tblStyle w:val="968"/>
        <w:tblW w:w="156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835"/>
        <w:gridCol w:w="2581"/>
        <w:gridCol w:w="1031"/>
        <w:gridCol w:w="1264"/>
        <w:gridCol w:w="7610"/>
        <w:gridCol w:w="995"/>
        <w:gridCol w:w="821"/>
      </w:tblGrid>
      <w:tr w14:paraId="24004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5671" w:type="dxa"/>
            <w:gridSpan w:val="8"/>
          </w:tcPr>
          <w:p w14:paraId="3886E45A">
            <w:pPr>
              <w:pStyle w:val="347"/>
              <w:spacing w:before="196" w:line="223" w:lineRule="auto"/>
              <w:ind w:left="6142"/>
              <w:rPr>
                <w:sz w:val="25"/>
                <w:szCs w:val="25"/>
                <w:highlight w:val="none"/>
                <w:lang w:eastAsia="zh-CN"/>
              </w:rPr>
            </w:pPr>
            <w:r>
              <w:rPr>
                <w:b/>
                <w:bCs/>
                <w:spacing w:val="4"/>
                <w:sz w:val="25"/>
                <w:szCs w:val="25"/>
                <w:highlight w:val="none"/>
                <w:lang w:eastAsia="zh-CN"/>
              </w:rPr>
              <w:t>湘湖旅业院士岛办公家具清单</w:t>
            </w:r>
          </w:p>
        </w:tc>
      </w:tr>
      <w:tr w14:paraId="08303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534" w:type="dxa"/>
          </w:tcPr>
          <w:p w14:paraId="659F88F0">
            <w:pPr>
              <w:pStyle w:val="347"/>
              <w:spacing w:before="135" w:line="231" w:lineRule="exact"/>
              <w:ind w:left="84"/>
              <w:rPr>
                <w:sz w:val="17"/>
                <w:szCs w:val="17"/>
                <w:highlight w:val="none"/>
              </w:rPr>
            </w:pPr>
            <w:r>
              <w:rPr>
                <w:b/>
                <w:bCs/>
                <w:spacing w:val="3"/>
                <w:position w:val="1"/>
                <w:sz w:val="17"/>
                <w:szCs w:val="17"/>
                <w:highlight w:val="none"/>
              </w:rPr>
              <w:t>Rank</w:t>
            </w:r>
          </w:p>
        </w:tc>
        <w:tc>
          <w:tcPr>
            <w:tcW w:w="835" w:type="dxa"/>
          </w:tcPr>
          <w:p w14:paraId="7DCDFB92">
            <w:pPr>
              <w:pStyle w:val="347"/>
              <w:spacing w:before="135" w:line="230" w:lineRule="exact"/>
              <w:ind w:left="227"/>
              <w:rPr>
                <w:sz w:val="17"/>
                <w:szCs w:val="17"/>
                <w:highlight w:val="none"/>
              </w:rPr>
            </w:pPr>
            <w:r>
              <w:rPr>
                <w:b/>
                <w:bCs/>
                <w:spacing w:val="4"/>
                <w:position w:val="1"/>
                <w:sz w:val="17"/>
                <w:szCs w:val="17"/>
                <w:highlight w:val="none"/>
              </w:rPr>
              <w:t>Area</w:t>
            </w:r>
          </w:p>
        </w:tc>
        <w:tc>
          <w:tcPr>
            <w:tcW w:w="2581" w:type="dxa"/>
          </w:tcPr>
          <w:p w14:paraId="7F09BBA5">
            <w:pPr>
              <w:pStyle w:val="347"/>
              <w:spacing w:before="135" w:line="230" w:lineRule="exact"/>
              <w:ind w:left="962"/>
              <w:rPr>
                <w:sz w:val="17"/>
                <w:szCs w:val="17"/>
                <w:highlight w:val="none"/>
              </w:rPr>
            </w:pPr>
            <w:r>
              <w:rPr>
                <w:b/>
                <w:bCs/>
                <w:spacing w:val="4"/>
                <w:position w:val="1"/>
                <w:sz w:val="17"/>
                <w:szCs w:val="17"/>
                <w:highlight w:val="none"/>
              </w:rPr>
              <w:t>Picture</w:t>
            </w:r>
          </w:p>
        </w:tc>
        <w:tc>
          <w:tcPr>
            <w:tcW w:w="1031" w:type="dxa"/>
          </w:tcPr>
          <w:p w14:paraId="3761438E">
            <w:pPr>
              <w:pStyle w:val="347"/>
              <w:spacing w:before="136" w:line="234" w:lineRule="auto"/>
              <w:ind w:left="1"/>
              <w:rPr>
                <w:sz w:val="17"/>
                <w:szCs w:val="17"/>
                <w:highlight w:val="none"/>
              </w:rPr>
            </w:pPr>
            <w:r>
              <w:rPr>
                <w:b/>
                <w:bCs/>
                <w:spacing w:val="4"/>
                <w:sz w:val="17"/>
                <w:szCs w:val="17"/>
                <w:highlight w:val="none"/>
              </w:rPr>
              <w:t>roduct/Mode</w:t>
            </w:r>
          </w:p>
        </w:tc>
        <w:tc>
          <w:tcPr>
            <w:tcW w:w="1264" w:type="dxa"/>
          </w:tcPr>
          <w:p w14:paraId="3DBD265E">
            <w:pPr>
              <w:pStyle w:val="347"/>
              <w:spacing w:before="135" w:line="232" w:lineRule="auto"/>
              <w:ind w:left="75"/>
              <w:rPr>
                <w:sz w:val="17"/>
                <w:szCs w:val="17"/>
                <w:highlight w:val="none"/>
              </w:rPr>
            </w:pPr>
            <w:r>
              <w:rPr>
                <w:b/>
                <w:bCs/>
                <w:sz w:val="17"/>
                <w:szCs w:val="17"/>
                <w:highlight w:val="none"/>
              </w:rPr>
              <w:t>Size</w:t>
            </w:r>
            <w:r>
              <w:rPr>
                <w:spacing w:val="55"/>
                <w:sz w:val="17"/>
                <w:szCs w:val="17"/>
                <w:highlight w:val="none"/>
              </w:rPr>
              <w:t xml:space="preserve"> </w:t>
            </w:r>
            <w:r>
              <w:rPr>
                <w:b/>
                <w:bCs/>
                <w:spacing w:val="1"/>
                <w:sz w:val="17"/>
                <w:szCs w:val="17"/>
                <w:highlight w:val="none"/>
              </w:rPr>
              <w:t>(W*D*H)</w:t>
            </w:r>
          </w:p>
        </w:tc>
        <w:tc>
          <w:tcPr>
            <w:tcW w:w="7610" w:type="dxa"/>
          </w:tcPr>
          <w:p w14:paraId="0670B4E3">
            <w:pPr>
              <w:pStyle w:val="347"/>
              <w:spacing w:before="135" w:line="224" w:lineRule="auto"/>
              <w:ind w:left="2883"/>
              <w:rPr>
                <w:sz w:val="17"/>
                <w:szCs w:val="17"/>
                <w:highlight w:val="none"/>
              </w:rPr>
            </w:pPr>
            <w:r>
              <w:rPr>
                <w:spacing w:val="5"/>
                <w:sz w:val="17"/>
                <w:szCs w:val="17"/>
                <w:highlight w:val="none"/>
              </w:rPr>
              <w:t>Material</w:t>
            </w:r>
            <w:r>
              <w:rPr>
                <w:spacing w:val="31"/>
                <w:sz w:val="17"/>
                <w:szCs w:val="17"/>
                <w:highlight w:val="none"/>
              </w:rPr>
              <w:t xml:space="preserve"> </w:t>
            </w:r>
            <w:r>
              <w:rPr>
                <w:spacing w:val="5"/>
                <w:sz w:val="17"/>
                <w:szCs w:val="17"/>
                <w:highlight w:val="none"/>
              </w:rPr>
              <w:t>Description</w:t>
            </w:r>
          </w:p>
        </w:tc>
        <w:tc>
          <w:tcPr>
            <w:tcW w:w="995" w:type="dxa"/>
          </w:tcPr>
          <w:p w14:paraId="35ADDB0C">
            <w:pPr>
              <w:pStyle w:val="347"/>
              <w:spacing w:before="135" w:line="230" w:lineRule="exact"/>
              <w:ind w:left="225"/>
              <w:rPr>
                <w:sz w:val="17"/>
                <w:szCs w:val="17"/>
                <w:highlight w:val="none"/>
              </w:rPr>
            </w:pPr>
            <w:r>
              <w:rPr>
                <w:b/>
                <w:bCs/>
                <w:spacing w:val="4"/>
                <w:position w:val="1"/>
                <w:sz w:val="17"/>
                <w:szCs w:val="17"/>
                <w:highlight w:val="none"/>
              </w:rPr>
              <w:t>Colour</w:t>
            </w:r>
          </w:p>
        </w:tc>
        <w:tc>
          <w:tcPr>
            <w:tcW w:w="821" w:type="dxa"/>
          </w:tcPr>
          <w:p w14:paraId="15D58BB3">
            <w:pPr>
              <w:pStyle w:val="347"/>
              <w:spacing w:before="135" w:line="225" w:lineRule="auto"/>
              <w:ind w:left="231"/>
              <w:rPr>
                <w:sz w:val="17"/>
                <w:szCs w:val="17"/>
                <w:highlight w:val="none"/>
              </w:rPr>
            </w:pPr>
            <w:r>
              <w:rPr>
                <w:b/>
                <w:bCs/>
                <w:sz w:val="17"/>
                <w:szCs w:val="17"/>
                <w:highlight w:val="none"/>
              </w:rPr>
              <w:t>Qty</w:t>
            </w:r>
            <w:r>
              <w:rPr>
                <w:b/>
                <w:bCs/>
                <w:spacing w:val="13"/>
                <w:sz w:val="17"/>
                <w:szCs w:val="17"/>
                <w:highlight w:val="none"/>
              </w:rPr>
              <w:t>.</w:t>
            </w:r>
          </w:p>
        </w:tc>
      </w:tr>
      <w:tr w14:paraId="7447E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34" w:type="dxa"/>
          </w:tcPr>
          <w:p w14:paraId="743D92A6">
            <w:pPr>
              <w:pStyle w:val="347"/>
              <w:spacing w:before="90" w:line="231" w:lineRule="auto"/>
              <w:ind w:left="87"/>
              <w:rPr>
                <w:sz w:val="17"/>
                <w:szCs w:val="17"/>
                <w:highlight w:val="none"/>
              </w:rPr>
            </w:pPr>
            <w:r>
              <w:rPr>
                <w:b/>
                <w:bCs/>
                <w:spacing w:val="5"/>
                <w:sz w:val="17"/>
                <w:szCs w:val="17"/>
                <w:highlight w:val="none"/>
              </w:rPr>
              <w:t>序号</w:t>
            </w:r>
          </w:p>
        </w:tc>
        <w:tc>
          <w:tcPr>
            <w:tcW w:w="835" w:type="dxa"/>
          </w:tcPr>
          <w:p w14:paraId="3F4E26EB">
            <w:pPr>
              <w:pStyle w:val="347"/>
              <w:spacing w:before="91" w:line="230" w:lineRule="auto"/>
              <w:ind w:left="249"/>
              <w:rPr>
                <w:sz w:val="17"/>
                <w:szCs w:val="17"/>
                <w:highlight w:val="none"/>
              </w:rPr>
            </w:pPr>
            <w:r>
              <w:rPr>
                <w:b/>
                <w:bCs/>
                <w:spacing w:val="-2"/>
                <w:sz w:val="17"/>
                <w:szCs w:val="17"/>
                <w:highlight w:val="none"/>
              </w:rPr>
              <w:t>区域</w:t>
            </w:r>
          </w:p>
        </w:tc>
        <w:tc>
          <w:tcPr>
            <w:tcW w:w="2581" w:type="dxa"/>
          </w:tcPr>
          <w:p w14:paraId="2CEAED89">
            <w:pPr>
              <w:pStyle w:val="347"/>
              <w:spacing w:before="91" w:line="230" w:lineRule="auto"/>
              <w:ind w:left="1127"/>
              <w:rPr>
                <w:sz w:val="17"/>
                <w:szCs w:val="17"/>
                <w:highlight w:val="none"/>
              </w:rPr>
            </w:pPr>
            <w:r>
              <w:rPr>
                <w:b/>
                <w:bCs/>
                <w:spacing w:val="-4"/>
                <w:sz w:val="17"/>
                <w:szCs w:val="17"/>
                <w:highlight w:val="none"/>
              </w:rPr>
              <w:t>图片</w:t>
            </w:r>
          </w:p>
        </w:tc>
        <w:tc>
          <w:tcPr>
            <w:tcW w:w="1031" w:type="dxa"/>
          </w:tcPr>
          <w:p w14:paraId="6CEA964A">
            <w:pPr>
              <w:pStyle w:val="347"/>
              <w:spacing w:before="90" w:line="231" w:lineRule="auto"/>
              <w:ind w:left="107"/>
              <w:rPr>
                <w:sz w:val="17"/>
                <w:szCs w:val="17"/>
                <w:highlight w:val="none"/>
              </w:rPr>
            </w:pPr>
            <w:r>
              <w:rPr>
                <w:b/>
                <w:bCs/>
                <w:spacing w:val="7"/>
                <w:sz w:val="17"/>
                <w:szCs w:val="17"/>
                <w:highlight w:val="none"/>
              </w:rPr>
              <w:t>名称/型号</w:t>
            </w:r>
          </w:p>
        </w:tc>
        <w:tc>
          <w:tcPr>
            <w:tcW w:w="1264" w:type="dxa"/>
          </w:tcPr>
          <w:p w14:paraId="0E23BF0F">
            <w:pPr>
              <w:pStyle w:val="347"/>
              <w:spacing w:before="91" w:line="229" w:lineRule="auto"/>
              <w:ind w:left="452"/>
              <w:rPr>
                <w:sz w:val="17"/>
                <w:szCs w:val="17"/>
                <w:highlight w:val="none"/>
              </w:rPr>
            </w:pPr>
            <w:r>
              <w:rPr>
                <w:b/>
                <w:bCs/>
                <w:spacing w:val="4"/>
                <w:sz w:val="17"/>
                <w:szCs w:val="17"/>
                <w:highlight w:val="none"/>
              </w:rPr>
              <w:t>规格</w:t>
            </w:r>
          </w:p>
        </w:tc>
        <w:tc>
          <w:tcPr>
            <w:tcW w:w="7610" w:type="dxa"/>
          </w:tcPr>
          <w:p w14:paraId="317D4DE6">
            <w:pPr>
              <w:pStyle w:val="347"/>
              <w:spacing w:before="90" w:line="229" w:lineRule="auto"/>
              <w:ind w:left="3447"/>
              <w:rPr>
                <w:sz w:val="17"/>
                <w:szCs w:val="17"/>
                <w:highlight w:val="none"/>
              </w:rPr>
            </w:pPr>
            <w:r>
              <w:rPr>
                <w:spacing w:val="7"/>
                <w:sz w:val="17"/>
                <w:szCs w:val="17"/>
                <w:highlight w:val="none"/>
              </w:rPr>
              <w:t>材质说明</w:t>
            </w:r>
          </w:p>
        </w:tc>
        <w:tc>
          <w:tcPr>
            <w:tcW w:w="995" w:type="dxa"/>
          </w:tcPr>
          <w:p w14:paraId="42D0323F">
            <w:pPr>
              <w:pStyle w:val="347"/>
              <w:spacing w:before="90" w:line="231" w:lineRule="auto"/>
              <w:ind w:left="322"/>
              <w:rPr>
                <w:sz w:val="17"/>
                <w:szCs w:val="17"/>
                <w:highlight w:val="none"/>
              </w:rPr>
            </w:pPr>
            <w:r>
              <w:rPr>
                <w:b/>
                <w:bCs/>
                <w:spacing w:val="5"/>
                <w:sz w:val="17"/>
                <w:szCs w:val="17"/>
                <w:highlight w:val="none"/>
              </w:rPr>
              <w:t>颜色</w:t>
            </w:r>
          </w:p>
        </w:tc>
        <w:tc>
          <w:tcPr>
            <w:tcW w:w="821" w:type="dxa"/>
          </w:tcPr>
          <w:p w14:paraId="581239A1">
            <w:pPr>
              <w:pStyle w:val="347"/>
              <w:spacing w:before="91" w:line="229" w:lineRule="auto"/>
              <w:ind w:left="237"/>
              <w:rPr>
                <w:sz w:val="17"/>
                <w:szCs w:val="17"/>
                <w:highlight w:val="none"/>
              </w:rPr>
            </w:pPr>
            <w:r>
              <w:rPr>
                <w:b/>
                <w:bCs/>
                <w:spacing w:val="4"/>
                <w:sz w:val="17"/>
                <w:szCs w:val="17"/>
                <w:highlight w:val="none"/>
              </w:rPr>
              <w:t>数量</w:t>
            </w:r>
          </w:p>
        </w:tc>
      </w:tr>
      <w:tr w14:paraId="3B7BB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3" w:hRule="atLeast"/>
        </w:trPr>
        <w:tc>
          <w:tcPr>
            <w:tcW w:w="534" w:type="dxa"/>
          </w:tcPr>
          <w:p w14:paraId="10D37697">
            <w:pPr>
              <w:spacing w:line="296" w:lineRule="auto"/>
              <w:rPr>
                <w:highlight w:val="none"/>
              </w:rPr>
            </w:pPr>
          </w:p>
          <w:p w14:paraId="0E994236">
            <w:pPr>
              <w:spacing w:line="296" w:lineRule="auto"/>
              <w:rPr>
                <w:highlight w:val="none"/>
              </w:rPr>
            </w:pPr>
          </w:p>
          <w:p w14:paraId="7B79C823">
            <w:pPr>
              <w:spacing w:line="296" w:lineRule="auto"/>
              <w:rPr>
                <w:highlight w:val="none"/>
              </w:rPr>
            </w:pPr>
          </w:p>
          <w:p w14:paraId="17CB5D3D">
            <w:pPr>
              <w:pStyle w:val="347"/>
              <w:spacing w:before="49" w:line="186" w:lineRule="auto"/>
              <w:ind w:left="196"/>
              <w:rPr>
                <w:rFonts w:hint="eastAsia" w:eastAsia="宋体"/>
                <w:highlight w:val="none"/>
                <w:lang w:eastAsia="zh-CN"/>
              </w:rPr>
            </w:pPr>
            <w:r>
              <w:rPr>
                <w:spacing w:val="-2"/>
                <w:highlight w:val="none"/>
              </w:rPr>
              <w:t>9</w:t>
            </w:r>
            <w:r>
              <w:rPr>
                <w:rFonts w:hint="eastAsia"/>
                <w:spacing w:val="-2"/>
                <w:highlight w:val="none"/>
                <w:lang w:val="en-US" w:eastAsia="zh-CN"/>
              </w:rPr>
              <w:t>2</w:t>
            </w:r>
          </w:p>
        </w:tc>
        <w:tc>
          <w:tcPr>
            <w:tcW w:w="835" w:type="dxa"/>
          </w:tcPr>
          <w:p w14:paraId="123F7365">
            <w:pPr>
              <w:spacing w:line="288" w:lineRule="auto"/>
              <w:rPr>
                <w:highlight w:val="none"/>
              </w:rPr>
            </w:pPr>
          </w:p>
          <w:p w14:paraId="04A42492">
            <w:pPr>
              <w:spacing w:line="288" w:lineRule="auto"/>
              <w:rPr>
                <w:highlight w:val="none"/>
              </w:rPr>
            </w:pPr>
          </w:p>
          <w:p w14:paraId="7C598398">
            <w:pPr>
              <w:spacing w:line="288" w:lineRule="auto"/>
              <w:rPr>
                <w:highlight w:val="none"/>
              </w:rPr>
            </w:pPr>
          </w:p>
          <w:p w14:paraId="070D332B">
            <w:pPr>
              <w:pStyle w:val="347"/>
              <w:spacing w:before="49" w:line="224" w:lineRule="auto"/>
              <w:ind w:left="114"/>
              <w:rPr>
                <w:highlight w:val="none"/>
              </w:rPr>
            </w:pPr>
            <w:r>
              <w:rPr>
                <w:highlight w:val="none"/>
              </w:rPr>
              <w:t>多功能区</w:t>
            </w:r>
          </w:p>
        </w:tc>
        <w:tc>
          <w:tcPr>
            <w:tcW w:w="2581" w:type="dxa"/>
          </w:tcPr>
          <w:p w14:paraId="704C205B">
            <w:pPr>
              <w:spacing w:line="255" w:lineRule="auto"/>
              <w:rPr>
                <w:highlight w:val="none"/>
              </w:rPr>
            </w:pPr>
          </w:p>
          <w:p w14:paraId="0933609D">
            <w:pPr>
              <w:spacing w:line="1632" w:lineRule="exact"/>
              <w:ind w:firstLine="648"/>
              <w:rPr>
                <w:highlight w:val="none"/>
              </w:rPr>
            </w:pPr>
            <w:r>
              <w:rPr>
                <w:position w:val="-32"/>
                <w:highlight w:val="none"/>
              </w:rPr>
              <w:drawing>
                <wp:inline distT="0" distB="0" distL="0" distR="0">
                  <wp:extent cx="675005" cy="1036320"/>
                  <wp:effectExtent l="0" t="0" r="10795"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28"/>
                          <a:stretch>
                            <a:fillRect/>
                          </a:stretch>
                        </pic:blipFill>
                        <pic:spPr>
                          <a:xfrm>
                            <a:off x="0" y="0"/>
                            <a:ext cx="675131" cy="1036320"/>
                          </a:xfrm>
                          <a:prstGeom prst="rect">
                            <a:avLst/>
                          </a:prstGeom>
                        </pic:spPr>
                      </pic:pic>
                    </a:graphicData>
                  </a:graphic>
                </wp:inline>
              </w:drawing>
            </w:r>
          </w:p>
        </w:tc>
        <w:tc>
          <w:tcPr>
            <w:tcW w:w="1031" w:type="dxa"/>
          </w:tcPr>
          <w:p w14:paraId="38B400AE">
            <w:pPr>
              <w:spacing w:line="288" w:lineRule="auto"/>
              <w:rPr>
                <w:highlight w:val="none"/>
              </w:rPr>
            </w:pPr>
          </w:p>
          <w:p w14:paraId="23CBCBF9">
            <w:pPr>
              <w:spacing w:line="288" w:lineRule="auto"/>
              <w:rPr>
                <w:highlight w:val="none"/>
              </w:rPr>
            </w:pPr>
          </w:p>
          <w:p w14:paraId="36BB9E2B">
            <w:pPr>
              <w:spacing w:line="288" w:lineRule="auto"/>
              <w:rPr>
                <w:highlight w:val="none"/>
              </w:rPr>
            </w:pPr>
          </w:p>
          <w:p w14:paraId="057C154A">
            <w:pPr>
              <w:pStyle w:val="347"/>
              <w:spacing w:before="49" w:line="222" w:lineRule="auto"/>
              <w:ind w:left="363"/>
              <w:rPr>
                <w:highlight w:val="none"/>
              </w:rPr>
            </w:pPr>
            <w:r>
              <w:rPr>
                <w:highlight w:val="none"/>
              </w:rPr>
              <w:t>边几</w:t>
            </w:r>
          </w:p>
        </w:tc>
        <w:tc>
          <w:tcPr>
            <w:tcW w:w="1264" w:type="dxa"/>
          </w:tcPr>
          <w:p w14:paraId="5276B49C">
            <w:pPr>
              <w:spacing w:line="288" w:lineRule="auto"/>
              <w:rPr>
                <w:highlight w:val="none"/>
              </w:rPr>
            </w:pPr>
          </w:p>
          <w:p w14:paraId="26E127C3">
            <w:pPr>
              <w:spacing w:line="288" w:lineRule="auto"/>
              <w:rPr>
                <w:highlight w:val="none"/>
              </w:rPr>
            </w:pPr>
          </w:p>
          <w:p w14:paraId="24A69445">
            <w:pPr>
              <w:spacing w:line="288" w:lineRule="auto"/>
              <w:rPr>
                <w:highlight w:val="none"/>
              </w:rPr>
            </w:pPr>
          </w:p>
          <w:p w14:paraId="4675945E">
            <w:pPr>
              <w:pStyle w:val="347"/>
              <w:spacing w:before="49" w:line="197" w:lineRule="exact"/>
              <w:ind w:left="205"/>
              <w:rPr>
                <w:highlight w:val="none"/>
              </w:rPr>
            </w:pPr>
            <w:r>
              <w:rPr>
                <w:spacing w:val="1"/>
                <w:position w:val="1"/>
                <w:highlight w:val="none"/>
              </w:rPr>
              <w:t>450*300*650</w:t>
            </w:r>
          </w:p>
        </w:tc>
        <w:tc>
          <w:tcPr>
            <w:tcW w:w="7610" w:type="dxa"/>
          </w:tcPr>
          <w:p w14:paraId="69295D7B">
            <w:pPr>
              <w:spacing w:line="392" w:lineRule="auto"/>
              <w:rPr>
                <w:highlight w:val="none"/>
                <w:lang w:eastAsia="zh-CN"/>
              </w:rPr>
            </w:pPr>
          </w:p>
          <w:p w14:paraId="74C59643">
            <w:pPr>
              <w:pStyle w:val="347"/>
              <w:spacing w:before="49" w:line="228" w:lineRule="auto"/>
              <w:ind w:left="41" w:right="98" w:hanging="5"/>
              <w:rPr>
                <w:highlight w:val="none"/>
                <w:lang w:eastAsia="zh-CN"/>
              </w:rPr>
            </w:pPr>
            <w:r>
              <w:rPr>
                <w:spacing w:val="3"/>
                <w:highlight w:val="none"/>
                <w:lang w:eastAsia="zh-CN"/>
              </w:rPr>
              <w:t>1、基材：采用“福人</w:t>
            </w:r>
            <w:r>
              <w:rPr>
                <w:spacing w:val="-50"/>
                <w:highlight w:val="none"/>
                <w:lang w:eastAsia="zh-CN"/>
              </w:rPr>
              <w:t xml:space="preserve"> </w:t>
            </w:r>
            <w:r>
              <w:rPr>
                <w:spacing w:val="3"/>
                <w:highlight w:val="none"/>
                <w:lang w:eastAsia="zh-CN"/>
              </w:rPr>
              <w:t>”E0级刨花板，欧洲E0级基材标准</w:t>
            </w:r>
            <w:r>
              <w:rPr>
                <w:spacing w:val="-44"/>
                <w:highlight w:val="none"/>
                <w:lang w:eastAsia="zh-CN"/>
              </w:rPr>
              <w:t xml:space="preserve"> </w:t>
            </w:r>
            <w:r>
              <w:rPr>
                <w:spacing w:val="3"/>
                <w:highlight w:val="none"/>
                <w:lang w:eastAsia="zh-CN"/>
              </w:rPr>
              <w:t>，</w:t>
            </w:r>
            <w:r>
              <w:rPr>
                <w:spacing w:val="-44"/>
                <w:highlight w:val="none"/>
                <w:lang w:eastAsia="zh-CN"/>
              </w:rPr>
              <w:t xml:space="preserve"> </w:t>
            </w:r>
            <w:r>
              <w:rPr>
                <w:spacing w:val="3"/>
                <w:highlight w:val="none"/>
                <w:lang w:eastAsia="zh-CN"/>
              </w:rPr>
              <w:t>甲醛释放量≤</w:t>
            </w:r>
            <w:r>
              <w:rPr>
                <w:spacing w:val="2"/>
                <w:highlight w:val="none"/>
                <w:lang w:eastAsia="zh-CN"/>
              </w:rPr>
              <w:t>0.025</w:t>
            </w:r>
            <w:r>
              <w:rPr>
                <w:highlight w:val="none"/>
                <w:lang w:eastAsia="zh-CN"/>
              </w:rPr>
              <w:t>mg</w:t>
            </w:r>
            <w:r>
              <w:rPr>
                <w:spacing w:val="2"/>
                <w:highlight w:val="none"/>
                <w:lang w:eastAsia="zh-CN"/>
              </w:rPr>
              <w:t>/m³（气候箱法</w:t>
            </w:r>
            <w:r>
              <w:rPr>
                <w:spacing w:val="3"/>
                <w:highlight w:val="none"/>
                <w:lang w:eastAsia="zh-CN"/>
              </w:rPr>
              <w:t>）</w:t>
            </w:r>
            <w:r>
              <w:rPr>
                <w:spacing w:val="-42"/>
                <w:highlight w:val="none"/>
                <w:lang w:eastAsia="zh-CN"/>
              </w:rPr>
              <w:t xml:space="preserve"> </w:t>
            </w:r>
            <w:r>
              <w:rPr>
                <w:spacing w:val="3"/>
                <w:highlight w:val="none"/>
                <w:lang w:eastAsia="zh-CN"/>
              </w:rPr>
              <w:t>，</w:t>
            </w:r>
            <w:r>
              <w:rPr>
                <w:spacing w:val="2"/>
                <w:highlight w:val="none"/>
                <w:lang w:eastAsia="zh-CN"/>
              </w:rPr>
              <w:t>阻燃1级及</w:t>
            </w:r>
            <w:r>
              <w:rPr>
                <w:highlight w:val="none"/>
                <w:lang w:eastAsia="zh-CN"/>
              </w:rPr>
              <w:t xml:space="preserve"> </w:t>
            </w:r>
            <w:r>
              <w:rPr>
                <w:spacing w:val="4"/>
                <w:highlight w:val="none"/>
                <w:lang w:eastAsia="zh-CN"/>
              </w:rPr>
              <w:t>以上，抗霉菌等级0级及以上；抗菌性能≥99%。</w:t>
            </w:r>
          </w:p>
          <w:p w14:paraId="139BEE6D">
            <w:pPr>
              <w:pStyle w:val="347"/>
              <w:spacing w:before="7" w:line="230" w:lineRule="auto"/>
              <w:ind w:left="24" w:right="98" w:firstLine="1"/>
              <w:rPr>
                <w:highlight w:val="none"/>
                <w:lang w:eastAsia="zh-CN"/>
              </w:rPr>
            </w:pPr>
            <w:r>
              <w:rPr>
                <w:spacing w:val="4"/>
                <w:highlight w:val="none"/>
                <w:lang w:eastAsia="zh-CN"/>
              </w:rPr>
              <w:t>2、封边：采用优质</w:t>
            </w:r>
            <w:r>
              <w:rPr>
                <w:highlight w:val="none"/>
                <w:lang w:eastAsia="zh-CN"/>
              </w:rPr>
              <w:t>ABS</w:t>
            </w:r>
            <w:r>
              <w:rPr>
                <w:spacing w:val="4"/>
                <w:highlight w:val="none"/>
                <w:lang w:eastAsia="zh-CN"/>
              </w:rPr>
              <w:t>封边,厚度≥2</w:t>
            </w:r>
            <w:r>
              <w:rPr>
                <w:highlight w:val="none"/>
                <w:lang w:eastAsia="zh-CN"/>
              </w:rPr>
              <w:t>mm</w:t>
            </w:r>
            <w:r>
              <w:rPr>
                <w:spacing w:val="4"/>
                <w:highlight w:val="none"/>
                <w:lang w:eastAsia="zh-CN"/>
              </w:rPr>
              <w:t>，用“立盛</w:t>
            </w:r>
            <w:r>
              <w:rPr>
                <w:spacing w:val="-34"/>
                <w:highlight w:val="none"/>
                <w:lang w:eastAsia="zh-CN"/>
              </w:rPr>
              <w:t xml:space="preserve"> </w:t>
            </w:r>
            <w:r>
              <w:rPr>
                <w:spacing w:val="4"/>
                <w:highlight w:val="none"/>
                <w:lang w:eastAsia="zh-CN"/>
              </w:rPr>
              <w:t>”热熔胶经200℃高温压制于边部</w:t>
            </w:r>
            <w:r>
              <w:rPr>
                <w:spacing w:val="-39"/>
                <w:highlight w:val="none"/>
                <w:lang w:eastAsia="zh-CN"/>
              </w:rPr>
              <w:t xml:space="preserve"> </w:t>
            </w:r>
            <w:r>
              <w:rPr>
                <w:spacing w:val="4"/>
                <w:highlight w:val="none"/>
                <w:lang w:eastAsia="zh-CN"/>
              </w:rPr>
              <w:t>，耐龟裂性大于2级，冷热</w:t>
            </w:r>
            <w:r>
              <w:rPr>
                <w:highlight w:val="none"/>
                <w:lang w:eastAsia="zh-CN"/>
              </w:rPr>
              <w:t xml:space="preserve"> </w:t>
            </w:r>
            <w:r>
              <w:rPr>
                <w:spacing w:val="4"/>
                <w:highlight w:val="none"/>
                <w:lang w:eastAsia="zh-CN"/>
              </w:rPr>
              <w:t>循环性检测无鼓泡</w:t>
            </w:r>
            <w:r>
              <w:rPr>
                <w:spacing w:val="-36"/>
                <w:highlight w:val="none"/>
                <w:lang w:eastAsia="zh-CN"/>
              </w:rPr>
              <w:t xml:space="preserve"> </w:t>
            </w:r>
            <w:r>
              <w:rPr>
                <w:spacing w:val="4"/>
                <w:highlight w:val="none"/>
                <w:lang w:eastAsia="zh-CN"/>
              </w:rPr>
              <w:t>、无变色、无起皱，有效防止水气侵入。</w:t>
            </w:r>
          </w:p>
          <w:p w14:paraId="20919AD3">
            <w:pPr>
              <w:pStyle w:val="347"/>
              <w:spacing w:before="8" w:line="222" w:lineRule="auto"/>
              <w:ind w:left="27"/>
              <w:rPr>
                <w:highlight w:val="none"/>
                <w:lang w:eastAsia="zh-CN"/>
              </w:rPr>
            </w:pPr>
            <w:r>
              <w:rPr>
                <w:spacing w:val="4"/>
                <w:highlight w:val="none"/>
                <w:lang w:eastAsia="zh-CN"/>
              </w:rPr>
              <w:t>3、贴面：板材采用“夏特</w:t>
            </w:r>
            <w:r>
              <w:rPr>
                <w:spacing w:val="-49"/>
                <w:highlight w:val="none"/>
                <w:lang w:eastAsia="zh-CN"/>
              </w:rPr>
              <w:t xml:space="preserve"> </w:t>
            </w:r>
            <w:r>
              <w:rPr>
                <w:spacing w:val="4"/>
                <w:highlight w:val="none"/>
                <w:lang w:eastAsia="zh-CN"/>
              </w:rPr>
              <w:t>”饰面纸，耐磨，不易变色，表面光亮平整</w:t>
            </w:r>
            <w:r>
              <w:rPr>
                <w:spacing w:val="-42"/>
                <w:highlight w:val="none"/>
                <w:lang w:eastAsia="zh-CN"/>
              </w:rPr>
              <w:t xml:space="preserve"> </w:t>
            </w:r>
            <w:r>
              <w:rPr>
                <w:spacing w:val="4"/>
                <w:highlight w:val="none"/>
                <w:lang w:eastAsia="zh-CN"/>
              </w:rPr>
              <w:t>，有光泽，</w:t>
            </w:r>
            <w:r>
              <w:rPr>
                <w:spacing w:val="3"/>
                <w:highlight w:val="none"/>
                <w:lang w:eastAsia="zh-CN"/>
              </w:rPr>
              <w:t>整体效果好。</w:t>
            </w:r>
          </w:p>
          <w:p w14:paraId="3A6E9E4E">
            <w:pPr>
              <w:pStyle w:val="347"/>
              <w:spacing w:before="9" w:line="222" w:lineRule="auto"/>
              <w:ind w:left="24"/>
              <w:rPr>
                <w:highlight w:val="none"/>
                <w:lang w:eastAsia="zh-CN"/>
              </w:rPr>
            </w:pPr>
            <w:r>
              <w:rPr>
                <w:spacing w:val="3"/>
                <w:highlight w:val="none"/>
                <w:lang w:eastAsia="zh-CN"/>
              </w:rPr>
              <w:t>4、钢架：铝合金四星脚。</w:t>
            </w:r>
          </w:p>
        </w:tc>
        <w:tc>
          <w:tcPr>
            <w:tcW w:w="995" w:type="dxa"/>
          </w:tcPr>
          <w:p w14:paraId="19EC9D75">
            <w:pPr>
              <w:spacing w:line="288" w:lineRule="auto"/>
              <w:rPr>
                <w:highlight w:val="none"/>
                <w:lang w:eastAsia="zh-CN"/>
              </w:rPr>
            </w:pPr>
          </w:p>
          <w:p w14:paraId="50D47458">
            <w:pPr>
              <w:spacing w:line="288" w:lineRule="auto"/>
              <w:rPr>
                <w:highlight w:val="none"/>
                <w:lang w:eastAsia="zh-CN"/>
              </w:rPr>
            </w:pPr>
          </w:p>
          <w:p w14:paraId="53B92B78">
            <w:pPr>
              <w:spacing w:line="288" w:lineRule="auto"/>
              <w:rPr>
                <w:highlight w:val="none"/>
                <w:lang w:eastAsia="zh-CN"/>
              </w:rPr>
            </w:pPr>
          </w:p>
          <w:p w14:paraId="1E1C3007">
            <w:pPr>
              <w:pStyle w:val="347"/>
              <w:spacing w:before="49" w:line="224" w:lineRule="auto"/>
              <w:ind w:left="350"/>
              <w:rPr>
                <w:highlight w:val="none"/>
              </w:rPr>
            </w:pPr>
            <w:r>
              <w:rPr>
                <w:highlight w:val="none"/>
              </w:rPr>
              <w:t>橡木</w:t>
            </w:r>
          </w:p>
        </w:tc>
        <w:tc>
          <w:tcPr>
            <w:tcW w:w="821" w:type="dxa"/>
            <w:tcBorders>
              <w:right w:val="nil"/>
            </w:tcBorders>
          </w:tcPr>
          <w:p w14:paraId="3EB7CFF7">
            <w:pPr>
              <w:spacing w:line="296" w:lineRule="auto"/>
              <w:rPr>
                <w:highlight w:val="none"/>
              </w:rPr>
            </w:pPr>
          </w:p>
          <w:p w14:paraId="12446742">
            <w:pPr>
              <w:spacing w:line="296" w:lineRule="auto"/>
              <w:rPr>
                <w:highlight w:val="none"/>
              </w:rPr>
            </w:pPr>
          </w:p>
          <w:p w14:paraId="0673FC2C">
            <w:pPr>
              <w:spacing w:line="296" w:lineRule="auto"/>
              <w:rPr>
                <w:highlight w:val="none"/>
              </w:rPr>
            </w:pPr>
          </w:p>
          <w:p w14:paraId="48594716">
            <w:pPr>
              <w:pStyle w:val="347"/>
              <w:spacing w:before="49" w:line="186" w:lineRule="auto"/>
              <w:ind w:left="384"/>
              <w:rPr>
                <w:highlight w:val="none"/>
              </w:rPr>
            </w:pPr>
            <w:r>
              <w:rPr>
                <w:highlight w:val="none"/>
              </w:rPr>
              <w:t>3</w:t>
            </w:r>
          </w:p>
        </w:tc>
      </w:tr>
      <w:tr w14:paraId="7FBAD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3" w:hRule="atLeast"/>
        </w:trPr>
        <w:tc>
          <w:tcPr>
            <w:tcW w:w="534" w:type="dxa"/>
          </w:tcPr>
          <w:p w14:paraId="7579B974">
            <w:pPr>
              <w:spacing w:line="296" w:lineRule="auto"/>
              <w:rPr>
                <w:highlight w:val="none"/>
              </w:rPr>
            </w:pPr>
          </w:p>
          <w:p w14:paraId="6DE91BED">
            <w:pPr>
              <w:spacing w:line="296" w:lineRule="auto"/>
              <w:rPr>
                <w:highlight w:val="none"/>
              </w:rPr>
            </w:pPr>
          </w:p>
          <w:p w14:paraId="30529927">
            <w:pPr>
              <w:spacing w:line="297" w:lineRule="auto"/>
              <w:rPr>
                <w:highlight w:val="none"/>
              </w:rPr>
            </w:pPr>
          </w:p>
          <w:p w14:paraId="63B36778">
            <w:pPr>
              <w:pStyle w:val="347"/>
              <w:spacing w:before="49" w:line="186" w:lineRule="auto"/>
              <w:ind w:left="196"/>
              <w:rPr>
                <w:rFonts w:hint="eastAsia" w:eastAsia="宋体"/>
                <w:highlight w:val="none"/>
                <w:lang w:eastAsia="zh-CN"/>
              </w:rPr>
            </w:pPr>
            <w:r>
              <w:rPr>
                <w:spacing w:val="-2"/>
                <w:highlight w:val="none"/>
              </w:rPr>
              <w:t>9</w:t>
            </w:r>
            <w:r>
              <w:rPr>
                <w:rFonts w:hint="eastAsia"/>
                <w:spacing w:val="-2"/>
                <w:highlight w:val="none"/>
                <w:lang w:val="en-US" w:eastAsia="zh-CN"/>
              </w:rPr>
              <w:t>3</w:t>
            </w:r>
          </w:p>
        </w:tc>
        <w:tc>
          <w:tcPr>
            <w:tcW w:w="835" w:type="dxa"/>
          </w:tcPr>
          <w:p w14:paraId="1B964431">
            <w:pPr>
              <w:spacing w:line="288" w:lineRule="auto"/>
              <w:rPr>
                <w:highlight w:val="none"/>
              </w:rPr>
            </w:pPr>
          </w:p>
          <w:p w14:paraId="13558C0D">
            <w:pPr>
              <w:spacing w:line="289" w:lineRule="auto"/>
              <w:rPr>
                <w:highlight w:val="none"/>
              </w:rPr>
            </w:pPr>
          </w:p>
          <w:p w14:paraId="6306E640">
            <w:pPr>
              <w:spacing w:line="289" w:lineRule="auto"/>
              <w:rPr>
                <w:highlight w:val="none"/>
              </w:rPr>
            </w:pPr>
          </w:p>
          <w:p w14:paraId="01B451FA">
            <w:pPr>
              <w:pStyle w:val="347"/>
              <w:spacing w:before="49" w:line="224" w:lineRule="auto"/>
              <w:ind w:left="114"/>
              <w:rPr>
                <w:highlight w:val="none"/>
              </w:rPr>
            </w:pPr>
            <w:r>
              <w:rPr>
                <w:highlight w:val="none"/>
              </w:rPr>
              <w:t>多功能区</w:t>
            </w:r>
          </w:p>
        </w:tc>
        <w:tc>
          <w:tcPr>
            <w:tcW w:w="2581" w:type="dxa"/>
          </w:tcPr>
          <w:p w14:paraId="5E2E1063">
            <w:pPr>
              <w:spacing w:line="265" w:lineRule="auto"/>
              <w:rPr>
                <w:highlight w:val="none"/>
              </w:rPr>
            </w:pPr>
          </w:p>
          <w:p w14:paraId="5B8DAD90">
            <w:pPr>
              <w:spacing w:line="266" w:lineRule="auto"/>
              <w:rPr>
                <w:highlight w:val="none"/>
              </w:rPr>
            </w:pPr>
          </w:p>
          <w:p w14:paraId="61A7CF46">
            <w:pPr>
              <w:spacing w:line="1212" w:lineRule="exact"/>
              <w:ind w:firstLine="116"/>
              <w:rPr>
                <w:highlight w:val="none"/>
              </w:rPr>
            </w:pPr>
            <w:r>
              <w:rPr>
                <w:position w:val="-24"/>
                <w:highlight w:val="none"/>
              </w:rPr>
              <w:drawing>
                <wp:inline distT="0" distB="0" distL="0" distR="0">
                  <wp:extent cx="1397000" cy="769620"/>
                  <wp:effectExtent l="0" t="0" r="5080" b="762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29"/>
                          <a:stretch>
                            <a:fillRect/>
                          </a:stretch>
                        </pic:blipFill>
                        <pic:spPr>
                          <a:xfrm>
                            <a:off x="0" y="0"/>
                            <a:ext cx="1397507" cy="769620"/>
                          </a:xfrm>
                          <a:prstGeom prst="rect">
                            <a:avLst/>
                          </a:prstGeom>
                        </pic:spPr>
                      </pic:pic>
                    </a:graphicData>
                  </a:graphic>
                </wp:inline>
              </w:drawing>
            </w:r>
          </w:p>
        </w:tc>
        <w:tc>
          <w:tcPr>
            <w:tcW w:w="1031" w:type="dxa"/>
          </w:tcPr>
          <w:p w14:paraId="6CE77897">
            <w:pPr>
              <w:spacing w:line="288" w:lineRule="auto"/>
              <w:rPr>
                <w:highlight w:val="none"/>
              </w:rPr>
            </w:pPr>
          </w:p>
          <w:p w14:paraId="70F6D518">
            <w:pPr>
              <w:spacing w:line="289" w:lineRule="auto"/>
              <w:rPr>
                <w:highlight w:val="none"/>
              </w:rPr>
            </w:pPr>
          </w:p>
          <w:p w14:paraId="0CAB0532">
            <w:pPr>
              <w:spacing w:line="289" w:lineRule="auto"/>
              <w:rPr>
                <w:highlight w:val="none"/>
              </w:rPr>
            </w:pPr>
          </w:p>
          <w:p w14:paraId="30A41727">
            <w:pPr>
              <w:pStyle w:val="347"/>
              <w:spacing w:before="48" w:line="223" w:lineRule="auto"/>
              <w:ind w:left="288"/>
              <w:rPr>
                <w:highlight w:val="none"/>
              </w:rPr>
            </w:pPr>
            <w:r>
              <w:rPr>
                <w:highlight w:val="none"/>
              </w:rPr>
              <w:t>实木桌</w:t>
            </w:r>
          </w:p>
        </w:tc>
        <w:tc>
          <w:tcPr>
            <w:tcW w:w="1264" w:type="dxa"/>
          </w:tcPr>
          <w:p w14:paraId="3BD3A5E4">
            <w:pPr>
              <w:spacing w:line="288" w:lineRule="auto"/>
              <w:rPr>
                <w:highlight w:val="none"/>
              </w:rPr>
            </w:pPr>
          </w:p>
          <w:p w14:paraId="134E09CF">
            <w:pPr>
              <w:spacing w:line="289" w:lineRule="auto"/>
              <w:rPr>
                <w:highlight w:val="none"/>
              </w:rPr>
            </w:pPr>
          </w:p>
          <w:p w14:paraId="1D22DA8E">
            <w:pPr>
              <w:spacing w:line="289" w:lineRule="auto"/>
              <w:rPr>
                <w:highlight w:val="none"/>
              </w:rPr>
            </w:pPr>
          </w:p>
          <w:p w14:paraId="70941B66">
            <w:pPr>
              <w:pStyle w:val="347"/>
              <w:spacing w:before="48" w:line="198" w:lineRule="exact"/>
              <w:ind w:left="288"/>
              <w:rPr>
                <w:highlight w:val="none"/>
              </w:rPr>
            </w:pPr>
            <w:r>
              <w:rPr>
                <w:position w:val="1"/>
                <w:highlight w:val="none"/>
              </w:rPr>
              <w:t>3000*1200</w:t>
            </w:r>
          </w:p>
        </w:tc>
        <w:tc>
          <w:tcPr>
            <w:tcW w:w="7610" w:type="dxa"/>
          </w:tcPr>
          <w:p w14:paraId="6C64BFFA">
            <w:pPr>
              <w:spacing w:line="301" w:lineRule="auto"/>
              <w:rPr>
                <w:highlight w:val="none"/>
                <w:lang w:eastAsia="zh-CN"/>
              </w:rPr>
            </w:pPr>
          </w:p>
          <w:p w14:paraId="64FBBEE8">
            <w:pPr>
              <w:pStyle w:val="347"/>
              <w:spacing w:before="49" w:line="228" w:lineRule="auto"/>
              <w:ind w:left="25" w:right="21" w:firstLine="10"/>
              <w:rPr>
                <w:highlight w:val="none"/>
                <w:lang w:eastAsia="zh-CN"/>
              </w:rPr>
            </w:pPr>
            <w:r>
              <w:rPr>
                <w:spacing w:val="3"/>
                <w:highlight w:val="none"/>
                <w:lang w:eastAsia="zh-CN"/>
              </w:rPr>
              <w:t>1、基材:采用“福人</w:t>
            </w:r>
            <w:r>
              <w:rPr>
                <w:spacing w:val="-49"/>
                <w:highlight w:val="none"/>
                <w:lang w:eastAsia="zh-CN"/>
              </w:rPr>
              <w:t xml:space="preserve"> </w:t>
            </w:r>
            <w:r>
              <w:rPr>
                <w:spacing w:val="3"/>
                <w:highlight w:val="none"/>
                <w:lang w:eastAsia="zh-CN"/>
              </w:rPr>
              <w:t>”E0级中纤板，欧洲E0级基材标准</w:t>
            </w:r>
            <w:r>
              <w:rPr>
                <w:spacing w:val="-44"/>
                <w:highlight w:val="none"/>
                <w:lang w:eastAsia="zh-CN"/>
              </w:rPr>
              <w:t xml:space="preserve"> </w:t>
            </w:r>
            <w:r>
              <w:rPr>
                <w:spacing w:val="3"/>
                <w:highlight w:val="none"/>
                <w:lang w:eastAsia="zh-CN"/>
              </w:rPr>
              <w:t>，</w:t>
            </w:r>
            <w:r>
              <w:rPr>
                <w:spacing w:val="-44"/>
                <w:highlight w:val="none"/>
                <w:lang w:eastAsia="zh-CN"/>
              </w:rPr>
              <w:t xml:space="preserve"> </w:t>
            </w:r>
            <w:r>
              <w:rPr>
                <w:spacing w:val="3"/>
                <w:highlight w:val="none"/>
                <w:lang w:eastAsia="zh-CN"/>
              </w:rPr>
              <w:t>甲醛释放量</w:t>
            </w:r>
            <w:r>
              <w:rPr>
                <w:spacing w:val="2"/>
                <w:highlight w:val="none"/>
                <w:lang w:eastAsia="zh-CN"/>
              </w:rPr>
              <w:t>≤0.025</w:t>
            </w:r>
            <w:r>
              <w:rPr>
                <w:highlight w:val="none"/>
                <w:lang w:eastAsia="zh-CN"/>
              </w:rPr>
              <w:t>mg</w:t>
            </w:r>
            <w:r>
              <w:rPr>
                <w:spacing w:val="2"/>
                <w:highlight w:val="none"/>
                <w:lang w:eastAsia="zh-CN"/>
              </w:rPr>
              <w:t>/m³（气候箱法</w:t>
            </w:r>
            <w:r>
              <w:rPr>
                <w:spacing w:val="3"/>
                <w:highlight w:val="none"/>
                <w:lang w:eastAsia="zh-CN"/>
              </w:rPr>
              <w:t>）</w:t>
            </w:r>
            <w:r>
              <w:rPr>
                <w:spacing w:val="-42"/>
                <w:highlight w:val="none"/>
                <w:lang w:eastAsia="zh-CN"/>
              </w:rPr>
              <w:t xml:space="preserve"> </w:t>
            </w:r>
            <w:r>
              <w:rPr>
                <w:spacing w:val="3"/>
                <w:highlight w:val="none"/>
                <w:lang w:eastAsia="zh-CN"/>
              </w:rPr>
              <w:t>，</w:t>
            </w:r>
            <w:r>
              <w:rPr>
                <w:spacing w:val="2"/>
                <w:highlight w:val="none"/>
                <w:lang w:eastAsia="zh-CN"/>
              </w:rPr>
              <w:t>阻燃1级及以</w:t>
            </w:r>
            <w:r>
              <w:rPr>
                <w:highlight w:val="none"/>
                <w:lang w:eastAsia="zh-CN"/>
              </w:rPr>
              <w:t xml:space="preserve"> </w:t>
            </w:r>
            <w:r>
              <w:rPr>
                <w:spacing w:val="4"/>
                <w:highlight w:val="none"/>
                <w:lang w:eastAsia="zh-CN"/>
              </w:rPr>
              <w:t>上，抗霉菌等级0级及以上；抗菌性能≥99%。</w:t>
            </w:r>
          </w:p>
          <w:p w14:paraId="5343D42C">
            <w:pPr>
              <w:pStyle w:val="347"/>
              <w:spacing w:before="8" w:line="222" w:lineRule="auto"/>
              <w:ind w:left="26"/>
              <w:rPr>
                <w:highlight w:val="none"/>
                <w:lang w:eastAsia="zh-CN"/>
              </w:rPr>
            </w:pPr>
            <w:r>
              <w:rPr>
                <w:spacing w:val="3"/>
                <w:highlight w:val="none"/>
                <w:lang w:eastAsia="zh-CN"/>
              </w:rPr>
              <w:t>2、面材:采用天然橡木木皮贴面</w:t>
            </w:r>
            <w:r>
              <w:rPr>
                <w:spacing w:val="-32"/>
                <w:highlight w:val="none"/>
                <w:lang w:eastAsia="zh-CN"/>
              </w:rPr>
              <w:t xml:space="preserve"> </w:t>
            </w:r>
            <w:r>
              <w:rPr>
                <w:spacing w:val="3"/>
                <w:highlight w:val="none"/>
                <w:lang w:eastAsia="zh-CN"/>
              </w:rPr>
              <w:t>，木皮纹</w:t>
            </w:r>
            <w:r>
              <w:rPr>
                <w:spacing w:val="2"/>
                <w:highlight w:val="none"/>
                <w:lang w:eastAsia="zh-CN"/>
              </w:rPr>
              <w:t>理颜色一致</w:t>
            </w:r>
            <w:r>
              <w:rPr>
                <w:spacing w:val="-37"/>
                <w:highlight w:val="none"/>
                <w:lang w:eastAsia="zh-CN"/>
              </w:rPr>
              <w:t xml:space="preserve"> </w:t>
            </w:r>
            <w:r>
              <w:rPr>
                <w:spacing w:val="2"/>
                <w:highlight w:val="none"/>
                <w:lang w:eastAsia="zh-CN"/>
              </w:rPr>
              <w:t>，无结疤，</w:t>
            </w:r>
            <w:r>
              <w:rPr>
                <w:spacing w:val="-44"/>
                <w:highlight w:val="none"/>
                <w:lang w:eastAsia="zh-CN"/>
              </w:rPr>
              <w:t xml:space="preserve"> </w:t>
            </w:r>
            <w:r>
              <w:rPr>
                <w:spacing w:val="2"/>
                <w:highlight w:val="none"/>
                <w:lang w:eastAsia="zh-CN"/>
              </w:rPr>
              <w:t>甲醛释放量未检出。</w:t>
            </w:r>
          </w:p>
          <w:p w14:paraId="46C1DFB6">
            <w:pPr>
              <w:pStyle w:val="347"/>
              <w:spacing w:before="8" w:line="230" w:lineRule="auto"/>
              <w:ind w:left="24" w:right="16" w:firstLine="3"/>
              <w:rPr>
                <w:highlight w:val="none"/>
                <w:lang w:eastAsia="zh-CN"/>
              </w:rPr>
            </w:pPr>
            <w:r>
              <w:rPr>
                <w:spacing w:val="3"/>
                <w:highlight w:val="none"/>
                <w:lang w:eastAsia="zh-CN"/>
              </w:rPr>
              <w:t>3、油漆:采用“大宝</w:t>
            </w:r>
            <w:r>
              <w:rPr>
                <w:spacing w:val="-49"/>
                <w:highlight w:val="none"/>
                <w:lang w:eastAsia="zh-CN"/>
              </w:rPr>
              <w:t xml:space="preserve"> </w:t>
            </w:r>
            <w:r>
              <w:rPr>
                <w:spacing w:val="3"/>
                <w:highlight w:val="none"/>
                <w:lang w:eastAsia="zh-CN"/>
              </w:rPr>
              <w:t>”牌水性环保漆</w:t>
            </w:r>
            <w:r>
              <w:rPr>
                <w:spacing w:val="-41"/>
                <w:highlight w:val="none"/>
                <w:lang w:eastAsia="zh-CN"/>
              </w:rPr>
              <w:t xml:space="preserve"> </w:t>
            </w:r>
            <w:r>
              <w:rPr>
                <w:spacing w:val="3"/>
                <w:highlight w:val="none"/>
                <w:lang w:eastAsia="zh-CN"/>
              </w:rPr>
              <w:t>，美观、不变色、光滑耐磨、无气味，</w:t>
            </w:r>
            <w:r>
              <w:rPr>
                <w:spacing w:val="-44"/>
                <w:highlight w:val="none"/>
                <w:lang w:eastAsia="zh-CN"/>
              </w:rPr>
              <w:t xml:space="preserve"> </w:t>
            </w:r>
            <w:r>
              <w:rPr>
                <w:spacing w:val="3"/>
                <w:highlight w:val="none"/>
                <w:lang w:eastAsia="zh-CN"/>
              </w:rPr>
              <w:t>甲醛含量、游</w:t>
            </w:r>
            <w:r>
              <w:rPr>
                <w:spacing w:val="2"/>
                <w:highlight w:val="none"/>
                <w:lang w:eastAsia="zh-CN"/>
              </w:rPr>
              <w:t>离甲醛未检出</w:t>
            </w:r>
            <w:r>
              <w:rPr>
                <w:spacing w:val="-28"/>
                <w:highlight w:val="none"/>
                <w:lang w:eastAsia="zh-CN"/>
              </w:rPr>
              <w:t xml:space="preserve"> </w:t>
            </w:r>
            <w:r>
              <w:rPr>
                <w:spacing w:val="2"/>
                <w:highlight w:val="none"/>
                <w:lang w:eastAsia="zh-CN"/>
              </w:rPr>
              <w:t>;</w:t>
            </w:r>
            <w:r>
              <w:rPr>
                <w:highlight w:val="none"/>
                <w:lang w:eastAsia="zh-CN"/>
              </w:rPr>
              <w:t>VOC</w:t>
            </w:r>
            <w:r>
              <w:rPr>
                <w:spacing w:val="2"/>
                <w:highlight w:val="none"/>
                <w:lang w:eastAsia="zh-CN"/>
              </w:rPr>
              <w:t>含</w:t>
            </w:r>
            <w:r>
              <w:rPr>
                <w:highlight w:val="none"/>
                <w:lang w:eastAsia="zh-CN"/>
              </w:rPr>
              <w:t xml:space="preserve">  </w:t>
            </w:r>
            <w:r>
              <w:rPr>
                <w:spacing w:val="1"/>
                <w:highlight w:val="none"/>
                <w:lang w:eastAsia="zh-CN"/>
              </w:rPr>
              <w:t>量未检出</w:t>
            </w:r>
            <w:r>
              <w:rPr>
                <w:spacing w:val="-29"/>
                <w:highlight w:val="none"/>
                <w:lang w:eastAsia="zh-CN"/>
              </w:rPr>
              <w:t xml:space="preserve"> </w:t>
            </w:r>
            <w:r>
              <w:rPr>
                <w:spacing w:val="1"/>
                <w:highlight w:val="none"/>
                <w:lang w:eastAsia="zh-CN"/>
              </w:rPr>
              <w:t>;可溶性重金属未检出</w:t>
            </w:r>
            <w:r>
              <w:rPr>
                <w:spacing w:val="-22"/>
                <w:highlight w:val="none"/>
                <w:lang w:eastAsia="zh-CN"/>
              </w:rPr>
              <w:t xml:space="preserve"> </w:t>
            </w:r>
            <w:r>
              <w:rPr>
                <w:spacing w:val="1"/>
                <w:highlight w:val="none"/>
                <w:lang w:eastAsia="zh-CN"/>
              </w:rPr>
              <w:t>;苯、</w:t>
            </w:r>
            <w:r>
              <w:rPr>
                <w:spacing w:val="-45"/>
                <w:highlight w:val="none"/>
                <w:lang w:eastAsia="zh-CN"/>
              </w:rPr>
              <w:t xml:space="preserve"> </w:t>
            </w:r>
            <w:r>
              <w:rPr>
                <w:spacing w:val="1"/>
                <w:highlight w:val="none"/>
                <w:lang w:eastAsia="zh-CN"/>
              </w:rPr>
              <w:t>甲、二甲苯、乙苯的总量未检出</w:t>
            </w:r>
            <w:r>
              <w:rPr>
                <w:spacing w:val="-24"/>
                <w:highlight w:val="none"/>
                <w:lang w:eastAsia="zh-CN"/>
              </w:rPr>
              <w:t xml:space="preserve"> </w:t>
            </w:r>
            <w:r>
              <w:rPr>
                <w:spacing w:val="1"/>
                <w:highlight w:val="none"/>
                <w:lang w:eastAsia="zh-CN"/>
              </w:rPr>
              <w:t>;24H 耐水性及15</w:t>
            </w:r>
            <w:r>
              <w:rPr>
                <w:highlight w:val="none"/>
                <w:lang w:eastAsia="zh-CN"/>
              </w:rPr>
              <w:t>min</w:t>
            </w:r>
            <w:r>
              <w:rPr>
                <w:spacing w:val="1"/>
                <w:highlight w:val="none"/>
                <w:lang w:eastAsia="zh-CN"/>
              </w:rPr>
              <w:t>耐沸水性符合要求</w:t>
            </w:r>
            <w:r>
              <w:rPr>
                <w:spacing w:val="-25"/>
                <w:highlight w:val="none"/>
                <w:lang w:eastAsia="zh-CN"/>
              </w:rPr>
              <w:t xml:space="preserve"> </w:t>
            </w:r>
            <w:r>
              <w:rPr>
                <w:spacing w:val="1"/>
                <w:highlight w:val="none"/>
                <w:lang w:eastAsia="zh-CN"/>
              </w:rPr>
              <w:t>;耐</w:t>
            </w:r>
            <w:r>
              <w:rPr>
                <w:highlight w:val="none"/>
                <w:lang w:eastAsia="zh-CN"/>
              </w:rPr>
              <w:t xml:space="preserve"> </w:t>
            </w:r>
            <w:r>
              <w:rPr>
                <w:spacing w:val="2"/>
                <w:highlight w:val="none"/>
                <w:lang w:eastAsia="zh-CN"/>
              </w:rPr>
              <w:t>变黄性符合要求</w:t>
            </w:r>
            <w:r>
              <w:rPr>
                <w:spacing w:val="-24"/>
                <w:highlight w:val="none"/>
                <w:lang w:eastAsia="zh-CN"/>
              </w:rPr>
              <w:t xml:space="preserve"> </w:t>
            </w:r>
            <w:r>
              <w:rPr>
                <w:spacing w:val="2"/>
                <w:highlight w:val="none"/>
                <w:lang w:eastAsia="zh-CN"/>
              </w:rPr>
              <w:t>;硬度≥4H;耐划伤性符合要求</w:t>
            </w:r>
            <w:r>
              <w:rPr>
                <w:spacing w:val="-25"/>
                <w:highlight w:val="none"/>
                <w:lang w:eastAsia="zh-CN"/>
              </w:rPr>
              <w:t xml:space="preserve"> </w:t>
            </w:r>
            <w:r>
              <w:rPr>
                <w:spacing w:val="2"/>
                <w:highlight w:val="none"/>
                <w:lang w:eastAsia="zh-CN"/>
              </w:rPr>
              <w:t>;耐污染性符合要求。</w:t>
            </w:r>
          </w:p>
          <w:p w14:paraId="1AA42E6E">
            <w:pPr>
              <w:pStyle w:val="347"/>
              <w:spacing w:before="8" w:line="222" w:lineRule="auto"/>
              <w:ind w:left="24"/>
              <w:rPr>
                <w:highlight w:val="none"/>
                <w:lang w:eastAsia="zh-CN"/>
              </w:rPr>
            </w:pPr>
            <w:r>
              <w:rPr>
                <w:highlight w:val="none"/>
                <w:lang w:eastAsia="zh-CN"/>
              </w:rPr>
              <w:t>4、桌脚：</w:t>
            </w:r>
            <w:r>
              <w:rPr>
                <w:spacing w:val="-33"/>
                <w:highlight w:val="none"/>
                <w:lang w:eastAsia="zh-CN"/>
              </w:rPr>
              <w:t xml:space="preserve"> </w:t>
            </w:r>
            <w:r>
              <w:rPr>
                <w:highlight w:val="none"/>
                <w:lang w:eastAsia="zh-CN"/>
              </w:rPr>
              <w:t>白蜡木实木脚</w:t>
            </w:r>
            <w:r>
              <w:rPr>
                <w:spacing w:val="18"/>
                <w:highlight w:val="none"/>
                <w:lang w:eastAsia="zh-CN"/>
              </w:rPr>
              <w:t xml:space="preserve"> </w:t>
            </w:r>
            <w:r>
              <w:rPr>
                <w:highlight w:val="none"/>
                <w:lang w:eastAsia="zh-CN"/>
              </w:rPr>
              <w:t>。</w:t>
            </w:r>
          </w:p>
        </w:tc>
        <w:tc>
          <w:tcPr>
            <w:tcW w:w="995" w:type="dxa"/>
          </w:tcPr>
          <w:p w14:paraId="08BB3DE0">
            <w:pPr>
              <w:spacing w:line="288" w:lineRule="auto"/>
              <w:rPr>
                <w:highlight w:val="none"/>
                <w:lang w:eastAsia="zh-CN"/>
              </w:rPr>
            </w:pPr>
          </w:p>
          <w:p w14:paraId="06075643">
            <w:pPr>
              <w:spacing w:line="288" w:lineRule="auto"/>
              <w:rPr>
                <w:highlight w:val="none"/>
                <w:lang w:eastAsia="zh-CN"/>
              </w:rPr>
            </w:pPr>
          </w:p>
          <w:p w14:paraId="5C57C132">
            <w:pPr>
              <w:spacing w:line="289" w:lineRule="auto"/>
              <w:rPr>
                <w:highlight w:val="none"/>
                <w:lang w:eastAsia="zh-CN"/>
              </w:rPr>
            </w:pPr>
          </w:p>
          <w:p w14:paraId="1C08F3F2">
            <w:pPr>
              <w:pStyle w:val="347"/>
              <w:spacing w:before="49" w:line="224" w:lineRule="auto"/>
              <w:ind w:left="350"/>
              <w:rPr>
                <w:highlight w:val="none"/>
              </w:rPr>
            </w:pPr>
            <w:r>
              <w:rPr>
                <w:highlight w:val="none"/>
              </w:rPr>
              <w:t>橡木</w:t>
            </w:r>
          </w:p>
        </w:tc>
        <w:tc>
          <w:tcPr>
            <w:tcW w:w="821" w:type="dxa"/>
            <w:tcBorders>
              <w:right w:val="nil"/>
            </w:tcBorders>
          </w:tcPr>
          <w:p w14:paraId="19CA2BED">
            <w:pPr>
              <w:spacing w:line="296" w:lineRule="auto"/>
              <w:rPr>
                <w:highlight w:val="none"/>
              </w:rPr>
            </w:pPr>
          </w:p>
          <w:p w14:paraId="3AF132F5">
            <w:pPr>
              <w:spacing w:line="297" w:lineRule="auto"/>
              <w:rPr>
                <w:highlight w:val="none"/>
              </w:rPr>
            </w:pPr>
          </w:p>
          <w:p w14:paraId="4B85F0C8">
            <w:pPr>
              <w:spacing w:line="297" w:lineRule="auto"/>
              <w:rPr>
                <w:highlight w:val="none"/>
              </w:rPr>
            </w:pPr>
          </w:p>
          <w:p w14:paraId="5926EADF">
            <w:pPr>
              <w:pStyle w:val="347"/>
              <w:spacing w:before="49" w:line="185" w:lineRule="auto"/>
              <w:ind w:left="342"/>
              <w:rPr>
                <w:highlight w:val="none"/>
              </w:rPr>
            </w:pPr>
            <w:r>
              <w:rPr>
                <w:spacing w:val="-3"/>
                <w:highlight w:val="none"/>
              </w:rPr>
              <w:t>24</w:t>
            </w:r>
          </w:p>
        </w:tc>
      </w:tr>
      <w:tr w14:paraId="43804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3" w:hRule="atLeast"/>
        </w:trPr>
        <w:tc>
          <w:tcPr>
            <w:tcW w:w="534" w:type="dxa"/>
          </w:tcPr>
          <w:p w14:paraId="7D9E8893">
            <w:pPr>
              <w:spacing w:line="255" w:lineRule="auto"/>
              <w:rPr>
                <w:highlight w:val="none"/>
              </w:rPr>
            </w:pPr>
          </w:p>
          <w:p w14:paraId="4DD1027B">
            <w:pPr>
              <w:spacing w:line="256" w:lineRule="auto"/>
              <w:rPr>
                <w:highlight w:val="none"/>
              </w:rPr>
            </w:pPr>
          </w:p>
          <w:p w14:paraId="4288C451">
            <w:pPr>
              <w:spacing w:line="256" w:lineRule="auto"/>
              <w:rPr>
                <w:highlight w:val="none"/>
              </w:rPr>
            </w:pPr>
          </w:p>
          <w:p w14:paraId="3CDB671C">
            <w:pPr>
              <w:pStyle w:val="347"/>
              <w:spacing w:before="49" w:line="186" w:lineRule="auto"/>
              <w:ind w:left="196"/>
              <w:rPr>
                <w:rFonts w:hint="default" w:eastAsia="宋体"/>
                <w:highlight w:val="none"/>
                <w:lang w:val="en-US" w:eastAsia="zh-CN"/>
              </w:rPr>
            </w:pPr>
            <w:r>
              <w:rPr>
                <w:rFonts w:hint="eastAsia"/>
                <w:spacing w:val="-2"/>
                <w:highlight w:val="none"/>
                <w:lang w:val="en-US" w:eastAsia="zh-CN"/>
              </w:rPr>
              <w:t>94</w:t>
            </w:r>
          </w:p>
        </w:tc>
        <w:tc>
          <w:tcPr>
            <w:tcW w:w="835" w:type="dxa"/>
          </w:tcPr>
          <w:p w14:paraId="78B8D61D">
            <w:pPr>
              <w:spacing w:line="323" w:lineRule="auto"/>
              <w:rPr>
                <w:highlight w:val="none"/>
              </w:rPr>
            </w:pPr>
          </w:p>
          <w:p w14:paraId="3F7E9739">
            <w:pPr>
              <w:spacing w:line="324" w:lineRule="auto"/>
              <w:rPr>
                <w:highlight w:val="none"/>
              </w:rPr>
            </w:pPr>
          </w:p>
          <w:p w14:paraId="65403D66">
            <w:pPr>
              <w:pStyle w:val="347"/>
              <w:spacing w:before="49" w:line="231" w:lineRule="auto"/>
              <w:ind w:left="114" w:right="109" w:firstLine="76"/>
              <w:rPr>
                <w:highlight w:val="none"/>
              </w:rPr>
            </w:pPr>
            <w:r>
              <w:rPr>
                <w:spacing w:val="-1"/>
                <w:highlight w:val="none"/>
              </w:rPr>
              <w:t>咖啡区</w:t>
            </w:r>
            <w:r>
              <w:rPr>
                <w:highlight w:val="none"/>
              </w:rPr>
              <w:t xml:space="preserve">  多功能区</w:t>
            </w:r>
          </w:p>
        </w:tc>
        <w:tc>
          <w:tcPr>
            <w:tcW w:w="2581" w:type="dxa"/>
          </w:tcPr>
          <w:p w14:paraId="4E5A781E">
            <w:pPr>
              <w:spacing w:before="153" w:line="1504" w:lineRule="exact"/>
              <w:ind w:firstLine="730"/>
              <w:rPr>
                <w:highlight w:val="none"/>
              </w:rPr>
            </w:pPr>
            <w:r>
              <w:rPr>
                <w:position w:val="-30"/>
                <w:highlight w:val="none"/>
              </w:rPr>
              <w:drawing>
                <wp:inline distT="0" distB="0" distL="0" distR="0">
                  <wp:extent cx="729615" cy="955040"/>
                  <wp:effectExtent l="0" t="0" r="1905" b="508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30"/>
                          <a:stretch>
                            <a:fillRect/>
                          </a:stretch>
                        </pic:blipFill>
                        <pic:spPr>
                          <a:xfrm>
                            <a:off x="0" y="0"/>
                            <a:ext cx="729995" cy="955547"/>
                          </a:xfrm>
                          <a:prstGeom prst="rect">
                            <a:avLst/>
                          </a:prstGeom>
                        </pic:spPr>
                      </pic:pic>
                    </a:graphicData>
                  </a:graphic>
                </wp:inline>
              </w:drawing>
            </w:r>
          </w:p>
        </w:tc>
        <w:tc>
          <w:tcPr>
            <w:tcW w:w="1031" w:type="dxa"/>
          </w:tcPr>
          <w:p w14:paraId="75B04B53">
            <w:pPr>
              <w:spacing w:line="248" w:lineRule="auto"/>
              <w:rPr>
                <w:highlight w:val="none"/>
              </w:rPr>
            </w:pPr>
          </w:p>
          <w:p w14:paraId="5C061DF3">
            <w:pPr>
              <w:spacing w:line="248" w:lineRule="auto"/>
              <w:rPr>
                <w:highlight w:val="none"/>
              </w:rPr>
            </w:pPr>
          </w:p>
          <w:p w14:paraId="4D202684">
            <w:pPr>
              <w:spacing w:line="248" w:lineRule="auto"/>
              <w:rPr>
                <w:highlight w:val="none"/>
              </w:rPr>
            </w:pPr>
          </w:p>
          <w:p w14:paraId="59882AE8">
            <w:pPr>
              <w:pStyle w:val="347"/>
              <w:spacing w:before="48" w:line="223" w:lineRule="auto"/>
              <w:ind w:left="53"/>
              <w:rPr>
                <w:highlight w:val="none"/>
              </w:rPr>
            </w:pPr>
            <w:r>
              <w:rPr>
                <w:spacing w:val="2"/>
                <w:highlight w:val="none"/>
              </w:rPr>
              <w:t>单人休闲沙发</w:t>
            </w:r>
          </w:p>
        </w:tc>
        <w:tc>
          <w:tcPr>
            <w:tcW w:w="1264" w:type="dxa"/>
          </w:tcPr>
          <w:p w14:paraId="33BEF252">
            <w:pPr>
              <w:spacing w:line="248" w:lineRule="auto"/>
              <w:rPr>
                <w:highlight w:val="none"/>
              </w:rPr>
            </w:pPr>
          </w:p>
          <w:p w14:paraId="0CF2044E">
            <w:pPr>
              <w:spacing w:line="248" w:lineRule="auto"/>
              <w:rPr>
                <w:highlight w:val="none"/>
              </w:rPr>
            </w:pPr>
          </w:p>
          <w:p w14:paraId="444F6FBA">
            <w:pPr>
              <w:spacing w:line="248" w:lineRule="auto"/>
              <w:rPr>
                <w:highlight w:val="none"/>
              </w:rPr>
            </w:pPr>
          </w:p>
          <w:p w14:paraId="0C3B3DEF">
            <w:pPr>
              <w:pStyle w:val="347"/>
              <w:spacing w:before="48" w:line="198" w:lineRule="exact"/>
              <w:ind w:left="210"/>
              <w:rPr>
                <w:highlight w:val="none"/>
              </w:rPr>
            </w:pPr>
            <w:r>
              <w:rPr>
                <w:position w:val="1"/>
                <w:highlight w:val="none"/>
              </w:rPr>
              <w:t>780*610*800</w:t>
            </w:r>
          </w:p>
        </w:tc>
        <w:tc>
          <w:tcPr>
            <w:tcW w:w="7610" w:type="dxa"/>
          </w:tcPr>
          <w:p w14:paraId="483C7818">
            <w:pPr>
              <w:spacing w:line="272" w:lineRule="auto"/>
              <w:rPr>
                <w:highlight w:val="none"/>
                <w:lang w:eastAsia="zh-CN"/>
              </w:rPr>
            </w:pPr>
          </w:p>
          <w:p w14:paraId="79E13035">
            <w:pPr>
              <w:pStyle w:val="347"/>
              <w:spacing w:before="48" w:line="217" w:lineRule="auto"/>
              <w:ind w:left="36"/>
              <w:rPr>
                <w:highlight w:val="none"/>
                <w:lang w:eastAsia="zh-CN"/>
              </w:rPr>
            </w:pPr>
            <w:r>
              <w:rPr>
                <w:spacing w:val="4"/>
                <w:highlight w:val="none"/>
                <w:lang w:eastAsia="zh-CN"/>
              </w:rPr>
              <w:t>1、曲木板：密度≥600</w:t>
            </w:r>
            <w:r>
              <w:rPr>
                <w:highlight w:val="none"/>
                <w:lang w:eastAsia="zh-CN"/>
              </w:rPr>
              <w:t>kg</w:t>
            </w:r>
            <w:r>
              <w:rPr>
                <w:spacing w:val="4"/>
                <w:highlight w:val="none"/>
                <w:lang w:eastAsia="zh-CN"/>
              </w:rPr>
              <w:t>/m3，含水率≤9%，经高温蒸煮、高温干燥、高温层压</w:t>
            </w:r>
            <w:r>
              <w:rPr>
                <w:spacing w:val="-25"/>
                <w:highlight w:val="none"/>
                <w:lang w:eastAsia="zh-CN"/>
              </w:rPr>
              <w:t xml:space="preserve"> </w:t>
            </w:r>
            <w:r>
              <w:rPr>
                <w:spacing w:val="4"/>
                <w:highlight w:val="none"/>
                <w:lang w:eastAsia="zh-CN"/>
              </w:rPr>
              <w:t>。不变形、不虫蛀、不霉变；</w:t>
            </w:r>
          </w:p>
          <w:p w14:paraId="2F265F55">
            <w:pPr>
              <w:pStyle w:val="347"/>
              <w:spacing w:before="13" w:line="222" w:lineRule="auto"/>
              <w:ind w:left="26"/>
              <w:rPr>
                <w:highlight w:val="none"/>
                <w:lang w:eastAsia="zh-CN"/>
              </w:rPr>
            </w:pPr>
            <w:r>
              <w:rPr>
                <w:spacing w:val="1"/>
                <w:highlight w:val="none"/>
                <w:lang w:eastAsia="zh-CN"/>
              </w:rPr>
              <w:t>2、优质高密度定型海绵：</w:t>
            </w:r>
            <w:r>
              <w:rPr>
                <w:spacing w:val="-21"/>
                <w:highlight w:val="none"/>
                <w:lang w:eastAsia="zh-CN"/>
              </w:rPr>
              <w:t xml:space="preserve"> </w:t>
            </w:r>
            <w:r>
              <w:rPr>
                <w:spacing w:val="1"/>
                <w:highlight w:val="none"/>
                <w:lang w:eastAsia="zh-CN"/>
              </w:rPr>
              <w:t>甲醛释放量未检出</w:t>
            </w:r>
            <w:r>
              <w:rPr>
                <w:spacing w:val="-25"/>
                <w:highlight w:val="none"/>
                <w:lang w:eastAsia="zh-CN"/>
              </w:rPr>
              <w:t xml:space="preserve"> </w:t>
            </w:r>
            <w:r>
              <w:rPr>
                <w:spacing w:val="1"/>
                <w:highlight w:val="none"/>
                <w:lang w:eastAsia="zh-CN"/>
              </w:rPr>
              <w:t>;</w:t>
            </w:r>
            <w:r>
              <w:rPr>
                <w:highlight w:val="none"/>
                <w:lang w:eastAsia="zh-CN"/>
              </w:rPr>
              <w:t>TVOC</w:t>
            </w:r>
            <w:r>
              <w:rPr>
                <w:spacing w:val="1"/>
                <w:highlight w:val="none"/>
                <w:lang w:eastAsia="zh-CN"/>
              </w:rPr>
              <w:t>未检出</w:t>
            </w:r>
            <w:r>
              <w:rPr>
                <w:spacing w:val="-36"/>
                <w:highlight w:val="none"/>
                <w:lang w:eastAsia="zh-CN"/>
              </w:rPr>
              <w:t xml:space="preserve"> </w:t>
            </w:r>
            <w:r>
              <w:rPr>
                <w:spacing w:val="1"/>
                <w:highlight w:val="none"/>
                <w:lang w:eastAsia="zh-CN"/>
              </w:rPr>
              <w:t>;回弹率</w:t>
            </w:r>
            <w:r>
              <w:rPr>
                <w:highlight w:val="none"/>
                <w:lang w:eastAsia="zh-CN"/>
              </w:rPr>
              <w:t>&gt;50%</w:t>
            </w:r>
            <w:r>
              <w:rPr>
                <w:spacing w:val="-45"/>
                <w:highlight w:val="none"/>
                <w:lang w:eastAsia="zh-CN"/>
              </w:rPr>
              <w:t xml:space="preserve"> </w:t>
            </w:r>
            <w:r>
              <w:rPr>
                <w:highlight w:val="none"/>
                <w:lang w:eastAsia="zh-CN"/>
              </w:rPr>
              <w:t>;抗引燃特性达到阻燃</w:t>
            </w:r>
            <w:r>
              <w:rPr>
                <w:spacing w:val="-38"/>
                <w:highlight w:val="none"/>
                <w:lang w:eastAsia="zh-CN"/>
              </w:rPr>
              <w:t xml:space="preserve"> </w:t>
            </w:r>
            <w:r>
              <w:rPr>
                <w:highlight w:val="none"/>
                <w:lang w:eastAsia="zh-CN"/>
              </w:rPr>
              <w:t>I级。</w:t>
            </w:r>
          </w:p>
          <w:p w14:paraId="395AFCCA">
            <w:pPr>
              <w:pStyle w:val="347"/>
              <w:spacing w:before="8" w:line="223" w:lineRule="auto"/>
              <w:ind w:left="27"/>
              <w:rPr>
                <w:highlight w:val="none"/>
                <w:lang w:eastAsia="zh-CN"/>
              </w:rPr>
            </w:pPr>
            <w:r>
              <w:rPr>
                <w:spacing w:val="2"/>
                <w:highlight w:val="none"/>
                <w:lang w:eastAsia="zh-CN"/>
              </w:rPr>
              <w:t>3、沙发架：锌合金开模制作而成</w:t>
            </w:r>
            <w:r>
              <w:rPr>
                <w:spacing w:val="-16"/>
                <w:highlight w:val="none"/>
                <w:lang w:eastAsia="zh-CN"/>
              </w:rPr>
              <w:t xml:space="preserve"> </w:t>
            </w:r>
            <w:r>
              <w:rPr>
                <w:spacing w:val="2"/>
                <w:highlight w:val="none"/>
                <w:lang w:eastAsia="zh-CN"/>
              </w:rPr>
              <w:t>，表面喷涂处理；</w:t>
            </w:r>
          </w:p>
          <w:p w14:paraId="0FAB45A3">
            <w:pPr>
              <w:pStyle w:val="347"/>
              <w:spacing w:before="11" w:line="223" w:lineRule="auto"/>
              <w:ind w:left="24"/>
              <w:rPr>
                <w:highlight w:val="none"/>
                <w:lang w:eastAsia="zh-CN"/>
              </w:rPr>
            </w:pPr>
            <w:r>
              <w:rPr>
                <w:spacing w:val="4"/>
                <w:highlight w:val="none"/>
                <w:lang w:eastAsia="zh-CN"/>
              </w:rPr>
              <w:t>4、皮料：头层牛皮，经防虫、防腐、分层等数十道专业工序处理</w:t>
            </w:r>
            <w:r>
              <w:rPr>
                <w:spacing w:val="-27"/>
                <w:highlight w:val="none"/>
                <w:lang w:eastAsia="zh-CN"/>
              </w:rPr>
              <w:t xml:space="preserve"> </w:t>
            </w:r>
            <w:r>
              <w:rPr>
                <w:spacing w:val="4"/>
                <w:highlight w:val="none"/>
                <w:lang w:eastAsia="zh-CN"/>
              </w:rPr>
              <w:t>，耐磨性强，透气性好</w:t>
            </w:r>
            <w:r>
              <w:rPr>
                <w:spacing w:val="-44"/>
                <w:highlight w:val="none"/>
                <w:lang w:eastAsia="zh-CN"/>
              </w:rPr>
              <w:t xml:space="preserve"> </w:t>
            </w:r>
            <w:r>
              <w:rPr>
                <w:spacing w:val="4"/>
                <w:highlight w:val="none"/>
                <w:lang w:eastAsia="zh-CN"/>
              </w:rPr>
              <w:t>。摩擦色</w:t>
            </w:r>
            <w:r>
              <w:rPr>
                <w:spacing w:val="3"/>
                <w:highlight w:val="none"/>
                <w:lang w:eastAsia="zh-CN"/>
              </w:rPr>
              <w:t>牢度4-5级；</w:t>
            </w:r>
          </w:p>
          <w:p w14:paraId="7B919A6B">
            <w:pPr>
              <w:pStyle w:val="347"/>
              <w:spacing w:before="7" w:line="228" w:lineRule="auto"/>
              <w:ind w:left="25" w:right="19" w:firstLine="1"/>
              <w:rPr>
                <w:highlight w:val="none"/>
                <w:lang w:eastAsia="zh-CN"/>
              </w:rPr>
            </w:pPr>
            <w:r>
              <w:rPr>
                <w:spacing w:val="4"/>
                <w:highlight w:val="none"/>
                <w:lang w:eastAsia="zh-CN"/>
              </w:rPr>
              <w:t>耐光性大于4级；涂层黏着牢度</w:t>
            </w:r>
            <w:r>
              <w:rPr>
                <w:spacing w:val="-43"/>
                <w:highlight w:val="none"/>
                <w:lang w:eastAsia="zh-CN"/>
              </w:rPr>
              <w:t xml:space="preserve"> </w:t>
            </w:r>
            <w:r>
              <w:rPr>
                <w:spacing w:val="4"/>
                <w:highlight w:val="none"/>
                <w:lang w:eastAsia="zh-CN"/>
              </w:rPr>
              <w:t>、耐折牢度5万次、耐磨性符合国家相关标准要求</w:t>
            </w:r>
            <w:r>
              <w:rPr>
                <w:spacing w:val="-24"/>
                <w:highlight w:val="none"/>
                <w:lang w:eastAsia="zh-CN"/>
              </w:rPr>
              <w:t xml:space="preserve"> </w:t>
            </w:r>
            <w:r>
              <w:rPr>
                <w:spacing w:val="4"/>
                <w:highlight w:val="none"/>
                <w:lang w:eastAsia="zh-CN"/>
              </w:rPr>
              <w:t>；撕裂力≥20N，</w:t>
            </w:r>
            <w:r>
              <w:rPr>
                <w:spacing w:val="3"/>
                <w:highlight w:val="none"/>
                <w:lang w:eastAsia="zh-CN"/>
              </w:rPr>
              <w:t>气味、</w:t>
            </w:r>
            <w:r>
              <w:rPr>
                <w:highlight w:val="none"/>
                <w:lang w:eastAsia="zh-CN"/>
              </w:rPr>
              <w:t>PH</w:t>
            </w:r>
            <w:r>
              <w:rPr>
                <w:spacing w:val="3"/>
                <w:highlight w:val="none"/>
                <w:lang w:eastAsia="zh-CN"/>
              </w:rPr>
              <w:t>值均</w:t>
            </w:r>
            <w:r>
              <w:rPr>
                <w:highlight w:val="none"/>
                <w:lang w:eastAsia="zh-CN"/>
              </w:rPr>
              <w:t xml:space="preserve"> </w:t>
            </w:r>
            <w:r>
              <w:rPr>
                <w:spacing w:val="5"/>
                <w:highlight w:val="none"/>
                <w:lang w:eastAsia="zh-CN"/>
              </w:rPr>
              <w:t>合格；禁用偶氮染料</w:t>
            </w:r>
            <w:r>
              <w:rPr>
                <w:spacing w:val="-43"/>
                <w:highlight w:val="none"/>
                <w:lang w:eastAsia="zh-CN"/>
              </w:rPr>
              <w:t xml:space="preserve"> </w:t>
            </w:r>
            <w:r>
              <w:rPr>
                <w:spacing w:val="5"/>
                <w:highlight w:val="none"/>
                <w:lang w:eastAsia="zh-CN"/>
              </w:rPr>
              <w:t>、游离甲醛、挥发性有机物（</w:t>
            </w:r>
            <w:r>
              <w:rPr>
                <w:highlight w:val="none"/>
                <w:lang w:eastAsia="zh-CN"/>
              </w:rPr>
              <w:t>VOC</w:t>
            </w:r>
            <w:r>
              <w:rPr>
                <w:spacing w:val="5"/>
                <w:highlight w:val="none"/>
                <w:lang w:eastAsia="zh-CN"/>
              </w:rPr>
              <w:t>）、重金属可萃取量（铅、镉）</w:t>
            </w:r>
            <w:r>
              <w:rPr>
                <w:spacing w:val="4"/>
                <w:highlight w:val="none"/>
                <w:lang w:eastAsia="zh-CN"/>
              </w:rPr>
              <w:t>均未检出。</w:t>
            </w:r>
          </w:p>
        </w:tc>
        <w:tc>
          <w:tcPr>
            <w:tcW w:w="995" w:type="dxa"/>
          </w:tcPr>
          <w:p w14:paraId="3904B818">
            <w:pPr>
              <w:spacing w:line="248" w:lineRule="auto"/>
              <w:rPr>
                <w:highlight w:val="none"/>
                <w:lang w:eastAsia="zh-CN"/>
              </w:rPr>
            </w:pPr>
          </w:p>
          <w:p w14:paraId="71A1EA63">
            <w:pPr>
              <w:spacing w:line="248" w:lineRule="auto"/>
              <w:rPr>
                <w:highlight w:val="none"/>
                <w:lang w:eastAsia="zh-CN"/>
              </w:rPr>
            </w:pPr>
          </w:p>
          <w:p w14:paraId="043159B1">
            <w:pPr>
              <w:spacing w:line="248" w:lineRule="auto"/>
              <w:rPr>
                <w:highlight w:val="none"/>
                <w:lang w:eastAsia="zh-CN"/>
              </w:rPr>
            </w:pPr>
          </w:p>
          <w:p w14:paraId="4BBCDC44">
            <w:pPr>
              <w:pStyle w:val="347"/>
              <w:spacing w:before="48" w:line="223" w:lineRule="auto"/>
              <w:ind w:left="353"/>
              <w:rPr>
                <w:highlight w:val="none"/>
              </w:rPr>
            </w:pPr>
            <w:r>
              <w:rPr>
                <w:rFonts w:hint="eastAsia"/>
                <w:highlight w:val="none"/>
                <w:lang w:eastAsia="zh-CN"/>
              </w:rPr>
              <w:t>头层牛皮</w:t>
            </w:r>
          </w:p>
        </w:tc>
        <w:tc>
          <w:tcPr>
            <w:tcW w:w="821" w:type="dxa"/>
            <w:tcBorders>
              <w:right w:val="nil"/>
            </w:tcBorders>
          </w:tcPr>
          <w:p w14:paraId="52007E18">
            <w:pPr>
              <w:spacing w:line="255" w:lineRule="auto"/>
              <w:rPr>
                <w:highlight w:val="none"/>
              </w:rPr>
            </w:pPr>
          </w:p>
          <w:p w14:paraId="499BC1ED">
            <w:pPr>
              <w:spacing w:line="256" w:lineRule="auto"/>
              <w:rPr>
                <w:highlight w:val="none"/>
              </w:rPr>
            </w:pPr>
          </w:p>
          <w:p w14:paraId="50034123">
            <w:pPr>
              <w:spacing w:line="256" w:lineRule="auto"/>
              <w:rPr>
                <w:highlight w:val="none"/>
              </w:rPr>
            </w:pPr>
          </w:p>
          <w:p w14:paraId="404BE0F8">
            <w:pPr>
              <w:pStyle w:val="347"/>
              <w:spacing w:before="49" w:line="186" w:lineRule="auto"/>
              <w:ind w:left="343"/>
              <w:rPr>
                <w:rFonts w:hint="eastAsia"/>
                <w:highlight w:val="none"/>
                <w:lang w:eastAsia="zh-CN"/>
              </w:rPr>
            </w:pPr>
            <w:r>
              <w:rPr>
                <w:rFonts w:hint="eastAsia"/>
                <w:spacing w:val="-3"/>
                <w:highlight w:val="none"/>
                <w:lang w:eastAsia="zh-CN"/>
              </w:rPr>
              <w:t>28</w:t>
            </w:r>
          </w:p>
        </w:tc>
      </w:tr>
      <w:tr w14:paraId="25879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3" w:hRule="atLeast"/>
        </w:trPr>
        <w:tc>
          <w:tcPr>
            <w:tcW w:w="534" w:type="dxa"/>
          </w:tcPr>
          <w:p w14:paraId="7DF513BA">
            <w:pPr>
              <w:spacing w:line="330" w:lineRule="auto"/>
              <w:rPr>
                <w:highlight w:val="none"/>
              </w:rPr>
            </w:pPr>
          </w:p>
          <w:p w14:paraId="586FDA6B">
            <w:pPr>
              <w:spacing w:line="330" w:lineRule="auto"/>
              <w:rPr>
                <w:highlight w:val="none"/>
              </w:rPr>
            </w:pPr>
          </w:p>
          <w:p w14:paraId="5028BD68">
            <w:pPr>
              <w:pStyle w:val="347"/>
              <w:spacing w:before="49" w:line="186" w:lineRule="auto"/>
              <w:ind w:left="196"/>
              <w:rPr>
                <w:rFonts w:hint="eastAsia" w:eastAsia="宋体"/>
                <w:highlight w:val="none"/>
                <w:lang w:eastAsia="zh-CN"/>
              </w:rPr>
            </w:pPr>
            <w:r>
              <w:rPr>
                <w:spacing w:val="-2"/>
                <w:highlight w:val="none"/>
              </w:rPr>
              <w:t>9</w:t>
            </w:r>
            <w:r>
              <w:rPr>
                <w:rFonts w:hint="eastAsia"/>
                <w:spacing w:val="-2"/>
                <w:highlight w:val="none"/>
                <w:lang w:val="en-US" w:eastAsia="zh-CN"/>
              </w:rPr>
              <w:t>5</w:t>
            </w:r>
          </w:p>
        </w:tc>
        <w:tc>
          <w:tcPr>
            <w:tcW w:w="835" w:type="dxa"/>
          </w:tcPr>
          <w:p w14:paraId="736657BE">
            <w:pPr>
              <w:spacing w:line="318" w:lineRule="auto"/>
              <w:rPr>
                <w:highlight w:val="none"/>
              </w:rPr>
            </w:pPr>
          </w:p>
          <w:p w14:paraId="2B460997">
            <w:pPr>
              <w:spacing w:line="318" w:lineRule="auto"/>
              <w:rPr>
                <w:highlight w:val="none"/>
              </w:rPr>
            </w:pPr>
          </w:p>
          <w:p w14:paraId="47ADB941">
            <w:pPr>
              <w:pStyle w:val="347"/>
              <w:spacing w:before="49" w:line="225" w:lineRule="auto"/>
              <w:ind w:left="193"/>
              <w:rPr>
                <w:highlight w:val="none"/>
              </w:rPr>
            </w:pPr>
            <w:r>
              <w:rPr>
                <w:spacing w:val="-2"/>
                <w:highlight w:val="none"/>
              </w:rPr>
              <w:t>吧台区</w:t>
            </w:r>
          </w:p>
        </w:tc>
        <w:tc>
          <w:tcPr>
            <w:tcW w:w="2581" w:type="dxa"/>
          </w:tcPr>
          <w:p w14:paraId="2158F0FD">
            <w:pPr>
              <w:spacing w:before="61" w:line="1431" w:lineRule="exact"/>
              <w:ind w:firstLine="639"/>
              <w:rPr>
                <w:highlight w:val="none"/>
              </w:rPr>
            </w:pPr>
            <w:r>
              <w:rPr>
                <w:position w:val="-28"/>
                <w:highlight w:val="none"/>
              </w:rPr>
              <w:drawing>
                <wp:inline distT="0" distB="0" distL="0" distR="0">
                  <wp:extent cx="621665" cy="908685"/>
                  <wp:effectExtent l="0" t="0" r="3175" b="5715"/>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31"/>
                          <a:stretch>
                            <a:fillRect/>
                          </a:stretch>
                        </pic:blipFill>
                        <pic:spPr>
                          <a:xfrm>
                            <a:off x="0" y="0"/>
                            <a:ext cx="621791" cy="908939"/>
                          </a:xfrm>
                          <a:prstGeom prst="rect">
                            <a:avLst/>
                          </a:prstGeom>
                        </pic:spPr>
                      </pic:pic>
                    </a:graphicData>
                  </a:graphic>
                </wp:inline>
              </w:drawing>
            </w:r>
          </w:p>
        </w:tc>
        <w:tc>
          <w:tcPr>
            <w:tcW w:w="1031" w:type="dxa"/>
          </w:tcPr>
          <w:p w14:paraId="1FA7E4BD">
            <w:pPr>
              <w:spacing w:line="318" w:lineRule="auto"/>
              <w:rPr>
                <w:highlight w:val="none"/>
              </w:rPr>
            </w:pPr>
          </w:p>
          <w:p w14:paraId="3456209D">
            <w:pPr>
              <w:spacing w:line="318" w:lineRule="auto"/>
              <w:rPr>
                <w:highlight w:val="none"/>
              </w:rPr>
            </w:pPr>
          </w:p>
          <w:p w14:paraId="30342768">
            <w:pPr>
              <w:pStyle w:val="347"/>
              <w:spacing w:before="49" w:line="224" w:lineRule="auto"/>
              <w:ind w:left="372"/>
              <w:rPr>
                <w:highlight w:val="none"/>
              </w:rPr>
            </w:pPr>
            <w:r>
              <w:rPr>
                <w:spacing w:val="-5"/>
                <w:highlight w:val="none"/>
              </w:rPr>
              <w:t>吧椅</w:t>
            </w:r>
          </w:p>
        </w:tc>
        <w:tc>
          <w:tcPr>
            <w:tcW w:w="1264" w:type="dxa"/>
          </w:tcPr>
          <w:p w14:paraId="2B04E96D">
            <w:pPr>
              <w:spacing w:line="318" w:lineRule="auto"/>
              <w:rPr>
                <w:highlight w:val="none"/>
              </w:rPr>
            </w:pPr>
          </w:p>
          <w:p w14:paraId="6A47921A">
            <w:pPr>
              <w:spacing w:line="318" w:lineRule="auto"/>
              <w:rPr>
                <w:highlight w:val="none"/>
              </w:rPr>
            </w:pPr>
          </w:p>
          <w:p w14:paraId="7A29B271">
            <w:pPr>
              <w:pStyle w:val="347"/>
              <w:spacing w:before="49" w:line="198" w:lineRule="exact"/>
              <w:ind w:left="209"/>
              <w:rPr>
                <w:highlight w:val="none"/>
              </w:rPr>
            </w:pPr>
            <w:r>
              <w:rPr>
                <w:position w:val="1"/>
                <w:highlight w:val="none"/>
              </w:rPr>
              <w:t>540*520*990</w:t>
            </w:r>
          </w:p>
        </w:tc>
        <w:tc>
          <w:tcPr>
            <w:tcW w:w="7610" w:type="dxa"/>
          </w:tcPr>
          <w:p w14:paraId="5D156543">
            <w:pPr>
              <w:spacing w:line="259" w:lineRule="auto"/>
              <w:rPr>
                <w:highlight w:val="none"/>
                <w:lang w:eastAsia="zh-CN"/>
              </w:rPr>
            </w:pPr>
          </w:p>
          <w:p w14:paraId="1EA530C1">
            <w:pPr>
              <w:pStyle w:val="347"/>
              <w:spacing w:before="49" w:line="222" w:lineRule="auto"/>
              <w:ind w:left="36"/>
              <w:rPr>
                <w:highlight w:val="none"/>
                <w:lang w:eastAsia="zh-CN"/>
              </w:rPr>
            </w:pPr>
            <w:r>
              <w:rPr>
                <w:spacing w:val="3"/>
                <w:highlight w:val="none"/>
                <w:lang w:eastAsia="zh-CN"/>
              </w:rPr>
              <w:t>1、椅背：二次注塑椅背</w:t>
            </w:r>
            <w:r>
              <w:rPr>
                <w:spacing w:val="-41"/>
                <w:highlight w:val="none"/>
                <w:lang w:eastAsia="zh-CN"/>
              </w:rPr>
              <w:t xml:space="preserve"> </w:t>
            </w:r>
            <w:r>
              <w:rPr>
                <w:spacing w:val="3"/>
                <w:highlight w:val="none"/>
                <w:lang w:eastAsia="zh-CN"/>
              </w:rPr>
              <w:t>，</w:t>
            </w:r>
            <w:r>
              <w:rPr>
                <w:spacing w:val="-41"/>
                <w:highlight w:val="none"/>
                <w:lang w:eastAsia="zh-CN"/>
              </w:rPr>
              <w:t xml:space="preserve"> </w:t>
            </w:r>
            <w:r>
              <w:rPr>
                <w:spacing w:val="3"/>
                <w:highlight w:val="none"/>
                <w:lang w:eastAsia="zh-CN"/>
              </w:rPr>
              <w:t>白色</w:t>
            </w:r>
            <w:r>
              <w:rPr>
                <w:highlight w:val="none"/>
                <w:lang w:eastAsia="zh-CN"/>
              </w:rPr>
              <w:t>PA</w:t>
            </w:r>
            <w:r>
              <w:rPr>
                <w:spacing w:val="3"/>
                <w:highlight w:val="none"/>
                <w:lang w:eastAsia="zh-CN"/>
              </w:rPr>
              <w:t>背支架，背部软性</w:t>
            </w:r>
            <w:r>
              <w:rPr>
                <w:highlight w:val="none"/>
                <w:lang w:eastAsia="zh-CN"/>
              </w:rPr>
              <w:t>TPU</w:t>
            </w:r>
            <w:r>
              <w:rPr>
                <w:spacing w:val="3"/>
                <w:highlight w:val="none"/>
                <w:lang w:eastAsia="zh-CN"/>
              </w:rPr>
              <w:t>材质，提高舒适度。</w:t>
            </w:r>
          </w:p>
          <w:p w14:paraId="5B7DEF32">
            <w:pPr>
              <w:pStyle w:val="347"/>
              <w:spacing w:before="9" w:line="222" w:lineRule="auto"/>
              <w:ind w:left="26"/>
              <w:rPr>
                <w:highlight w:val="none"/>
                <w:lang w:eastAsia="zh-CN"/>
              </w:rPr>
            </w:pPr>
            <w:r>
              <w:rPr>
                <w:spacing w:val="2"/>
                <w:highlight w:val="none"/>
                <w:lang w:eastAsia="zh-CN"/>
              </w:rPr>
              <w:t>2、面料：覆底麻绒布</w:t>
            </w:r>
            <w:r>
              <w:rPr>
                <w:spacing w:val="-29"/>
                <w:highlight w:val="none"/>
                <w:lang w:eastAsia="zh-CN"/>
              </w:rPr>
              <w:t xml:space="preserve"> </w:t>
            </w:r>
            <w:r>
              <w:rPr>
                <w:spacing w:val="2"/>
                <w:highlight w:val="none"/>
                <w:lang w:eastAsia="zh-CN"/>
              </w:rPr>
              <w:t>，色牢度&gt;4级。</w:t>
            </w:r>
          </w:p>
          <w:p w14:paraId="2759AAE2">
            <w:pPr>
              <w:pStyle w:val="347"/>
              <w:spacing w:before="9" w:line="223" w:lineRule="auto"/>
              <w:ind w:left="27"/>
              <w:rPr>
                <w:highlight w:val="none"/>
                <w:lang w:eastAsia="zh-CN"/>
              </w:rPr>
            </w:pPr>
            <w:r>
              <w:rPr>
                <w:spacing w:val="3"/>
                <w:highlight w:val="none"/>
                <w:lang w:eastAsia="zh-CN"/>
              </w:rPr>
              <w:t>3、海绵：密度30</w:t>
            </w:r>
            <w:r>
              <w:rPr>
                <w:highlight w:val="none"/>
                <w:lang w:eastAsia="zh-CN"/>
              </w:rPr>
              <w:t>KG</w:t>
            </w:r>
            <w:r>
              <w:rPr>
                <w:spacing w:val="3"/>
                <w:highlight w:val="none"/>
                <w:lang w:eastAsia="zh-CN"/>
              </w:rPr>
              <w:t>/m³原生海绵座垫</w:t>
            </w:r>
            <w:r>
              <w:rPr>
                <w:spacing w:val="-42"/>
                <w:highlight w:val="none"/>
                <w:lang w:eastAsia="zh-CN"/>
              </w:rPr>
              <w:t xml:space="preserve"> </w:t>
            </w:r>
            <w:r>
              <w:rPr>
                <w:spacing w:val="3"/>
                <w:highlight w:val="none"/>
                <w:lang w:eastAsia="zh-CN"/>
              </w:rPr>
              <w:t>，</w:t>
            </w:r>
            <w:r>
              <w:rPr>
                <w:spacing w:val="2"/>
                <w:highlight w:val="none"/>
                <w:lang w:eastAsia="zh-CN"/>
              </w:rPr>
              <w:t>健康无异味</w:t>
            </w:r>
            <w:r>
              <w:rPr>
                <w:spacing w:val="-43"/>
                <w:highlight w:val="none"/>
                <w:lang w:eastAsia="zh-CN"/>
              </w:rPr>
              <w:t xml:space="preserve"> </w:t>
            </w:r>
            <w:r>
              <w:rPr>
                <w:spacing w:val="2"/>
                <w:highlight w:val="none"/>
                <w:lang w:eastAsia="zh-CN"/>
              </w:rPr>
              <w:t>，3公分厚度。</w:t>
            </w:r>
          </w:p>
          <w:p w14:paraId="173B9E0E">
            <w:pPr>
              <w:pStyle w:val="347"/>
              <w:spacing w:before="8" w:line="222" w:lineRule="auto"/>
              <w:ind w:left="24"/>
              <w:rPr>
                <w:highlight w:val="none"/>
                <w:lang w:eastAsia="zh-CN"/>
              </w:rPr>
            </w:pPr>
            <w:r>
              <w:rPr>
                <w:spacing w:val="4"/>
                <w:highlight w:val="none"/>
                <w:lang w:eastAsia="zh-CN"/>
              </w:rPr>
              <w:t>4、曲木板：座垫曲木板为</w:t>
            </w:r>
            <w:r>
              <w:rPr>
                <w:spacing w:val="-41"/>
                <w:highlight w:val="none"/>
                <w:lang w:eastAsia="zh-CN"/>
              </w:rPr>
              <w:t xml:space="preserve"> </w:t>
            </w:r>
            <w:r>
              <w:rPr>
                <w:spacing w:val="4"/>
                <w:highlight w:val="none"/>
                <w:lang w:eastAsia="zh-CN"/>
              </w:rPr>
              <w:t>12</w:t>
            </w:r>
            <w:r>
              <w:rPr>
                <w:highlight w:val="none"/>
                <w:lang w:eastAsia="zh-CN"/>
              </w:rPr>
              <w:t>mm</w:t>
            </w:r>
            <w:r>
              <w:rPr>
                <w:spacing w:val="4"/>
                <w:highlight w:val="none"/>
                <w:lang w:eastAsia="zh-CN"/>
              </w:rPr>
              <w:t>多层曲木板热压成型。</w:t>
            </w:r>
          </w:p>
          <w:p w14:paraId="46C31D53">
            <w:pPr>
              <w:pStyle w:val="347"/>
              <w:spacing w:before="12" w:line="222" w:lineRule="auto"/>
              <w:ind w:left="27"/>
              <w:rPr>
                <w:highlight w:val="none"/>
                <w:lang w:eastAsia="zh-CN"/>
              </w:rPr>
            </w:pPr>
            <w:r>
              <w:rPr>
                <w:spacing w:val="3"/>
                <w:highlight w:val="none"/>
                <w:lang w:eastAsia="zh-CN"/>
              </w:rPr>
              <w:t>5、木脚：优质实木框架</w:t>
            </w:r>
            <w:r>
              <w:rPr>
                <w:spacing w:val="-36"/>
                <w:highlight w:val="none"/>
                <w:lang w:eastAsia="zh-CN"/>
              </w:rPr>
              <w:t xml:space="preserve"> </w:t>
            </w:r>
            <w:r>
              <w:rPr>
                <w:spacing w:val="3"/>
                <w:highlight w:val="none"/>
                <w:lang w:eastAsia="zh-CN"/>
              </w:rPr>
              <w:t>，电镀脚踏，结构坚实稳固。</w:t>
            </w:r>
          </w:p>
        </w:tc>
        <w:tc>
          <w:tcPr>
            <w:tcW w:w="995" w:type="dxa"/>
          </w:tcPr>
          <w:p w14:paraId="49795660">
            <w:pPr>
              <w:spacing w:line="318" w:lineRule="auto"/>
              <w:rPr>
                <w:highlight w:val="none"/>
                <w:lang w:eastAsia="zh-CN"/>
              </w:rPr>
            </w:pPr>
          </w:p>
          <w:p w14:paraId="23D97DC8">
            <w:pPr>
              <w:spacing w:line="318" w:lineRule="auto"/>
              <w:rPr>
                <w:highlight w:val="none"/>
                <w:lang w:eastAsia="zh-CN"/>
              </w:rPr>
            </w:pPr>
          </w:p>
          <w:p w14:paraId="47D4DAA9">
            <w:pPr>
              <w:pStyle w:val="347"/>
              <w:spacing w:before="49" w:line="222" w:lineRule="auto"/>
              <w:ind w:left="81"/>
              <w:rPr>
                <w:highlight w:val="none"/>
              </w:rPr>
            </w:pPr>
            <w:r>
              <w:rPr>
                <w:spacing w:val="3"/>
                <w:highlight w:val="none"/>
              </w:rPr>
              <w:t>实木脚+软包</w:t>
            </w:r>
          </w:p>
        </w:tc>
        <w:tc>
          <w:tcPr>
            <w:tcW w:w="821" w:type="dxa"/>
            <w:tcBorders>
              <w:right w:val="nil"/>
            </w:tcBorders>
          </w:tcPr>
          <w:p w14:paraId="257841D8">
            <w:pPr>
              <w:spacing w:line="330" w:lineRule="auto"/>
              <w:rPr>
                <w:highlight w:val="none"/>
              </w:rPr>
            </w:pPr>
          </w:p>
          <w:p w14:paraId="13B4D2DA">
            <w:pPr>
              <w:spacing w:line="330" w:lineRule="auto"/>
              <w:rPr>
                <w:highlight w:val="none"/>
              </w:rPr>
            </w:pPr>
          </w:p>
          <w:p w14:paraId="59EDD95D">
            <w:pPr>
              <w:pStyle w:val="347"/>
              <w:spacing w:before="49" w:line="186" w:lineRule="auto"/>
              <w:ind w:left="384"/>
              <w:rPr>
                <w:highlight w:val="none"/>
              </w:rPr>
            </w:pPr>
            <w:r>
              <w:rPr>
                <w:highlight w:val="none"/>
              </w:rPr>
              <w:t>3</w:t>
            </w:r>
          </w:p>
        </w:tc>
      </w:tr>
      <w:tr w14:paraId="48C4B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34" w:type="dxa"/>
            <w:vAlign w:val="center"/>
          </w:tcPr>
          <w:p w14:paraId="57611864">
            <w:pPr>
              <w:pStyle w:val="347"/>
              <w:spacing w:before="49" w:line="186" w:lineRule="auto"/>
              <w:ind w:left="196"/>
              <w:jc w:val="both"/>
              <w:rPr>
                <w:rFonts w:hint="default" w:eastAsia="宋体"/>
                <w:spacing w:val="-2"/>
                <w:highlight w:val="none"/>
                <w:lang w:val="en-US" w:eastAsia="zh-CN"/>
              </w:rPr>
            </w:pPr>
            <w:r>
              <w:rPr>
                <w:rFonts w:hint="eastAsia"/>
                <w:spacing w:val="-2"/>
                <w:highlight w:val="none"/>
                <w:lang w:val="en-US" w:eastAsia="zh-CN"/>
              </w:rPr>
              <w:t>96</w:t>
            </w:r>
          </w:p>
        </w:tc>
        <w:tc>
          <w:tcPr>
            <w:tcW w:w="13321" w:type="dxa"/>
            <w:gridSpan w:val="5"/>
            <w:vAlign w:val="center"/>
          </w:tcPr>
          <w:p w14:paraId="41C5817F">
            <w:pPr>
              <w:pStyle w:val="347"/>
              <w:spacing w:before="12" w:line="222" w:lineRule="auto"/>
              <w:ind w:left="27"/>
              <w:jc w:val="center"/>
              <w:rPr>
                <w:spacing w:val="3"/>
                <w:highlight w:val="none"/>
                <w:lang w:eastAsia="zh-CN"/>
              </w:rPr>
            </w:pPr>
            <w:r>
              <w:rPr>
                <w:rFonts w:hint="eastAsia"/>
                <w:spacing w:val="-2"/>
                <w:highlight w:val="none"/>
                <w:lang w:val="en-US" w:eastAsia="zh-CN"/>
              </w:rPr>
              <w:t>强弱电布线</w:t>
            </w:r>
          </w:p>
        </w:tc>
        <w:tc>
          <w:tcPr>
            <w:tcW w:w="1816" w:type="dxa"/>
            <w:gridSpan w:val="2"/>
            <w:tcBorders>
              <w:right w:val="nil"/>
            </w:tcBorders>
            <w:vAlign w:val="center"/>
          </w:tcPr>
          <w:p w14:paraId="24EAFD06">
            <w:pPr>
              <w:pStyle w:val="347"/>
              <w:spacing w:before="49" w:line="186" w:lineRule="auto"/>
              <w:ind w:left="384"/>
              <w:jc w:val="center"/>
              <w:rPr>
                <w:rFonts w:hint="default" w:eastAsia="宋体"/>
                <w:highlight w:val="none"/>
                <w:lang w:val="en-US" w:eastAsia="zh-CN"/>
              </w:rPr>
            </w:pPr>
            <w:r>
              <w:rPr>
                <w:rFonts w:hint="eastAsia"/>
                <w:highlight w:val="none"/>
                <w:lang w:val="en-US" w:eastAsia="zh-CN"/>
              </w:rPr>
              <w:t>数量根据现场实际需求</w:t>
            </w:r>
          </w:p>
        </w:tc>
      </w:tr>
    </w:tbl>
    <w:p w14:paraId="0E6ACA5F">
      <w:pPr>
        <w:rPr>
          <w:rFonts w:hint="default" w:eastAsia="宋体"/>
          <w:highlight w:val="none"/>
          <w:lang w:val="en-US" w:eastAsia="zh-CN"/>
        </w:rPr>
        <w:sectPr>
          <w:pgSz w:w="16840" w:h="11907" w:orient="landscape"/>
          <w:pgMar w:top="1134" w:right="1020" w:bottom="1134" w:left="1020" w:header="851" w:footer="851" w:gutter="0"/>
          <w:cols w:space="720" w:num="1"/>
        </w:sectPr>
      </w:pPr>
    </w:p>
    <w:p w14:paraId="2131B454">
      <w:pPr>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2、</w:t>
      </w:r>
      <w:r>
        <w:rPr>
          <w:rFonts w:hint="eastAsia" w:ascii="宋体" w:hAnsi="宋体" w:eastAsia="宋体" w:cs="宋体"/>
          <w:color w:val="auto"/>
          <w:sz w:val="24"/>
          <w:szCs w:val="24"/>
          <w:highlight w:val="none"/>
        </w:rPr>
        <w:t>商务需求：</w:t>
      </w:r>
    </w:p>
    <w:p w14:paraId="4D4BF5B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2.1.交货时间及地点：</w:t>
      </w:r>
    </w:p>
    <w:p w14:paraId="3BF1F953">
      <w:pPr>
        <w:pageBreakBefore w:val="0"/>
        <w:widowControl w:val="0"/>
        <w:kinsoku/>
        <w:wordWrap/>
        <w:overflowPunct/>
        <w:topLinePunct w:val="0"/>
        <w:autoSpaceDE/>
        <w:autoSpaceDN/>
        <w:bidi w:val="0"/>
        <w:snapToGrid/>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2.1.1</w:t>
      </w:r>
      <w:r>
        <w:rPr>
          <w:rFonts w:hint="eastAsia" w:ascii="宋体" w:hAnsi="宋体" w:eastAsia="宋体" w:cs="宋体"/>
          <w:b/>
          <w:color w:val="auto"/>
          <w:sz w:val="24"/>
          <w:szCs w:val="24"/>
          <w:highlight w:val="none"/>
        </w:rPr>
        <w:t>▲</w:t>
      </w:r>
      <w:r>
        <w:rPr>
          <w:rFonts w:hint="eastAsia" w:ascii="宋体" w:hAnsi="宋体" w:eastAsia="宋体" w:cs="宋体"/>
          <w:b/>
          <w:bCs/>
          <w:color w:val="auto"/>
          <w:sz w:val="24"/>
          <w:szCs w:val="24"/>
          <w:highlight w:val="none"/>
        </w:rPr>
        <w:t>服务期限：合同签订后30日历天安装调试完毕</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具体以采购方实际要求为准</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w:t>
      </w:r>
    </w:p>
    <w:p w14:paraId="1870A2C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交货地点：采购人指定地点。</w:t>
      </w:r>
    </w:p>
    <w:p w14:paraId="06D283C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2.1.2中标人提供的中标物品，必须符合本采购文件要求、原包装送达采购单位；如有不符，采购人可以无条件退货，所造成的损失由中标人承担。更换后的零部件质保期按更换日起顺延。</w:t>
      </w:r>
    </w:p>
    <w:p w14:paraId="14D7694E">
      <w:pPr>
        <w:pStyle w:val="2"/>
        <w:rPr>
          <w:rFonts w:hint="default" w:eastAsia="宋体"/>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lang w:val="en-US" w:eastAsia="zh-CN"/>
        </w:rPr>
        <w:t xml:space="preserve"> 2.1.3招标文件中采购清单为暂估清单，实际采购家具及数量按招标人要求，最终结算按实际供应的家具和数量结算。</w:t>
      </w:r>
    </w:p>
    <w:p w14:paraId="1AC3B1A9">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2.2.质保期及售后技术服务要求：</w:t>
      </w:r>
    </w:p>
    <w:p w14:paraId="4BC144B7">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rPr>
        <w:t>2.1质保期：2年。</w:t>
      </w:r>
    </w:p>
    <w:p w14:paraId="6E7CACE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2.2.2质量保证期内提供免费上门维护、升级服务，如设备出现故障，供货单位在接到电话后，2小时内响应，12小时以内到现场处理，24小时内修复，现场不能修复的，必须采取无偿提供采购物品的备用件或整机等措施，保证用户单位的正常使用。</w:t>
      </w:r>
      <w:bookmarkStart w:id="550" w:name="_GoBack"/>
      <w:bookmarkEnd w:id="550"/>
    </w:p>
    <w:p w14:paraId="568FFB70">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2.2.3投标人应提供技术支持方案，内容由投标人根据实际选择以下要点：服务机构（维保点）的地址、人员状况、维修能力、联系方式、营业执照、公司资质材料、相关案例等。</w:t>
      </w:r>
    </w:p>
    <w:p w14:paraId="6C1890E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2.2.4完整准确地表述原厂家的标准售后服务承诺（范围、标准及期限等）、投标人可能增加的服务承诺等。</w:t>
      </w:r>
    </w:p>
    <w:p w14:paraId="62201B9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2.2.5明示服务承诺可能涉及的前提设定和费用，否则将被认为是无条件和免费的。</w:t>
      </w:r>
    </w:p>
    <w:p w14:paraId="5F437996">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2.3.项目实施计划</w:t>
      </w:r>
    </w:p>
    <w:p w14:paraId="380AD14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项目实施的组织工作方案：工作时间进度表、工作程序或步骤、管理和协调方法、送货方案等。</w:t>
      </w:r>
    </w:p>
    <w:p w14:paraId="60421C55">
      <w:pPr>
        <w:pageBreakBefore w:val="0"/>
        <w:widowControl w:val="0"/>
        <w:kinsoku/>
        <w:wordWrap/>
        <w:overflowPunct/>
        <w:topLinePunct w:val="0"/>
        <w:autoSpaceDE/>
        <w:autoSpaceDN/>
        <w:bidi w:val="0"/>
        <w:snapToGrid/>
        <w:spacing w:line="360" w:lineRule="auto"/>
        <w:ind w:firstLine="480" w:firstLineChars="200"/>
        <w:textAlignment w:val="auto"/>
        <w:rPr>
          <w:rFonts w:hint="default" w:ascii="宋体" w:hAnsi="宋体" w:eastAsia="宋体" w:cs="宋体"/>
          <w:b w:val="0"/>
          <w:bCs w:val="0"/>
          <w:color w:val="auto"/>
          <w:sz w:val="24"/>
          <w:szCs w:val="24"/>
          <w:highlight w:val="none"/>
          <w:u w:val="none"/>
          <w:lang w:val="en-US" w:eastAsia="zh-CN"/>
        </w:rPr>
      </w:pPr>
      <w:r>
        <w:rPr>
          <w:rFonts w:hint="eastAsia" w:ascii="宋体" w:hAnsi="宋体" w:eastAsia="宋体" w:cs="宋体"/>
          <w:color w:val="auto"/>
          <w:sz w:val="24"/>
          <w:szCs w:val="24"/>
          <w:highlight w:val="none"/>
        </w:rPr>
        <w:t>2.4.▲付款方式：</w:t>
      </w:r>
      <w:r>
        <w:rPr>
          <w:rFonts w:hint="eastAsia" w:ascii="宋体" w:hAnsi="宋体" w:eastAsia="宋体" w:cs="宋体"/>
          <w:b w:val="0"/>
          <w:bCs w:val="0"/>
          <w:color w:val="auto"/>
          <w:sz w:val="24"/>
          <w:szCs w:val="24"/>
          <w:highlight w:val="none"/>
          <w:lang w:val="en-US"/>
        </w:rPr>
        <w:t>合同签订后采购人支付合同价的30%为预付款，安装完成、验收合格并相关部门或经有资质的相关机构检测合格后支付至合同价的95%，余款5%待质保期满（含投标承诺质保期）后一次性</w:t>
      </w:r>
      <w:r>
        <w:rPr>
          <w:rFonts w:hint="eastAsia" w:ascii="宋体" w:hAnsi="宋体" w:cs="宋体"/>
          <w:b w:val="0"/>
          <w:bCs w:val="0"/>
          <w:color w:val="auto"/>
          <w:sz w:val="24"/>
          <w:szCs w:val="24"/>
          <w:highlight w:val="none"/>
          <w:lang w:val="en-US" w:eastAsia="zh-CN"/>
        </w:rPr>
        <w:t>无息退还，如有违约扣除相应款项后无息退还</w:t>
      </w:r>
      <w:r>
        <w:rPr>
          <w:rFonts w:hint="eastAsia" w:ascii="宋体" w:hAnsi="宋体" w:eastAsia="宋体" w:cs="宋体"/>
          <w:b w:val="0"/>
          <w:bCs w:val="0"/>
          <w:color w:val="auto"/>
          <w:sz w:val="24"/>
          <w:szCs w:val="24"/>
          <w:highlight w:val="none"/>
          <w:lang w:val="en-US"/>
        </w:rPr>
        <w:t>。</w:t>
      </w:r>
    </w:p>
    <w:p w14:paraId="3AAD183F">
      <w:pPr>
        <w:pStyle w:val="4"/>
        <w:rPr>
          <w:rFonts w:hint="default" w:eastAsia="宋体"/>
          <w:highlight w:val="none"/>
          <w:lang w:val="en-US" w:eastAsia="zh-CN"/>
        </w:rPr>
      </w:pPr>
      <w:r>
        <w:rPr>
          <w:rFonts w:hint="eastAsia" w:ascii="宋体" w:hAnsi="宋体" w:cs="宋体"/>
          <w:b w:val="0"/>
          <w:bCs w:val="0"/>
          <w:color w:val="auto"/>
          <w:sz w:val="24"/>
          <w:szCs w:val="24"/>
          <w:highlight w:val="none"/>
          <w:lang w:val="en-US" w:eastAsia="zh-CN"/>
        </w:rPr>
        <w:t xml:space="preserve">  </w:t>
      </w:r>
    </w:p>
    <w:p w14:paraId="5EB1A376">
      <w:pPr>
        <w:snapToGrid w:val="0"/>
        <w:spacing w:line="360" w:lineRule="auto"/>
        <w:ind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2.5</w:t>
      </w:r>
      <w:r>
        <w:rPr>
          <w:rFonts w:hint="eastAsia" w:ascii="宋体" w:hAnsi="宋体" w:eastAsia="宋体" w:cs="宋体"/>
          <w:b/>
          <w:sz w:val="24"/>
          <w:highlight w:val="none"/>
        </w:rPr>
        <w:t>▲</w:t>
      </w:r>
      <w:r>
        <w:rPr>
          <w:rFonts w:hint="eastAsia" w:ascii="宋体" w:hAnsi="宋体" w:eastAsia="宋体" w:cs="宋体"/>
          <w:b w:val="0"/>
          <w:bCs w:val="0"/>
          <w:color w:val="auto"/>
          <w:sz w:val="24"/>
          <w:szCs w:val="24"/>
          <w:highlight w:val="none"/>
          <w:lang w:val="en-US" w:eastAsia="zh-CN"/>
        </w:rPr>
        <w:t>其他要求：</w:t>
      </w:r>
    </w:p>
    <w:p w14:paraId="72A0131B">
      <w:pPr>
        <w:snapToGrid w:val="0"/>
        <w:spacing w:line="360" w:lineRule="auto"/>
        <w:ind w:firstLine="480" w:firstLineChars="200"/>
        <w:jc w:val="left"/>
        <w:rPr>
          <w:rFonts w:hint="eastAsia" w:ascii="宋体" w:hAnsi="宋体" w:eastAsia="宋体" w:cs="宋体"/>
          <w:b/>
          <w:sz w:val="24"/>
          <w:highlight w:val="none"/>
        </w:rPr>
      </w:pPr>
      <w:r>
        <w:rPr>
          <w:rFonts w:hint="eastAsia" w:ascii="宋体" w:hAnsi="宋体" w:cs="宋体"/>
          <w:b w:val="0"/>
          <w:bCs w:val="0"/>
          <w:color w:val="auto"/>
          <w:sz w:val="24"/>
          <w:szCs w:val="24"/>
          <w:highlight w:val="none"/>
          <w:lang w:val="en-US" w:eastAsia="zh-CN"/>
        </w:rPr>
        <w:t>2.5.1</w:t>
      </w:r>
      <w:r>
        <w:rPr>
          <w:rFonts w:hint="eastAsia" w:ascii="宋体" w:hAnsi="宋体" w:eastAsia="宋体" w:cs="宋体"/>
          <w:b/>
          <w:sz w:val="24"/>
          <w:highlight w:val="none"/>
        </w:rPr>
        <w:t>供应商报价低于项目预算50%的，应当在报价文件中详细阐述不影响产品质量或者诚信履约的具体原因，未做阐述说明的，投标无效。</w:t>
      </w:r>
    </w:p>
    <w:p w14:paraId="37F18042">
      <w:pPr>
        <w:pStyle w:val="2"/>
        <w:ind w:left="0" w:leftChars="0" w:firstLine="480" w:firstLineChars="200"/>
        <w:rPr>
          <w:rFonts w:hint="default" w:eastAsia="宋体"/>
          <w:highlight w:val="none"/>
          <w:lang w:val="en-US" w:eastAsia="zh-CN"/>
        </w:rPr>
      </w:pPr>
      <w:r>
        <w:rPr>
          <w:rFonts w:hint="eastAsia" w:ascii="宋体" w:hAnsi="宋体" w:eastAsia="宋体" w:cs="宋体"/>
          <w:b w:val="0"/>
          <w:bCs w:val="0"/>
          <w:color w:val="auto"/>
          <w:sz w:val="24"/>
          <w:szCs w:val="24"/>
          <w:highlight w:val="none"/>
          <w:lang w:val="en-US" w:eastAsia="zh-CN"/>
        </w:rPr>
        <w:t>2.5.2采购人有权要求成交单位在供货前提供样品（具体产品合同内明确），成交单位须无条件配合.</w:t>
      </w:r>
    </w:p>
    <w:p w14:paraId="7E47C993">
      <w:pPr>
        <w:snapToGrid w:val="0"/>
        <w:spacing w:line="360" w:lineRule="auto"/>
        <w:ind w:firstLine="420" w:firstLineChars="200"/>
        <w:jc w:val="left"/>
        <w:rPr>
          <w:rFonts w:hint="default" w:eastAsia="宋体"/>
          <w:highlight w:val="none"/>
          <w:lang w:val="en-US" w:eastAsia="zh-CN"/>
        </w:rPr>
      </w:pPr>
    </w:p>
    <w:p w14:paraId="13998ACB">
      <w:pPr>
        <w:pStyle w:val="2"/>
        <w:pageBreakBefore w:val="0"/>
        <w:widowControl w:val="0"/>
        <w:kinsoku/>
        <w:wordWrap/>
        <w:overflowPunct/>
        <w:topLinePunct w:val="0"/>
        <w:autoSpaceDE/>
        <w:autoSpaceDN/>
        <w:bidi w:val="0"/>
        <w:snapToGrid/>
        <w:spacing w:line="360" w:lineRule="auto"/>
        <w:ind w:left="210" w:leftChars="100" w:firstLine="240" w:firstLineChars="100"/>
        <w:textAlignment w:val="auto"/>
        <w:rPr>
          <w:rFonts w:hint="eastAsia" w:ascii="宋体" w:hAnsi="宋体" w:eastAsia="宋体" w:cs="宋体"/>
          <w:b w:val="0"/>
          <w:bCs w:val="0"/>
          <w:sz w:val="24"/>
          <w:szCs w:val="24"/>
          <w:highlight w:val="none"/>
          <w:lang w:val="en-US"/>
        </w:rPr>
      </w:pPr>
      <w:r>
        <w:rPr>
          <w:rFonts w:hint="eastAsia" w:ascii="宋体" w:hAnsi="宋体" w:eastAsia="宋体" w:cs="宋体"/>
          <w:b w:val="0"/>
          <w:bCs w:val="0"/>
          <w:sz w:val="24"/>
          <w:szCs w:val="24"/>
          <w:highlight w:val="none"/>
          <w:lang w:val="en-US"/>
        </w:rPr>
        <w:t>注：</w:t>
      </w:r>
    </w:p>
    <w:p w14:paraId="004F839C">
      <w:pPr>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1、如有附图，仅作参考。</w:t>
      </w:r>
    </w:p>
    <w:p w14:paraId="054D043F">
      <w:pPr>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2、打▲内容为实质性要求，不允许有负偏离，否则将以涉及无效投标条款作无效投标。</w:t>
      </w:r>
    </w:p>
    <w:p w14:paraId="7434968A">
      <w:pPr>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3、中标人所提供的货物、服务须与投标承诺一致，不得以次充好、偷工减料，若在项目验收中发现有上述情况，将向有关部门举报，根据相关规定进行处理。</w:t>
      </w:r>
    </w:p>
    <w:p w14:paraId="341AEDD2">
      <w:pPr>
        <w:widowControl/>
        <w:adjustRightInd/>
        <w:jc w:val="left"/>
        <w:rPr>
          <w:rFonts w:cs="宋体" w:asciiTheme="majorEastAsia" w:hAnsiTheme="majorEastAsia" w:eastAsiaTheme="majorEastAsia"/>
          <w:b/>
          <w:sz w:val="36"/>
          <w:szCs w:val="36"/>
          <w:highlight w:val="none"/>
        </w:rPr>
      </w:pPr>
      <w:r>
        <w:rPr>
          <w:rFonts w:cs="宋体" w:asciiTheme="majorEastAsia" w:hAnsiTheme="majorEastAsia" w:eastAsiaTheme="majorEastAsia"/>
          <w:b/>
          <w:sz w:val="36"/>
          <w:szCs w:val="36"/>
          <w:highlight w:val="none"/>
        </w:rPr>
        <w:br w:type="page"/>
      </w:r>
    </w:p>
    <w:p w14:paraId="34BBDAB3">
      <w:pPr>
        <w:spacing w:line="360" w:lineRule="auto"/>
        <w:jc w:val="center"/>
        <w:outlineLvl w:val="0"/>
        <w:rPr>
          <w:rFonts w:cs="宋体" w:asciiTheme="majorEastAsia" w:hAnsiTheme="majorEastAsia" w:eastAsiaTheme="majorEastAsia"/>
          <w:b/>
          <w:sz w:val="36"/>
          <w:szCs w:val="36"/>
          <w:highlight w:val="none"/>
        </w:rPr>
      </w:pPr>
      <w:r>
        <w:rPr>
          <w:rFonts w:hint="eastAsia" w:cs="宋体" w:asciiTheme="majorEastAsia" w:hAnsiTheme="majorEastAsia" w:eastAsiaTheme="majorEastAsia"/>
          <w:b/>
          <w:sz w:val="36"/>
          <w:szCs w:val="36"/>
          <w:highlight w:val="none"/>
        </w:rPr>
        <w:t xml:space="preserve">第四部分   </w:t>
      </w:r>
      <w:bookmarkStart w:id="28" w:name="_Toc184314423"/>
      <w:bookmarkEnd w:id="28"/>
      <w:bookmarkStart w:id="29" w:name="_Toc184313271"/>
      <w:bookmarkEnd w:id="29"/>
      <w:bookmarkStart w:id="30" w:name="_Toc184308079"/>
      <w:bookmarkEnd w:id="30"/>
      <w:bookmarkStart w:id="31" w:name="_Toc184308051"/>
      <w:bookmarkEnd w:id="31"/>
      <w:bookmarkStart w:id="32" w:name="_Toc184312119"/>
      <w:bookmarkEnd w:id="32"/>
      <w:bookmarkStart w:id="33" w:name="_Toc184312069"/>
      <w:bookmarkEnd w:id="33"/>
      <w:bookmarkStart w:id="34" w:name="_Toc184310336"/>
      <w:bookmarkEnd w:id="34"/>
      <w:bookmarkStart w:id="35" w:name="_Toc184313245"/>
      <w:bookmarkEnd w:id="35"/>
      <w:bookmarkStart w:id="36" w:name="_Toc184313254"/>
      <w:bookmarkEnd w:id="36"/>
      <w:bookmarkStart w:id="37" w:name="_Toc184308039"/>
      <w:bookmarkEnd w:id="37"/>
      <w:bookmarkStart w:id="38" w:name="_Toc184310285"/>
      <w:bookmarkEnd w:id="38"/>
      <w:bookmarkStart w:id="39" w:name="_Toc184313260"/>
      <w:bookmarkEnd w:id="39"/>
      <w:bookmarkStart w:id="40" w:name="_Toc184314438"/>
      <w:bookmarkEnd w:id="40"/>
      <w:bookmarkStart w:id="41" w:name="_Toc184313301"/>
      <w:bookmarkEnd w:id="41"/>
      <w:bookmarkStart w:id="42" w:name="_Toc184313258"/>
      <w:bookmarkEnd w:id="42"/>
      <w:bookmarkStart w:id="43" w:name="_Toc184312089"/>
      <w:bookmarkEnd w:id="43"/>
      <w:bookmarkStart w:id="44" w:name="_Toc184308092"/>
      <w:bookmarkEnd w:id="44"/>
      <w:bookmarkStart w:id="45" w:name="_Toc184312082"/>
      <w:bookmarkEnd w:id="45"/>
      <w:bookmarkStart w:id="46" w:name="_Toc184313275"/>
      <w:bookmarkEnd w:id="46"/>
      <w:bookmarkStart w:id="47" w:name="_Toc184314463"/>
      <w:bookmarkEnd w:id="47"/>
      <w:bookmarkStart w:id="48" w:name="_Toc184313247"/>
      <w:bookmarkEnd w:id="48"/>
      <w:bookmarkStart w:id="49" w:name="_Toc184308056"/>
      <w:bookmarkEnd w:id="49"/>
      <w:bookmarkStart w:id="50" w:name="_Toc184310322"/>
      <w:bookmarkEnd w:id="50"/>
      <w:bookmarkStart w:id="51" w:name="_Toc184308059"/>
      <w:bookmarkEnd w:id="51"/>
      <w:bookmarkStart w:id="52" w:name="_Toc184313296"/>
      <w:bookmarkEnd w:id="52"/>
      <w:bookmarkStart w:id="53" w:name="_Toc184314425"/>
      <w:bookmarkEnd w:id="53"/>
      <w:bookmarkStart w:id="54" w:name="_Toc184308078"/>
      <w:bookmarkEnd w:id="54"/>
      <w:bookmarkStart w:id="55" w:name="_Toc184310274"/>
      <w:bookmarkEnd w:id="55"/>
      <w:bookmarkStart w:id="56" w:name="_Toc184310295"/>
      <w:bookmarkEnd w:id="56"/>
      <w:bookmarkStart w:id="57" w:name="_Toc184310339"/>
      <w:bookmarkEnd w:id="57"/>
      <w:bookmarkStart w:id="58" w:name="_Toc184308103"/>
      <w:bookmarkEnd w:id="58"/>
      <w:bookmarkStart w:id="59" w:name="_Toc184312105"/>
      <w:bookmarkEnd w:id="59"/>
      <w:bookmarkStart w:id="60" w:name="_Toc184313253"/>
      <w:bookmarkEnd w:id="60"/>
      <w:bookmarkStart w:id="61" w:name="_Toc184313285"/>
      <w:bookmarkEnd w:id="61"/>
      <w:bookmarkStart w:id="62" w:name="_Toc184312118"/>
      <w:bookmarkEnd w:id="62"/>
      <w:bookmarkStart w:id="63" w:name="_Toc184310344"/>
      <w:bookmarkEnd w:id="63"/>
      <w:bookmarkStart w:id="64" w:name="_Toc184308074"/>
      <w:bookmarkEnd w:id="64"/>
      <w:bookmarkStart w:id="65" w:name="_Toc184312071"/>
      <w:bookmarkEnd w:id="65"/>
      <w:bookmarkStart w:id="66" w:name="_Toc184314442"/>
      <w:bookmarkEnd w:id="66"/>
      <w:bookmarkStart w:id="67" w:name="_Toc184310328"/>
      <w:bookmarkEnd w:id="67"/>
      <w:bookmarkStart w:id="68" w:name="_Toc184310292"/>
      <w:bookmarkEnd w:id="68"/>
      <w:bookmarkStart w:id="69" w:name="_Toc184314413"/>
      <w:bookmarkEnd w:id="69"/>
      <w:bookmarkStart w:id="70" w:name="_Toc184313242"/>
      <w:bookmarkEnd w:id="70"/>
      <w:bookmarkStart w:id="71" w:name="_Toc184313255"/>
      <w:bookmarkEnd w:id="71"/>
      <w:bookmarkStart w:id="72" w:name="_Toc184313279"/>
      <w:bookmarkEnd w:id="72"/>
      <w:bookmarkStart w:id="73" w:name="_Toc184313282"/>
      <w:bookmarkEnd w:id="73"/>
      <w:bookmarkStart w:id="74" w:name="_Toc184310314"/>
      <w:bookmarkEnd w:id="74"/>
      <w:bookmarkStart w:id="75" w:name="_Toc184310320"/>
      <w:bookmarkEnd w:id="75"/>
      <w:bookmarkStart w:id="76" w:name="_Toc184310333"/>
      <w:bookmarkEnd w:id="76"/>
      <w:bookmarkStart w:id="77" w:name="_Toc184314416"/>
      <w:bookmarkEnd w:id="77"/>
      <w:bookmarkStart w:id="78" w:name="_Toc184314478"/>
      <w:bookmarkEnd w:id="78"/>
      <w:bookmarkStart w:id="79" w:name="_Toc184313241"/>
      <w:bookmarkEnd w:id="79"/>
      <w:bookmarkStart w:id="80" w:name="_Toc184308062"/>
      <w:bookmarkEnd w:id="80"/>
      <w:bookmarkStart w:id="81" w:name="_Toc184314451"/>
      <w:bookmarkEnd w:id="81"/>
      <w:bookmarkStart w:id="82" w:name="_Toc184310340"/>
      <w:bookmarkEnd w:id="82"/>
      <w:bookmarkStart w:id="83" w:name="_Toc184313277"/>
      <w:bookmarkEnd w:id="83"/>
      <w:bookmarkStart w:id="84" w:name="_Toc184308058"/>
      <w:bookmarkEnd w:id="84"/>
      <w:bookmarkStart w:id="85" w:name="_Toc184312098"/>
      <w:bookmarkEnd w:id="85"/>
      <w:bookmarkStart w:id="86" w:name="_Toc184313249"/>
      <w:bookmarkEnd w:id="86"/>
      <w:bookmarkStart w:id="87" w:name="_Toc184312106"/>
      <w:bookmarkEnd w:id="87"/>
      <w:bookmarkStart w:id="88" w:name="_Toc184312067"/>
      <w:bookmarkEnd w:id="88"/>
      <w:bookmarkStart w:id="89" w:name="_Toc184314440"/>
      <w:bookmarkEnd w:id="89"/>
      <w:bookmarkStart w:id="90" w:name="_Toc184308037"/>
      <w:bookmarkEnd w:id="90"/>
      <w:bookmarkStart w:id="91" w:name="_Toc184313294"/>
      <w:bookmarkEnd w:id="91"/>
      <w:bookmarkStart w:id="92" w:name="_Toc184313263"/>
      <w:bookmarkEnd w:id="92"/>
      <w:bookmarkStart w:id="93" w:name="_Toc184313291"/>
      <w:bookmarkEnd w:id="93"/>
      <w:bookmarkStart w:id="94" w:name="_Toc184312129"/>
      <w:bookmarkEnd w:id="94"/>
      <w:bookmarkStart w:id="95" w:name="_Toc184314472"/>
      <w:bookmarkEnd w:id="95"/>
      <w:bookmarkStart w:id="96" w:name="_Toc184314461"/>
      <w:bookmarkEnd w:id="96"/>
      <w:bookmarkStart w:id="97" w:name="_Toc184308108"/>
      <w:bookmarkEnd w:id="97"/>
      <w:bookmarkStart w:id="98" w:name="_Toc184310331"/>
      <w:bookmarkEnd w:id="98"/>
      <w:bookmarkStart w:id="99" w:name="_Toc184312073"/>
      <w:bookmarkEnd w:id="99"/>
      <w:bookmarkStart w:id="100" w:name="_Toc184314482"/>
      <w:bookmarkEnd w:id="100"/>
      <w:bookmarkStart w:id="101" w:name="_Toc184308097"/>
      <w:bookmarkEnd w:id="101"/>
      <w:bookmarkStart w:id="102" w:name="_Toc184312104"/>
      <w:bookmarkEnd w:id="102"/>
      <w:bookmarkStart w:id="103" w:name="_Toc184312117"/>
      <w:bookmarkEnd w:id="103"/>
      <w:bookmarkStart w:id="104" w:name="_Toc184312111"/>
      <w:bookmarkEnd w:id="104"/>
      <w:bookmarkStart w:id="105" w:name="_Toc184308089"/>
      <w:bookmarkEnd w:id="105"/>
      <w:bookmarkStart w:id="106" w:name="_Toc184314414"/>
      <w:bookmarkEnd w:id="106"/>
      <w:bookmarkStart w:id="107" w:name="_Toc184314432"/>
      <w:bookmarkEnd w:id="107"/>
      <w:bookmarkStart w:id="108" w:name="_Toc184314462"/>
      <w:bookmarkEnd w:id="108"/>
      <w:bookmarkStart w:id="109" w:name="_Toc184312078"/>
      <w:bookmarkEnd w:id="109"/>
      <w:bookmarkStart w:id="110" w:name="_Toc184310323"/>
      <w:bookmarkEnd w:id="110"/>
      <w:bookmarkStart w:id="111" w:name="_Toc184308094"/>
      <w:bookmarkEnd w:id="111"/>
      <w:bookmarkStart w:id="112" w:name="_Toc184313306"/>
      <w:bookmarkEnd w:id="112"/>
      <w:bookmarkStart w:id="113" w:name="_Toc184313305"/>
      <w:bookmarkEnd w:id="113"/>
      <w:bookmarkStart w:id="114" w:name="_Toc184314447"/>
      <w:bookmarkEnd w:id="114"/>
      <w:bookmarkStart w:id="115" w:name="_Toc184312121"/>
      <w:bookmarkEnd w:id="115"/>
      <w:bookmarkStart w:id="116" w:name="_Toc184310283"/>
      <w:bookmarkEnd w:id="116"/>
      <w:bookmarkStart w:id="117" w:name="_Toc184312095"/>
      <w:bookmarkEnd w:id="117"/>
      <w:bookmarkStart w:id="118" w:name="_Toc184308061"/>
      <w:bookmarkEnd w:id="118"/>
      <w:bookmarkStart w:id="119" w:name="_Toc184313274"/>
      <w:bookmarkEnd w:id="119"/>
      <w:bookmarkStart w:id="120" w:name="_Toc184314449"/>
      <w:bookmarkEnd w:id="120"/>
      <w:bookmarkStart w:id="121" w:name="_Toc184310282"/>
      <w:bookmarkEnd w:id="121"/>
      <w:bookmarkStart w:id="122" w:name="_Toc184310289"/>
      <w:bookmarkEnd w:id="122"/>
      <w:bookmarkStart w:id="123" w:name="_Toc184314454"/>
      <w:bookmarkEnd w:id="123"/>
      <w:bookmarkStart w:id="124" w:name="_Toc184313272"/>
      <w:bookmarkEnd w:id="124"/>
      <w:bookmarkStart w:id="125" w:name="_Toc184314418"/>
      <w:bookmarkEnd w:id="125"/>
      <w:bookmarkStart w:id="126" w:name="_Toc184313309"/>
      <w:bookmarkEnd w:id="126"/>
      <w:bookmarkStart w:id="127" w:name="_Toc184310304"/>
      <w:bookmarkEnd w:id="127"/>
      <w:bookmarkStart w:id="128" w:name="_Toc184310291"/>
      <w:bookmarkEnd w:id="128"/>
      <w:bookmarkStart w:id="129" w:name="_Toc184308095"/>
      <w:bookmarkEnd w:id="129"/>
      <w:bookmarkStart w:id="130" w:name="_Toc184314411"/>
      <w:bookmarkEnd w:id="130"/>
      <w:bookmarkStart w:id="131" w:name="_Toc184312138"/>
      <w:bookmarkEnd w:id="131"/>
      <w:bookmarkStart w:id="132" w:name="_Toc184313295"/>
      <w:bookmarkEnd w:id="132"/>
      <w:bookmarkStart w:id="133" w:name="_Toc184313259"/>
      <w:bookmarkEnd w:id="133"/>
      <w:bookmarkStart w:id="134" w:name="_Toc184308072"/>
      <w:bookmarkEnd w:id="134"/>
      <w:bookmarkStart w:id="135" w:name="_Toc184310296"/>
      <w:bookmarkEnd w:id="135"/>
      <w:bookmarkStart w:id="136" w:name="_Toc184312088"/>
      <w:bookmarkEnd w:id="136"/>
      <w:bookmarkStart w:id="137" w:name="_Toc184308053"/>
      <w:bookmarkEnd w:id="137"/>
      <w:bookmarkStart w:id="138" w:name="_Toc184310281"/>
      <w:bookmarkEnd w:id="138"/>
      <w:bookmarkStart w:id="139" w:name="_Toc184313308"/>
      <w:bookmarkEnd w:id="139"/>
      <w:bookmarkStart w:id="140" w:name="_Toc184308082"/>
      <w:bookmarkEnd w:id="140"/>
      <w:bookmarkStart w:id="141" w:name="_Toc184308088"/>
      <w:bookmarkEnd w:id="141"/>
      <w:bookmarkStart w:id="142" w:name="_Toc184310303"/>
      <w:bookmarkEnd w:id="142"/>
      <w:bookmarkStart w:id="143" w:name="_Toc184313244"/>
      <w:bookmarkEnd w:id="143"/>
      <w:bookmarkStart w:id="144" w:name="_Toc184310318"/>
      <w:bookmarkEnd w:id="144"/>
      <w:bookmarkStart w:id="145" w:name="_Toc184313289"/>
      <w:bookmarkEnd w:id="145"/>
      <w:bookmarkStart w:id="146" w:name="_Toc184313239"/>
      <w:bookmarkEnd w:id="146"/>
      <w:bookmarkStart w:id="147" w:name="_Toc184308052"/>
      <w:bookmarkEnd w:id="147"/>
      <w:bookmarkStart w:id="148" w:name="_Toc184314444"/>
      <w:bookmarkEnd w:id="148"/>
      <w:bookmarkStart w:id="149" w:name="_Toc184313238"/>
      <w:bookmarkEnd w:id="149"/>
      <w:bookmarkStart w:id="150" w:name="_Toc184312110"/>
      <w:bookmarkEnd w:id="150"/>
      <w:bookmarkStart w:id="151" w:name="_Toc184314431"/>
      <w:bookmarkEnd w:id="151"/>
      <w:bookmarkStart w:id="152" w:name="_Toc184312131"/>
      <w:bookmarkEnd w:id="152"/>
      <w:bookmarkStart w:id="153" w:name="_Toc184308065"/>
      <w:bookmarkEnd w:id="153"/>
      <w:bookmarkStart w:id="154" w:name="_Toc184312074"/>
      <w:bookmarkEnd w:id="154"/>
      <w:bookmarkStart w:id="155" w:name="_Toc184312107"/>
      <w:bookmarkEnd w:id="155"/>
      <w:bookmarkStart w:id="156" w:name="_Toc184308096"/>
      <w:bookmarkEnd w:id="156"/>
      <w:bookmarkStart w:id="157" w:name="_Toc184310286"/>
      <w:bookmarkEnd w:id="157"/>
      <w:bookmarkStart w:id="158" w:name="_Toc184312097"/>
      <w:bookmarkEnd w:id="158"/>
      <w:bookmarkStart w:id="159" w:name="_Toc184312103"/>
      <w:bookmarkEnd w:id="159"/>
      <w:bookmarkStart w:id="160" w:name="_Toc184310319"/>
      <w:bookmarkEnd w:id="160"/>
      <w:bookmarkStart w:id="161" w:name="_Toc184310312"/>
      <w:bookmarkEnd w:id="161"/>
      <w:bookmarkStart w:id="162" w:name="_Toc184313310"/>
      <w:bookmarkEnd w:id="162"/>
      <w:bookmarkStart w:id="163" w:name="_Toc184312134"/>
      <w:bookmarkEnd w:id="163"/>
      <w:bookmarkStart w:id="164" w:name="_Toc184312114"/>
      <w:bookmarkEnd w:id="164"/>
      <w:bookmarkStart w:id="165" w:name="_Toc184310284"/>
      <w:bookmarkEnd w:id="165"/>
      <w:bookmarkStart w:id="166" w:name="_Toc184314420"/>
      <w:bookmarkEnd w:id="166"/>
      <w:bookmarkStart w:id="167" w:name="_Toc184312137"/>
      <w:bookmarkEnd w:id="167"/>
      <w:bookmarkStart w:id="168" w:name="_Toc184310299"/>
      <w:bookmarkEnd w:id="168"/>
      <w:bookmarkStart w:id="169" w:name="_Toc184313280"/>
      <w:bookmarkEnd w:id="169"/>
      <w:bookmarkStart w:id="170" w:name="_Toc184314473"/>
      <w:bookmarkEnd w:id="170"/>
      <w:bookmarkStart w:id="171" w:name="_Toc184312096"/>
      <w:bookmarkEnd w:id="171"/>
      <w:bookmarkStart w:id="172" w:name="_Toc184310316"/>
      <w:bookmarkEnd w:id="172"/>
      <w:bookmarkStart w:id="173" w:name="_Toc184312085"/>
      <w:bookmarkEnd w:id="173"/>
      <w:bookmarkStart w:id="174" w:name="_Toc184310280"/>
      <w:bookmarkEnd w:id="174"/>
      <w:bookmarkStart w:id="175" w:name="_Toc184313273"/>
      <w:bookmarkEnd w:id="175"/>
      <w:bookmarkStart w:id="176" w:name="_Toc184308098"/>
      <w:bookmarkEnd w:id="176"/>
      <w:bookmarkStart w:id="177" w:name="_Toc184310300"/>
      <w:bookmarkEnd w:id="177"/>
      <w:bookmarkStart w:id="178" w:name="_Toc184308075"/>
      <w:bookmarkEnd w:id="178"/>
      <w:bookmarkStart w:id="179" w:name="_Toc184310342"/>
      <w:bookmarkEnd w:id="179"/>
      <w:bookmarkStart w:id="180" w:name="_Toc184312080"/>
      <w:bookmarkEnd w:id="180"/>
      <w:bookmarkStart w:id="181" w:name="_Toc184313302"/>
      <w:bookmarkEnd w:id="181"/>
      <w:bookmarkStart w:id="182" w:name="_Toc184313264"/>
      <w:bookmarkEnd w:id="182"/>
      <w:bookmarkStart w:id="183" w:name="_Toc184310297"/>
      <w:bookmarkEnd w:id="183"/>
      <w:bookmarkStart w:id="184" w:name="_Toc184312136"/>
      <w:bookmarkEnd w:id="184"/>
      <w:bookmarkStart w:id="185" w:name="_Toc184310311"/>
      <w:bookmarkEnd w:id="185"/>
      <w:bookmarkStart w:id="186" w:name="_Toc184314428"/>
      <w:bookmarkEnd w:id="186"/>
      <w:bookmarkStart w:id="187" w:name="_Toc184310341"/>
      <w:bookmarkEnd w:id="187"/>
      <w:bookmarkStart w:id="188" w:name="_Toc184314474"/>
      <w:bookmarkEnd w:id="188"/>
      <w:bookmarkStart w:id="189" w:name="_Toc184313281"/>
      <w:bookmarkEnd w:id="189"/>
      <w:bookmarkStart w:id="190" w:name="_Toc184310306"/>
      <w:bookmarkEnd w:id="190"/>
      <w:bookmarkStart w:id="191" w:name="_Toc184314426"/>
      <w:bookmarkEnd w:id="191"/>
      <w:bookmarkStart w:id="192" w:name="_Toc184308050"/>
      <w:bookmarkEnd w:id="192"/>
      <w:bookmarkStart w:id="193" w:name="_Toc184310321"/>
      <w:bookmarkEnd w:id="193"/>
      <w:bookmarkStart w:id="194" w:name="_Toc184310305"/>
      <w:bookmarkEnd w:id="194"/>
      <w:bookmarkStart w:id="195" w:name="_Toc184308106"/>
      <w:bookmarkEnd w:id="195"/>
      <w:bookmarkStart w:id="196" w:name="_Toc184312122"/>
      <w:bookmarkEnd w:id="196"/>
      <w:bookmarkStart w:id="197" w:name="_Toc184308093"/>
      <w:bookmarkEnd w:id="197"/>
      <w:bookmarkStart w:id="198" w:name="_Toc184308069"/>
      <w:bookmarkEnd w:id="198"/>
      <w:bookmarkStart w:id="199" w:name="_Toc184308087"/>
      <w:bookmarkEnd w:id="199"/>
      <w:bookmarkStart w:id="200" w:name="_Toc184312120"/>
      <w:bookmarkEnd w:id="200"/>
      <w:bookmarkStart w:id="201" w:name="_Toc184308084"/>
      <w:bookmarkEnd w:id="201"/>
      <w:bookmarkStart w:id="202" w:name="_Toc184314480"/>
      <w:bookmarkEnd w:id="202"/>
      <w:bookmarkStart w:id="203" w:name="_Toc184314412"/>
      <w:bookmarkEnd w:id="203"/>
      <w:bookmarkStart w:id="204" w:name="_Toc184314448"/>
      <w:bookmarkEnd w:id="204"/>
      <w:bookmarkStart w:id="205" w:name="_Toc184314456"/>
      <w:bookmarkEnd w:id="205"/>
      <w:bookmarkStart w:id="206" w:name="_Toc184310317"/>
      <w:bookmarkEnd w:id="206"/>
      <w:bookmarkStart w:id="207" w:name="_Toc184314417"/>
      <w:bookmarkEnd w:id="207"/>
      <w:bookmarkStart w:id="208" w:name="_Toc184314433"/>
      <w:bookmarkEnd w:id="208"/>
      <w:bookmarkStart w:id="209" w:name="_Toc184314475"/>
      <w:bookmarkEnd w:id="209"/>
      <w:bookmarkStart w:id="210" w:name="_Toc184314439"/>
      <w:bookmarkEnd w:id="210"/>
      <w:bookmarkStart w:id="211" w:name="_Toc184310276"/>
      <w:bookmarkEnd w:id="211"/>
      <w:bookmarkStart w:id="212" w:name="_Toc184313262"/>
      <w:bookmarkEnd w:id="212"/>
      <w:bookmarkStart w:id="213" w:name="_Toc184308055"/>
      <w:bookmarkEnd w:id="213"/>
      <w:bookmarkStart w:id="214" w:name="_Toc184314453"/>
      <w:bookmarkEnd w:id="214"/>
      <w:bookmarkStart w:id="215" w:name="_Toc184308086"/>
      <w:bookmarkEnd w:id="215"/>
      <w:bookmarkStart w:id="216" w:name="_Toc184310310"/>
      <w:bookmarkEnd w:id="216"/>
      <w:bookmarkStart w:id="217" w:name="_Toc184312087"/>
      <w:bookmarkEnd w:id="217"/>
      <w:bookmarkStart w:id="218" w:name="_Toc184312068"/>
      <w:bookmarkEnd w:id="218"/>
      <w:bookmarkStart w:id="219" w:name="_Toc184313267"/>
      <w:bookmarkEnd w:id="219"/>
      <w:bookmarkStart w:id="220" w:name="_Toc184314459"/>
      <w:bookmarkEnd w:id="220"/>
      <w:bookmarkStart w:id="221" w:name="_Toc184308045"/>
      <w:bookmarkEnd w:id="221"/>
      <w:bookmarkStart w:id="222" w:name="_Toc184308100"/>
      <w:bookmarkEnd w:id="222"/>
      <w:bookmarkStart w:id="223" w:name="_Toc184312113"/>
      <w:bookmarkEnd w:id="223"/>
      <w:bookmarkStart w:id="224" w:name="_Toc184310293"/>
      <w:bookmarkEnd w:id="224"/>
      <w:bookmarkStart w:id="225" w:name="_Toc184313303"/>
      <w:bookmarkEnd w:id="225"/>
      <w:bookmarkStart w:id="226" w:name="_Toc184314429"/>
      <w:bookmarkEnd w:id="226"/>
      <w:bookmarkStart w:id="227" w:name="_Toc184314435"/>
      <w:bookmarkEnd w:id="227"/>
      <w:bookmarkStart w:id="228" w:name="_Toc184308102"/>
      <w:bookmarkEnd w:id="228"/>
      <w:bookmarkStart w:id="229" w:name="_Toc184314470"/>
      <w:bookmarkEnd w:id="229"/>
      <w:bookmarkStart w:id="230" w:name="_Toc184310309"/>
      <w:bookmarkEnd w:id="230"/>
      <w:bookmarkStart w:id="231" w:name="_Toc184308104"/>
      <w:bookmarkEnd w:id="231"/>
      <w:bookmarkStart w:id="232" w:name="_Toc184308083"/>
      <w:bookmarkEnd w:id="232"/>
      <w:bookmarkStart w:id="233" w:name="_Toc184313250"/>
      <w:bookmarkEnd w:id="233"/>
      <w:bookmarkStart w:id="234" w:name="_Toc184310326"/>
      <w:bookmarkEnd w:id="234"/>
      <w:bookmarkStart w:id="235" w:name="_Toc184312070"/>
      <w:bookmarkEnd w:id="235"/>
      <w:bookmarkStart w:id="236" w:name="_Toc184314469"/>
      <w:bookmarkEnd w:id="236"/>
      <w:bookmarkStart w:id="237" w:name="_Toc184308042"/>
      <w:bookmarkEnd w:id="237"/>
      <w:bookmarkStart w:id="238" w:name="_Toc184308071"/>
      <w:bookmarkEnd w:id="238"/>
      <w:bookmarkStart w:id="239" w:name="_Toc184310335"/>
      <w:bookmarkEnd w:id="239"/>
      <w:bookmarkStart w:id="240" w:name="_Toc184310343"/>
      <w:bookmarkEnd w:id="240"/>
      <w:bookmarkStart w:id="241" w:name="_Toc184310325"/>
      <w:bookmarkEnd w:id="241"/>
      <w:bookmarkStart w:id="242" w:name="_Toc184312124"/>
      <w:bookmarkEnd w:id="242"/>
      <w:bookmarkStart w:id="243" w:name="_Toc184310272"/>
      <w:bookmarkEnd w:id="243"/>
      <w:bookmarkStart w:id="244" w:name="_Toc184314443"/>
      <w:bookmarkEnd w:id="244"/>
      <w:bookmarkStart w:id="245" w:name="_Toc184312099"/>
      <w:bookmarkEnd w:id="245"/>
      <w:bookmarkStart w:id="246" w:name="_Toc184310275"/>
      <w:bookmarkEnd w:id="246"/>
      <w:bookmarkStart w:id="247" w:name="_Toc184314479"/>
      <w:bookmarkEnd w:id="247"/>
      <w:bookmarkStart w:id="248" w:name="_Toc184310290"/>
      <w:bookmarkEnd w:id="248"/>
      <w:bookmarkStart w:id="249" w:name="_Toc184308076"/>
      <w:bookmarkEnd w:id="249"/>
      <w:bookmarkStart w:id="250" w:name="_Toc184308060"/>
      <w:bookmarkEnd w:id="250"/>
      <w:bookmarkStart w:id="251" w:name="_Toc184308105"/>
      <w:bookmarkEnd w:id="251"/>
      <w:bookmarkStart w:id="252" w:name="_Toc184308066"/>
      <w:bookmarkEnd w:id="252"/>
      <w:bookmarkStart w:id="253" w:name="_Toc184312076"/>
      <w:bookmarkEnd w:id="253"/>
      <w:bookmarkStart w:id="254" w:name="_Toc184308067"/>
      <w:bookmarkEnd w:id="254"/>
      <w:bookmarkStart w:id="255" w:name="_Toc184313290"/>
      <w:bookmarkEnd w:id="255"/>
      <w:bookmarkStart w:id="256" w:name="_Toc184313246"/>
      <w:bookmarkEnd w:id="256"/>
      <w:bookmarkStart w:id="257" w:name="_Toc184308057"/>
      <w:bookmarkEnd w:id="257"/>
      <w:bookmarkStart w:id="258" w:name="_Toc184313283"/>
      <w:bookmarkEnd w:id="258"/>
      <w:bookmarkStart w:id="259" w:name="_Toc184310273"/>
      <w:bookmarkEnd w:id="259"/>
      <w:bookmarkStart w:id="260" w:name="_Toc184313287"/>
      <w:bookmarkEnd w:id="260"/>
      <w:bookmarkStart w:id="261" w:name="_Toc184314427"/>
      <w:bookmarkEnd w:id="261"/>
      <w:bookmarkStart w:id="262" w:name="_Toc184312125"/>
      <w:bookmarkEnd w:id="262"/>
      <w:bookmarkStart w:id="263" w:name="_Toc184314477"/>
      <w:bookmarkEnd w:id="263"/>
      <w:bookmarkStart w:id="264" w:name="_Toc184312115"/>
      <w:bookmarkEnd w:id="264"/>
      <w:bookmarkStart w:id="265" w:name="_Toc184313268"/>
      <w:bookmarkEnd w:id="265"/>
      <w:bookmarkStart w:id="266" w:name="_Toc184313284"/>
      <w:bookmarkEnd w:id="266"/>
      <w:bookmarkStart w:id="267" w:name="_Toc184313286"/>
      <w:bookmarkEnd w:id="267"/>
      <w:bookmarkStart w:id="268" w:name="_Toc184308043"/>
      <w:bookmarkEnd w:id="268"/>
      <w:bookmarkStart w:id="269" w:name="_Toc184310337"/>
      <w:bookmarkEnd w:id="269"/>
      <w:bookmarkStart w:id="270" w:name="_Toc184310301"/>
      <w:bookmarkEnd w:id="270"/>
      <w:bookmarkStart w:id="271" w:name="_Toc184312084"/>
      <w:bookmarkEnd w:id="271"/>
      <w:bookmarkStart w:id="272" w:name="_Toc184308036"/>
      <w:bookmarkEnd w:id="272"/>
      <w:bookmarkStart w:id="273" w:name="_Toc184313269"/>
      <w:bookmarkEnd w:id="273"/>
      <w:bookmarkStart w:id="274" w:name="_Toc184314468"/>
      <w:bookmarkEnd w:id="274"/>
      <w:bookmarkStart w:id="275" w:name="_Toc184314419"/>
      <w:bookmarkEnd w:id="275"/>
      <w:bookmarkStart w:id="276" w:name="_Toc184310288"/>
      <w:bookmarkEnd w:id="276"/>
      <w:bookmarkStart w:id="277" w:name="_Toc184308081"/>
      <w:bookmarkEnd w:id="277"/>
      <w:bookmarkStart w:id="278" w:name="_Toc184313266"/>
      <w:bookmarkEnd w:id="278"/>
      <w:bookmarkStart w:id="279" w:name="_Toc184312093"/>
      <w:bookmarkEnd w:id="279"/>
      <w:bookmarkStart w:id="280" w:name="_Toc184312133"/>
      <w:bookmarkEnd w:id="280"/>
      <w:bookmarkStart w:id="281" w:name="_Toc184313300"/>
      <w:bookmarkEnd w:id="281"/>
      <w:bookmarkStart w:id="282" w:name="_Toc184310302"/>
      <w:bookmarkEnd w:id="282"/>
      <w:bookmarkStart w:id="283" w:name="_Toc184314421"/>
      <w:bookmarkEnd w:id="283"/>
      <w:bookmarkStart w:id="284" w:name="_Toc184314455"/>
      <w:bookmarkEnd w:id="284"/>
      <w:bookmarkStart w:id="285" w:name="_Toc184312123"/>
      <w:bookmarkEnd w:id="285"/>
      <w:bookmarkStart w:id="286" w:name="_Toc184312135"/>
      <w:bookmarkEnd w:id="286"/>
      <w:bookmarkStart w:id="287" w:name="_Toc184314457"/>
      <w:bookmarkEnd w:id="287"/>
      <w:bookmarkStart w:id="288" w:name="_Toc184312108"/>
      <w:bookmarkEnd w:id="288"/>
      <w:bookmarkStart w:id="289" w:name="_Toc184312090"/>
      <w:bookmarkEnd w:id="289"/>
      <w:bookmarkStart w:id="290" w:name="_Toc184313288"/>
      <w:bookmarkEnd w:id="290"/>
      <w:bookmarkStart w:id="291" w:name="_Toc184310313"/>
      <w:bookmarkEnd w:id="291"/>
      <w:bookmarkStart w:id="292" w:name="_Toc184308107"/>
      <w:bookmarkEnd w:id="292"/>
      <w:bookmarkStart w:id="293" w:name="_Toc184313278"/>
      <w:bookmarkEnd w:id="293"/>
      <w:bookmarkStart w:id="294" w:name="_Toc184312086"/>
      <w:bookmarkEnd w:id="294"/>
      <w:bookmarkStart w:id="295" w:name="_Toc184308099"/>
      <w:bookmarkEnd w:id="295"/>
      <w:bookmarkStart w:id="296" w:name="_Toc184312116"/>
      <w:bookmarkEnd w:id="296"/>
      <w:bookmarkStart w:id="297" w:name="_Toc184314446"/>
      <w:bookmarkEnd w:id="297"/>
      <w:bookmarkStart w:id="298" w:name="_Toc184314430"/>
      <w:bookmarkEnd w:id="298"/>
      <w:bookmarkStart w:id="299" w:name="_Toc184313298"/>
      <w:bookmarkEnd w:id="299"/>
      <w:bookmarkStart w:id="300" w:name="_Toc184308063"/>
      <w:bookmarkEnd w:id="300"/>
      <w:bookmarkStart w:id="301" w:name="_Toc184312109"/>
      <w:bookmarkEnd w:id="301"/>
      <w:bookmarkStart w:id="302" w:name="_Toc184308049"/>
      <w:bookmarkEnd w:id="302"/>
      <w:bookmarkStart w:id="303" w:name="_Toc184314436"/>
      <w:bookmarkEnd w:id="303"/>
      <w:bookmarkStart w:id="304" w:name="_Toc184308091"/>
      <w:bookmarkEnd w:id="304"/>
      <w:bookmarkStart w:id="305" w:name="_Toc184308077"/>
      <w:bookmarkEnd w:id="305"/>
      <w:bookmarkStart w:id="306" w:name="_Toc184313304"/>
      <w:bookmarkEnd w:id="306"/>
      <w:bookmarkStart w:id="307" w:name="_Toc184313307"/>
      <w:bookmarkEnd w:id="307"/>
      <w:bookmarkStart w:id="308" w:name="_Toc184312101"/>
      <w:bookmarkEnd w:id="308"/>
      <w:bookmarkStart w:id="309" w:name="_Toc184310332"/>
      <w:bookmarkEnd w:id="309"/>
      <w:bookmarkStart w:id="310" w:name="_Toc184314441"/>
      <w:bookmarkEnd w:id="310"/>
      <w:bookmarkStart w:id="311" w:name="_Toc184313292"/>
      <w:bookmarkEnd w:id="311"/>
      <w:bookmarkStart w:id="312" w:name="_Toc184308048"/>
      <w:bookmarkEnd w:id="312"/>
      <w:bookmarkStart w:id="313" w:name="_Toc184313257"/>
      <w:bookmarkEnd w:id="313"/>
      <w:bookmarkStart w:id="314" w:name="_Toc184314422"/>
      <w:bookmarkEnd w:id="314"/>
      <w:bookmarkStart w:id="315" w:name="_Toc184314465"/>
      <w:bookmarkEnd w:id="315"/>
      <w:bookmarkStart w:id="316" w:name="_Toc184312139"/>
      <w:bookmarkEnd w:id="316"/>
      <w:bookmarkStart w:id="317" w:name="_Toc184312132"/>
      <w:bookmarkEnd w:id="317"/>
      <w:bookmarkStart w:id="318" w:name="_Toc184314452"/>
      <w:bookmarkEnd w:id="318"/>
      <w:bookmarkStart w:id="319" w:name="_Toc184313299"/>
      <w:bookmarkEnd w:id="319"/>
      <w:bookmarkStart w:id="320" w:name="_Toc184313261"/>
      <w:bookmarkEnd w:id="320"/>
      <w:bookmarkStart w:id="321" w:name="_Toc184312128"/>
      <w:bookmarkEnd w:id="321"/>
      <w:bookmarkStart w:id="322" w:name="_Toc184308070"/>
      <w:bookmarkEnd w:id="322"/>
      <w:bookmarkStart w:id="323" w:name="_Toc184308090"/>
      <w:bookmarkEnd w:id="323"/>
      <w:bookmarkStart w:id="324" w:name="_Toc184312100"/>
      <w:bookmarkEnd w:id="324"/>
      <w:bookmarkStart w:id="325" w:name="_Toc184312077"/>
      <w:bookmarkEnd w:id="325"/>
      <w:bookmarkStart w:id="326" w:name="_Toc184308068"/>
      <w:bookmarkEnd w:id="326"/>
      <w:bookmarkStart w:id="327" w:name="_Toc184308073"/>
      <w:bookmarkEnd w:id="327"/>
      <w:bookmarkStart w:id="328" w:name="_Toc184310278"/>
      <w:bookmarkEnd w:id="328"/>
      <w:bookmarkStart w:id="329" w:name="_Toc184310307"/>
      <w:bookmarkEnd w:id="329"/>
      <w:bookmarkStart w:id="330" w:name="_Toc184308040"/>
      <w:bookmarkEnd w:id="330"/>
      <w:bookmarkStart w:id="331" w:name="_Toc184312091"/>
      <w:bookmarkEnd w:id="331"/>
      <w:bookmarkStart w:id="332" w:name="_Toc184313248"/>
      <w:bookmarkEnd w:id="332"/>
      <w:bookmarkStart w:id="333" w:name="_Toc184314437"/>
      <w:bookmarkEnd w:id="333"/>
      <w:bookmarkStart w:id="334" w:name="_Toc184308101"/>
      <w:bookmarkEnd w:id="334"/>
      <w:bookmarkStart w:id="335" w:name="_Toc184314424"/>
      <w:bookmarkEnd w:id="335"/>
      <w:bookmarkStart w:id="336" w:name="_Toc184310294"/>
      <w:bookmarkEnd w:id="336"/>
      <w:bookmarkStart w:id="337" w:name="_Toc184310329"/>
      <w:bookmarkEnd w:id="337"/>
      <w:bookmarkStart w:id="338" w:name="_Toc184310298"/>
      <w:bookmarkEnd w:id="338"/>
      <w:bookmarkStart w:id="339" w:name="_Toc184312112"/>
      <w:bookmarkEnd w:id="339"/>
      <w:bookmarkStart w:id="340" w:name="_Toc184308044"/>
      <w:bookmarkEnd w:id="340"/>
      <w:bookmarkStart w:id="341" w:name="_Toc184312094"/>
      <w:bookmarkEnd w:id="341"/>
      <w:bookmarkStart w:id="342" w:name="_Toc184310327"/>
      <w:bookmarkEnd w:id="342"/>
      <w:bookmarkStart w:id="343" w:name="_Toc184312083"/>
      <w:bookmarkEnd w:id="343"/>
      <w:bookmarkStart w:id="344" w:name="_Toc184312130"/>
      <w:bookmarkEnd w:id="344"/>
      <w:bookmarkStart w:id="345" w:name="_Toc184314434"/>
      <w:bookmarkEnd w:id="345"/>
      <w:bookmarkStart w:id="346" w:name="_Toc184308046"/>
      <w:bookmarkEnd w:id="346"/>
      <w:bookmarkStart w:id="347" w:name="_Toc184312127"/>
      <w:bookmarkEnd w:id="347"/>
      <w:bookmarkStart w:id="348" w:name="_Toc184310287"/>
      <w:bookmarkEnd w:id="348"/>
      <w:bookmarkStart w:id="349" w:name="_Toc184313251"/>
      <w:bookmarkEnd w:id="349"/>
      <w:bookmarkStart w:id="350" w:name="_Toc184314450"/>
      <w:bookmarkEnd w:id="350"/>
      <w:bookmarkStart w:id="351" w:name="_Toc184310338"/>
      <w:bookmarkEnd w:id="351"/>
      <w:bookmarkStart w:id="352" w:name="_Toc184308038"/>
      <w:bookmarkEnd w:id="352"/>
      <w:bookmarkStart w:id="353" w:name="_Toc184308047"/>
      <w:bookmarkEnd w:id="353"/>
      <w:bookmarkStart w:id="354" w:name="_Toc184312079"/>
      <w:bookmarkEnd w:id="354"/>
      <w:bookmarkStart w:id="355" w:name="_Toc184308085"/>
      <w:bookmarkEnd w:id="355"/>
      <w:bookmarkStart w:id="356" w:name="_Toc184312126"/>
      <w:bookmarkEnd w:id="356"/>
      <w:bookmarkStart w:id="357" w:name="_Toc184313270"/>
      <w:bookmarkEnd w:id="357"/>
      <w:bookmarkStart w:id="358" w:name="_Toc184308080"/>
      <w:bookmarkEnd w:id="358"/>
      <w:bookmarkStart w:id="359" w:name="_Toc184314471"/>
      <w:bookmarkEnd w:id="359"/>
      <w:bookmarkStart w:id="360" w:name="_Toc184312081"/>
      <w:bookmarkEnd w:id="360"/>
      <w:bookmarkStart w:id="361" w:name="_Toc184310324"/>
      <w:bookmarkEnd w:id="361"/>
      <w:bookmarkStart w:id="362" w:name="_Toc184314410"/>
      <w:bookmarkEnd w:id="362"/>
      <w:bookmarkStart w:id="363" w:name="_Toc184312092"/>
      <w:bookmarkEnd w:id="363"/>
      <w:bookmarkStart w:id="364" w:name="_Toc184312072"/>
      <w:bookmarkEnd w:id="364"/>
      <w:bookmarkStart w:id="365" w:name="_Toc184313297"/>
      <w:bookmarkEnd w:id="365"/>
      <w:bookmarkStart w:id="366" w:name="_Toc184312075"/>
      <w:bookmarkEnd w:id="366"/>
      <w:bookmarkStart w:id="367" w:name="_Toc184314460"/>
      <w:bookmarkEnd w:id="367"/>
      <w:bookmarkStart w:id="368" w:name="_Toc184312102"/>
      <w:bookmarkEnd w:id="368"/>
      <w:bookmarkStart w:id="369" w:name="_Toc184310279"/>
      <w:bookmarkEnd w:id="369"/>
      <w:bookmarkStart w:id="370" w:name="_Toc184314458"/>
      <w:bookmarkEnd w:id="370"/>
      <w:bookmarkStart w:id="371" w:name="_Toc184310308"/>
      <w:bookmarkEnd w:id="371"/>
      <w:bookmarkStart w:id="372" w:name="_Toc184313256"/>
      <w:bookmarkEnd w:id="372"/>
      <w:bookmarkStart w:id="373" w:name="_Toc184314467"/>
      <w:bookmarkEnd w:id="373"/>
      <w:bookmarkStart w:id="374" w:name="_Toc184313276"/>
      <w:bookmarkEnd w:id="374"/>
      <w:bookmarkStart w:id="375" w:name="_Toc184308064"/>
      <w:bookmarkEnd w:id="375"/>
      <w:bookmarkStart w:id="376" w:name="_Toc184310315"/>
      <w:bookmarkEnd w:id="376"/>
      <w:bookmarkStart w:id="377" w:name="_Toc184313265"/>
      <w:bookmarkEnd w:id="377"/>
      <w:bookmarkStart w:id="378" w:name="_Toc184314445"/>
      <w:bookmarkEnd w:id="378"/>
      <w:bookmarkStart w:id="379" w:name="_Toc184314415"/>
      <w:bookmarkEnd w:id="379"/>
      <w:bookmarkStart w:id="380" w:name="_Toc184314481"/>
      <w:bookmarkEnd w:id="380"/>
      <w:bookmarkStart w:id="381" w:name="_Toc184313252"/>
      <w:bookmarkEnd w:id="381"/>
      <w:bookmarkStart w:id="382" w:name="_Toc184310330"/>
      <w:bookmarkEnd w:id="382"/>
      <w:bookmarkStart w:id="383" w:name="_Toc184314476"/>
      <w:bookmarkEnd w:id="383"/>
      <w:bookmarkStart w:id="384" w:name="_Toc184314466"/>
      <w:bookmarkEnd w:id="384"/>
      <w:bookmarkStart w:id="385" w:name="_Toc184313293"/>
      <w:bookmarkEnd w:id="385"/>
      <w:bookmarkStart w:id="386" w:name="_Toc184313243"/>
      <w:bookmarkEnd w:id="386"/>
      <w:bookmarkStart w:id="387" w:name="_Toc184310334"/>
      <w:bookmarkEnd w:id="387"/>
      <w:bookmarkStart w:id="388" w:name="_Toc184308054"/>
      <w:bookmarkEnd w:id="388"/>
      <w:bookmarkStart w:id="389" w:name="_Toc184310277"/>
      <w:bookmarkEnd w:id="389"/>
      <w:bookmarkStart w:id="390" w:name="_Toc184313240"/>
      <w:bookmarkEnd w:id="390"/>
      <w:bookmarkStart w:id="391" w:name="_Toc184308041"/>
      <w:bookmarkEnd w:id="391"/>
      <w:bookmarkStart w:id="392" w:name="_Toc184314464"/>
      <w:bookmarkEnd w:id="392"/>
      <w:r>
        <w:rPr>
          <w:rFonts w:hint="eastAsia" w:cs="宋体" w:asciiTheme="majorEastAsia" w:hAnsiTheme="majorEastAsia" w:eastAsiaTheme="majorEastAsia"/>
          <w:b/>
          <w:sz w:val="36"/>
          <w:szCs w:val="36"/>
          <w:highlight w:val="none"/>
        </w:rPr>
        <w:t>评标办法</w:t>
      </w:r>
    </w:p>
    <w:p w14:paraId="3A26234D">
      <w:pPr>
        <w:snapToGrid w:val="0"/>
        <w:spacing w:line="360" w:lineRule="auto"/>
        <w:jc w:val="center"/>
        <w:rPr>
          <w:rFonts w:cs="宋体" w:asciiTheme="majorEastAsia" w:hAnsiTheme="majorEastAsia" w:eastAsiaTheme="majorEastAsia"/>
          <w:b/>
          <w:sz w:val="32"/>
          <w:szCs w:val="20"/>
          <w:highlight w:val="none"/>
        </w:rPr>
      </w:pPr>
      <w:r>
        <w:rPr>
          <w:rFonts w:hint="eastAsia" w:cs="宋体" w:asciiTheme="majorEastAsia" w:hAnsiTheme="majorEastAsia" w:eastAsiaTheme="majorEastAsia"/>
          <w:b/>
          <w:sz w:val="32"/>
          <w:szCs w:val="20"/>
          <w:highlight w:val="none"/>
        </w:rPr>
        <w:t>评标办法前附表</w:t>
      </w:r>
    </w:p>
    <w:tbl>
      <w:tblPr>
        <w:tblStyle w:val="63"/>
        <w:tblW w:w="8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694"/>
        <w:gridCol w:w="6645"/>
        <w:gridCol w:w="726"/>
      </w:tblGrid>
      <w:tr w14:paraId="0174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2" w:type="dxa"/>
            <w:noWrap w:val="0"/>
            <w:vAlign w:val="top"/>
          </w:tcPr>
          <w:p w14:paraId="19659D4C">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3C116F56">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序号</w:t>
            </w:r>
          </w:p>
        </w:tc>
        <w:tc>
          <w:tcPr>
            <w:tcW w:w="6645" w:type="dxa"/>
            <w:noWrap w:val="0"/>
            <w:vAlign w:val="center"/>
          </w:tcPr>
          <w:p w14:paraId="1D4D9173">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评分内容和标准</w:t>
            </w:r>
          </w:p>
        </w:tc>
        <w:tc>
          <w:tcPr>
            <w:tcW w:w="726" w:type="dxa"/>
            <w:noWrap w:val="0"/>
            <w:vAlign w:val="center"/>
          </w:tcPr>
          <w:p w14:paraId="1482F963">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分值区间</w:t>
            </w:r>
          </w:p>
        </w:tc>
      </w:tr>
      <w:tr w14:paraId="2414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dxa"/>
            <w:vMerge w:val="restart"/>
            <w:noWrap w:val="0"/>
            <w:vAlign w:val="center"/>
          </w:tcPr>
          <w:p w14:paraId="618145C9">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商务资信分</w:t>
            </w:r>
          </w:p>
        </w:tc>
        <w:tc>
          <w:tcPr>
            <w:tcW w:w="694" w:type="dxa"/>
            <w:noWrap w:val="0"/>
            <w:vAlign w:val="center"/>
          </w:tcPr>
          <w:p w14:paraId="6B1B57B1">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w:t>
            </w:r>
          </w:p>
        </w:tc>
        <w:tc>
          <w:tcPr>
            <w:tcW w:w="6645" w:type="dxa"/>
            <w:noWrap w:val="0"/>
            <w:vAlign w:val="center"/>
          </w:tcPr>
          <w:p w14:paraId="2F87BD50">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投标人同时具有质量管理体系认证证书、环境管理体系认证证书及职业健康安全管理体系认证证书的得</w:t>
            </w:r>
            <w:r>
              <w:rPr>
                <w:rFonts w:hint="eastAsia" w:ascii="宋体" w:hAnsi="宋体" w:cs="宋体"/>
                <w:bCs/>
                <w:sz w:val="24"/>
                <w:szCs w:val="24"/>
                <w:highlight w:val="none"/>
                <w:lang w:val="en-US" w:eastAsia="zh-CN"/>
              </w:rPr>
              <w:t>3</w:t>
            </w:r>
            <w:r>
              <w:rPr>
                <w:rFonts w:hint="eastAsia" w:ascii="宋体" w:hAnsi="宋体" w:eastAsia="宋体" w:cs="宋体"/>
                <w:bCs/>
                <w:sz w:val="24"/>
                <w:szCs w:val="24"/>
                <w:highlight w:val="none"/>
                <w:lang w:val="en-US" w:eastAsia="zh-CN"/>
              </w:rPr>
              <w:t>分，否则不得分。</w:t>
            </w:r>
          </w:p>
          <w:p w14:paraId="5D191DC9">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[提供有效期内的认证证书复印件并加盖投标人公章]</w:t>
            </w:r>
          </w:p>
        </w:tc>
        <w:tc>
          <w:tcPr>
            <w:tcW w:w="726" w:type="dxa"/>
            <w:noWrap w:val="0"/>
            <w:vAlign w:val="center"/>
          </w:tcPr>
          <w:p w14:paraId="0461D9AD">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3</w:t>
            </w:r>
          </w:p>
        </w:tc>
      </w:tr>
      <w:tr w14:paraId="0FA5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622" w:type="dxa"/>
            <w:vMerge w:val="continue"/>
            <w:noWrap w:val="0"/>
            <w:vAlign w:val="top"/>
          </w:tcPr>
          <w:p w14:paraId="1796755D">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78085D6A">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2</w:t>
            </w:r>
          </w:p>
        </w:tc>
        <w:tc>
          <w:tcPr>
            <w:tcW w:w="6645" w:type="dxa"/>
            <w:noWrap w:val="0"/>
            <w:vAlign w:val="center"/>
          </w:tcPr>
          <w:p w14:paraId="23EF52B5">
            <w:pPr>
              <w:numPr>
                <w:ilvl w:val="0"/>
                <w:numId w:val="4"/>
              </w:numPr>
              <w:jc w:val="left"/>
              <w:rPr>
                <w:rFonts w:ascii="宋体" w:hAnsi="宋体" w:cs="宋体"/>
                <w:bCs/>
                <w:color w:val="auto"/>
                <w:sz w:val="24"/>
                <w:highlight w:val="none"/>
              </w:rPr>
            </w:pPr>
            <w:r>
              <w:rPr>
                <w:rFonts w:hint="eastAsia" w:ascii="宋体" w:hAnsi="宋体" w:cs="宋体"/>
                <w:bCs/>
                <w:color w:val="auto"/>
                <w:sz w:val="24"/>
                <w:highlight w:val="none"/>
              </w:rPr>
              <w:t>投标人具有产品安全认证证书，且认证范围包含：人造板家具、实木家具、钢木家具、软体家具，全部满足的得1分，缺项不得分；</w:t>
            </w:r>
          </w:p>
          <w:p w14:paraId="62A6AD86">
            <w:pPr>
              <w:numPr>
                <w:ilvl w:val="0"/>
                <w:numId w:val="4"/>
              </w:numPr>
              <w:jc w:val="left"/>
              <w:rPr>
                <w:rFonts w:ascii="宋体" w:hAnsi="宋体" w:cs="宋体"/>
                <w:bCs/>
                <w:color w:val="auto"/>
                <w:sz w:val="24"/>
                <w:highlight w:val="none"/>
              </w:rPr>
            </w:pPr>
            <w:r>
              <w:rPr>
                <w:rFonts w:hint="eastAsia" w:ascii="宋体" w:hAnsi="宋体" w:cs="宋体"/>
                <w:bCs/>
                <w:color w:val="auto"/>
                <w:sz w:val="24"/>
                <w:highlight w:val="none"/>
              </w:rPr>
              <w:t>投标人中国环境标志产品认证证书，且认证范围包含：实木类家具、人造板类家具、钢木家具、软体家具，全部满足的得1分，缺项不得分。</w:t>
            </w:r>
          </w:p>
          <w:p w14:paraId="52C23D38">
            <w:pPr>
              <w:numPr>
                <w:ilvl w:val="0"/>
                <w:numId w:val="4"/>
              </w:numPr>
              <w:jc w:val="left"/>
              <w:rPr>
                <w:rFonts w:ascii="宋体" w:hAnsi="宋体" w:cs="宋体"/>
                <w:bCs/>
                <w:color w:val="auto"/>
                <w:sz w:val="24"/>
                <w:highlight w:val="none"/>
              </w:rPr>
            </w:pPr>
            <w:r>
              <w:rPr>
                <w:rFonts w:hint="eastAsia" w:ascii="宋体" w:hAnsi="宋体" w:cs="宋体"/>
                <w:bCs/>
                <w:color w:val="auto"/>
                <w:sz w:val="24"/>
                <w:highlight w:val="none"/>
              </w:rPr>
              <w:t>投标人具有供应链安全管理体系认证证书，且认证范围包含：办公家具，满足的得1分，缺项不得分。</w:t>
            </w:r>
          </w:p>
          <w:p w14:paraId="2684C50C">
            <w:pPr>
              <w:jc w:val="left"/>
              <w:rPr>
                <w:rFonts w:ascii="宋体" w:hAnsi="宋体" w:cs="宋体"/>
                <w:bCs/>
                <w:color w:val="auto"/>
                <w:sz w:val="24"/>
                <w:highlight w:val="none"/>
              </w:rPr>
            </w:pPr>
            <w:r>
              <w:rPr>
                <w:rFonts w:hint="eastAsia" w:ascii="宋体" w:hAnsi="宋体" w:cs="宋体"/>
                <w:bCs/>
                <w:color w:val="auto"/>
                <w:sz w:val="24"/>
                <w:highlight w:val="none"/>
              </w:rPr>
              <w:t>（4）投标人具有有效的中国环保产品认证证书(CQC 认证）（认证范围产品须包含木制办公家具和软体家具）全部满足得1分，缺项不得分。</w:t>
            </w:r>
          </w:p>
          <w:p w14:paraId="5AEB247F">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cs="宋体"/>
                <w:bCs/>
                <w:sz w:val="24"/>
                <w:highlight w:val="none"/>
              </w:rPr>
              <w:t>[提供相关有效的认证证书复印件并加盖投标人公章]</w:t>
            </w:r>
          </w:p>
        </w:tc>
        <w:tc>
          <w:tcPr>
            <w:tcW w:w="726" w:type="dxa"/>
            <w:noWrap w:val="0"/>
            <w:vAlign w:val="center"/>
          </w:tcPr>
          <w:p w14:paraId="1AC621EF">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4</w:t>
            </w:r>
          </w:p>
        </w:tc>
      </w:tr>
      <w:tr w14:paraId="3486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22" w:type="dxa"/>
            <w:vMerge w:val="continue"/>
            <w:noWrap w:val="0"/>
            <w:vAlign w:val="top"/>
          </w:tcPr>
          <w:p w14:paraId="7B906F9E">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7CABA626">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3</w:t>
            </w:r>
          </w:p>
        </w:tc>
        <w:tc>
          <w:tcPr>
            <w:tcW w:w="6645" w:type="dxa"/>
            <w:noWrap w:val="0"/>
            <w:vAlign w:val="center"/>
          </w:tcPr>
          <w:p w14:paraId="2963F846">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zh-CN" w:eastAsia="zh-CN"/>
              </w:rPr>
              <w:t>投标人自20</w:t>
            </w:r>
            <w:r>
              <w:rPr>
                <w:rFonts w:hint="eastAsia" w:ascii="宋体" w:hAnsi="宋体" w:eastAsia="宋体" w:cs="宋体"/>
                <w:bCs/>
                <w:sz w:val="24"/>
                <w:szCs w:val="24"/>
                <w:highlight w:val="none"/>
                <w:lang w:val="en-US" w:eastAsia="zh-CN"/>
              </w:rPr>
              <w:t>1</w:t>
            </w:r>
            <w:r>
              <w:rPr>
                <w:rFonts w:hint="eastAsia" w:ascii="宋体" w:hAnsi="宋体" w:cs="宋体"/>
                <w:bCs/>
                <w:sz w:val="24"/>
                <w:szCs w:val="24"/>
                <w:highlight w:val="none"/>
                <w:lang w:val="en-US" w:eastAsia="zh-CN"/>
              </w:rPr>
              <w:t>9</w:t>
            </w:r>
            <w:r>
              <w:rPr>
                <w:rFonts w:hint="eastAsia" w:ascii="宋体" w:hAnsi="宋体" w:eastAsia="宋体" w:cs="宋体"/>
                <w:bCs/>
                <w:sz w:val="24"/>
                <w:szCs w:val="24"/>
                <w:highlight w:val="none"/>
                <w:lang w:val="zh-CN" w:eastAsia="zh-CN"/>
              </w:rPr>
              <w:t>年</w:t>
            </w:r>
            <w:r>
              <w:rPr>
                <w:rFonts w:hint="eastAsia" w:ascii="宋体" w:hAnsi="宋体" w:eastAsia="宋体" w:cs="宋体"/>
                <w:bCs/>
                <w:sz w:val="24"/>
                <w:szCs w:val="24"/>
                <w:highlight w:val="none"/>
                <w:lang w:val="en-US" w:eastAsia="zh-CN"/>
              </w:rPr>
              <w:t>01</w:t>
            </w:r>
            <w:r>
              <w:rPr>
                <w:rFonts w:hint="eastAsia" w:ascii="宋体" w:hAnsi="宋体" w:eastAsia="宋体" w:cs="宋体"/>
                <w:bCs/>
                <w:sz w:val="24"/>
                <w:szCs w:val="24"/>
                <w:highlight w:val="none"/>
                <w:lang w:val="zh-CN" w:eastAsia="zh-CN"/>
              </w:rPr>
              <w:t>月01日</w:t>
            </w:r>
            <w:r>
              <w:rPr>
                <w:rFonts w:hint="eastAsia" w:ascii="宋体" w:hAnsi="宋体" w:eastAsia="宋体" w:cs="宋体"/>
                <w:bCs/>
                <w:sz w:val="24"/>
                <w:szCs w:val="24"/>
                <w:highlight w:val="none"/>
                <w:lang w:val="en-US" w:eastAsia="zh-CN"/>
              </w:rPr>
              <w:t>（以合同签订时间为准）以来具有同类单项合同金额</w:t>
            </w:r>
            <w:r>
              <w:rPr>
                <w:rFonts w:hint="eastAsia" w:ascii="宋体" w:hAnsi="宋体" w:cs="宋体"/>
                <w:bCs/>
                <w:sz w:val="24"/>
                <w:szCs w:val="24"/>
                <w:highlight w:val="none"/>
                <w:lang w:val="en-US" w:eastAsia="zh-CN"/>
              </w:rPr>
              <w:t>160</w:t>
            </w:r>
            <w:r>
              <w:rPr>
                <w:rFonts w:hint="eastAsia" w:ascii="宋体" w:hAnsi="宋体" w:eastAsia="宋体" w:cs="宋体"/>
                <w:bCs/>
                <w:sz w:val="24"/>
                <w:szCs w:val="24"/>
                <w:highlight w:val="none"/>
                <w:lang w:val="en-US" w:eastAsia="zh-CN"/>
              </w:rPr>
              <w:t>万（含）</w:t>
            </w:r>
            <w:r>
              <w:rPr>
                <w:rFonts w:hint="eastAsia" w:ascii="宋体" w:hAnsi="宋体" w:eastAsia="宋体" w:cs="宋体"/>
                <w:bCs/>
                <w:sz w:val="24"/>
                <w:szCs w:val="24"/>
                <w:highlight w:val="none"/>
                <w:lang w:val="en-US" w:eastAsia="zh-CN"/>
              </w:rPr>
              <w:t>以上的业绩,每个得1分，本项最高得3分。</w:t>
            </w:r>
          </w:p>
          <w:p w14:paraId="0651153C">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[提供项目合同复印件并加盖投标人公章]</w:t>
            </w:r>
          </w:p>
        </w:tc>
        <w:tc>
          <w:tcPr>
            <w:tcW w:w="726" w:type="dxa"/>
            <w:noWrap w:val="0"/>
            <w:vAlign w:val="center"/>
          </w:tcPr>
          <w:p w14:paraId="3050D803">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3</w:t>
            </w:r>
          </w:p>
        </w:tc>
      </w:tr>
      <w:tr w14:paraId="1FF0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22" w:type="dxa"/>
            <w:vMerge w:val="restart"/>
            <w:noWrap w:val="0"/>
            <w:vAlign w:val="top"/>
          </w:tcPr>
          <w:p w14:paraId="488A8E8C">
            <w:pPr>
              <w:numPr>
                <w:ilvl w:val="0"/>
                <w:numId w:val="0"/>
              </w:numPr>
              <w:ind w:firstLine="0" w:firstLineChars="0"/>
              <w:jc w:val="left"/>
              <w:rPr>
                <w:rFonts w:hint="eastAsia" w:ascii="宋体" w:hAnsi="宋体" w:eastAsia="宋体" w:cs="宋体"/>
                <w:bCs/>
                <w:sz w:val="24"/>
                <w:szCs w:val="24"/>
                <w:highlight w:val="none"/>
                <w:lang w:val="en-US" w:eastAsia="zh-CN"/>
              </w:rPr>
            </w:pPr>
          </w:p>
          <w:p w14:paraId="72940C7A">
            <w:pPr>
              <w:numPr>
                <w:ilvl w:val="0"/>
                <w:numId w:val="0"/>
              </w:numPr>
              <w:ind w:firstLine="0" w:firstLineChars="0"/>
              <w:jc w:val="left"/>
              <w:rPr>
                <w:rFonts w:hint="eastAsia" w:ascii="宋体" w:hAnsi="宋体" w:eastAsia="宋体" w:cs="宋体"/>
                <w:bCs/>
                <w:sz w:val="24"/>
                <w:szCs w:val="24"/>
                <w:highlight w:val="none"/>
                <w:lang w:val="en-US" w:eastAsia="zh-CN"/>
              </w:rPr>
            </w:pPr>
          </w:p>
          <w:p w14:paraId="498A531A">
            <w:pPr>
              <w:numPr>
                <w:ilvl w:val="0"/>
                <w:numId w:val="0"/>
              </w:numPr>
              <w:ind w:firstLine="0" w:firstLineChars="0"/>
              <w:jc w:val="left"/>
              <w:rPr>
                <w:rFonts w:hint="eastAsia" w:ascii="宋体" w:hAnsi="宋体" w:eastAsia="宋体" w:cs="宋体"/>
                <w:bCs/>
                <w:sz w:val="24"/>
                <w:szCs w:val="24"/>
                <w:highlight w:val="none"/>
                <w:lang w:val="en-US" w:eastAsia="zh-CN"/>
              </w:rPr>
            </w:pPr>
          </w:p>
          <w:p w14:paraId="144DEDBB">
            <w:pPr>
              <w:numPr>
                <w:ilvl w:val="0"/>
                <w:numId w:val="0"/>
              </w:numPr>
              <w:ind w:firstLine="0" w:firstLineChars="0"/>
              <w:jc w:val="left"/>
              <w:rPr>
                <w:rFonts w:hint="eastAsia" w:ascii="宋体" w:hAnsi="宋体" w:eastAsia="宋体" w:cs="宋体"/>
                <w:bCs/>
                <w:sz w:val="24"/>
                <w:szCs w:val="24"/>
                <w:highlight w:val="none"/>
                <w:lang w:val="en-US" w:eastAsia="zh-CN"/>
              </w:rPr>
            </w:pPr>
          </w:p>
          <w:p w14:paraId="3CBF35F5">
            <w:pPr>
              <w:numPr>
                <w:ilvl w:val="0"/>
                <w:numId w:val="0"/>
              </w:numPr>
              <w:ind w:firstLine="0" w:firstLineChars="0"/>
              <w:jc w:val="left"/>
              <w:rPr>
                <w:rFonts w:hint="eastAsia" w:ascii="宋体" w:hAnsi="宋体" w:eastAsia="宋体" w:cs="宋体"/>
                <w:bCs/>
                <w:sz w:val="24"/>
                <w:szCs w:val="24"/>
                <w:highlight w:val="none"/>
                <w:lang w:val="en-US" w:eastAsia="zh-CN"/>
              </w:rPr>
            </w:pPr>
          </w:p>
          <w:p w14:paraId="4A03D996">
            <w:pPr>
              <w:numPr>
                <w:ilvl w:val="0"/>
                <w:numId w:val="0"/>
              </w:numPr>
              <w:ind w:firstLine="0" w:firstLineChars="0"/>
              <w:jc w:val="left"/>
              <w:rPr>
                <w:rFonts w:hint="eastAsia" w:ascii="宋体" w:hAnsi="宋体" w:eastAsia="宋体" w:cs="宋体"/>
                <w:bCs/>
                <w:sz w:val="24"/>
                <w:szCs w:val="24"/>
                <w:highlight w:val="none"/>
                <w:lang w:val="en-US" w:eastAsia="zh-CN"/>
              </w:rPr>
            </w:pPr>
          </w:p>
          <w:p w14:paraId="585950DE">
            <w:pPr>
              <w:numPr>
                <w:ilvl w:val="0"/>
                <w:numId w:val="0"/>
              </w:numPr>
              <w:ind w:firstLine="0" w:firstLineChars="0"/>
              <w:jc w:val="left"/>
              <w:rPr>
                <w:rFonts w:hint="eastAsia" w:ascii="宋体" w:hAnsi="宋体" w:eastAsia="宋体" w:cs="宋体"/>
                <w:bCs/>
                <w:sz w:val="24"/>
                <w:szCs w:val="24"/>
                <w:highlight w:val="none"/>
                <w:lang w:val="en-US" w:eastAsia="zh-CN"/>
              </w:rPr>
            </w:pPr>
          </w:p>
          <w:p w14:paraId="57C96A6B">
            <w:pPr>
              <w:numPr>
                <w:ilvl w:val="0"/>
                <w:numId w:val="0"/>
              </w:numPr>
              <w:ind w:firstLine="0" w:firstLineChars="0"/>
              <w:jc w:val="left"/>
              <w:rPr>
                <w:rFonts w:hint="eastAsia" w:ascii="宋体" w:hAnsi="宋体" w:eastAsia="宋体" w:cs="宋体"/>
                <w:bCs/>
                <w:sz w:val="24"/>
                <w:szCs w:val="24"/>
                <w:highlight w:val="none"/>
                <w:lang w:val="en-US" w:eastAsia="zh-CN"/>
              </w:rPr>
            </w:pPr>
          </w:p>
          <w:p w14:paraId="4A93C3DA">
            <w:pPr>
              <w:numPr>
                <w:ilvl w:val="0"/>
                <w:numId w:val="0"/>
              </w:numPr>
              <w:ind w:firstLine="0" w:firstLineChars="0"/>
              <w:jc w:val="left"/>
              <w:rPr>
                <w:rFonts w:hint="eastAsia" w:ascii="宋体" w:hAnsi="宋体" w:eastAsia="宋体" w:cs="宋体"/>
                <w:bCs/>
                <w:sz w:val="24"/>
                <w:szCs w:val="24"/>
                <w:highlight w:val="none"/>
                <w:lang w:val="en-US" w:eastAsia="zh-CN"/>
              </w:rPr>
            </w:pPr>
          </w:p>
          <w:p w14:paraId="11AC9010">
            <w:pPr>
              <w:numPr>
                <w:ilvl w:val="0"/>
                <w:numId w:val="0"/>
              </w:numPr>
              <w:ind w:firstLine="0" w:firstLineChars="0"/>
              <w:jc w:val="left"/>
              <w:rPr>
                <w:rFonts w:hint="eastAsia" w:ascii="宋体" w:hAnsi="宋体" w:eastAsia="宋体" w:cs="宋体"/>
                <w:bCs/>
                <w:sz w:val="24"/>
                <w:szCs w:val="24"/>
                <w:highlight w:val="none"/>
                <w:lang w:val="en-US" w:eastAsia="zh-CN"/>
              </w:rPr>
            </w:pPr>
          </w:p>
          <w:p w14:paraId="440B0250">
            <w:pPr>
              <w:numPr>
                <w:ilvl w:val="0"/>
                <w:numId w:val="0"/>
              </w:numPr>
              <w:ind w:firstLine="0" w:firstLineChars="0"/>
              <w:jc w:val="left"/>
              <w:rPr>
                <w:rFonts w:hint="eastAsia" w:ascii="宋体" w:hAnsi="宋体" w:eastAsia="宋体" w:cs="宋体"/>
                <w:bCs/>
                <w:sz w:val="24"/>
                <w:szCs w:val="24"/>
                <w:highlight w:val="none"/>
                <w:lang w:val="en-US" w:eastAsia="zh-CN"/>
              </w:rPr>
            </w:pPr>
          </w:p>
          <w:p w14:paraId="08EABF0A">
            <w:pPr>
              <w:numPr>
                <w:ilvl w:val="0"/>
                <w:numId w:val="0"/>
              </w:numPr>
              <w:ind w:firstLine="0" w:firstLineChars="0"/>
              <w:jc w:val="left"/>
              <w:rPr>
                <w:rFonts w:hint="eastAsia" w:ascii="宋体" w:hAnsi="宋体" w:eastAsia="宋体" w:cs="宋体"/>
                <w:bCs/>
                <w:sz w:val="24"/>
                <w:szCs w:val="24"/>
                <w:highlight w:val="none"/>
                <w:lang w:val="en-US" w:eastAsia="zh-CN"/>
              </w:rPr>
            </w:pPr>
          </w:p>
          <w:p w14:paraId="0C2472E7">
            <w:pPr>
              <w:numPr>
                <w:ilvl w:val="0"/>
                <w:numId w:val="0"/>
              </w:numPr>
              <w:ind w:firstLine="0" w:firstLineChars="0"/>
              <w:jc w:val="left"/>
              <w:rPr>
                <w:rFonts w:hint="eastAsia" w:ascii="宋体" w:hAnsi="宋体" w:eastAsia="宋体" w:cs="宋体"/>
                <w:bCs/>
                <w:sz w:val="24"/>
                <w:szCs w:val="24"/>
                <w:highlight w:val="none"/>
                <w:lang w:val="en-US" w:eastAsia="zh-CN"/>
              </w:rPr>
            </w:pPr>
          </w:p>
          <w:p w14:paraId="074DEAB7">
            <w:pPr>
              <w:numPr>
                <w:ilvl w:val="0"/>
                <w:numId w:val="0"/>
              </w:numPr>
              <w:ind w:firstLine="0" w:firstLineChars="0"/>
              <w:jc w:val="left"/>
              <w:rPr>
                <w:rFonts w:hint="eastAsia" w:ascii="宋体" w:hAnsi="宋体" w:eastAsia="宋体" w:cs="宋体"/>
                <w:bCs/>
                <w:sz w:val="24"/>
                <w:szCs w:val="24"/>
                <w:highlight w:val="none"/>
                <w:lang w:val="en-US" w:eastAsia="zh-CN"/>
              </w:rPr>
            </w:pPr>
          </w:p>
          <w:p w14:paraId="53B2BF87">
            <w:pPr>
              <w:numPr>
                <w:ilvl w:val="0"/>
                <w:numId w:val="0"/>
              </w:numPr>
              <w:ind w:firstLine="0" w:firstLineChars="0"/>
              <w:jc w:val="left"/>
              <w:rPr>
                <w:rFonts w:hint="eastAsia" w:ascii="宋体" w:hAnsi="宋体" w:eastAsia="宋体" w:cs="宋体"/>
                <w:bCs/>
                <w:sz w:val="24"/>
                <w:szCs w:val="24"/>
                <w:highlight w:val="none"/>
                <w:lang w:val="en-US" w:eastAsia="zh-CN"/>
              </w:rPr>
            </w:pPr>
          </w:p>
          <w:p w14:paraId="20A13449">
            <w:pPr>
              <w:numPr>
                <w:ilvl w:val="0"/>
                <w:numId w:val="0"/>
              </w:numPr>
              <w:ind w:firstLine="0" w:firstLineChars="0"/>
              <w:jc w:val="left"/>
              <w:rPr>
                <w:rFonts w:hint="eastAsia" w:ascii="宋体" w:hAnsi="宋体" w:eastAsia="宋体" w:cs="宋体"/>
                <w:bCs/>
                <w:sz w:val="24"/>
                <w:szCs w:val="24"/>
                <w:highlight w:val="none"/>
                <w:lang w:val="en-US" w:eastAsia="zh-CN"/>
              </w:rPr>
            </w:pPr>
          </w:p>
          <w:p w14:paraId="5C4D4290">
            <w:pPr>
              <w:numPr>
                <w:ilvl w:val="0"/>
                <w:numId w:val="0"/>
              </w:numPr>
              <w:ind w:firstLine="0" w:firstLineChars="0"/>
              <w:jc w:val="left"/>
              <w:rPr>
                <w:rFonts w:hint="eastAsia" w:ascii="宋体" w:hAnsi="宋体" w:eastAsia="宋体" w:cs="宋体"/>
                <w:bCs/>
                <w:sz w:val="24"/>
                <w:szCs w:val="24"/>
                <w:highlight w:val="none"/>
                <w:lang w:val="en-US" w:eastAsia="zh-CN"/>
              </w:rPr>
            </w:pPr>
          </w:p>
          <w:p w14:paraId="58797049">
            <w:pPr>
              <w:numPr>
                <w:ilvl w:val="0"/>
                <w:numId w:val="0"/>
              </w:numPr>
              <w:ind w:firstLine="0" w:firstLineChars="0"/>
              <w:jc w:val="left"/>
              <w:rPr>
                <w:rFonts w:hint="eastAsia" w:ascii="宋体" w:hAnsi="宋体" w:eastAsia="宋体" w:cs="宋体"/>
                <w:bCs/>
                <w:sz w:val="24"/>
                <w:szCs w:val="24"/>
                <w:highlight w:val="none"/>
                <w:lang w:val="en-US" w:eastAsia="zh-CN"/>
              </w:rPr>
            </w:pPr>
          </w:p>
          <w:p w14:paraId="32561DC0">
            <w:pPr>
              <w:numPr>
                <w:ilvl w:val="0"/>
                <w:numId w:val="0"/>
              </w:numPr>
              <w:ind w:firstLine="0" w:firstLineChars="0"/>
              <w:jc w:val="left"/>
              <w:rPr>
                <w:rFonts w:hint="eastAsia" w:ascii="宋体" w:hAnsi="宋体" w:eastAsia="宋体" w:cs="宋体"/>
                <w:bCs/>
                <w:sz w:val="24"/>
                <w:szCs w:val="24"/>
                <w:highlight w:val="none"/>
                <w:lang w:val="en-US" w:eastAsia="zh-CN"/>
              </w:rPr>
            </w:pPr>
          </w:p>
          <w:p w14:paraId="668BD4A4">
            <w:pPr>
              <w:numPr>
                <w:ilvl w:val="0"/>
                <w:numId w:val="0"/>
              </w:numPr>
              <w:ind w:firstLine="0" w:firstLineChars="0"/>
              <w:jc w:val="left"/>
              <w:rPr>
                <w:rFonts w:hint="eastAsia" w:ascii="宋体" w:hAnsi="宋体" w:eastAsia="宋体" w:cs="宋体"/>
                <w:bCs/>
                <w:sz w:val="24"/>
                <w:szCs w:val="24"/>
                <w:highlight w:val="none"/>
                <w:lang w:val="en-US" w:eastAsia="zh-CN"/>
              </w:rPr>
            </w:pPr>
          </w:p>
          <w:p w14:paraId="74B25974">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技术分</w:t>
            </w:r>
          </w:p>
        </w:tc>
        <w:tc>
          <w:tcPr>
            <w:tcW w:w="694" w:type="dxa"/>
            <w:noWrap w:val="0"/>
            <w:vAlign w:val="center"/>
          </w:tcPr>
          <w:p w14:paraId="322B9D8D">
            <w:pPr>
              <w:numPr>
                <w:ilvl w:val="0"/>
                <w:numId w:val="0"/>
              </w:numPr>
              <w:ind w:firstLine="0" w:firstLineChars="0"/>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4</w:t>
            </w:r>
          </w:p>
        </w:tc>
        <w:tc>
          <w:tcPr>
            <w:tcW w:w="6645" w:type="dxa"/>
            <w:noWrap w:val="0"/>
            <w:vAlign w:val="center"/>
          </w:tcPr>
          <w:p w14:paraId="33205C31">
            <w:pPr>
              <w:jc w:val="left"/>
              <w:rPr>
                <w:rFonts w:ascii="宋体" w:hAnsi="宋体" w:cs="宋体"/>
                <w:bCs/>
                <w:sz w:val="24"/>
                <w:highlight w:val="none"/>
              </w:rPr>
            </w:pPr>
            <w:r>
              <w:rPr>
                <w:rFonts w:hint="eastAsia" w:ascii="宋体" w:hAnsi="宋体" w:cs="宋体"/>
                <w:bCs/>
                <w:sz w:val="24"/>
                <w:highlight w:val="none"/>
              </w:rPr>
              <w:t>投标方案的合理性、科学性、全面性：</w:t>
            </w:r>
          </w:p>
          <w:p w14:paraId="539A02A2">
            <w:pPr>
              <w:jc w:val="left"/>
              <w:rPr>
                <w:rFonts w:ascii="宋体" w:hAnsi="宋体" w:cs="宋体"/>
                <w:bCs/>
                <w:sz w:val="24"/>
                <w:highlight w:val="none"/>
              </w:rPr>
            </w:pPr>
            <w:r>
              <w:rPr>
                <w:rFonts w:hint="eastAsia" w:ascii="宋体" w:hAnsi="宋体" w:cs="宋体"/>
                <w:bCs/>
                <w:sz w:val="24"/>
                <w:highlight w:val="none"/>
              </w:rPr>
              <w:t>投标方案总体设计、建设方案、产品选型等符合</w:t>
            </w:r>
            <w:r>
              <w:rPr>
                <w:rFonts w:hint="eastAsia" w:ascii="宋体" w:hAnsi="宋体" w:cs="宋体"/>
                <w:bCs/>
                <w:sz w:val="24"/>
                <w:highlight w:val="none"/>
                <w:lang w:val="en-US" w:eastAsia="zh-CN"/>
              </w:rPr>
              <w:t>项目</w:t>
            </w:r>
            <w:r>
              <w:rPr>
                <w:rFonts w:hint="eastAsia" w:ascii="宋体" w:hAnsi="宋体" w:cs="宋体"/>
                <w:bCs/>
                <w:sz w:val="24"/>
                <w:highlight w:val="none"/>
              </w:rPr>
              <w:t>需求，详细阐述各</w:t>
            </w:r>
            <w:r>
              <w:rPr>
                <w:rFonts w:hint="eastAsia" w:ascii="宋体" w:hAnsi="宋体" w:cs="宋体"/>
                <w:bCs/>
                <w:sz w:val="24"/>
                <w:highlight w:val="none"/>
                <w:lang w:val="en-US" w:eastAsia="zh-CN"/>
              </w:rPr>
              <w:t>区域</w:t>
            </w:r>
            <w:r>
              <w:rPr>
                <w:rFonts w:hint="eastAsia" w:ascii="宋体" w:hAnsi="宋体" w:cs="宋体"/>
                <w:bCs/>
                <w:sz w:val="24"/>
                <w:highlight w:val="none"/>
              </w:rPr>
              <w:t>的架构、功能、实现思路和关键技术、对功能设计的建议、是否充分考虑用户实际使用需求、是否符合对当前和未来发展的要求、个性化的独到优势等综合评定。</w:t>
            </w:r>
          </w:p>
          <w:p w14:paraId="64F86DEC">
            <w:pPr>
              <w:jc w:val="left"/>
              <w:rPr>
                <w:rFonts w:ascii="宋体" w:hAnsi="宋体" w:cs="宋体"/>
                <w:bCs/>
                <w:sz w:val="24"/>
                <w:highlight w:val="none"/>
              </w:rPr>
            </w:pPr>
            <w:r>
              <w:rPr>
                <w:rFonts w:hint="eastAsia" w:ascii="宋体" w:hAnsi="宋体" w:cs="宋体"/>
                <w:bCs/>
                <w:sz w:val="24"/>
                <w:highlight w:val="none"/>
              </w:rPr>
              <w:t>方</w:t>
            </w:r>
            <w:r>
              <w:rPr>
                <w:rFonts w:hint="eastAsia" w:ascii="宋体" w:hAnsi="宋体" w:cs="宋体"/>
                <w:bCs/>
                <w:sz w:val="24"/>
                <w:highlight w:val="none"/>
              </w:rPr>
              <w:t>案详细完善的得</w:t>
            </w:r>
            <w:r>
              <w:rPr>
                <w:rFonts w:hint="eastAsia" w:ascii="宋体" w:hAnsi="宋体" w:cs="宋体"/>
                <w:bCs/>
                <w:sz w:val="24"/>
                <w:highlight w:val="none"/>
                <w:lang w:val="en-US" w:eastAsia="zh-CN"/>
              </w:rPr>
              <w:t>3.5</w:t>
            </w:r>
            <w:r>
              <w:rPr>
                <w:rFonts w:hint="eastAsia" w:ascii="宋体" w:hAnsi="宋体" w:cs="宋体"/>
                <w:bCs/>
                <w:sz w:val="24"/>
                <w:highlight w:val="none"/>
              </w:rPr>
              <w:t>-</w:t>
            </w:r>
            <w:r>
              <w:rPr>
                <w:rFonts w:hint="eastAsia" w:ascii="宋体" w:hAnsi="宋体" w:cs="宋体"/>
                <w:bCs/>
                <w:sz w:val="24"/>
                <w:highlight w:val="none"/>
                <w:lang w:val="en-US" w:eastAsia="zh-CN"/>
              </w:rPr>
              <w:t>5</w:t>
            </w:r>
            <w:r>
              <w:rPr>
                <w:rFonts w:hint="eastAsia" w:ascii="宋体" w:hAnsi="宋体" w:cs="宋体"/>
                <w:bCs/>
                <w:sz w:val="24"/>
                <w:highlight w:val="none"/>
              </w:rPr>
              <w:t>分，</w:t>
            </w:r>
          </w:p>
          <w:p w14:paraId="0999DC85">
            <w:pPr>
              <w:jc w:val="left"/>
              <w:rPr>
                <w:rFonts w:ascii="宋体" w:hAnsi="宋体" w:cs="宋体"/>
                <w:bCs/>
                <w:sz w:val="24"/>
                <w:highlight w:val="none"/>
              </w:rPr>
            </w:pPr>
            <w:r>
              <w:rPr>
                <w:rFonts w:hint="eastAsia" w:ascii="宋体" w:hAnsi="宋体" w:cs="宋体"/>
                <w:bCs/>
                <w:sz w:val="24"/>
                <w:highlight w:val="none"/>
              </w:rPr>
              <w:t>方案较详细完善的得</w:t>
            </w:r>
            <w:r>
              <w:rPr>
                <w:rFonts w:hint="eastAsia" w:ascii="宋体" w:hAnsi="宋体" w:cs="宋体"/>
                <w:bCs/>
                <w:sz w:val="24"/>
                <w:highlight w:val="none"/>
                <w:lang w:val="en-US" w:eastAsia="zh-CN"/>
              </w:rPr>
              <w:t>1.5</w:t>
            </w:r>
            <w:r>
              <w:rPr>
                <w:rFonts w:hint="eastAsia" w:ascii="宋体" w:hAnsi="宋体" w:cs="宋体"/>
                <w:bCs/>
                <w:sz w:val="24"/>
                <w:highlight w:val="none"/>
              </w:rPr>
              <w:t>-3.</w:t>
            </w:r>
            <w:r>
              <w:rPr>
                <w:rFonts w:hint="eastAsia" w:ascii="宋体" w:hAnsi="宋体" w:cs="宋体"/>
                <w:bCs/>
                <w:sz w:val="24"/>
                <w:highlight w:val="none"/>
                <w:lang w:val="en-US" w:eastAsia="zh-CN"/>
              </w:rPr>
              <w:t>4</w:t>
            </w:r>
            <w:r>
              <w:rPr>
                <w:rFonts w:hint="eastAsia" w:ascii="宋体" w:hAnsi="宋体" w:cs="宋体"/>
                <w:bCs/>
                <w:sz w:val="24"/>
                <w:highlight w:val="none"/>
              </w:rPr>
              <w:t>分，</w:t>
            </w:r>
          </w:p>
          <w:p w14:paraId="5E8BEFC7">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cs="宋体"/>
                <w:bCs/>
                <w:sz w:val="24"/>
                <w:highlight w:val="none"/>
              </w:rPr>
              <w:t>方案不够详细完善的得0-1.</w:t>
            </w:r>
            <w:r>
              <w:rPr>
                <w:rFonts w:hint="eastAsia" w:ascii="宋体" w:hAnsi="宋体" w:cs="宋体"/>
                <w:bCs/>
                <w:sz w:val="24"/>
                <w:highlight w:val="none"/>
                <w:lang w:val="en-US" w:eastAsia="zh-CN"/>
              </w:rPr>
              <w:t>4</w:t>
            </w:r>
            <w:r>
              <w:rPr>
                <w:rFonts w:hint="eastAsia" w:ascii="宋体" w:hAnsi="宋体" w:cs="宋体"/>
                <w:bCs/>
                <w:sz w:val="24"/>
                <w:highlight w:val="none"/>
              </w:rPr>
              <w:t>分。</w:t>
            </w:r>
          </w:p>
        </w:tc>
        <w:tc>
          <w:tcPr>
            <w:tcW w:w="726" w:type="dxa"/>
            <w:noWrap w:val="0"/>
            <w:vAlign w:val="center"/>
          </w:tcPr>
          <w:p w14:paraId="325089C1">
            <w:pPr>
              <w:numPr>
                <w:ilvl w:val="0"/>
                <w:numId w:val="0"/>
              </w:numPr>
              <w:ind w:left="0" w:leftChars="0" w:firstLine="0" w:firstLineChars="0"/>
              <w:jc w:val="center"/>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5</w:t>
            </w:r>
          </w:p>
        </w:tc>
      </w:tr>
      <w:tr w14:paraId="7263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622" w:type="dxa"/>
            <w:vMerge w:val="continue"/>
            <w:noWrap w:val="0"/>
            <w:vAlign w:val="top"/>
          </w:tcPr>
          <w:p w14:paraId="736B8AE8">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421C3E4B">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5</w:t>
            </w:r>
          </w:p>
        </w:tc>
        <w:tc>
          <w:tcPr>
            <w:tcW w:w="6645" w:type="dxa"/>
            <w:noWrap w:val="0"/>
            <w:vAlign w:val="center"/>
          </w:tcPr>
          <w:p w14:paraId="219B900F">
            <w:pPr>
              <w:jc w:val="left"/>
              <w:rPr>
                <w:rFonts w:ascii="宋体" w:hAnsi="宋体" w:cs="宋体"/>
                <w:bCs/>
                <w:sz w:val="24"/>
                <w:highlight w:val="none"/>
              </w:rPr>
            </w:pPr>
            <w:r>
              <w:rPr>
                <w:rFonts w:hint="eastAsia" w:ascii="宋体" w:hAnsi="宋体" w:cs="宋体"/>
                <w:bCs/>
                <w:sz w:val="24"/>
                <w:highlight w:val="none"/>
              </w:rPr>
              <w:t>保证进度和项目完成的方案和措施等综合评定：</w:t>
            </w:r>
          </w:p>
          <w:p w14:paraId="76E81B35">
            <w:pPr>
              <w:jc w:val="left"/>
              <w:rPr>
                <w:rFonts w:ascii="宋体" w:hAnsi="宋体" w:cs="宋体"/>
                <w:bCs/>
                <w:sz w:val="24"/>
                <w:highlight w:val="none"/>
              </w:rPr>
            </w:pPr>
            <w:r>
              <w:rPr>
                <w:rFonts w:hint="eastAsia" w:ascii="宋体" w:hAnsi="宋体" w:cs="宋体"/>
                <w:bCs/>
                <w:sz w:val="24"/>
                <w:highlight w:val="none"/>
              </w:rPr>
              <w:t>实施方案的科学性、合理性、完整性进行综合评定（包括进度实施方案总体设计、施工进度计划、安装调试方案、试运行方案、系统调优方案、培训服务、应急方案等）进行综合评定。</w:t>
            </w:r>
          </w:p>
          <w:p w14:paraId="3CF2982A">
            <w:pPr>
              <w:jc w:val="left"/>
              <w:rPr>
                <w:rFonts w:ascii="宋体" w:hAnsi="宋体" w:cs="宋体"/>
                <w:bCs/>
                <w:sz w:val="24"/>
                <w:highlight w:val="none"/>
              </w:rPr>
            </w:pPr>
            <w:r>
              <w:rPr>
                <w:rFonts w:hint="eastAsia" w:ascii="宋体" w:hAnsi="宋体" w:cs="宋体"/>
                <w:bCs/>
                <w:sz w:val="24"/>
                <w:highlight w:val="none"/>
              </w:rPr>
              <w:t>方</w:t>
            </w:r>
            <w:r>
              <w:rPr>
                <w:rFonts w:hint="eastAsia" w:ascii="宋体" w:hAnsi="宋体" w:cs="宋体"/>
                <w:bCs/>
                <w:sz w:val="24"/>
                <w:highlight w:val="none"/>
              </w:rPr>
              <w:t>案详细完善的得</w:t>
            </w:r>
            <w:r>
              <w:rPr>
                <w:rFonts w:hint="eastAsia" w:ascii="宋体" w:hAnsi="宋体" w:cs="宋体"/>
                <w:bCs/>
                <w:sz w:val="24"/>
                <w:highlight w:val="none"/>
                <w:lang w:val="en-US" w:eastAsia="zh-CN"/>
              </w:rPr>
              <w:t>3.5</w:t>
            </w:r>
            <w:r>
              <w:rPr>
                <w:rFonts w:hint="eastAsia" w:ascii="宋体" w:hAnsi="宋体" w:cs="宋体"/>
                <w:bCs/>
                <w:sz w:val="24"/>
                <w:highlight w:val="none"/>
              </w:rPr>
              <w:t>-</w:t>
            </w:r>
            <w:r>
              <w:rPr>
                <w:rFonts w:hint="eastAsia" w:ascii="宋体" w:hAnsi="宋体" w:cs="宋体"/>
                <w:bCs/>
                <w:sz w:val="24"/>
                <w:highlight w:val="none"/>
                <w:lang w:val="en-US" w:eastAsia="zh-CN"/>
              </w:rPr>
              <w:t>5</w:t>
            </w:r>
            <w:r>
              <w:rPr>
                <w:rFonts w:hint="eastAsia" w:ascii="宋体" w:hAnsi="宋体" w:cs="宋体"/>
                <w:bCs/>
                <w:sz w:val="24"/>
                <w:highlight w:val="none"/>
              </w:rPr>
              <w:t>分，</w:t>
            </w:r>
          </w:p>
          <w:p w14:paraId="2ACA3D3E">
            <w:pPr>
              <w:jc w:val="left"/>
              <w:rPr>
                <w:rFonts w:ascii="宋体" w:hAnsi="宋体" w:cs="宋体"/>
                <w:bCs/>
                <w:sz w:val="24"/>
                <w:highlight w:val="none"/>
              </w:rPr>
            </w:pPr>
            <w:r>
              <w:rPr>
                <w:rFonts w:hint="eastAsia" w:ascii="宋体" w:hAnsi="宋体" w:cs="宋体"/>
                <w:bCs/>
                <w:sz w:val="24"/>
                <w:highlight w:val="none"/>
              </w:rPr>
              <w:t>方案较详细完善的得</w:t>
            </w:r>
            <w:r>
              <w:rPr>
                <w:rFonts w:hint="eastAsia" w:ascii="宋体" w:hAnsi="宋体" w:cs="宋体"/>
                <w:bCs/>
                <w:sz w:val="24"/>
                <w:highlight w:val="none"/>
                <w:lang w:val="en-US" w:eastAsia="zh-CN"/>
              </w:rPr>
              <w:t>1.5</w:t>
            </w:r>
            <w:r>
              <w:rPr>
                <w:rFonts w:hint="eastAsia" w:ascii="宋体" w:hAnsi="宋体" w:cs="宋体"/>
                <w:bCs/>
                <w:sz w:val="24"/>
                <w:highlight w:val="none"/>
              </w:rPr>
              <w:t>-3.</w:t>
            </w:r>
            <w:r>
              <w:rPr>
                <w:rFonts w:hint="eastAsia" w:ascii="宋体" w:hAnsi="宋体" w:cs="宋体"/>
                <w:bCs/>
                <w:sz w:val="24"/>
                <w:highlight w:val="none"/>
                <w:lang w:val="en-US" w:eastAsia="zh-CN"/>
              </w:rPr>
              <w:t>4</w:t>
            </w:r>
            <w:r>
              <w:rPr>
                <w:rFonts w:hint="eastAsia" w:ascii="宋体" w:hAnsi="宋体" w:cs="宋体"/>
                <w:bCs/>
                <w:sz w:val="24"/>
                <w:highlight w:val="none"/>
              </w:rPr>
              <w:t>分，</w:t>
            </w:r>
          </w:p>
          <w:p w14:paraId="18194F97">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cs="宋体"/>
                <w:bCs/>
                <w:sz w:val="24"/>
                <w:highlight w:val="none"/>
              </w:rPr>
              <w:t>方案不够详细完善的得0-1.</w:t>
            </w:r>
            <w:r>
              <w:rPr>
                <w:rFonts w:hint="eastAsia" w:ascii="宋体" w:hAnsi="宋体" w:cs="宋体"/>
                <w:bCs/>
                <w:sz w:val="24"/>
                <w:highlight w:val="none"/>
                <w:lang w:val="en-US" w:eastAsia="zh-CN"/>
              </w:rPr>
              <w:t>4</w:t>
            </w:r>
            <w:r>
              <w:rPr>
                <w:rFonts w:hint="eastAsia" w:ascii="宋体" w:hAnsi="宋体" w:cs="宋体"/>
                <w:bCs/>
                <w:sz w:val="24"/>
                <w:highlight w:val="none"/>
              </w:rPr>
              <w:t>分。</w:t>
            </w:r>
          </w:p>
        </w:tc>
        <w:tc>
          <w:tcPr>
            <w:tcW w:w="726" w:type="dxa"/>
            <w:noWrap w:val="0"/>
            <w:vAlign w:val="center"/>
          </w:tcPr>
          <w:p w14:paraId="22AE7267">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5</w:t>
            </w:r>
          </w:p>
        </w:tc>
      </w:tr>
      <w:tr w14:paraId="0B22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22" w:type="dxa"/>
            <w:vMerge w:val="continue"/>
            <w:noWrap w:val="0"/>
            <w:vAlign w:val="top"/>
          </w:tcPr>
          <w:p w14:paraId="2D91183F">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62CDFB02">
            <w:pPr>
              <w:numPr>
                <w:ilvl w:val="0"/>
                <w:numId w:val="0"/>
              </w:numPr>
              <w:ind w:firstLine="0" w:firstLineChars="0"/>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6</w:t>
            </w:r>
          </w:p>
        </w:tc>
        <w:tc>
          <w:tcPr>
            <w:tcW w:w="6645" w:type="dxa"/>
            <w:noWrap w:val="0"/>
            <w:vAlign w:val="center"/>
          </w:tcPr>
          <w:p w14:paraId="3CD27FA8">
            <w:pPr>
              <w:numPr>
                <w:ilvl w:val="0"/>
                <w:numId w:val="0"/>
              </w:numPr>
              <w:ind w:left="0" w:leftChars="0" w:firstLine="0" w:firstLineChars="0"/>
              <w:jc w:val="left"/>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投标人</w:t>
            </w:r>
            <w:r>
              <w:rPr>
                <w:rFonts w:hint="eastAsia" w:ascii="宋体" w:hAnsi="宋体" w:eastAsia="宋体" w:cs="宋体"/>
                <w:bCs/>
                <w:sz w:val="24"/>
                <w:szCs w:val="24"/>
                <w:highlight w:val="none"/>
                <w:lang w:val="en-US" w:eastAsia="zh-CN"/>
              </w:rPr>
              <w:t>满足产品技术要求的程度及提供产品的创新能力满足基本配置要求并实现基本功能要求、方案满足合理性、美观性要求：完全满足</w:t>
            </w:r>
            <w:r>
              <w:rPr>
                <w:rFonts w:hint="eastAsia" w:ascii="宋体" w:hAnsi="宋体" w:cs="宋体"/>
                <w:bCs/>
                <w:sz w:val="24"/>
                <w:szCs w:val="24"/>
                <w:highlight w:val="none"/>
                <w:lang w:val="en-US" w:eastAsia="zh-CN"/>
              </w:rPr>
              <w:t>3.5</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lang w:val="en-US" w:eastAsia="zh-CN"/>
              </w:rPr>
              <w:t>分，基本满足</w:t>
            </w:r>
            <w:r>
              <w:rPr>
                <w:rFonts w:hint="eastAsia" w:ascii="宋体" w:hAnsi="宋体" w:cs="宋体"/>
                <w:bCs/>
                <w:sz w:val="24"/>
                <w:szCs w:val="24"/>
                <w:highlight w:val="none"/>
                <w:lang w:val="en-US" w:eastAsia="zh-CN"/>
              </w:rPr>
              <w:t>1.5</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3.4</w:t>
            </w:r>
            <w:r>
              <w:rPr>
                <w:rFonts w:hint="eastAsia" w:ascii="宋体" w:hAnsi="宋体" w:eastAsia="宋体" w:cs="宋体"/>
                <w:bCs/>
                <w:sz w:val="24"/>
                <w:szCs w:val="24"/>
                <w:highlight w:val="none"/>
                <w:lang w:val="en-US" w:eastAsia="zh-CN"/>
              </w:rPr>
              <w:t>分，不满足0-</w:t>
            </w:r>
            <w:r>
              <w:rPr>
                <w:rFonts w:hint="eastAsia" w:ascii="宋体" w:hAnsi="宋体" w:cs="宋体"/>
                <w:bCs/>
                <w:sz w:val="24"/>
                <w:szCs w:val="24"/>
                <w:highlight w:val="none"/>
                <w:lang w:val="en-US" w:eastAsia="zh-CN"/>
              </w:rPr>
              <w:t>1.4</w:t>
            </w:r>
            <w:r>
              <w:rPr>
                <w:rFonts w:hint="eastAsia" w:ascii="宋体" w:hAnsi="宋体" w:eastAsia="宋体" w:cs="宋体"/>
                <w:bCs/>
                <w:sz w:val="24"/>
                <w:szCs w:val="24"/>
                <w:highlight w:val="none"/>
                <w:lang w:val="en-US" w:eastAsia="zh-CN"/>
              </w:rPr>
              <w:t>分</w:t>
            </w:r>
          </w:p>
        </w:tc>
        <w:tc>
          <w:tcPr>
            <w:tcW w:w="726" w:type="dxa"/>
            <w:noWrap w:val="0"/>
            <w:vAlign w:val="center"/>
          </w:tcPr>
          <w:p w14:paraId="663CE256">
            <w:pPr>
              <w:numPr>
                <w:ilvl w:val="0"/>
                <w:numId w:val="0"/>
              </w:numPr>
              <w:ind w:left="0" w:leftChars="0" w:firstLine="0" w:firstLineChars="0"/>
              <w:jc w:val="center"/>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5</w:t>
            </w:r>
          </w:p>
        </w:tc>
      </w:tr>
      <w:tr w14:paraId="51CD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22" w:type="dxa"/>
            <w:vMerge w:val="continue"/>
            <w:noWrap w:val="0"/>
            <w:vAlign w:val="top"/>
          </w:tcPr>
          <w:p w14:paraId="0801153F">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119E4C20">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7</w:t>
            </w:r>
          </w:p>
        </w:tc>
        <w:tc>
          <w:tcPr>
            <w:tcW w:w="6645" w:type="dxa"/>
            <w:noWrap w:val="0"/>
            <w:vAlign w:val="center"/>
          </w:tcPr>
          <w:p w14:paraId="205B0FB7">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团队配备：针对本项目实际情况提出的拟派项目团队成员的综合情况，包括工作经验、专业水平、岗位设置、技术实力等，由评委在分值范围内打分。</w:t>
            </w:r>
          </w:p>
          <w:p w14:paraId="093FC822">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团队配备完善的得</w:t>
            </w:r>
            <w:r>
              <w:rPr>
                <w:rFonts w:hint="eastAsia" w:ascii="宋体" w:hAnsi="宋体" w:cs="宋体"/>
                <w:bCs/>
                <w:sz w:val="24"/>
                <w:szCs w:val="24"/>
                <w:highlight w:val="none"/>
                <w:lang w:val="en-US" w:eastAsia="zh-CN"/>
              </w:rPr>
              <w:t>2.1</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3</w:t>
            </w:r>
            <w:r>
              <w:rPr>
                <w:rFonts w:hint="eastAsia" w:ascii="宋体" w:hAnsi="宋体" w:eastAsia="宋体" w:cs="宋体"/>
                <w:bCs/>
                <w:sz w:val="24"/>
                <w:szCs w:val="24"/>
                <w:highlight w:val="none"/>
                <w:lang w:val="en-US" w:eastAsia="zh-CN"/>
              </w:rPr>
              <w:t>分，</w:t>
            </w:r>
          </w:p>
          <w:p w14:paraId="527CD974">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基本满足项目要求的得</w:t>
            </w:r>
            <w:r>
              <w:rPr>
                <w:rFonts w:hint="eastAsia" w:ascii="宋体" w:hAnsi="宋体" w:cs="宋体"/>
                <w:bCs/>
                <w:sz w:val="24"/>
                <w:szCs w:val="24"/>
                <w:highlight w:val="none"/>
                <w:lang w:val="en-US" w:eastAsia="zh-CN"/>
              </w:rPr>
              <w:t>1</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1</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2</w:t>
            </w:r>
            <w:r>
              <w:rPr>
                <w:rFonts w:hint="eastAsia" w:ascii="宋体" w:hAnsi="宋体" w:eastAsia="宋体" w:cs="宋体"/>
                <w:bCs/>
                <w:sz w:val="24"/>
                <w:szCs w:val="24"/>
                <w:highlight w:val="none"/>
                <w:lang w:val="en-US" w:eastAsia="zh-CN"/>
              </w:rPr>
              <w:t>分，</w:t>
            </w:r>
          </w:p>
          <w:p w14:paraId="56A39992">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不能满足的得0-</w:t>
            </w:r>
            <w:r>
              <w:rPr>
                <w:rFonts w:hint="eastAsia" w:ascii="宋体" w:hAnsi="宋体" w:cs="宋体"/>
                <w:bCs/>
                <w:sz w:val="24"/>
                <w:szCs w:val="24"/>
                <w:highlight w:val="none"/>
                <w:lang w:val="en-US" w:eastAsia="zh-CN"/>
              </w:rPr>
              <w:t>1</w:t>
            </w:r>
            <w:r>
              <w:rPr>
                <w:rFonts w:hint="eastAsia" w:ascii="宋体" w:hAnsi="宋体" w:eastAsia="宋体" w:cs="宋体"/>
                <w:bCs/>
                <w:sz w:val="24"/>
                <w:szCs w:val="24"/>
                <w:highlight w:val="none"/>
                <w:lang w:val="en-US" w:eastAsia="zh-CN"/>
              </w:rPr>
              <w:t>分。</w:t>
            </w:r>
          </w:p>
          <w:p w14:paraId="343F0EF5">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[同时提供项目组人员汇总表、人员业绩证明及相关人员开标当月前三个月的社保证明复印件并加盖投标人公章，否则不得分]</w:t>
            </w:r>
          </w:p>
        </w:tc>
        <w:tc>
          <w:tcPr>
            <w:tcW w:w="726" w:type="dxa"/>
            <w:noWrap w:val="0"/>
            <w:vAlign w:val="center"/>
          </w:tcPr>
          <w:p w14:paraId="7E7A1BFA">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3</w:t>
            </w:r>
          </w:p>
        </w:tc>
      </w:tr>
      <w:tr w14:paraId="2073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22" w:type="dxa"/>
            <w:vMerge w:val="continue"/>
            <w:noWrap w:val="0"/>
            <w:vAlign w:val="top"/>
          </w:tcPr>
          <w:p w14:paraId="17B69CCB">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5D3E6A28">
            <w:pPr>
              <w:numPr>
                <w:ilvl w:val="0"/>
                <w:numId w:val="0"/>
              </w:numPr>
              <w:ind w:firstLine="0" w:firstLineChars="0"/>
              <w:jc w:val="center"/>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8</w:t>
            </w:r>
          </w:p>
        </w:tc>
        <w:tc>
          <w:tcPr>
            <w:tcW w:w="6645" w:type="dxa"/>
            <w:noWrap w:val="0"/>
            <w:vAlign w:val="center"/>
          </w:tcPr>
          <w:p w14:paraId="7AB86D32">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售后服务应对方案及承诺：</w:t>
            </w:r>
          </w:p>
          <w:p w14:paraId="558B1F37">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提供详细完整的“三包”措施及售后服务措施和方案（包括服务措施、产品质量保证、回访、技术培训等）。根据供应商提供的方案与采购需求的匹配情况，由评审小组判定评分，最高得</w:t>
            </w:r>
            <w:r>
              <w:rPr>
                <w:rFonts w:hint="eastAsia" w:ascii="宋体" w:hAnsi="宋体" w:cs="宋体"/>
                <w:bCs/>
                <w:sz w:val="24"/>
                <w:szCs w:val="24"/>
                <w:highlight w:val="none"/>
                <w:lang w:val="en-US" w:eastAsia="zh-CN"/>
              </w:rPr>
              <w:t>5</w:t>
            </w:r>
            <w:r>
              <w:rPr>
                <w:rFonts w:hint="eastAsia" w:ascii="宋体" w:hAnsi="宋体" w:eastAsia="宋体" w:cs="宋体"/>
                <w:bCs/>
                <w:sz w:val="24"/>
                <w:szCs w:val="24"/>
                <w:highlight w:val="none"/>
                <w:lang w:val="en-US" w:eastAsia="zh-CN"/>
              </w:rPr>
              <w:t>分。</w:t>
            </w:r>
          </w:p>
          <w:p w14:paraId="7883E6CB">
            <w:pPr>
              <w:jc w:val="left"/>
              <w:rPr>
                <w:rFonts w:ascii="宋体" w:hAnsi="宋体" w:cs="宋体"/>
                <w:bCs/>
                <w:sz w:val="24"/>
                <w:highlight w:val="none"/>
              </w:rPr>
            </w:pPr>
            <w:r>
              <w:rPr>
                <w:rFonts w:hint="eastAsia" w:ascii="宋体" w:hAnsi="宋体" w:cs="宋体"/>
                <w:bCs/>
                <w:sz w:val="24"/>
                <w:highlight w:val="none"/>
              </w:rPr>
              <w:t>方</w:t>
            </w:r>
            <w:r>
              <w:rPr>
                <w:rFonts w:hint="eastAsia" w:ascii="宋体" w:hAnsi="宋体" w:cs="宋体"/>
                <w:bCs/>
                <w:sz w:val="24"/>
                <w:highlight w:val="none"/>
              </w:rPr>
              <w:t>案详细完善的得</w:t>
            </w:r>
            <w:r>
              <w:rPr>
                <w:rFonts w:hint="eastAsia" w:ascii="宋体" w:hAnsi="宋体" w:cs="宋体"/>
                <w:bCs/>
                <w:sz w:val="24"/>
                <w:highlight w:val="none"/>
                <w:lang w:val="en-US" w:eastAsia="zh-CN"/>
              </w:rPr>
              <w:t>3.5</w:t>
            </w:r>
            <w:r>
              <w:rPr>
                <w:rFonts w:hint="eastAsia" w:ascii="宋体" w:hAnsi="宋体" w:cs="宋体"/>
                <w:bCs/>
                <w:sz w:val="24"/>
                <w:highlight w:val="none"/>
              </w:rPr>
              <w:t>-</w:t>
            </w:r>
            <w:r>
              <w:rPr>
                <w:rFonts w:hint="eastAsia" w:ascii="宋体" w:hAnsi="宋体" w:cs="宋体"/>
                <w:bCs/>
                <w:sz w:val="24"/>
                <w:highlight w:val="none"/>
                <w:lang w:val="en-US" w:eastAsia="zh-CN"/>
              </w:rPr>
              <w:t>5</w:t>
            </w:r>
            <w:r>
              <w:rPr>
                <w:rFonts w:hint="eastAsia" w:ascii="宋体" w:hAnsi="宋体" w:cs="宋体"/>
                <w:bCs/>
                <w:sz w:val="24"/>
                <w:highlight w:val="none"/>
              </w:rPr>
              <w:t>分，</w:t>
            </w:r>
          </w:p>
          <w:p w14:paraId="152598A0">
            <w:pPr>
              <w:jc w:val="left"/>
              <w:rPr>
                <w:rFonts w:ascii="宋体" w:hAnsi="宋体" w:cs="宋体"/>
                <w:bCs/>
                <w:sz w:val="24"/>
                <w:highlight w:val="none"/>
              </w:rPr>
            </w:pPr>
            <w:r>
              <w:rPr>
                <w:rFonts w:hint="eastAsia" w:ascii="宋体" w:hAnsi="宋体" w:cs="宋体"/>
                <w:bCs/>
                <w:sz w:val="24"/>
                <w:highlight w:val="none"/>
              </w:rPr>
              <w:t>方案较详细完善的得</w:t>
            </w:r>
            <w:r>
              <w:rPr>
                <w:rFonts w:hint="eastAsia" w:ascii="宋体" w:hAnsi="宋体" w:cs="宋体"/>
                <w:bCs/>
                <w:sz w:val="24"/>
                <w:highlight w:val="none"/>
                <w:lang w:val="en-US" w:eastAsia="zh-CN"/>
              </w:rPr>
              <w:t>1.5</w:t>
            </w:r>
            <w:r>
              <w:rPr>
                <w:rFonts w:hint="eastAsia" w:ascii="宋体" w:hAnsi="宋体" w:cs="宋体"/>
                <w:bCs/>
                <w:sz w:val="24"/>
                <w:highlight w:val="none"/>
              </w:rPr>
              <w:t>-3.</w:t>
            </w:r>
            <w:r>
              <w:rPr>
                <w:rFonts w:hint="eastAsia" w:ascii="宋体" w:hAnsi="宋体" w:cs="宋体"/>
                <w:bCs/>
                <w:sz w:val="24"/>
                <w:highlight w:val="none"/>
                <w:lang w:val="en-US" w:eastAsia="zh-CN"/>
              </w:rPr>
              <w:t>4</w:t>
            </w:r>
            <w:r>
              <w:rPr>
                <w:rFonts w:hint="eastAsia" w:ascii="宋体" w:hAnsi="宋体" w:cs="宋体"/>
                <w:bCs/>
                <w:sz w:val="24"/>
                <w:highlight w:val="none"/>
              </w:rPr>
              <w:t>分，</w:t>
            </w:r>
          </w:p>
          <w:p w14:paraId="06152E3F">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cs="宋体"/>
                <w:bCs/>
                <w:sz w:val="24"/>
                <w:highlight w:val="none"/>
              </w:rPr>
              <w:t>方案不够详细完善的得0-1.</w:t>
            </w:r>
            <w:r>
              <w:rPr>
                <w:rFonts w:hint="eastAsia" w:ascii="宋体" w:hAnsi="宋体" w:cs="宋体"/>
                <w:bCs/>
                <w:sz w:val="24"/>
                <w:highlight w:val="none"/>
                <w:lang w:val="en-US" w:eastAsia="zh-CN"/>
              </w:rPr>
              <w:t>4</w:t>
            </w:r>
            <w:r>
              <w:rPr>
                <w:rFonts w:hint="eastAsia" w:ascii="宋体" w:hAnsi="宋体" w:cs="宋体"/>
                <w:bCs/>
                <w:sz w:val="24"/>
                <w:highlight w:val="none"/>
              </w:rPr>
              <w:t>分。</w:t>
            </w:r>
          </w:p>
        </w:tc>
        <w:tc>
          <w:tcPr>
            <w:tcW w:w="726" w:type="dxa"/>
            <w:noWrap w:val="0"/>
            <w:vAlign w:val="center"/>
          </w:tcPr>
          <w:p w14:paraId="536D39BE">
            <w:pPr>
              <w:numPr>
                <w:ilvl w:val="0"/>
                <w:numId w:val="0"/>
              </w:numPr>
              <w:ind w:firstLine="0" w:firstLineChars="0"/>
              <w:jc w:val="center"/>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5</w:t>
            </w:r>
          </w:p>
        </w:tc>
      </w:tr>
      <w:tr w14:paraId="272E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622" w:type="dxa"/>
            <w:vMerge w:val="continue"/>
            <w:noWrap w:val="0"/>
            <w:vAlign w:val="top"/>
          </w:tcPr>
          <w:p w14:paraId="79701CD0">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4F92778D">
            <w:pPr>
              <w:numPr>
                <w:ilvl w:val="0"/>
                <w:numId w:val="0"/>
              </w:numPr>
              <w:ind w:firstLine="0" w:firstLineChars="0"/>
              <w:jc w:val="center"/>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9</w:t>
            </w:r>
          </w:p>
        </w:tc>
        <w:tc>
          <w:tcPr>
            <w:tcW w:w="6645" w:type="dxa"/>
            <w:noWrap w:val="0"/>
            <w:vAlign w:val="center"/>
          </w:tcPr>
          <w:p w14:paraId="0B54D3C9">
            <w:pPr>
              <w:numPr>
                <w:ilvl w:val="0"/>
                <w:numId w:val="0"/>
              </w:numPr>
              <w:jc w:val="left"/>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1.投标人</w:t>
            </w:r>
            <w:r>
              <w:rPr>
                <w:rFonts w:hint="eastAsia" w:ascii="宋体" w:hAnsi="宋体" w:eastAsia="宋体" w:cs="宋体"/>
                <w:bCs/>
                <w:sz w:val="24"/>
                <w:szCs w:val="24"/>
                <w:highlight w:val="none"/>
                <w:lang w:val="en-US" w:eastAsia="zh-CN"/>
              </w:rPr>
              <w:t>提供满足</w:t>
            </w:r>
            <w:r>
              <w:rPr>
                <w:rFonts w:hint="eastAsia" w:ascii="宋体" w:hAnsi="宋体" w:cs="宋体"/>
                <w:bCs/>
                <w:sz w:val="24"/>
                <w:szCs w:val="24"/>
                <w:highlight w:val="none"/>
                <w:lang w:val="en-US" w:eastAsia="zh-CN"/>
              </w:rPr>
              <w:t>招标人</w:t>
            </w:r>
            <w:r>
              <w:rPr>
                <w:rFonts w:hint="eastAsia" w:ascii="宋体" w:hAnsi="宋体" w:eastAsia="宋体" w:cs="宋体"/>
                <w:bCs/>
                <w:sz w:val="24"/>
                <w:szCs w:val="24"/>
                <w:highlight w:val="none"/>
                <w:lang w:val="en-US" w:eastAsia="zh-CN"/>
              </w:rPr>
              <w:t>需求的办公家具平面布局图，得</w:t>
            </w:r>
            <w:r>
              <w:rPr>
                <w:rFonts w:hint="eastAsia" w:ascii="宋体" w:hAnsi="宋体" w:cs="宋体"/>
                <w:bCs/>
                <w:sz w:val="24"/>
                <w:szCs w:val="24"/>
                <w:highlight w:val="none"/>
                <w:lang w:val="en-US" w:eastAsia="zh-CN"/>
              </w:rPr>
              <w:t>2</w:t>
            </w:r>
            <w:r>
              <w:rPr>
                <w:rFonts w:hint="eastAsia" w:ascii="宋体" w:hAnsi="宋体" w:eastAsia="宋体" w:cs="宋体"/>
                <w:bCs/>
                <w:sz w:val="24"/>
                <w:szCs w:val="24"/>
                <w:highlight w:val="none"/>
                <w:lang w:val="en-US" w:eastAsia="zh-CN"/>
              </w:rPr>
              <w:t>分，未提供不得分</w:t>
            </w:r>
            <w:r>
              <w:rPr>
                <w:rFonts w:hint="eastAsia" w:ascii="宋体" w:hAnsi="宋体" w:cs="宋体"/>
                <w:bCs/>
                <w:sz w:val="24"/>
                <w:szCs w:val="24"/>
                <w:highlight w:val="none"/>
                <w:lang w:val="en-US" w:eastAsia="zh-CN"/>
              </w:rPr>
              <w:t>；</w:t>
            </w:r>
          </w:p>
          <w:p w14:paraId="083C487F">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 w:val="0"/>
                <w:bCs/>
                <w:kern w:val="2"/>
                <w:sz w:val="24"/>
                <w:szCs w:val="24"/>
                <w:highlight w:val="none"/>
                <w:lang w:val="en-US" w:eastAsia="zh-CN" w:bidi="ar-SA"/>
              </w:rPr>
              <w:t>2.对整体图纸方案质量进行评判，</w:t>
            </w:r>
            <w:r>
              <w:rPr>
                <w:rFonts w:hint="eastAsia" w:ascii="宋体" w:hAnsi="宋体" w:eastAsia="宋体" w:cs="宋体"/>
                <w:bCs/>
                <w:sz w:val="24"/>
                <w:szCs w:val="24"/>
                <w:highlight w:val="none"/>
                <w:lang w:val="en-US" w:eastAsia="zh-CN"/>
              </w:rPr>
              <w:t>方案详细完善</w:t>
            </w:r>
            <w:r>
              <w:rPr>
                <w:rFonts w:hint="eastAsia" w:ascii="宋体" w:hAnsi="宋体" w:cs="宋体"/>
                <w:bCs/>
                <w:sz w:val="24"/>
                <w:szCs w:val="24"/>
                <w:highlight w:val="none"/>
                <w:lang w:val="en-US" w:eastAsia="zh-CN"/>
              </w:rPr>
              <w:t>并且符合项目实际场地要求</w:t>
            </w:r>
            <w:r>
              <w:rPr>
                <w:rFonts w:hint="eastAsia" w:ascii="宋体" w:hAnsi="宋体" w:eastAsia="宋体" w:cs="宋体"/>
                <w:bCs/>
                <w:sz w:val="24"/>
                <w:szCs w:val="24"/>
                <w:highlight w:val="none"/>
                <w:lang w:val="en-US" w:eastAsia="zh-CN"/>
              </w:rPr>
              <w:t>的得</w:t>
            </w:r>
            <w:r>
              <w:rPr>
                <w:rFonts w:hint="eastAsia" w:ascii="宋体" w:hAnsi="宋体" w:cs="宋体"/>
                <w:bCs/>
                <w:sz w:val="24"/>
                <w:szCs w:val="24"/>
                <w:highlight w:val="none"/>
                <w:lang w:val="en-US" w:eastAsia="zh-CN"/>
              </w:rPr>
              <w:t>6.5</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8</w:t>
            </w:r>
            <w:r>
              <w:rPr>
                <w:rFonts w:hint="eastAsia" w:ascii="宋体" w:hAnsi="宋体" w:eastAsia="宋体" w:cs="宋体"/>
                <w:bCs/>
                <w:sz w:val="24"/>
                <w:szCs w:val="24"/>
                <w:highlight w:val="none"/>
                <w:lang w:val="en-US" w:eastAsia="zh-CN"/>
              </w:rPr>
              <w:t>分，方案较详细完善的得</w:t>
            </w:r>
            <w:r>
              <w:rPr>
                <w:rFonts w:hint="eastAsia" w:ascii="宋体" w:hAnsi="宋体" w:cs="宋体"/>
                <w:bCs/>
                <w:sz w:val="24"/>
                <w:szCs w:val="24"/>
                <w:highlight w:val="none"/>
                <w:lang w:val="en-US" w:eastAsia="zh-CN"/>
              </w:rPr>
              <w:t>3.5</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6.4</w:t>
            </w:r>
            <w:r>
              <w:rPr>
                <w:rFonts w:hint="eastAsia" w:ascii="宋体" w:hAnsi="宋体" w:eastAsia="宋体" w:cs="宋体"/>
                <w:bCs/>
                <w:sz w:val="24"/>
                <w:szCs w:val="24"/>
                <w:highlight w:val="none"/>
                <w:lang w:val="en-US" w:eastAsia="zh-CN"/>
              </w:rPr>
              <w:t>分，</w:t>
            </w:r>
          </w:p>
          <w:p w14:paraId="4EB36638">
            <w:pPr>
              <w:pStyle w:val="2"/>
              <w:numPr>
                <w:ilvl w:val="0"/>
                <w:numId w:val="0"/>
              </w:numPr>
              <w:ind w:leftChars="0"/>
              <w:rPr>
                <w:rFonts w:hint="eastAsia"/>
                <w:highlight w:val="none"/>
                <w:lang w:val="en-US" w:eastAsia="zh-CN"/>
              </w:rPr>
            </w:pPr>
            <w:r>
              <w:rPr>
                <w:rFonts w:hint="eastAsia" w:ascii="宋体" w:hAnsi="宋体" w:eastAsia="宋体" w:cs="宋体"/>
                <w:b w:val="0"/>
                <w:bCs w:val="0"/>
                <w:sz w:val="24"/>
                <w:szCs w:val="24"/>
                <w:highlight w:val="none"/>
                <w:lang w:val="en-US" w:eastAsia="zh-CN"/>
              </w:rPr>
              <w:t>方</w:t>
            </w:r>
            <w:r>
              <w:rPr>
                <w:rFonts w:hint="eastAsia" w:ascii="宋体" w:hAnsi="宋体" w:eastAsia="宋体" w:cs="宋体"/>
                <w:b w:val="0"/>
                <w:bCs/>
                <w:kern w:val="2"/>
                <w:sz w:val="24"/>
                <w:szCs w:val="24"/>
                <w:highlight w:val="none"/>
                <w:lang w:val="en-US" w:eastAsia="zh-CN" w:bidi="ar-SA"/>
              </w:rPr>
              <w:t>案不够详细完善的得0-3.4分。</w:t>
            </w:r>
          </w:p>
        </w:tc>
        <w:tc>
          <w:tcPr>
            <w:tcW w:w="726" w:type="dxa"/>
            <w:noWrap w:val="0"/>
            <w:vAlign w:val="center"/>
          </w:tcPr>
          <w:p w14:paraId="241DC755">
            <w:pPr>
              <w:numPr>
                <w:ilvl w:val="0"/>
                <w:numId w:val="0"/>
              </w:numPr>
              <w:ind w:firstLine="0" w:firstLineChars="0"/>
              <w:jc w:val="center"/>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10</w:t>
            </w:r>
          </w:p>
        </w:tc>
      </w:tr>
      <w:tr w14:paraId="7282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22" w:type="dxa"/>
            <w:noWrap w:val="0"/>
            <w:vAlign w:val="top"/>
          </w:tcPr>
          <w:p w14:paraId="77464AB6">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232522CE">
            <w:pPr>
              <w:numPr>
                <w:ilvl w:val="0"/>
                <w:numId w:val="0"/>
              </w:numPr>
              <w:ind w:firstLine="0" w:firstLineChars="0"/>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10</w:t>
            </w:r>
          </w:p>
        </w:tc>
        <w:tc>
          <w:tcPr>
            <w:tcW w:w="6645" w:type="dxa"/>
            <w:noWrap w:val="0"/>
            <w:vAlign w:val="center"/>
          </w:tcPr>
          <w:p w14:paraId="74947E42">
            <w:pPr>
              <w:numPr>
                <w:ilvl w:val="0"/>
                <w:numId w:val="0"/>
              </w:numPr>
              <w:ind w:firstLine="0" w:firstLineChars="0"/>
              <w:jc w:val="left"/>
              <w:rPr>
                <w:rFonts w:hint="eastAsia" w:ascii="宋体" w:hAnsi="宋体" w:eastAsia="宋体" w:cs="宋体"/>
                <w:bCs/>
                <w:sz w:val="24"/>
                <w:szCs w:val="24"/>
                <w:highlight w:val="none"/>
                <w:lang w:val="zh-CN" w:eastAsia="zh-CN"/>
              </w:rPr>
            </w:pPr>
            <w:r>
              <w:rPr>
                <w:rFonts w:hint="eastAsia" w:ascii="宋体" w:hAnsi="宋体" w:eastAsia="宋体" w:cs="宋体"/>
                <w:bCs/>
                <w:sz w:val="24"/>
                <w:szCs w:val="24"/>
                <w:highlight w:val="none"/>
                <w:lang w:val="zh-CN" w:eastAsia="zh-CN"/>
              </w:rPr>
              <w:t>投标人在满足</w:t>
            </w:r>
            <w:r>
              <w:rPr>
                <w:rFonts w:hint="eastAsia" w:ascii="宋体" w:hAnsi="宋体" w:cs="宋体"/>
                <w:bCs/>
                <w:sz w:val="24"/>
                <w:szCs w:val="24"/>
                <w:highlight w:val="none"/>
                <w:lang w:val="en-US" w:eastAsia="zh-CN"/>
              </w:rPr>
              <w:t>招标</w:t>
            </w:r>
            <w:r>
              <w:rPr>
                <w:rFonts w:hint="eastAsia" w:ascii="宋体" w:hAnsi="宋体" w:eastAsia="宋体" w:cs="宋体"/>
                <w:bCs/>
                <w:sz w:val="24"/>
                <w:szCs w:val="24"/>
                <w:highlight w:val="none"/>
                <w:lang w:val="zh-CN" w:eastAsia="zh-CN"/>
              </w:rPr>
              <w:t>文件质保期要求的基础上，每增加免费质保期一年的得1</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lang w:val="zh-CN" w:eastAsia="zh-CN"/>
              </w:rPr>
              <w:t>分，最高得</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lang w:val="zh-CN" w:eastAsia="zh-CN"/>
              </w:rPr>
              <w:t>分。</w:t>
            </w:r>
          </w:p>
          <w:p w14:paraId="33EC00CF">
            <w:pPr>
              <w:pStyle w:val="2"/>
              <w:numPr>
                <w:ilvl w:val="0"/>
                <w:numId w:val="0"/>
              </w:numPr>
              <w:ind w:leftChars="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kern w:val="2"/>
                <w:sz w:val="24"/>
                <w:szCs w:val="24"/>
                <w:highlight w:val="none"/>
                <w:lang w:val="en-US" w:eastAsia="zh-CN" w:bidi="ar-SA"/>
              </w:rPr>
              <w:t>[</w:t>
            </w:r>
            <w:r>
              <w:rPr>
                <w:rFonts w:hint="eastAsia" w:ascii="宋体" w:hAnsi="宋体" w:eastAsia="宋体" w:cs="宋体"/>
                <w:b w:val="0"/>
                <w:bCs/>
                <w:kern w:val="2"/>
                <w:sz w:val="24"/>
                <w:szCs w:val="24"/>
                <w:highlight w:val="none"/>
                <w:lang w:val="zh-CN" w:eastAsia="zh-CN" w:bidi="ar-SA"/>
              </w:rPr>
              <w:t>提供售后服务质保服务承诺书（承诺书格式自拟）及并加盖投标人公章</w:t>
            </w:r>
            <w:r>
              <w:rPr>
                <w:rFonts w:hint="eastAsia" w:ascii="宋体" w:hAnsi="宋体" w:eastAsia="宋体" w:cs="宋体"/>
                <w:b w:val="0"/>
                <w:bCs/>
                <w:kern w:val="2"/>
                <w:sz w:val="24"/>
                <w:szCs w:val="24"/>
                <w:highlight w:val="none"/>
                <w:lang w:val="en-US" w:eastAsia="zh-CN" w:bidi="ar-SA"/>
              </w:rPr>
              <w:t>]</w:t>
            </w:r>
          </w:p>
        </w:tc>
        <w:tc>
          <w:tcPr>
            <w:tcW w:w="726" w:type="dxa"/>
            <w:noWrap w:val="0"/>
            <w:vAlign w:val="center"/>
          </w:tcPr>
          <w:p w14:paraId="192AD0C3">
            <w:pPr>
              <w:numPr>
                <w:ilvl w:val="0"/>
                <w:numId w:val="0"/>
              </w:numPr>
              <w:ind w:firstLine="0" w:firstLineChars="0"/>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3</w:t>
            </w:r>
          </w:p>
        </w:tc>
      </w:tr>
      <w:tr w14:paraId="1E41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622" w:type="dxa"/>
            <w:noWrap w:val="0"/>
            <w:vAlign w:val="top"/>
          </w:tcPr>
          <w:p w14:paraId="782C72BD">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196FBEF4">
            <w:pPr>
              <w:numPr>
                <w:ilvl w:val="0"/>
                <w:numId w:val="0"/>
              </w:numPr>
              <w:ind w:firstLine="0" w:firstLineChars="0"/>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11</w:t>
            </w:r>
          </w:p>
        </w:tc>
        <w:tc>
          <w:tcPr>
            <w:tcW w:w="6645" w:type="dxa"/>
            <w:noWrap w:val="0"/>
            <w:vAlign w:val="center"/>
          </w:tcPr>
          <w:p w14:paraId="5CF30B44">
            <w:pPr>
              <w:pStyle w:val="2"/>
              <w:numPr>
                <w:ilvl w:val="0"/>
                <w:numId w:val="0"/>
              </w:numPr>
              <w:ind w:leftChars="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安装服务实施方案：</w:t>
            </w:r>
          </w:p>
          <w:p w14:paraId="5D01EE77">
            <w:pPr>
              <w:numPr>
                <w:ilvl w:val="0"/>
                <w:numId w:val="0"/>
              </w:numPr>
              <w:ind w:firstLine="0" w:firstLineChars="0"/>
              <w:jc w:val="left"/>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方案包含①安装方案（落实送货安装时间和人员安排）；②货物交付具体时间节点；③成品保护措施；④风险应对措施。根据投标方案内容综合评定。</w:t>
            </w:r>
          </w:p>
          <w:p w14:paraId="26CDF1C0">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方案详细完善的得</w:t>
            </w:r>
            <w:r>
              <w:rPr>
                <w:rFonts w:hint="eastAsia" w:ascii="宋体" w:hAnsi="宋体" w:cs="宋体"/>
                <w:bCs/>
                <w:sz w:val="24"/>
                <w:szCs w:val="24"/>
                <w:highlight w:val="none"/>
                <w:lang w:val="en-US" w:eastAsia="zh-CN"/>
              </w:rPr>
              <w:t>2.1</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3</w:t>
            </w:r>
            <w:r>
              <w:rPr>
                <w:rFonts w:hint="eastAsia" w:ascii="宋体" w:hAnsi="宋体" w:eastAsia="宋体" w:cs="宋体"/>
                <w:bCs/>
                <w:sz w:val="24"/>
                <w:szCs w:val="24"/>
                <w:highlight w:val="none"/>
                <w:lang w:val="en-US" w:eastAsia="zh-CN"/>
              </w:rPr>
              <w:t>分，</w:t>
            </w:r>
          </w:p>
          <w:p w14:paraId="0CBE6A3B">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方案较详细完善的得</w:t>
            </w:r>
            <w:r>
              <w:rPr>
                <w:rFonts w:hint="eastAsia" w:ascii="宋体" w:hAnsi="宋体" w:cs="宋体"/>
                <w:bCs/>
                <w:sz w:val="24"/>
                <w:szCs w:val="24"/>
                <w:highlight w:val="none"/>
                <w:lang w:val="en-US" w:eastAsia="zh-CN"/>
              </w:rPr>
              <w:t>1.1</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2</w:t>
            </w:r>
            <w:r>
              <w:rPr>
                <w:rFonts w:hint="eastAsia" w:ascii="宋体" w:hAnsi="宋体" w:eastAsia="宋体" w:cs="宋体"/>
                <w:bCs/>
                <w:sz w:val="24"/>
                <w:szCs w:val="24"/>
                <w:highlight w:val="none"/>
                <w:lang w:val="en-US" w:eastAsia="zh-CN"/>
              </w:rPr>
              <w:t>分，</w:t>
            </w:r>
          </w:p>
          <w:p w14:paraId="4485B0C3">
            <w:pPr>
              <w:pStyle w:val="2"/>
              <w:numPr>
                <w:ilvl w:val="0"/>
                <w:numId w:val="0"/>
              </w:numPr>
              <w:ind w:leftChars="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方案不够详细完善的得0-</w:t>
            </w:r>
            <w:r>
              <w:rPr>
                <w:rFonts w:hint="eastAsia" w:ascii="宋体" w:hAnsi="宋体" w:cs="宋体"/>
                <w:b w:val="0"/>
                <w:bCs w:val="0"/>
                <w:sz w:val="24"/>
                <w:szCs w:val="24"/>
                <w:highlight w:val="none"/>
                <w:lang w:val="en-US" w:eastAsia="zh-CN"/>
              </w:rPr>
              <w:t>1</w:t>
            </w:r>
            <w:r>
              <w:rPr>
                <w:rFonts w:hint="eastAsia" w:ascii="宋体" w:hAnsi="宋体" w:eastAsia="宋体" w:cs="宋体"/>
                <w:b w:val="0"/>
                <w:bCs w:val="0"/>
                <w:sz w:val="24"/>
                <w:szCs w:val="24"/>
                <w:highlight w:val="none"/>
                <w:lang w:val="en-US" w:eastAsia="zh-CN"/>
              </w:rPr>
              <w:t>分。</w:t>
            </w:r>
          </w:p>
        </w:tc>
        <w:tc>
          <w:tcPr>
            <w:tcW w:w="726" w:type="dxa"/>
            <w:noWrap w:val="0"/>
            <w:vAlign w:val="center"/>
          </w:tcPr>
          <w:p w14:paraId="779494A2">
            <w:pPr>
              <w:numPr>
                <w:ilvl w:val="0"/>
                <w:numId w:val="0"/>
              </w:numPr>
              <w:ind w:firstLine="0" w:firstLineChars="0"/>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3</w:t>
            </w:r>
          </w:p>
        </w:tc>
      </w:tr>
      <w:tr w14:paraId="776E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622" w:type="dxa"/>
            <w:noWrap w:val="0"/>
            <w:vAlign w:val="top"/>
          </w:tcPr>
          <w:p w14:paraId="5250316D">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716E6988">
            <w:pPr>
              <w:numPr>
                <w:ilvl w:val="0"/>
                <w:numId w:val="0"/>
              </w:numPr>
              <w:ind w:firstLine="0" w:firstLineChars="0"/>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12</w:t>
            </w:r>
          </w:p>
        </w:tc>
        <w:tc>
          <w:tcPr>
            <w:tcW w:w="6645" w:type="dxa"/>
            <w:noWrap w:val="0"/>
            <w:vAlign w:val="center"/>
          </w:tcPr>
          <w:p w14:paraId="6F8DA2C5">
            <w:pPr>
              <w:pStyle w:val="2"/>
              <w:numPr>
                <w:ilvl w:val="0"/>
                <w:numId w:val="0"/>
              </w:numPr>
              <w:ind w:leftChars="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品质管理管控方案：</w:t>
            </w:r>
          </w:p>
          <w:p w14:paraId="726DC4A0">
            <w:pPr>
              <w:numPr>
                <w:ilvl w:val="0"/>
                <w:numId w:val="0"/>
              </w:numPr>
              <w:ind w:firstLine="0" w:firstLineChars="0"/>
              <w:jc w:val="left"/>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方案包含①品管部门和品管专员配备方案；②原材料品控方案；③生产环节品控方案；④产品品控方案。根据投标方案内容综合评定。</w:t>
            </w:r>
          </w:p>
          <w:p w14:paraId="7060C25F">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方案详细完善的得</w:t>
            </w:r>
            <w:r>
              <w:rPr>
                <w:rFonts w:hint="eastAsia" w:ascii="宋体" w:hAnsi="宋体" w:cs="宋体"/>
                <w:bCs/>
                <w:sz w:val="24"/>
                <w:szCs w:val="24"/>
                <w:highlight w:val="none"/>
                <w:lang w:val="en-US" w:eastAsia="zh-CN"/>
              </w:rPr>
              <w:t>2.1</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3</w:t>
            </w:r>
            <w:r>
              <w:rPr>
                <w:rFonts w:hint="eastAsia" w:ascii="宋体" w:hAnsi="宋体" w:eastAsia="宋体" w:cs="宋体"/>
                <w:bCs/>
                <w:sz w:val="24"/>
                <w:szCs w:val="24"/>
                <w:highlight w:val="none"/>
                <w:lang w:val="en-US" w:eastAsia="zh-CN"/>
              </w:rPr>
              <w:t>分，</w:t>
            </w:r>
          </w:p>
          <w:p w14:paraId="3CABA5C1">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方案较详细完善的得</w:t>
            </w:r>
            <w:r>
              <w:rPr>
                <w:rFonts w:hint="eastAsia" w:ascii="宋体" w:hAnsi="宋体" w:cs="宋体"/>
                <w:bCs/>
                <w:sz w:val="24"/>
                <w:szCs w:val="24"/>
                <w:highlight w:val="none"/>
                <w:lang w:val="en-US" w:eastAsia="zh-CN"/>
              </w:rPr>
              <w:t>1.1</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2</w:t>
            </w:r>
            <w:r>
              <w:rPr>
                <w:rFonts w:hint="eastAsia" w:ascii="宋体" w:hAnsi="宋体" w:eastAsia="宋体" w:cs="宋体"/>
                <w:bCs/>
                <w:sz w:val="24"/>
                <w:szCs w:val="24"/>
                <w:highlight w:val="none"/>
                <w:lang w:val="en-US" w:eastAsia="zh-CN"/>
              </w:rPr>
              <w:t>分，</w:t>
            </w:r>
          </w:p>
          <w:p w14:paraId="44842328">
            <w:pPr>
              <w:pStyle w:val="2"/>
              <w:numPr>
                <w:ilvl w:val="0"/>
                <w:numId w:val="0"/>
              </w:numPr>
              <w:ind w:leftChars="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方案不够详细完善的得0-</w:t>
            </w:r>
            <w:r>
              <w:rPr>
                <w:rFonts w:hint="eastAsia" w:ascii="宋体" w:hAnsi="宋体" w:cs="宋体"/>
                <w:b w:val="0"/>
                <w:bCs w:val="0"/>
                <w:sz w:val="24"/>
                <w:szCs w:val="24"/>
                <w:highlight w:val="none"/>
                <w:lang w:val="en-US" w:eastAsia="zh-CN"/>
              </w:rPr>
              <w:t>1</w:t>
            </w:r>
            <w:r>
              <w:rPr>
                <w:rFonts w:hint="eastAsia" w:ascii="宋体" w:hAnsi="宋体" w:eastAsia="宋体" w:cs="宋体"/>
                <w:b w:val="0"/>
                <w:bCs w:val="0"/>
                <w:sz w:val="24"/>
                <w:szCs w:val="24"/>
                <w:highlight w:val="none"/>
                <w:lang w:val="en-US" w:eastAsia="zh-CN"/>
              </w:rPr>
              <w:t>分。</w:t>
            </w:r>
          </w:p>
        </w:tc>
        <w:tc>
          <w:tcPr>
            <w:tcW w:w="726" w:type="dxa"/>
            <w:noWrap w:val="0"/>
            <w:vAlign w:val="center"/>
          </w:tcPr>
          <w:p w14:paraId="1BEFA642">
            <w:pPr>
              <w:numPr>
                <w:ilvl w:val="0"/>
                <w:numId w:val="0"/>
              </w:numPr>
              <w:ind w:firstLine="0" w:firstLineChars="0"/>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3</w:t>
            </w:r>
          </w:p>
        </w:tc>
      </w:tr>
      <w:tr w14:paraId="03DB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622" w:type="dxa"/>
            <w:noWrap w:val="0"/>
            <w:vAlign w:val="top"/>
          </w:tcPr>
          <w:p w14:paraId="01B53A9C">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2645CE48">
            <w:pPr>
              <w:numPr>
                <w:ilvl w:val="0"/>
                <w:numId w:val="0"/>
              </w:numPr>
              <w:ind w:firstLine="0" w:firstLineChars="0"/>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13</w:t>
            </w:r>
          </w:p>
        </w:tc>
        <w:tc>
          <w:tcPr>
            <w:tcW w:w="6645" w:type="dxa"/>
            <w:noWrap w:val="0"/>
            <w:vAlign w:val="center"/>
          </w:tcPr>
          <w:p w14:paraId="02B1A645">
            <w:pPr>
              <w:pStyle w:val="2"/>
              <w:numPr>
                <w:ilvl w:val="0"/>
                <w:numId w:val="0"/>
              </w:numPr>
              <w:ind w:leftChars="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生产实施方案：</w:t>
            </w:r>
          </w:p>
          <w:p w14:paraId="3D1CED6F">
            <w:pPr>
              <w:pStyle w:val="2"/>
              <w:numPr>
                <w:ilvl w:val="0"/>
                <w:numId w:val="0"/>
              </w:numPr>
              <w:ind w:leftChars="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方案包含①生产进度计划；②原材料采购方案；③生产投入设备方案；④突发事件预案。根据投标方案内容综合评定。</w:t>
            </w:r>
          </w:p>
          <w:p w14:paraId="772F9B16">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方案详细完善的得</w:t>
            </w:r>
            <w:r>
              <w:rPr>
                <w:rFonts w:hint="eastAsia" w:ascii="宋体" w:hAnsi="宋体" w:cs="宋体"/>
                <w:bCs/>
                <w:sz w:val="24"/>
                <w:szCs w:val="24"/>
                <w:highlight w:val="none"/>
                <w:lang w:val="en-US" w:eastAsia="zh-CN"/>
              </w:rPr>
              <w:t>2.1</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3</w:t>
            </w:r>
            <w:r>
              <w:rPr>
                <w:rFonts w:hint="eastAsia" w:ascii="宋体" w:hAnsi="宋体" w:eastAsia="宋体" w:cs="宋体"/>
                <w:bCs/>
                <w:sz w:val="24"/>
                <w:szCs w:val="24"/>
                <w:highlight w:val="none"/>
                <w:lang w:val="en-US" w:eastAsia="zh-CN"/>
              </w:rPr>
              <w:t>分，</w:t>
            </w:r>
          </w:p>
          <w:p w14:paraId="3F5AB3C2">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方案较详细完善的得</w:t>
            </w:r>
            <w:r>
              <w:rPr>
                <w:rFonts w:hint="eastAsia" w:ascii="宋体" w:hAnsi="宋体" w:cs="宋体"/>
                <w:bCs/>
                <w:sz w:val="24"/>
                <w:szCs w:val="24"/>
                <w:highlight w:val="none"/>
                <w:lang w:val="en-US" w:eastAsia="zh-CN"/>
              </w:rPr>
              <w:t>1.1</w:t>
            </w: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2</w:t>
            </w:r>
            <w:r>
              <w:rPr>
                <w:rFonts w:hint="eastAsia" w:ascii="宋体" w:hAnsi="宋体" w:eastAsia="宋体" w:cs="宋体"/>
                <w:bCs/>
                <w:sz w:val="24"/>
                <w:szCs w:val="24"/>
                <w:highlight w:val="none"/>
                <w:lang w:val="en-US" w:eastAsia="zh-CN"/>
              </w:rPr>
              <w:t>分，</w:t>
            </w:r>
          </w:p>
          <w:p w14:paraId="0F689EEA">
            <w:pPr>
              <w:rPr>
                <w:rFonts w:hint="eastAsia"/>
                <w:highlight w:val="none"/>
                <w:lang w:val="en-US" w:eastAsia="zh-CN"/>
              </w:rPr>
            </w:pPr>
            <w:r>
              <w:rPr>
                <w:rFonts w:hint="eastAsia" w:ascii="宋体" w:hAnsi="宋体" w:eastAsia="宋体" w:cs="宋体"/>
                <w:b w:val="0"/>
                <w:bCs w:val="0"/>
                <w:sz w:val="24"/>
                <w:szCs w:val="24"/>
                <w:highlight w:val="none"/>
                <w:lang w:val="en-US" w:eastAsia="zh-CN"/>
              </w:rPr>
              <w:t>方案不够详细完善的得0-</w:t>
            </w:r>
            <w:r>
              <w:rPr>
                <w:rFonts w:hint="eastAsia" w:ascii="宋体" w:hAnsi="宋体" w:cs="宋体"/>
                <w:b w:val="0"/>
                <w:bCs w:val="0"/>
                <w:sz w:val="24"/>
                <w:szCs w:val="24"/>
                <w:highlight w:val="none"/>
                <w:lang w:val="en-US" w:eastAsia="zh-CN"/>
              </w:rPr>
              <w:t>1</w:t>
            </w:r>
            <w:r>
              <w:rPr>
                <w:rFonts w:hint="eastAsia" w:ascii="宋体" w:hAnsi="宋体" w:eastAsia="宋体" w:cs="宋体"/>
                <w:b w:val="0"/>
                <w:bCs w:val="0"/>
                <w:sz w:val="24"/>
                <w:szCs w:val="24"/>
                <w:highlight w:val="none"/>
                <w:lang w:val="en-US" w:eastAsia="zh-CN"/>
              </w:rPr>
              <w:t>分。</w:t>
            </w:r>
          </w:p>
        </w:tc>
        <w:tc>
          <w:tcPr>
            <w:tcW w:w="726" w:type="dxa"/>
            <w:noWrap w:val="0"/>
            <w:vAlign w:val="center"/>
          </w:tcPr>
          <w:p w14:paraId="665BCA4A">
            <w:pPr>
              <w:numPr>
                <w:ilvl w:val="0"/>
                <w:numId w:val="0"/>
              </w:numPr>
              <w:ind w:firstLine="0" w:firstLineChars="0"/>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3</w:t>
            </w:r>
          </w:p>
        </w:tc>
      </w:tr>
      <w:tr w14:paraId="35DE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622" w:type="dxa"/>
            <w:noWrap w:val="0"/>
            <w:vAlign w:val="top"/>
          </w:tcPr>
          <w:p w14:paraId="16669288">
            <w:pPr>
              <w:numPr>
                <w:ilvl w:val="0"/>
                <w:numId w:val="0"/>
              </w:numPr>
              <w:ind w:firstLine="0" w:firstLineChars="0"/>
              <w:jc w:val="left"/>
              <w:rPr>
                <w:rFonts w:hint="eastAsia" w:ascii="宋体" w:hAnsi="宋体" w:eastAsia="宋体" w:cs="宋体"/>
                <w:bCs/>
                <w:sz w:val="24"/>
                <w:szCs w:val="24"/>
                <w:highlight w:val="none"/>
                <w:lang w:val="en-US" w:eastAsia="zh-CN"/>
              </w:rPr>
            </w:pPr>
          </w:p>
        </w:tc>
        <w:tc>
          <w:tcPr>
            <w:tcW w:w="694" w:type="dxa"/>
            <w:noWrap w:val="0"/>
            <w:vAlign w:val="center"/>
          </w:tcPr>
          <w:p w14:paraId="313179B3">
            <w:pPr>
              <w:numPr>
                <w:ilvl w:val="0"/>
                <w:numId w:val="0"/>
              </w:numPr>
              <w:ind w:firstLine="0" w:firstLineChars="0"/>
              <w:jc w:val="center"/>
              <w:rPr>
                <w:rFonts w:hint="default" w:ascii="宋体" w:hAnsi="宋体" w:cs="宋体"/>
                <w:bCs/>
                <w:sz w:val="24"/>
                <w:szCs w:val="24"/>
                <w:highlight w:val="none"/>
                <w:lang w:val="en-US" w:eastAsia="zh-CN"/>
              </w:rPr>
            </w:pPr>
            <w:r>
              <w:rPr>
                <w:rFonts w:hint="eastAsia" w:ascii="宋体" w:hAnsi="宋体" w:cs="宋体"/>
                <w:bCs/>
                <w:sz w:val="24"/>
                <w:szCs w:val="24"/>
                <w:highlight w:val="none"/>
                <w:lang w:val="en-US" w:eastAsia="zh-CN"/>
              </w:rPr>
              <w:t>14</w:t>
            </w:r>
          </w:p>
        </w:tc>
        <w:tc>
          <w:tcPr>
            <w:tcW w:w="6645" w:type="dxa"/>
            <w:noWrap w:val="0"/>
            <w:vAlign w:val="center"/>
          </w:tcPr>
          <w:p w14:paraId="0987D9D4">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样品评分细则：</w:t>
            </w:r>
          </w:p>
          <w:p w14:paraId="6CF06AEC">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（1）产品的工艺水平：产品的整体质量（0-2分）、产品的工艺制作、细节处理水平、产品的材质是否满足招标文件要求（0-2分）；</w:t>
            </w:r>
          </w:p>
          <w:p w14:paraId="22EF5683">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（2）产品外观式样合理、适用性（0-2分）、整体设计的美观度（0-2分）、产品外观样式与招标文件要求的吻合度等（0-2分）；</w:t>
            </w:r>
          </w:p>
          <w:p w14:paraId="19666D74">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（3）产品选用的主要材料：材料质量（0-1分）、有无刺激性气味（0-1分）；</w:t>
            </w:r>
          </w:p>
          <w:p w14:paraId="201C069A">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（4）产品选用的辅助材料、配件质量、细节处理（0-1分）；</w:t>
            </w:r>
          </w:p>
          <w:p w14:paraId="78F7180D">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（5）产品其它性能，如产品的成熟性、舒适性、安全性（0-1分）；</w:t>
            </w:r>
          </w:p>
          <w:p w14:paraId="666B1625">
            <w:pPr>
              <w:numPr>
                <w:ilvl w:val="0"/>
                <w:numId w:val="0"/>
              </w:numPr>
              <w:ind w:firstLine="0" w:firstLineChars="0"/>
              <w:jc w:val="left"/>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（6）产品的先进性、可维护性及协调性（0-1分）。</w:t>
            </w:r>
          </w:p>
          <w:p w14:paraId="41535A4D">
            <w:pPr>
              <w:numPr>
                <w:ilvl w:val="0"/>
                <w:numId w:val="0"/>
              </w:numPr>
              <w:ind w:left="0" w:leftChars="0" w:firstLine="0" w:firstLineChars="0"/>
              <w:jc w:val="left"/>
              <w:rPr>
                <w:rFonts w:hint="eastAsia" w:ascii="宋体" w:hAnsi="宋体" w:eastAsia="宋体" w:cs="宋体"/>
                <w:b w:val="0"/>
                <w:bCs w:val="0"/>
                <w:sz w:val="24"/>
                <w:szCs w:val="24"/>
                <w:highlight w:val="none"/>
                <w:lang w:val="en-US" w:eastAsia="zh-CN"/>
              </w:rPr>
            </w:pPr>
            <w:r>
              <w:rPr>
                <w:rFonts w:hint="eastAsia" w:ascii="宋体" w:hAnsi="宋体" w:eastAsia="宋体" w:cs="宋体"/>
                <w:bCs/>
                <w:sz w:val="24"/>
                <w:szCs w:val="24"/>
                <w:highlight w:val="none"/>
                <w:lang w:val="en-US" w:eastAsia="zh-CN"/>
              </w:rPr>
              <w:t>注：未提供样品或提供样品不满足采购需求实质性条件的供应商，投标无效，样品提供不全、外观尺寸明显不符合要求或技术参数明显不符合招标文件要求的样品分为0分。</w:t>
            </w:r>
          </w:p>
        </w:tc>
        <w:tc>
          <w:tcPr>
            <w:tcW w:w="726" w:type="dxa"/>
            <w:noWrap w:val="0"/>
            <w:vAlign w:val="center"/>
          </w:tcPr>
          <w:p w14:paraId="2361B49D">
            <w:pPr>
              <w:numPr>
                <w:ilvl w:val="0"/>
                <w:numId w:val="0"/>
              </w:numPr>
              <w:ind w:left="0" w:leftChars="0" w:firstLine="0" w:firstLineChars="0"/>
              <w:jc w:val="center"/>
              <w:rPr>
                <w:rFonts w:hint="eastAsia" w:ascii="宋体" w:hAnsi="宋体" w:cs="宋体"/>
                <w:bCs/>
                <w:sz w:val="24"/>
                <w:szCs w:val="24"/>
                <w:highlight w:val="none"/>
                <w:lang w:val="en-US" w:eastAsia="zh-CN"/>
              </w:rPr>
            </w:pPr>
            <w:r>
              <w:rPr>
                <w:rFonts w:hint="eastAsia" w:ascii="宋体" w:hAnsi="宋体" w:eastAsia="宋体" w:cs="宋体"/>
                <w:bCs/>
                <w:sz w:val="24"/>
                <w:szCs w:val="24"/>
                <w:highlight w:val="none"/>
                <w:lang w:val="en-US" w:eastAsia="zh-CN"/>
              </w:rPr>
              <w:t>15</w:t>
            </w:r>
          </w:p>
        </w:tc>
      </w:tr>
      <w:tr w14:paraId="59D2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22" w:type="dxa"/>
            <w:noWrap w:val="0"/>
            <w:vAlign w:val="center"/>
          </w:tcPr>
          <w:p w14:paraId="483F0084">
            <w:pPr>
              <w:pageBreakBefore w:val="0"/>
              <w:kinsoku/>
              <w:wordWrap/>
              <w:overflowPunct/>
              <w:topLinePunct w:val="0"/>
              <w:autoSpaceDE/>
              <w:autoSpaceDN/>
              <w:bidi w:val="0"/>
              <w:snapToGrid/>
              <w:spacing w:line="360" w:lineRule="auto"/>
              <w:jc w:val="center"/>
              <w:rPr>
                <w:rFonts w:hint="eastAsia" w:ascii="宋体" w:hAnsi="宋体" w:eastAsia="宋体" w:cs="宋体"/>
                <w:sz w:val="24"/>
                <w:szCs w:val="24"/>
                <w:highlight w:val="none"/>
              </w:rPr>
            </w:pPr>
          </w:p>
          <w:p w14:paraId="1E0F6F68">
            <w:pPr>
              <w:pageBreakBefore w:val="0"/>
              <w:kinsoku/>
              <w:wordWrap/>
              <w:overflowPunct/>
              <w:topLinePunct w:val="0"/>
              <w:autoSpaceDE/>
              <w:autoSpaceDN/>
              <w:bidi w:val="0"/>
              <w:snapToGrid/>
              <w:spacing w:line="36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rPr>
              <w:t>价格分</w:t>
            </w:r>
          </w:p>
        </w:tc>
        <w:tc>
          <w:tcPr>
            <w:tcW w:w="694" w:type="dxa"/>
            <w:noWrap w:val="0"/>
            <w:vAlign w:val="center"/>
          </w:tcPr>
          <w:p w14:paraId="20585F51">
            <w:pPr>
              <w:pStyle w:val="277"/>
              <w:pageBreakBefore w:val="0"/>
              <w:kinsoku/>
              <w:wordWrap/>
              <w:overflowPunct/>
              <w:topLinePunct w:val="0"/>
              <w:autoSpaceDE/>
              <w:autoSpaceDN/>
              <w:bidi w:val="0"/>
              <w:snapToGrid/>
              <w:spacing w:line="360" w:lineRule="auto"/>
              <w:ind w:firstLine="0" w:firstLineChars="0"/>
              <w:jc w:val="center"/>
              <w:rPr>
                <w:rFonts w:hint="eastAsia" w:ascii="宋体" w:hAnsi="宋体" w:eastAsia="宋体" w:cs="宋体"/>
                <w:sz w:val="24"/>
                <w:szCs w:val="24"/>
                <w:highlight w:val="none"/>
                <w:lang w:val="en-US" w:eastAsia="zh-CN"/>
              </w:rPr>
            </w:pPr>
          </w:p>
          <w:p w14:paraId="32E933AB">
            <w:pPr>
              <w:pStyle w:val="277"/>
              <w:pageBreakBefore w:val="0"/>
              <w:kinsoku/>
              <w:wordWrap/>
              <w:overflowPunct/>
              <w:topLinePunct w:val="0"/>
              <w:autoSpaceDE/>
              <w:autoSpaceDN/>
              <w:bidi w:val="0"/>
              <w:snapToGrid/>
              <w:spacing w:line="360" w:lineRule="auto"/>
              <w:ind w:firstLine="0" w:firstLineChars="0"/>
              <w:jc w:val="center"/>
              <w:rPr>
                <w:rFonts w:hint="eastAsia" w:ascii="宋体" w:hAnsi="宋体" w:eastAsia="宋体" w:cs="宋体"/>
                <w:sz w:val="24"/>
                <w:szCs w:val="24"/>
                <w:highlight w:val="none"/>
                <w:lang w:val="en-US" w:eastAsia="zh-CN"/>
              </w:rPr>
            </w:pPr>
          </w:p>
          <w:p w14:paraId="41AF7F18">
            <w:pPr>
              <w:pStyle w:val="277"/>
              <w:pageBreakBefore w:val="0"/>
              <w:kinsoku/>
              <w:wordWrap/>
              <w:overflowPunct/>
              <w:topLinePunct w:val="0"/>
              <w:autoSpaceDE/>
              <w:autoSpaceDN/>
              <w:bidi w:val="0"/>
              <w:snapToGrid/>
              <w:spacing w:line="360" w:lineRule="auto"/>
              <w:ind w:firstLine="0" w:firstLineChars="0"/>
              <w:jc w:val="center"/>
              <w:rPr>
                <w:rFonts w:hint="default" w:ascii="宋体" w:hAnsi="宋体" w:eastAsia="宋体" w:cs="宋体"/>
                <w:bCs/>
                <w:sz w:val="24"/>
                <w:szCs w:val="24"/>
                <w:highlight w:val="none"/>
                <w:lang w:val="en-US" w:eastAsia="zh-CN"/>
              </w:rPr>
            </w:pPr>
            <w:r>
              <w:rPr>
                <w:rFonts w:hint="eastAsia" w:ascii="宋体" w:hAnsi="宋体" w:eastAsia="宋体" w:cs="宋体"/>
                <w:sz w:val="24"/>
                <w:szCs w:val="24"/>
                <w:highlight w:val="none"/>
                <w:lang w:val="en-US" w:eastAsia="zh-CN"/>
              </w:rPr>
              <w:t>15</w:t>
            </w:r>
          </w:p>
        </w:tc>
        <w:tc>
          <w:tcPr>
            <w:tcW w:w="6645" w:type="dxa"/>
            <w:noWrap w:val="0"/>
            <w:vAlign w:val="center"/>
          </w:tcPr>
          <w:p w14:paraId="441A6AA2">
            <w:pPr>
              <w:pageBreakBefore w:val="0"/>
              <w:widowControl/>
              <w:kinsoku/>
              <w:wordWrap/>
              <w:overflowPunct/>
              <w:topLinePunct w:val="0"/>
              <w:autoSpaceDE/>
              <w:autoSpaceDN/>
              <w:bidi w:val="0"/>
              <w:snapToGrid/>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最低有效投标价格为评标基准价</w:t>
            </w:r>
          </w:p>
          <w:p w14:paraId="710E1438">
            <w:pPr>
              <w:pageBreakBefore w:val="0"/>
              <w:widowControl/>
              <w:kinsoku/>
              <w:wordWrap/>
              <w:overflowPunct/>
              <w:topLinePunct w:val="0"/>
              <w:autoSpaceDE/>
              <w:autoSpaceDN/>
              <w:bidi w:val="0"/>
              <w:snapToGrid/>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投标报价得分=(评标基准价／投标报价)×价格权值（0.</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 xml:space="preserve">）×100 </w:t>
            </w:r>
          </w:p>
          <w:p w14:paraId="58E2329C">
            <w:pPr>
              <w:pageBreakBefore w:val="0"/>
              <w:kinsoku/>
              <w:wordWrap/>
              <w:overflowPunct/>
              <w:topLinePunct w:val="0"/>
              <w:autoSpaceDE/>
              <w:autoSpaceDN/>
              <w:bidi w:val="0"/>
              <w:snapToGrid/>
              <w:spacing w:line="360" w:lineRule="auto"/>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rPr>
              <w:t>（计算得分保留小数点后2位）评标过程中，不得去掉报价中的最高报价和最低报价。</w:t>
            </w:r>
          </w:p>
        </w:tc>
        <w:tc>
          <w:tcPr>
            <w:tcW w:w="726" w:type="dxa"/>
            <w:noWrap w:val="0"/>
            <w:vAlign w:val="center"/>
          </w:tcPr>
          <w:p w14:paraId="41B8F8B4">
            <w:pPr>
              <w:pageBreakBefore w:val="0"/>
              <w:kinsoku/>
              <w:wordWrap/>
              <w:overflowPunct/>
              <w:topLinePunct w:val="0"/>
              <w:autoSpaceDE/>
              <w:autoSpaceDN/>
              <w:bidi w:val="0"/>
              <w:snapToGrid/>
              <w:spacing w:line="360" w:lineRule="auto"/>
              <w:jc w:val="center"/>
              <w:rPr>
                <w:rFonts w:hint="eastAsia" w:ascii="宋体" w:hAnsi="宋体" w:eastAsia="宋体" w:cs="宋体"/>
                <w:sz w:val="24"/>
                <w:szCs w:val="24"/>
                <w:highlight w:val="none"/>
              </w:rPr>
            </w:pPr>
          </w:p>
          <w:p w14:paraId="37B9D596">
            <w:pPr>
              <w:pageBreakBefore w:val="0"/>
              <w:kinsoku/>
              <w:wordWrap/>
              <w:overflowPunct/>
              <w:topLinePunct w:val="0"/>
              <w:autoSpaceDE/>
              <w:autoSpaceDN/>
              <w:bidi w:val="0"/>
              <w:snapToGrid/>
              <w:spacing w:line="360" w:lineRule="auto"/>
              <w:jc w:val="center"/>
              <w:rPr>
                <w:rFonts w:hint="eastAsia" w:ascii="宋体" w:hAnsi="宋体" w:eastAsia="宋体" w:cs="宋体"/>
                <w:sz w:val="24"/>
                <w:szCs w:val="24"/>
                <w:highlight w:val="none"/>
              </w:rPr>
            </w:pPr>
          </w:p>
          <w:p w14:paraId="1D10E3D6">
            <w:pPr>
              <w:pageBreakBefore w:val="0"/>
              <w:kinsoku/>
              <w:wordWrap/>
              <w:overflowPunct/>
              <w:topLinePunct w:val="0"/>
              <w:autoSpaceDE/>
              <w:autoSpaceDN/>
              <w:bidi w:val="0"/>
              <w:snapToGrid/>
              <w:spacing w:line="360" w:lineRule="auto"/>
              <w:jc w:val="center"/>
              <w:rPr>
                <w:rFonts w:hint="default" w:ascii="宋体" w:hAnsi="宋体" w:eastAsia="宋体" w:cs="宋体"/>
                <w:bCs/>
                <w:sz w:val="24"/>
                <w:szCs w:val="24"/>
                <w:highlight w:val="none"/>
                <w:lang w:val="en-US" w:eastAsia="zh-CN"/>
              </w:rPr>
            </w:pPr>
            <w:r>
              <w:rPr>
                <w:rFonts w:hint="eastAsia" w:ascii="宋体" w:hAnsi="宋体" w:cs="宋体"/>
                <w:sz w:val="24"/>
                <w:szCs w:val="24"/>
                <w:highlight w:val="none"/>
                <w:lang w:val="en-US" w:eastAsia="zh-CN"/>
              </w:rPr>
              <w:t>30</w:t>
            </w:r>
          </w:p>
        </w:tc>
      </w:tr>
    </w:tbl>
    <w:p w14:paraId="5AC63F61">
      <w:pPr>
        <w:spacing w:line="360" w:lineRule="auto"/>
        <w:rPr>
          <w:rFonts w:cs="仿宋_GB2312"/>
          <w:b/>
          <w:bCs/>
          <w:color w:val="auto"/>
          <w:sz w:val="24"/>
          <w:szCs w:val="24"/>
          <w:highlight w:val="none"/>
        </w:rPr>
      </w:pPr>
      <w:r>
        <w:rPr>
          <w:rFonts w:hint="eastAsia" w:cs="仿宋_GB2312"/>
          <w:b/>
          <w:bCs/>
          <w:color w:val="auto"/>
          <w:sz w:val="24"/>
          <w:szCs w:val="24"/>
          <w:highlight w:val="none"/>
        </w:rPr>
        <w:t>样品明细见下表样品清单，下表为样品对应的采购需求中的序号说明。</w:t>
      </w:r>
    </w:p>
    <w:tbl>
      <w:tblPr>
        <w:tblStyle w:val="63"/>
        <w:tblW w:w="47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2447"/>
        <w:gridCol w:w="1890"/>
        <w:gridCol w:w="1985"/>
        <w:gridCol w:w="719"/>
      </w:tblGrid>
      <w:tr w14:paraId="6632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14:paraId="603A4D46">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样品编号</w:t>
            </w:r>
          </w:p>
        </w:tc>
        <w:tc>
          <w:tcPr>
            <w:tcW w:w="1469" w:type="pct"/>
            <w:tcBorders>
              <w:top w:val="single" w:color="auto" w:sz="4" w:space="0"/>
              <w:left w:val="nil"/>
              <w:bottom w:val="single" w:color="auto" w:sz="4" w:space="0"/>
              <w:right w:val="single" w:color="auto" w:sz="4" w:space="0"/>
            </w:tcBorders>
            <w:shd w:val="clear" w:color="auto" w:fill="auto"/>
            <w:vAlign w:val="center"/>
          </w:tcPr>
          <w:p w14:paraId="76A88331">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需求清单中对应序号</w:t>
            </w:r>
          </w:p>
        </w:tc>
        <w:tc>
          <w:tcPr>
            <w:tcW w:w="1135" w:type="pct"/>
            <w:tcBorders>
              <w:top w:val="single" w:color="auto" w:sz="4" w:space="0"/>
              <w:left w:val="nil"/>
              <w:bottom w:val="single" w:color="auto" w:sz="4" w:space="0"/>
              <w:right w:val="single" w:color="auto" w:sz="4" w:space="0"/>
            </w:tcBorders>
            <w:shd w:val="clear" w:color="auto" w:fill="auto"/>
            <w:vAlign w:val="center"/>
          </w:tcPr>
          <w:p w14:paraId="2475AF32">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样品名称</w:t>
            </w:r>
          </w:p>
        </w:tc>
        <w:tc>
          <w:tcPr>
            <w:tcW w:w="1192" w:type="pct"/>
            <w:tcBorders>
              <w:top w:val="single" w:color="auto" w:sz="4" w:space="0"/>
              <w:left w:val="nil"/>
              <w:bottom w:val="single" w:color="auto" w:sz="4" w:space="0"/>
              <w:right w:val="single" w:color="auto" w:sz="4" w:space="0"/>
            </w:tcBorders>
            <w:shd w:val="clear" w:color="auto" w:fill="auto"/>
            <w:vAlign w:val="center"/>
          </w:tcPr>
          <w:p w14:paraId="4842E934">
            <w:pPr>
              <w:snapToGrid w:val="0"/>
              <w:spacing w:line="360" w:lineRule="auto"/>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规格</w:t>
            </w:r>
          </w:p>
        </w:tc>
        <w:tc>
          <w:tcPr>
            <w:tcW w:w="431" w:type="pct"/>
            <w:tcBorders>
              <w:top w:val="single" w:color="auto" w:sz="4" w:space="0"/>
              <w:left w:val="nil"/>
              <w:bottom w:val="single" w:color="auto" w:sz="4" w:space="0"/>
              <w:right w:val="single" w:color="auto" w:sz="4" w:space="0"/>
            </w:tcBorders>
            <w:shd w:val="clear" w:color="auto" w:fill="auto"/>
            <w:vAlign w:val="center"/>
          </w:tcPr>
          <w:p w14:paraId="791816BA">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r>
      <w:tr w14:paraId="3FD7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14:paraId="551301F5">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447" w:type="dxa"/>
            <w:tcBorders>
              <w:top w:val="single" w:color="auto" w:sz="4" w:space="0"/>
              <w:left w:val="nil"/>
              <w:bottom w:val="single" w:color="auto" w:sz="4" w:space="0"/>
              <w:right w:val="single" w:color="auto" w:sz="4" w:space="0"/>
            </w:tcBorders>
            <w:shd w:val="clear" w:color="auto" w:fill="auto"/>
            <w:vAlign w:val="center"/>
          </w:tcPr>
          <w:p w14:paraId="0501FE57">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序号2</w:t>
            </w:r>
          </w:p>
        </w:tc>
        <w:tc>
          <w:tcPr>
            <w:tcW w:w="1890" w:type="dxa"/>
            <w:tcBorders>
              <w:top w:val="single" w:color="auto" w:sz="4" w:space="0"/>
              <w:left w:val="nil"/>
              <w:bottom w:val="single" w:color="auto" w:sz="4" w:space="0"/>
              <w:right w:val="single" w:color="auto" w:sz="4" w:space="0"/>
            </w:tcBorders>
            <w:shd w:val="clear" w:color="auto" w:fill="auto"/>
            <w:vAlign w:val="center"/>
          </w:tcPr>
          <w:p w14:paraId="36DC7078">
            <w:pPr>
              <w:keepNext w:val="0"/>
              <w:keepLines w:val="0"/>
              <w:widowControl/>
              <w:suppressLineNumbers w:val="0"/>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高管柜</w:t>
            </w:r>
          </w:p>
        </w:tc>
        <w:tc>
          <w:tcPr>
            <w:tcW w:w="1985" w:type="dxa"/>
            <w:tcBorders>
              <w:top w:val="single" w:color="auto" w:sz="4" w:space="0"/>
              <w:left w:val="nil"/>
              <w:bottom w:val="single" w:color="auto" w:sz="4" w:space="0"/>
              <w:right w:val="single" w:color="auto" w:sz="4" w:space="0"/>
            </w:tcBorders>
            <w:shd w:val="clear" w:color="auto" w:fill="auto"/>
            <w:vAlign w:val="center"/>
          </w:tcPr>
          <w:p w14:paraId="2C9DEE8D">
            <w:pPr>
              <w:keepNext w:val="0"/>
              <w:keepLines w:val="0"/>
              <w:widowControl/>
              <w:suppressLineNumbers w:val="0"/>
              <w:jc w:val="left"/>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000000"/>
                <w:kern w:val="0"/>
                <w:sz w:val="24"/>
                <w:szCs w:val="24"/>
                <w:highlight w:val="none"/>
                <w:u w:val="none"/>
                <w:lang w:val="en-US" w:eastAsia="zh-CN" w:bidi="ar"/>
              </w:rPr>
              <w:t>3100*415*1935</w:t>
            </w:r>
          </w:p>
        </w:tc>
        <w:tc>
          <w:tcPr>
            <w:tcW w:w="431" w:type="pct"/>
            <w:tcBorders>
              <w:top w:val="single" w:color="auto" w:sz="4" w:space="0"/>
              <w:left w:val="nil"/>
              <w:bottom w:val="single" w:color="auto" w:sz="4" w:space="0"/>
              <w:right w:val="single" w:color="auto" w:sz="4" w:space="0"/>
            </w:tcBorders>
            <w:shd w:val="clear" w:color="auto" w:fill="auto"/>
            <w:vAlign w:val="center"/>
          </w:tcPr>
          <w:p w14:paraId="3E819A1A">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49F9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14:paraId="3244EF02">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447" w:type="dxa"/>
            <w:tcBorders>
              <w:top w:val="single" w:color="auto" w:sz="4" w:space="0"/>
              <w:left w:val="nil"/>
              <w:bottom w:val="single" w:color="auto" w:sz="4" w:space="0"/>
              <w:right w:val="single" w:color="auto" w:sz="4" w:space="0"/>
            </w:tcBorders>
            <w:shd w:val="clear" w:color="auto" w:fill="auto"/>
            <w:vAlign w:val="center"/>
          </w:tcPr>
          <w:p w14:paraId="0D56D28A">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序号3</w:t>
            </w:r>
          </w:p>
        </w:tc>
        <w:tc>
          <w:tcPr>
            <w:tcW w:w="1890" w:type="dxa"/>
            <w:tcBorders>
              <w:top w:val="single" w:color="auto" w:sz="4" w:space="0"/>
              <w:left w:val="nil"/>
              <w:bottom w:val="single" w:color="auto" w:sz="4" w:space="0"/>
              <w:right w:val="single" w:color="auto" w:sz="4" w:space="0"/>
            </w:tcBorders>
            <w:shd w:val="clear" w:color="auto" w:fill="auto"/>
            <w:vAlign w:val="center"/>
          </w:tcPr>
          <w:p w14:paraId="35C9B2BC">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高管椅</w:t>
            </w:r>
          </w:p>
        </w:tc>
        <w:tc>
          <w:tcPr>
            <w:tcW w:w="1985" w:type="dxa"/>
            <w:tcBorders>
              <w:top w:val="single" w:color="auto" w:sz="4" w:space="0"/>
              <w:left w:val="nil"/>
              <w:bottom w:val="single" w:color="auto" w:sz="4" w:space="0"/>
              <w:right w:val="single" w:color="auto" w:sz="4" w:space="0"/>
            </w:tcBorders>
            <w:shd w:val="clear" w:color="auto" w:fill="auto"/>
            <w:vAlign w:val="center"/>
          </w:tcPr>
          <w:p w14:paraId="24A3746E">
            <w:pPr>
              <w:keepNext w:val="0"/>
              <w:keepLines w:val="0"/>
              <w:widowControl/>
              <w:suppressLineNumbers w:val="0"/>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600*590*1185</w:t>
            </w:r>
          </w:p>
        </w:tc>
        <w:tc>
          <w:tcPr>
            <w:tcW w:w="431" w:type="pct"/>
            <w:tcBorders>
              <w:top w:val="single" w:color="auto" w:sz="4" w:space="0"/>
              <w:left w:val="nil"/>
              <w:bottom w:val="single" w:color="auto" w:sz="4" w:space="0"/>
              <w:right w:val="single" w:color="auto" w:sz="4" w:space="0"/>
            </w:tcBorders>
            <w:shd w:val="clear" w:color="auto" w:fill="auto"/>
            <w:vAlign w:val="center"/>
          </w:tcPr>
          <w:p w14:paraId="06ED1666">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r>
      <w:tr w14:paraId="142C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14:paraId="70306A50">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2447" w:type="dxa"/>
            <w:tcBorders>
              <w:top w:val="single" w:color="auto" w:sz="4" w:space="0"/>
              <w:left w:val="nil"/>
              <w:bottom w:val="single" w:color="auto" w:sz="4" w:space="0"/>
              <w:right w:val="single" w:color="auto" w:sz="4" w:space="0"/>
            </w:tcBorders>
            <w:shd w:val="clear" w:color="auto" w:fill="auto"/>
            <w:vAlign w:val="center"/>
          </w:tcPr>
          <w:p w14:paraId="1BC94BC0">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序号4</w:t>
            </w:r>
          </w:p>
        </w:tc>
        <w:tc>
          <w:tcPr>
            <w:tcW w:w="1890" w:type="dxa"/>
            <w:tcBorders>
              <w:top w:val="single" w:color="auto" w:sz="4" w:space="0"/>
              <w:left w:val="nil"/>
              <w:bottom w:val="single" w:color="auto" w:sz="4" w:space="0"/>
              <w:right w:val="single" w:color="auto" w:sz="4" w:space="0"/>
            </w:tcBorders>
            <w:shd w:val="clear" w:color="auto" w:fill="auto"/>
            <w:vAlign w:val="center"/>
          </w:tcPr>
          <w:p w14:paraId="569A3E86">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班前椅</w:t>
            </w:r>
          </w:p>
        </w:tc>
        <w:tc>
          <w:tcPr>
            <w:tcW w:w="1985" w:type="dxa"/>
            <w:tcBorders>
              <w:top w:val="single" w:color="auto" w:sz="4" w:space="0"/>
              <w:left w:val="nil"/>
              <w:bottom w:val="single" w:color="auto" w:sz="4" w:space="0"/>
              <w:right w:val="single" w:color="auto" w:sz="4" w:space="0"/>
            </w:tcBorders>
            <w:shd w:val="clear" w:color="auto" w:fill="auto"/>
            <w:vAlign w:val="center"/>
          </w:tcPr>
          <w:p w14:paraId="11AEFF82">
            <w:pPr>
              <w:keepNext w:val="0"/>
              <w:keepLines w:val="0"/>
              <w:widowControl/>
              <w:suppressLineNumbers w:val="0"/>
              <w:jc w:val="left"/>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600*590*985</w:t>
            </w:r>
          </w:p>
        </w:tc>
        <w:tc>
          <w:tcPr>
            <w:tcW w:w="431" w:type="pct"/>
            <w:tcBorders>
              <w:top w:val="single" w:color="auto" w:sz="4" w:space="0"/>
              <w:left w:val="nil"/>
              <w:bottom w:val="single" w:color="auto" w:sz="4" w:space="0"/>
              <w:right w:val="single" w:color="auto" w:sz="4" w:space="0"/>
            </w:tcBorders>
            <w:shd w:val="clear" w:color="auto" w:fill="auto"/>
            <w:vAlign w:val="center"/>
          </w:tcPr>
          <w:p w14:paraId="5F38BB9B">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r>
      <w:tr w14:paraId="0754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14:paraId="4E874650">
            <w:pP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2447" w:type="dxa"/>
            <w:tcBorders>
              <w:top w:val="single" w:color="auto" w:sz="4" w:space="0"/>
              <w:left w:val="nil"/>
              <w:bottom w:val="single" w:color="auto" w:sz="4" w:space="0"/>
              <w:right w:val="single" w:color="auto" w:sz="4" w:space="0"/>
            </w:tcBorders>
            <w:shd w:val="clear" w:color="auto" w:fill="auto"/>
            <w:vAlign w:val="center"/>
          </w:tcPr>
          <w:p w14:paraId="760ABF41">
            <w:pPr>
              <w:keepNext w:val="0"/>
              <w:keepLines w:val="0"/>
              <w:widowControl/>
              <w:suppressLineNumbers w:val="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序号5</w:t>
            </w:r>
          </w:p>
        </w:tc>
        <w:tc>
          <w:tcPr>
            <w:tcW w:w="1890" w:type="dxa"/>
            <w:tcBorders>
              <w:top w:val="single" w:color="auto" w:sz="4" w:space="0"/>
              <w:left w:val="nil"/>
              <w:bottom w:val="single" w:color="auto" w:sz="4" w:space="0"/>
              <w:right w:val="single" w:color="auto" w:sz="4" w:space="0"/>
            </w:tcBorders>
            <w:shd w:val="clear" w:color="auto" w:fill="auto"/>
            <w:vAlign w:val="center"/>
          </w:tcPr>
          <w:p w14:paraId="70BCC605">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院士办公室单人沙发</w:t>
            </w:r>
          </w:p>
        </w:tc>
        <w:tc>
          <w:tcPr>
            <w:tcW w:w="1985" w:type="dxa"/>
            <w:tcBorders>
              <w:top w:val="single" w:color="auto" w:sz="4" w:space="0"/>
              <w:left w:val="nil"/>
              <w:bottom w:val="single" w:color="auto" w:sz="4" w:space="0"/>
              <w:right w:val="single" w:color="auto" w:sz="4" w:space="0"/>
            </w:tcBorders>
            <w:shd w:val="clear" w:color="auto" w:fill="auto"/>
            <w:vAlign w:val="center"/>
          </w:tcPr>
          <w:p w14:paraId="705ACBDE">
            <w:pPr>
              <w:keepNext w:val="0"/>
              <w:keepLines w:val="0"/>
              <w:widowControl/>
              <w:suppressLineNumbers w:val="0"/>
              <w:jc w:val="left"/>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820*820*850</w:t>
            </w:r>
          </w:p>
        </w:tc>
        <w:tc>
          <w:tcPr>
            <w:tcW w:w="431" w:type="pct"/>
            <w:tcBorders>
              <w:top w:val="single" w:color="auto" w:sz="4" w:space="0"/>
              <w:left w:val="nil"/>
              <w:bottom w:val="single" w:color="auto" w:sz="4" w:space="0"/>
              <w:right w:val="single" w:color="auto" w:sz="4" w:space="0"/>
            </w:tcBorders>
            <w:shd w:val="clear" w:color="auto" w:fill="auto"/>
            <w:vAlign w:val="center"/>
          </w:tcPr>
          <w:p w14:paraId="40040A79">
            <w:pPr>
              <w:snapToGrid w:val="0"/>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r>
      <w:tr w14:paraId="3C7F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14:paraId="272C18E0">
            <w:pPr>
              <w:snapToGrid w:val="0"/>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2447" w:type="dxa"/>
            <w:tcBorders>
              <w:top w:val="single" w:color="auto" w:sz="4" w:space="0"/>
              <w:left w:val="nil"/>
              <w:bottom w:val="single" w:color="auto" w:sz="4" w:space="0"/>
              <w:right w:val="single" w:color="auto" w:sz="4" w:space="0"/>
            </w:tcBorders>
            <w:shd w:val="clear" w:color="auto" w:fill="auto"/>
            <w:vAlign w:val="center"/>
          </w:tcPr>
          <w:p w14:paraId="630132EA">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i w:val="0"/>
                <w:iCs w:val="0"/>
                <w:color w:val="000000"/>
                <w:kern w:val="0"/>
                <w:sz w:val="24"/>
                <w:szCs w:val="24"/>
                <w:highlight w:val="none"/>
                <w:u w:val="none"/>
                <w:lang w:val="en-US" w:eastAsia="zh-CN" w:bidi="ar"/>
              </w:rPr>
              <w:t>序号35</w:t>
            </w:r>
          </w:p>
        </w:tc>
        <w:tc>
          <w:tcPr>
            <w:tcW w:w="1890" w:type="dxa"/>
            <w:tcBorders>
              <w:top w:val="single" w:color="auto" w:sz="4" w:space="0"/>
              <w:left w:val="nil"/>
              <w:bottom w:val="single" w:color="auto" w:sz="4" w:space="0"/>
              <w:right w:val="single" w:color="auto" w:sz="4" w:space="0"/>
            </w:tcBorders>
            <w:shd w:val="clear" w:color="auto" w:fill="auto"/>
            <w:vAlign w:val="center"/>
          </w:tcPr>
          <w:p w14:paraId="765F32B8">
            <w:pPr>
              <w:keepNext w:val="0"/>
              <w:keepLines w:val="0"/>
              <w:widowControl/>
              <w:suppressLineNumbers w:val="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小会议室椅</w:t>
            </w:r>
          </w:p>
        </w:tc>
        <w:tc>
          <w:tcPr>
            <w:tcW w:w="1985" w:type="dxa"/>
            <w:tcBorders>
              <w:top w:val="single" w:color="auto" w:sz="4" w:space="0"/>
              <w:left w:val="nil"/>
              <w:bottom w:val="single" w:color="auto" w:sz="4" w:space="0"/>
              <w:right w:val="single" w:color="auto" w:sz="4" w:space="0"/>
            </w:tcBorders>
            <w:shd w:val="clear" w:color="auto" w:fill="auto"/>
            <w:vAlign w:val="center"/>
          </w:tcPr>
          <w:p w14:paraId="03D29377">
            <w:pPr>
              <w:keepNext w:val="0"/>
              <w:keepLines w:val="0"/>
              <w:widowControl/>
              <w:suppressLineNumbers w:val="0"/>
              <w:jc w:val="left"/>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575*570*850</w:t>
            </w:r>
          </w:p>
        </w:tc>
        <w:tc>
          <w:tcPr>
            <w:tcW w:w="431" w:type="pct"/>
            <w:tcBorders>
              <w:top w:val="single" w:color="auto" w:sz="4" w:space="0"/>
              <w:left w:val="nil"/>
              <w:bottom w:val="single" w:color="auto" w:sz="4" w:space="0"/>
              <w:right w:val="single" w:color="auto" w:sz="4" w:space="0"/>
            </w:tcBorders>
            <w:shd w:val="clear" w:color="auto" w:fill="auto"/>
            <w:vAlign w:val="center"/>
          </w:tcPr>
          <w:p w14:paraId="3E7A302E">
            <w:pPr>
              <w:snapToGrid w:val="0"/>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r>
    </w:tbl>
    <w:p w14:paraId="0B46BEE6">
      <w:pPr>
        <w:spacing w:line="360" w:lineRule="auto"/>
        <w:rPr>
          <w:rFonts w:hint="eastAsia" w:ascii="宋体" w:hAnsi="宋体" w:cs="宋体"/>
          <w:b w:val="0"/>
          <w:bCs w:val="0"/>
          <w:color w:val="auto"/>
          <w:sz w:val="20"/>
          <w:szCs w:val="20"/>
          <w:highlight w:val="none"/>
          <w:shd w:val="clear" w:color="auto" w:fill="FFFFFF"/>
        </w:rPr>
      </w:pPr>
    </w:p>
    <w:p w14:paraId="2C544482">
      <w:pPr>
        <w:spacing w:line="360" w:lineRule="auto"/>
        <w:rPr>
          <w:rFonts w:hint="eastAsia" w:ascii="宋体" w:hAnsi="宋体" w:cs="宋体"/>
          <w:b w:val="0"/>
          <w:bCs w:val="0"/>
          <w:color w:val="auto"/>
          <w:sz w:val="24"/>
          <w:highlight w:val="none"/>
        </w:rPr>
      </w:pPr>
      <w:r>
        <w:rPr>
          <w:rFonts w:hint="eastAsia" w:ascii="宋体" w:hAnsi="宋体" w:cs="宋体"/>
          <w:b w:val="0"/>
          <w:bCs w:val="0"/>
          <w:color w:val="auto"/>
          <w:sz w:val="20"/>
          <w:szCs w:val="20"/>
          <w:highlight w:val="none"/>
          <w:shd w:val="clear" w:color="auto" w:fill="FFFFFF"/>
        </w:rPr>
        <w:t>*</w:t>
      </w:r>
      <w:r>
        <w:rPr>
          <w:rFonts w:hint="eastAsia" w:ascii="宋体" w:hAnsi="宋体" w:cs="宋体"/>
          <w:b w:val="0"/>
          <w:bCs w:val="0"/>
          <w:color w:val="auto"/>
          <w:sz w:val="24"/>
          <w:highlight w:val="none"/>
        </w:rPr>
        <w:t xml:space="preserve">备注：1、投标人编制投标文件（商务技术文件部分）时，建议按此目录（序号和内容）提供评标标准相应的商务技术资料。 </w:t>
      </w:r>
    </w:p>
    <w:p w14:paraId="6A9A7581">
      <w:pPr>
        <w:spacing w:line="360" w:lineRule="auto"/>
        <w:ind w:firstLine="480" w:firstLineChars="200"/>
        <w:rPr>
          <w:rFonts w:hint="default" w:ascii="宋体" w:hAnsi="宋体" w:cs="宋体"/>
          <w:b w:val="0"/>
          <w:bCs w:val="0"/>
          <w:color w:val="auto"/>
          <w:sz w:val="24"/>
          <w:highlight w:val="none"/>
        </w:rPr>
      </w:pPr>
      <w:r>
        <w:rPr>
          <w:rFonts w:hint="eastAsia" w:ascii="宋体" w:hAnsi="宋体" w:cs="宋体"/>
          <w:b w:val="0"/>
          <w:bCs w:val="0"/>
          <w:color w:val="auto"/>
          <w:sz w:val="24"/>
          <w:highlight w:val="none"/>
        </w:rPr>
        <w:t>2、评分条款中涉及的业绩、荣誉、人员、社保等分公司均有效。涉及社保、劳动关系证明关系的，如人员为法人代表，则无需提供相关证明</w:t>
      </w:r>
      <w:r>
        <w:rPr>
          <w:rFonts w:hint="default" w:ascii="宋体" w:hAnsi="宋体" w:cs="宋体"/>
          <w:b w:val="0"/>
          <w:bCs w:val="0"/>
          <w:color w:val="auto"/>
          <w:sz w:val="24"/>
          <w:highlight w:val="none"/>
        </w:rPr>
        <w:t>，提供营业执照及身份证</w:t>
      </w:r>
      <w:r>
        <w:rPr>
          <w:rFonts w:hint="eastAsia" w:ascii="宋体" w:hAnsi="宋体" w:cs="宋体"/>
          <w:b w:val="0"/>
          <w:bCs w:val="0"/>
          <w:color w:val="auto"/>
          <w:sz w:val="24"/>
          <w:highlight w:val="none"/>
        </w:rPr>
        <w:t>。</w:t>
      </w:r>
    </w:p>
    <w:p w14:paraId="14410DA0">
      <w:pPr>
        <w:spacing w:line="360" w:lineRule="auto"/>
        <w:ind w:firstLine="480" w:firstLineChars="200"/>
        <w:rPr>
          <w:rFonts w:hint="eastAsia" w:cs="宋体" w:asciiTheme="majorEastAsia" w:hAnsiTheme="majorEastAsia" w:eastAsiaTheme="majorEastAsia"/>
          <w:b/>
          <w:sz w:val="32"/>
          <w:highlight w:val="none"/>
        </w:rPr>
      </w:pPr>
      <w:r>
        <w:rPr>
          <w:rFonts w:hint="eastAsia" w:ascii="宋体" w:hAnsi="宋体" w:cs="宋体"/>
          <w:b w:val="0"/>
          <w:bCs w:val="0"/>
          <w:color w:val="auto"/>
          <w:sz w:val="24"/>
          <w:highlight w:val="none"/>
        </w:rPr>
        <w:t>3、投标文件中如附有外文资料，必须逐一对应翻译成中文并加盖投标人公章后附在相关外文资料后面，否则外文资料不予认可。</w:t>
      </w:r>
    </w:p>
    <w:p w14:paraId="5B620A13">
      <w:pPr>
        <w:snapToGrid w:val="0"/>
        <w:spacing w:line="360" w:lineRule="auto"/>
        <w:rPr>
          <w:rFonts w:hint="eastAsia" w:cs="宋体" w:asciiTheme="majorEastAsia" w:hAnsiTheme="majorEastAsia" w:eastAsiaTheme="majorEastAsia"/>
          <w:b/>
          <w:sz w:val="32"/>
          <w:highlight w:val="none"/>
        </w:rPr>
      </w:pPr>
    </w:p>
    <w:p w14:paraId="7753E003">
      <w:pPr>
        <w:snapToGrid w:val="0"/>
        <w:spacing w:line="360" w:lineRule="auto"/>
        <w:rPr>
          <w:rFonts w:hint="eastAsia" w:cs="宋体" w:asciiTheme="majorEastAsia" w:hAnsiTheme="majorEastAsia" w:eastAsiaTheme="majorEastAsia"/>
          <w:b/>
          <w:sz w:val="32"/>
          <w:highlight w:val="none"/>
        </w:rPr>
      </w:pPr>
    </w:p>
    <w:p w14:paraId="2E04A1CF">
      <w:pPr>
        <w:snapToGrid w:val="0"/>
        <w:spacing w:line="360" w:lineRule="auto"/>
        <w:rPr>
          <w:rFonts w:cs="宋体" w:asciiTheme="majorEastAsia" w:hAnsiTheme="majorEastAsia" w:eastAsiaTheme="majorEastAsia"/>
          <w:b/>
          <w:sz w:val="28"/>
          <w:szCs w:val="28"/>
          <w:highlight w:val="none"/>
        </w:rPr>
      </w:pPr>
      <w:r>
        <w:rPr>
          <w:rFonts w:hint="eastAsia" w:cs="宋体" w:asciiTheme="majorEastAsia" w:hAnsiTheme="majorEastAsia" w:eastAsiaTheme="majorEastAsia"/>
          <w:b/>
          <w:sz w:val="32"/>
          <w:highlight w:val="none"/>
        </w:rPr>
        <w:t>一、评标方法</w:t>
      </w:r>
    </w:p>
    <w:p w14:paraId="405D3FA4">
      <w:pPr>
        <w:adjustRightInd/>
        <w:spacing w:line="360" w:lineRule="auto"/>
        <w:ind w:firstLine="472" w:firstLineChars="196"/>
        <w:rPr>
          <w:rFonts w:cs="宋体" w:asciiTheme="majorEastAsia" w:hAnsiTheme="majorEastAsia" w:eastAsiaTheme="majorEastAsia"/>
          <w:kern w:val="0"/>
          <w:sz w:val="24"/>
          <w:highlight w:val="none"/>
        </w:rPr>
      </w:pPr>
      <w:r>
        <w:rPr>
          <w:rFonts w:hint="eastAsia" w:cs="宋体" w:asciiTheme="majorEastAsia" w:hAnsiTheme="majorEastAsia" w:eastAsiaTheme="majorEastAsia"/>
          <w:b/>
          <w:kern w:val="0"/>
          <w:sz w:val="24"/>
          <w:highlight w:val="none"/>
        </w:rPr>
        <w:t>1.本项目采用综合评分法。</w:t>
      </w:r>
      <w:r>
        <w:rPr>
          <w:rFonts w:hint="eastAsia" w:cs="宋体" w:asciiTheme="majorEastAsia" w:hAnsiTheme="majorEastAsia" w:eastAsiaTheme="majorEastAsia"/>
          <w:kern w:val="0"/>
          <w:sz w:val="24"/>
          <w:highlight w:val="none"/>
        </w:rPr>
        <w:t>综合评分法，是指投标文件满足招标文件全部实质性要求，且按照评审因素的量化指标评审得分最高的投标人为中标候选人的评标方法。</w:t>
      </w:r>
    </w:p>
    <w:p w14:paraId="2DD65035">
      <w:pPr>
        <w:adjustRightInd/>
        <w:spacing w:line="360" w:lineRule="auto"/>
        <w:rPr>
          <w:rFonts w:cs="宋体" w:asciiTheme="majorEastAsia" w:hAnsiTheme="majorEastAsia" w:eastAsiaTheme="majorEastAsia"/>
          <w:kern w:val="0"/>
          <w:sz w:val="24"/>
          <w:highlight w:val="none"/>
        </w:rPr>
      </w:pPr>
      <w:r>
        <w:rPr>
          <w:rFonts w:hint="eastAsia" w:cs="宋体" w:asciiTheme="majorEastAsia" w:hAnsiTheme="majorEastAsia" w:eastAsiaTheme="majorEastAsia"/>
          <w:b/>
          <w:sz w:val="32"/>
          <w:highlight w:val="none"/>
        </w:rPr>
        <w:t>二、评标标准</w:t>
      </w:r>
    </w:p>
    <w:p w14:paraId="1422C604">
      <w:pPr>
        <w:spacing w:line="360" w:lineRule="auto"/>
        <w:ind w:firstLine="472" w:firstLineChars="196"/>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2.</w:t>
      </w:r>
      <w:r>
        <w:rPr>
          <w:rFonts w:hint="eastAsia" w:cs="宋体" w:asciiTheme="majorEastAsia" w:hAnsiTheme="majorEastAsia" w:eastAsiaTheme="majorEastAsia"/>
          <w:highlight w:val="none"/>
        </w:rPr>
        <w:t xml:space="preserve"> </w:t>
      </w:r>
      <w:r>
        <w:rPr>
          <w:rFonts w:hint="eastAsia" w:cs="宋体" w:asciiTheme="majorEastAsia" w:hAnsiTheme="majorEastAsia" w:eastAsiaTheme="majorEastAsia"/>
          <w:b/>
          <w:sz w:val="24"/>
          <w:highlight w:val="none"/>
        </w:rPr>
        <w:t>评标标准：</w:t>
      </w:r>
      <w:r>
        <w:rPr>
          <w:rFonts w:hint="eastAsia" w:cs="宋体" w:asciiTheme="majorEastAsia" w:hAnsiTheme="majorEastAsia" w:eastAsiaTheme="majorEastAsia"/>
          <w:kern w:val="0"/>
          <w:sz w:val="24"/>
          <w:highlight w:val="none"/>
        </w:rPr>
        <w:t>见评标办法前附表。</w:t>
      </w:r>
    </w:p>
    <w:p w14:paraId="682CC50D">
      <w:pPr>
        <w:spacing w:line="360" w:lineRule="auto"/>
        <w:outlineLvl w:val="0"/>
        <w:rPr>
          <w:rFonts w:cs="宋体" w:asciiTheme="majorEastAsia" w:hAnsiTheme="majorEastAsia" w:eastAsiaTheme="majorEastAsia"/>
          <w:b/>
          <w:sz w:val="36"/>
          <w:szCs w:val="36"/>
          <w:highlight w:val="none"/>
        </w:rPr>
      </w:pPr>
      <w:r>
        <w:rPr>
          <w:rFonts w:hint="eastAsia" w:cs="宋体" w:asciiTheme="majorEastAsia" w:hAnsiTheme="majorEastAsia" w:eastAsiaTheme="majorEastAsia"/>
          <w:b/>
          <w:sz w:val="36"/>
          <w:szCs w:val="36"/>
          <w:highlight w:val="none"/>
        </w:rPr>
        <w:t>三、评标程序</w:t>
      </w:r>
    </w:p>
    <w:p w14:paraId="4904E60F">
      <w:pPr>
        <w:spacing w:line="360" w:lineRule="auto"/>
        <w:ind w:firstLine="472" w:firstLineChars="196"/>
        <w:rPr>
          <w:rFonts w:cs="宋体" w:asciiTheme="majorEastAsia" w:hAnsiTheme="majorEastAsia" w:eastAsiaTheme="majorEastAsia"/>
          <w:kern w:val="0"/>
          <w:sz w:val="24"/>
          <w:highlight w:val="none"/>
        </w:rPr>
      </w:pPr>
      <w:r>
        <w:rPr>
          <w:rFonts w:hint="eastAsia" w:cs="宋体" w:asciiTheme="majorEastAsia" w:hAnsiTheme="majorEastAsia" w:eastAsiaTheme="majorEastAsia"/>
          <w:b/>
          <w:kern w:val="0"/>
          <w:sz w:val="24"/>
          <w:highlight w:val="none"/>
        </w:rPr>
        <w:t>3.1符合性审查。</w:t>
      </w:r>
      <w:r>
        <w:rPr>
          <w:rFonts w:hint="eastAsia" w:cs="宋体" w:asciiTheme="majorEastAsia" w:hAnsiTheme="majorEastAsia" w:eastAsiaTheme="majorEastAsia"/>
          <w:kern w:val="0"/>
          <w:sz w:val="24"/>
          <w:highlight w:val="none"/>
        </w:rPr>
        <w:t>评标委员会应当对符合资格的投标人的投标文件进行符合性审查，以确定其是否满足招标文件的实质性要求。不满足招标文件的实质性要求的，投标无效。</w:t>
      </w:r>
    </w:p>
    <w:p w14:paraId="7CEA0957">
      <w:pPr>
        <w:spacing w:line="360" w:lineRule="auto"/>
        <w:ind w:firstLine="472" w:firstLineChars="196"/>
        <w:rPr>
          <w:rFonts w:cs="宋体" w:asciiTheme="majorEastAsia" w:hAnsiTheme="majorEastAsia" w:eastAsiaTheme="majorEastAsia"/>
          <w:kern w:val="0"/>
          <w:sz w:val="24"/>
          <w:highlight w:val="none"/>
        </w:rPr>
      </w:pPr>
      <w:r>
        <w:rPr>
          <w:rFonts w:hint="eastAsia" w:cs="宋体" w:asciiTheme="majorEastAsia" w:hAnsiTheme="majorEastAsia" w:eastAsiaTheme="majorEastAsia"/>
          <w:b/>
          <w:kern w:val="0"/>
          <w:sz w:val="24"/>
          <w:highlight w:val="none"/>
        </w:rPr>
        <w:t>3.2 比较与评价。</w:t>
      </w:r>
      <w:r>
        <w:rPr>
          <w:rFonts w:hint="eastAsia" w:cs="宋体" w:asciiTheme="majorEastAsia" w:hAnsiTheme="majorEastAsia" w:eastAsiaTheme="majorEastAsia"/>
          <w:kern w:val="0"/>
          <w:sz w:val="24"/>
          <w:highlight w:val="none"/>
        </w:rPr>
        <w:t>评标委员会应当按照招标文件中规定的评标方法和标准，对符合性审查合格的投标文件进行商务和技术评估，综合比较与评价。</w:t>
      </w:r>
    </w:p>
    <w:p w14:paraId="1C53CE51">
      <w:pPr>
        <w:spacing w:line="360" w:lineRule="auto"/>
        <w:ind w:firstLine="472" w:firstLineChars="196"/>
        <w:rPr>
          <w:rFonts w:cs="宋体" w:asciiTheme="majorEastAsia" w:hAnsiTheme="majorEastAsia" w:eastAsiaTheme="majorEastAsia"/>
          <w:kern w:val="0"/>
          <w:sz w:val="24"/>
          <w:highlight w:val="none"/>
        </w:rPr>
      </w:pPr>
      <w:r>
        <w:rPr>
          <w:rFonts w:hint="eastAsia" w:cs="宋体" w:asciiTheme="majorEastAsia" w:hAnsiTheme="majorEastAsia" w:eastAsiaTheme="majorEastAsia"/>
          <w:b/>
          <w:kern w:val="0"/>
          <w:sz w:val="24"/>
          <w:highlight w:val="none"/>
        </w:rPr>
        <w:t>3.3汇总商务技术得分。</w:t>
      </w:r>
      <w:r>
        <w:rPr>
          <w:rFonts w:hint="eastAsia" w:cs="宋体" w:asciiTheme="majorEastAsia" w:hAnsiTheme="majorEastAsia" w:eastAsiaTheme="majorEastAsia"/>
          <w:kern w:val="0"/>
          <w:sz w:val="24"/>
          <w:highlight w:val="none"/>
        </w:rPr>
        <w:t>评标委员会各成员应当独立对每个投标人的商务和技术文件进行评价，并汇总商务技术得分情况。</w:t>
      </w:r>
    </w:p>
    <w:p w14:paraId="4CABB309">
      <w:pPr>
        <w:spacing w:line="360" w:lineRule="auto"/>
        <w:ind w:firstLine="472" w:firstLineChars="196"/>
        <w:rPr>
          <w:rFonts w:cs="宋体" w:asciiTheme="majorEastAsia" w:hAnsiTheme="majorEastAsia" w:eastAsiaTheme="majorEastAsia"/>
          <w:b/>
          <w:kern w:val="0"/>
          <w:sz w:val="24"/>
          <w:highlight w:val="none"/>
        </w:rPr>
      </w:pPr>
      <w:r>
        <w:rPr>
          <w:rFonts w:hint="eastAsia" w:cs="宋体" w:asciiTheme="majorEastAsia" w:hAnsiTheme="majorEastAsia" w:eastAsiaTheme="majorEastAsia"/>
          <w:b/>
          <w:kern w:val="0"/>
          <w:sz w:val="24"/>
          <w:highlight w:val="none"/>
        </w:rPr>
        <w:t>3.4报价评审。</w:t>
      </w:r>
    </w:p>
    <w:p w14:paraId="738434FF">
      <w:pPr>
        <w:pStyle w:val="159"/>
        <w:spacing w:before="0"/>
        <w:ind w:firstLine="508" w:firstLineChars="212"/>
        <w:rPr>
          <w:rFonts w:cs="宋体" w:asciiTheme="majorEastAsia" w:hAnsiTheme="majorEastAsia" w:eastAsiaTheme="majorEastAsia"/>
          <w:kern w:val="0"/>
          <w:highlight w:val="none"/>
        </w:rPr>
      </w:pPr>
      <w:r>
        <w:rPr>
          <w:rFonts w:hint="eastAsia" w:cs="宋体" w:asciiTheme="majorEastAsia" w:hAnsiTheme="majorEastAsia" w:eastAsiaTheme="majorEastAsia"/>
          <w:kern w:val="0"/>
          <w:highlight w:val="none"/>
        </w:rPr>
        <w:t>3.4.1投标文件报价出现前后不一致的，按照下列规定修正：</w:t>
      </w:r>
    </w:p>
    <w:p w14:paraId="61358102">
      <w:pPr>
        <w:pStyle w:val="159"/>
        <w:spacing w:before="0"/>
        <w:ind w:firstLine="480"/>
        <w:rPr>
          <w:rFonts w:cs="宋体" w:asciiTheme="majorEastAsia" w:hAnsiTheme="majorEastAsia" w:eastAsiaTheme="majorEastAsia"/>
          <w:kern w:val="0"/>
          <w:szCs w:val="24"/>
          <w:highlight w:val="none"/>
        </w:rPr>
      </w:pPr>
      <w:r>
        <w:rPr>
          <w:rFonts w:hint="eastAsia" w:cs="宋体" w:asciiTheme="majorEastAsia" w:hAnsiTheme="majorEastAsia" w:eastAsiaTheme="majorEastAsia"/>
          <w:kern w:val="0"/>
          <w:szCs w:val="24"/>
          <w:highlight w:val="none"/>
        </w:rPr>
        <w:t>3.4.1.1投标文件中开标一览表(报价表)内容与投标文件中相应内容不一致的，以开标一览表(报价表)为准;</w:t>
      </w:r>
    </w:p>
    <w:p w14:paraId="3AB22D90">
      <w:pPr>
        <w:pStyle w:val="159"/>
        <w:spacing w:before="0"/>
        <w:ind w:firstLine="480"/>
        <w:rPr>
          <w:rFonts w:cs="宋体" w:asciiTheme="majorEastAsia" w:hAnsiTheme="majorEastAsia" w:eastAsiaTheme="majorEastAsia"/>
          <w:kern w:val="0"/>
          <w:szCs w:val="24"/>
          <w:highlight w:val="none"/>
        </w:rPr>
      </w:pPr>
      <w:r>
        <w:rPr>
          <w:rFonts w:hint="eastAsia" w:cs="宋体" w:asciiTheme="majorEastAsia" w:hAnsiTheme="majorEastAsia" w:eastAsiaTheme="majorEastAsia"/>
          <w:kern w:val="0"/>
          <w:szCs w:val="24"/>
          <w:highlight w:val="none"/>
        </w:rPr>
        <w:t>3.4.1.2大写金额和小写金额不一致的，以大写金额为准;</w:t>
      </w:r>
    </w:p>
    <w:p w14:paraId="1DA00051">
      <w:pPr>
        <w:pStyle w:val="159"/>
        <w:spacing w:before="0"/>
        <w:ind w:firstLine="480"/>
        <w:rPr>
          <w:rFonts w:cs="宋体" w:asciiTheme="majorEastAsia" w:hAnsiTheme="majorEastAsia" w:eastAsiaTheme="majorEastAsia"/>
          <w:kern w:val="0"/>
          <w:szCs w:val="24"/>
          <w:highlight w:val="none"/>
        </w:rPr>
      </w:pPr>
      <w:r>
        <w:rPr>
          <w:rFonts w:hint="eastAsia" w:cs="宋体" w:asciiTheme="majorEastAsia" w:hAnsiTheme="majorEastAsia" w:eastAsiaTheme="majorEastAsia"/>
          <w:kern w:val="0"/>
          <w:szCs w:val="24"/>
          <w:highlight w:val="none"/>
        </w:rPr>
        <w:t>3.4.1.3单价金额小数点或者百分比有明显错位的，以开标一览表的总价为准，并修改单价;</w:t>
      </w:r>
    </w:p>
    <w:p w14:paraId="1CD29E65">
      <w:pPr>
        <w:pStyle w:val="159"/>
        <w:spacing w:before="0"/>
        <w:ind w:firstLine="480"/>
        <w:rPr>
          <w:rFonts w:cs="宋体" w:asciiTheme="majorEastAsia" w:hAnsiTheme="majorEastAsia" w:eastAsiaTheme="majorEastAsia"/>
          <w:kern w:val="0"/>
          <w:szCs w:val="24"/>
          <w:highlight w:val="none"/>
        </w:rPr>
      </w:pPr>
      <w:r>
        <w:rPr>
          <w:rFonts w:hint="eastAsia" w:cs="宋体" w:asciiTheme="majorEastAsia" w:hAnsiTheme="majorEastAsia" w:eastAsiaTheme="majorEastAsia"/>
          <w:kern w:val="0"/>
          <w:szCs w:val="24"/>
          <w:highlight w:val="none"/>
        </w:rPr>
        <w:t>3.4.1.4总价金额与按单价汇总金额不一致的，以单价金额计算结果为准。</w:t>
      </w:r>
    </w:p>
    <w:p w14:paraId="4D68B1B0">
      <w:pPr>
        <w:pStyle w:val="159"/>
        <w:spacing w:before="0"/>
        <w:ind w:firstLine="480"/>
        <w:rPr>
          <w:rFonts w:cs="宋体" w:asciiTheme="majorEastAsia" w:hAnsiTheme="majorEastAsia" w:eastAsiaTheme="majorEastAsia"/>
          <w:kern w:val="0"/>
          <w:szCs w:val="24"/>
          <w:highlight w:val="none"/>
        </w:rPr>
      </w:pPr>
      <w:r>
        <w:rPr>
          <w:rFonts w:hint="eastAsia" w:cs="宋体" w:asciiTheme="majorEastAsia" w:hAnsiTheme="majorEastAsia" w:eastAsiaTheme="majorEastAsia"/>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036D5309">
      <w:pPr>
        <w:snapToGrid w:val="0"/>
        <w:spacing w:line="360" w:lineRule="auto"/>
        <w:ind w:firstLine="480" w:firstLineChars="200"/>
        <w:jc w:val="left"/>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3.4.2投标文件出现不是唯一的、有选择性投标报价的，投标无效。</w:t>
      </w:r>
    </w:p>
    <w:p w14:paraId="0F9C2683">
      <w:pPr>
        <w:snapToGrid w:val="0"/>
        <w:spacing w:line="360" w:lineRule="auto"/>
        <w:ind w:firstLine="480" w:firstLineChars="200"/>
        <w:jc w:val="left"/>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3.4.3投标报价超过招标文件中规定的预算金额或者最高限价的，投标无效。</w:t>
      </w:r>
    </w:p>
    <w:p w14:paraId="47058904">
      <w:pPr>
        <w:pStyle w:val="159"/>
        <w:spacing w:before="0"/>
        <w:ind w:firstLine="480"/>
        <w:rPr>
          <w:rFonts w:cs="宋体" w:asciiTheme="majorEastAsia" w:hAnsiTheme="majorEastAsia" w:eastAsiaTheme="majorEastAsia"/>
          <w:kern w:val="0"/>
          <w:szCs w:val="24"/>
          <w:highlight w:val="none"/>
        </w:rPr>
      </w:pPr>
      <w:r>
        <w:rPr>
          <w:rFonts w:hint="eastAsia" w:cs="宋体" w:asciiTheme="majorEastAsia" w:hAnsiTheme="majorEastAsia" w:eastAsiaTheme="majorEastAsia"/>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37EB8E7">
      <w:pPr>
        <w:spacing w:line="360" w:lineRule="auto"/>
        <w:ind w:firstLine="482"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b/>
          <w:kern w:val="0"/>
          <w:sz w:val="24"/>
          <w:highlight w:val="none"/>
        </w:rPr>
        <w:t>3.5排序与推荐。</w:t>
      </w:r>
      <w:r>
        <w:rPr>
          <w:rFonts w:hint="eastAsia" w:cs="宋体" w:asciiTheme="majorEastAsia" w:hAnsiTheme="majorEastAsia" w:eastAsiaTheme="majorEastAsia"/>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ECD6A53">
      <w:pPr>
        <w:spacing w:line="360" w:lineRule="auto"/>
        <w:ind w:firstLine="480" w:firstLineChars="200"/>
        <w:rPr>
          <w:rFonts w:cs="宋体" w:asciiTheme="majorEastAsia" w:hAnsiTheme="majorEastAsia" w:eastAsiaTheme="majorEastAsia"/>
          <w:b/>
          <w:kern w:val="0"/>
          <w:sz w:val="24"/>
          <w:highlight w:val="none"/>
        </w:rPr>
      </w:pPr>
      <w:r>
        <w:rPr>
          <w:rFonts w:hint="eastAsia" w:cs="宋体" w:asciiTheme="majorEastAsia" w:hAnsiTheme="majorEastAsia" w:eastAsiaTheme="majorEastAsia"/>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9DB7B08">
      <w:pPr>
        <w:spacing w:line="360" w:lineRule="auto"/>
        <w:ind w:firstLine="472" w:firstLineChars="196"/>
        <w:rPr>
          <w:rFonts w:cs="宋体" w:asciiTheme="majorEastAsia" w:hAnsiTheme="majorEastAsia" w:eastAsiaTheme="majorEastAsia"/>
          <w:kern w:val="0"/>
          <w:sz w:val="24"/>
          <w:highlight w:val="none"/>
        </w:rPr>
      </w:pPr>
      <w:r>
        <w:rPr>
          <w:rFonts w:hint="eastAsia" w:cs="宋体" w:asciiTheme="majorEastAsia" w:hAnsiTheme="majorEastAsia" w:eastAsiaTheme="majorEastAsia"/>
          <w:b/>
          <w:kern w:val="0"/>
          <w:sz w:val="24"/>
          <w:highlight w:val="none"/>
        </w:rPr>
        <w:t>3.6编写评标报告。</w:t>
      </w:r>
      <w:r>
        <w:rPr>
          <w:rFonts w:hint="eastAsia" w:cs="宋体" w:asciiTheme="majorEastAsia" w:hAnsiTheme="majorEastAsia" w:eastAsiaTheme="majorEastAsia"/>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F069125">
      <w:pPr>
        <w:widowControl/>
        <w:shd w:val="clear" w:color="auto" w:fill="FFFFFF"/>
        <w:adjustRightInd/>
        <w:spacing w:after="225" w:line="315" w:lineRule="atLeast"/>
        <w:jc w:val="left"/>
        <w:rPr>
          <w:rFonts w:cs="宋体" w:asciiTheme="majorEastAsia" w:hAnsiTheme="majorEastAsia" w:eastAsiaTheme="majorEastAsia"/>
          <w:b/>
          <w:sz w:val="32"/>
          <w:highlight w:val="none"/>
        </w:rPr>
      </w:pPr>
      <w:r>
        <w:rPr>
          <w:rFonts w:hint="eastAsia" w:cs="宋体" w:asciiTheme="majorEastAsia" w:hAnsiTheme="majorEastAsia" w:eastAsiaTheme="majorEastAsia"/>
          <w:b/>
          <w:sz w:val="32"/>
          <w:highlight w:val="none"/>
        </w:rPr>
        <w:t>四、评标中的其他事项</w:t>
      </w:r>
    </w:p>
    <w:p w14:paraId="37550995">
      <w:pPr>
        <w:pStyle w:val="159"/>
        <w:spacing w:before="0"/>
        <w:ind w:firstLine="472" w:firstLineChars="196"/>
        <w:rPr>
          <w:rFonts w:cs="宋体" w:asciiTheme="majorEastAsia" w:hAnsiTheme="majorEastAsia" w:eastAsiaTheme="majorEastAsia"/>
          <w:kern w:val="0"/>
          <w:szCs w:val="24"/>
          <w:highlight w:val="none"/>
        </w:rPr>
      </w:pPr>
      <w:r>
        <w:rPr>
          <w:rFonts w:hint="eastAsia" w:cs="宋体" w:asciiTheme="majorEastAsia" w:hAnsiTheme="majorEastAsia" w:eastAsiaTheme="majorEastAsia"/>
          <w:b/>
          <w:kern w:val="0"/>
          <w:szCs w:val="24"/>
          <w:highlight w:val="none"/>
        </w:rPr>
        <w:t>4.1投标人澄清、说明或者补正。</w:t>
      </w:r>
      <w:r>
        <w:rPr>
          <w:rFonts w:hint="eastAsia" w:cs="宋体" w:asciiTheme="majorEastAsia" w:hAnsiTheme="majorEastAsia" w:eastAsiaTheme="majorEastAsia"/>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CA436B2">
      <w:pPr>
        <w:pStyle w:val="16"/>
        <w:spacing w:line="360" w:lineRule="auto"/>
        <w:ind w:left="954" w:leftChars="226" w:hanging="479" w:firstLineChars="0"/>
        <w:rPr>
          <w:rFonts w:cs="宋体" w:asciiTheme="majorEastAsia" w:hAnsiTheme="majorEastAsia" w:eastAsiaTheme="majorEastAsia"/>
          <w:szCs w:val="21"/>
          <w:highlight w:val="none"/>
        </w:rPr>
      </w:pPr>
      <w:r>
        <w:rPr>
          <w:rFonts w:hint="eastAsia" w:cs="宋体" w:asciiTheme="majorEastAsia" w:hAnsiTheme="majorEastAsia" w:eastAsiaTheme="majorEastAsia"/>
          <w:b/>
          <w:kern w:val="0"/>
          <w:highlight w:val="none"/>
        </w:rPr>
        <w:t>4.2投标无效。</w:t>
      </w:r>
      <w:r>
        <w:rPr>
          <w:rFonts w:hint="eastAsia" w:cs="宋体" w:asciiTheme="majorEastAsia" w:hAnsiTheme="majorEastAsia" w:eastAsiaTheme="majorEastAsia"/>
          <w:szCs w:val="21"/>
          <w:highlight w:val="none"/>
        </w:rPr>
        <w:t>有下列情形之一的，投标无效：</w:t>
      </w:r>
    </w:p>
    <w:p w14:paraId="1FEDDE06">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4.2.1投标人不具备招标文件中规定的资格要求的（投标人未提供有效的资格文件的，视为投标人不具备招标文件中规定的资格要求）；</w:t>
      </w:r>
    </w:p>
    <w:p w14:paraId="5E63CBB7">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4.2.2投标文件未按照招标文件要求签署、盖章的；</w:t>
      </w:r>
    </w:p>
    <w:p w14:paraId="528395BD">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59CDBE06">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4.2.4投标文件含有采购人不能接受的附加条件的；</w:t>
      </w:r>
    </w:p>
    <w:p w14:paraId="36577008">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4.2.5投标文件中承诺的投标有效期少于招标文件中载明的投标有效期的；</w:t>
      </w:r>
    </w:p>
    <w:p w14:paraId="5B8337B5">
      <w:pPr>
        <w:snapToGrid w:val="0"/>
        <w:spacing w:line="360" w:lineRule="auto"/>
        <w:ind w:firstLine="120" w:firstLineChars="50"/>
        <w:jc w:val="left"/>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 xml:space="preserve">   4.2.6投标文件出现不是唯一的、有选择性投标报价的;</w:t>
      </w:r>
    </w:p>
    <w:p w14:paraId="6AB9F6D2">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4.2.7投标报价超过招标文件中规定的预算金额或者最高限价的;</w:t>
      </w:r>
    </w:p>
    <w:p w14:paraId="796242AC">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3CBCFA76">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4.2.9投标人对根据修正原则修正后的报价不确认的；</w:t>
      </w:r>
    </w:p>
    <w:p w14:paraId="38E2D1FC">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4.2.10投标人提供虚假材料投标的；</w:t>
      </w:r>
    </w:p>
    <w:p w14:paraId="6F001C7A">
      <w:pPr>
        <w:spacing w:line="360" w:lineRule="auto"/>
        <w:ind w:firstLine="240" w:firstLineChars="1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 xml:space="preserve">  4.2.11投标人有恶意串通、妨碍其他投标人的竞争行为、损害采购人或者其他投标人的合法权益情形的；</w:t>
      </w:r>
    </w:p>
    <w:p w14:paraId="02B4A91F">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4.2.12投标人仅提交备份投标文件，未在电子交易平台传输递交投标文件的，投标无效；</w:t>
      </w:r>
    </w:p>
    <w:p w14:paraId="50DEBCD7">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4.2.13投标人未提供样品或提供的样品不满足采购需求实质性条件的，投标无效；</w:t>
      </w:r>
    </w:p>
    <w:p w14:paraId="2658BDAE">
      <w:pPr>
        <w:spacing w:line="360" w:lineRule="auto"/>
        <w:ind w:firstLine="480" w:firstLineChars="200"/>
        <w:rPr>
          <w:rFonts w:asciiTheme="majorEastAsia" w:hAnsiTheme="majorEastAsia" w:eastAsiaTheme="majorEastAsia"/>
          <w:highlight w:val="none"/>
        </w:rPr>
      </w:pPr>
      <w:r>
        <w:rPr>
          <w:rFonts w:hint="eastAsia" w:cs="宋体" w:asciiTheme="majorEastAsia" w:hAnsiTheme="majorEastAsia" w:eastAsiaTheme="majorEastAsia"/>
          <w:kern w:val="0"/>
          <w:sz w:val="24"/>
          <w:highlight w:val="none"/>
        </w:rPr>
        <w:t>4.2.14 投标文件不满足招标文件的实质性要求的；</w:t>
      </w:r>
    </w:p>
    <w:p w14:paraId="6F291201">
      <w:pPr>
        <w:spacing w:line="360" w:lineRule="auto"/>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4.2.15法律、法规、规章（适用本市的）及省级以上规范性文件（适用本市的）规定的其他无效情形。</w:t>
      </w:r>
    </w:p>
    <w:p w14:paraId="50E452D0">
      <w:pPr>
        <w:pStyle w:val="16"/>
        <w:snapToGrid w:val="0"/>
        <w:spacing w:line="360" w:lineRule="auto"/>
        <w:ind w:firstLine="472" w:firstLineChars="196"/>
        <w:rPr>
          <w:rFonts w:cs="宋体" w:asciiTheme="majorEastAsia" w:hAnsiTheme="majorEastAsia" w:eastAsiaTheme="majorEastAsia"/>
          <w:highlight w:val="none"/>
        </w:rPr>
      </w:pPr>
      <w:r>
        <w:rPr>
          <w:rFonts w:hint="eastAsia" w:cs="宋体" w:asciiTheme="majorEastAsia" w:hAnsiTheme="majorEastAsia" w:eastAsiaTheme="majorEastAsia"/>
          <w:b/>
          <w:highlight w:val="none"/>
        </w:rPr>
        <w:t>5.废标。</w:t>
      </w:r>
      <w:r>
        <w:rPr>
          <w:rFonts w:hint="eastAsia" w:cs="宋体" w:asciiTheme="majorEastAsia" w:hAnsiTheme="majorEastAsia" w:eastAsiaTheme="majorEastAsia"/>
          <w:highlight w:val="none"/>
        </w:rPr>
        <w:t>根据《中华人民共和国政府采购法》第三十六条之规定，在采购中，出现下列情形之一的，应予废标：</w:t>
      </w:r>
    </w:p>
    <w:p w14:paraId="2FAF3DC8">
      <w:pPr>
        <w:pStyle w:val="16"/>
        <w:snapToGrid w:val="0"/>
        <w:spacing w:line="360" w:lineRule="auto"/>
        <w:rPr>
          <w:rFonts w:cs="宋体" w:asciiTheme="majorEastAsia" w:hAnsiTheme="majorEastAsia" w:eastAsiaTheme="majorEastAsia"/>
          <w:highlight w:val="none"/>
        </w:rPr>
      </w:pPr>
      <w:r>
        <w:rPr>
          <w:rFonts w:hint="eastAsia" w:cs="宋体" w:asciiTheme="majorEastAsia" w:hAnsiTheme="majorEastAsia" w:eastAsiaTheme="majorEastAsia"/>
          <w:highlight w:val="none"/>
        </w:rPr>
        <w:t>5.1符合专业条件的供应商或者对招标文件作实质响应的供应商不足3家的；</w:t>
      </w:r>
    </w:p>
    <w:p w14:paraId="4E0CD116">
      <w:pPr>
        <w:pStyle w:val="16"/>
        <w:snapToGrid w:val="0"/>
        <w:spacing w:line="360" w:lineRule="auto"/>
        <w:rPr>
          <w:rFonts w:cs="宋体" w:asciiTheme="majorEastAsia" w:hAnsiTheme="majorEastAsia" w:eastAsiaTheme="majorEastAsia"/>
          <w:highlight w:val="none"/>
        </w:rPr>
      </w:pPr>
      <w:r>
        <w:rPr>
          <w:rFonts w:hint="eastAsia" w:cs="宋体" w:asciiTheme="majorEastAsia" w:hAnsiTheme="majorEastAsia" w:eastAsiaTheme="majorEastAsia"/>
          <w:highlight w:val="none"/>
        </w:rPr>
        <w:t>5.2出现影响采购公正的违法、违规行为的；</w:t>
      </w:r>
    </w:p>
    <w:p w14:paraId="7B65AFB3">
      <w:pPr>
        <w:pStyle w:val="16"/>
        <w:snapToGrid w:val="0"/>
        <w:spacing w:line="360" w:lineRule="auto"/>
        <w:rPr>
          <w:rFonts w:cs="宋体" w:asciiTheme="majorEastAsia" w:hAnsiTheme="majorEastAsia" w:eastAsiaTheme="majorEastAsia"/>
          <w:highlight w:val="none"/>
        </w:rPr>
      </w:pPr>
      <w:r>
        <w:rPr>
          <w:rFonts w:hint="eastAsia" w:cs="宋体" w:asciiTheme="majorEastAsia" w:hAnsiTheme="majorEastAsia" w:eastAsiaTheme="majorEastAsia"/>
          <w:highlight w:val="none"/>
        </w:rPr>
        <w:t>5.3投标人的报价均超过了采购预算，采购人不能支付的；</w:t>
      </w:r>
    </w:p>
    <w:p w14:paraId="2E6CE5C9">
      <w:pPr>
        <w:pStyle w:val="16"/>
        <w:snapToGrid w:val="0"/>
        <w:spacing w:line="360" w:lineRule="auto"/>
        <w:rPr>
          <w:rFonts w:cs="宋体" w:asciiTheme="majorEastAsia" w:hAnsiTheme="majorEastAsia" w:eastAsiaTheme="majorEastAsia"/>
          <w:highlight w:val="none"/>
        </w:rPr>
      </w:pPr>
      <w:r>
        <w:rPr>
          <w:rFonts w:hint="eastAsia" w:cs="宋体" w:asciiTheme="majorEastAsia" w:hAnsiTheme="majorEastAsia" w:eastAsiaTheme="majorEastAsia"/>
          <w:highlight w:val="none"/>
        </w:rPr>
        <w:t>5.4因重大变故，采购任务取消的。</w:t>
      </w:r>
    </w:p>
    <w:p w14:paraId="782073A0">
      <w:pPr>
        <w:pStyle w:val="16"/>
        <w:snapToGrid w:val="0"/>
        <w:spacing w:line="360" w:lineRule="auto"/>
        <w:rPr>
          <w:rFonts w:cs="宋体" w:asciiTheme="majorEastAsia" w:hAnsiTheme="majorEastAsia" w:eastAsiaTheme="majorEastAsia"/>
          <w:highlight w:val="none"/>
        </w:rPr>
      </w:pPr>
      <w:r>
        <w:rPr>
          <w:rFonts w:hint="eastAsia" w:cs="宋体" w:asciiTheme="majorEastAsia" w:hAnsiTheme="majorEastAsia" w:eastAsiaTheme="majorEastAsia"/>
          <w:highlight w:val="none"/>
        </w:rPr>
        <w:t>废标后，采购代理机构应当将废标理由通知所有投标人。</w:t>
      </w:r>
    </w:p>
    <w:p w14:paraId="27593A1B">
      <w:pPr>
        <w:pStyle w:val="16"/>
        <w:snapToGrid w:val="0"/>
        <w:spacing w:line="360" w:lineRule="auto"/>
        <w:ind w:firstLine="590" w:firstLineChars="245"/>
        <w:rPr>
          <w:rFonts w:cs="宋体" w:asciiTheme="majorEastAsia" w:hAnsiTheme="majorEastAsia" w:eastAsiaTheme="majorEastAsia"/>
          <w:highlight w:val="none"/>
        </w:rPr>
      </w:pPr>
      <w:r>
        <w:rPr>
          <w:rFonts w:hint="eastAsia" w:cs="宋体" w:asciiTheme="majorEastAsia" w:hAnsiTheme="majorEastAsia" w:eastAsiaTheme="majorEastAsia"/>
          <w:b/>
          <w:highlight w:val="none"/>
        </w:rPr>
        <w:t>6.修改招标文件，重新组织采购活动。</w:t>
      </w:r>
      <w:r>
        <w:rPr>
          <w:rFonts w:hint="eastAsia" w:cs="宋体" w:asciiTheme="majorEastAsia" w:hAnsiTheme="majorEastAsia" w:eastAsiaTheme="majorEastAsia"/>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87A0AD1">
      <w:pPr>
        <w:pStyle w:val="16"/>
        <w:snapToGrid w:val="0"/>
        <w:spacing w:line="360" w:lineRule="auto"/>
        <w:ind w:firstLine="482"/>
        <w:rPr>
          <w:rFonts w:cs="宋体" w:asciiTheme="majorEastAsia" w:hAnsiTheme="majorEastAsia" w:eastAsiaTheme="majorEastAsia"/>
          <w:highlight w:val="none"/>
        </w:rPr>
      </w:pPr>
      <w:r>
        <w:rPr>
          <w:rFonts w:hint="eastAsia" w:cs="宋体" w:asciiTheme="majorEastAsia" w:hAnsiTheme="majorEastAsia" w:eastAsiaTheme="majorEastAsia"/>
          <w:b/>
          <w:kern w:val="0"/>
          <w:highlight w:val="none"/>
        </w:rPr>
        <w:t>7.重新开展采购。</w:t>
      </w:r>
      <w:r>
        <w:rPr>
          <w:rFonts w:hint="eastAsia" w:cs="宋体" w:asciiTheme="majorEastAsia" w:hAnsiTheme="majorEastAsia" w:eastAsiaTheme="majorEastAsia"/>
          <w:highlight w:val="none"/>
        </w:rPr>
        <w:t>有政府采购法第七十一条、第七十二条规定的违法行为之一，影响或者可能影响中标结果的，依照下列规定处理：</w:t>
      </w:r>
    </w:p>
    <w:p w14:paraId="058429AE">
      <w:pPr>
        <w:pStyle w:val="16"/>
        <w:snapToGrid w:val="0"/>
        <w:spacing w:line="360" w:lineRule="auto"/>
        <w:rPr>
          <w:rFonts w:cs="宋体" w:asciiTheme="majorEastAsia" w:hAnsiTheme="majorEastAsia" w:eastAsiaTheme="majorEastAsia"/>
          <w:highlight w:val="none"/>
        </w:rPr>
      </w:pPr>
      <w:r>
        <w:rPr>
          <w:rFonts w:hint="eastAsia" w:cs="宋体" w:asciiTheme="majorEastAsia" w:hAnsiTheme="majorEastAsia" w:eastAsiaTheme="majorEastAsia"/>
          <w:highlight w:val="none"/>
        </w:rPr>
        <w:t>7.1未确定中标供应商的，终止本次政府采购活动，重新开展政府采购活动。</w:t>
      </w:r>
    </w:p>
    <w:p w14:paraId="2CFB44BE">
      <w:pPr>
        <w:pStyle w:val="16"/>
        <w:snapToGrid w:val="0"/>
        <w:spacing w:line="360" w:lineRule="auto"/>
        <w:rPr>
          <w:rFonts w:cs="宋体" w:asciiTheme="majorEastAsia" w:hAnsiTheme="majorEastAsia" w:eastAsiaTheme="majorEastAsia"/>
          <w:highlight w:val="none"/>
        </w:rPr>
      </w:pPr>
      <w:r>
        <w:rPr>
          <w:rFonts w:hint="eastAsia" w:cs="宋体" w:asciiTheme="majorEastAsia" w:hAnsiTheme="majorEastAsia" w:eastAsiaTheme="majorEastAsia"/>
          <w:highlight w:val="none"/>
        </w:rPr>
        <w:t>7.2已确定中标供应商但尚未签订政府采购合同的，中标结果无效，从合格的中标候选人中另行确定中标供应商；没有合格的中标候选人的，重新开展政府采购活动。</w:t>
      </w:r>
    </w:p>
    <w:p w14:paraId="76A40BF1">
      <w:pPr>
        <w:pStyle w:val="16"/>
        <w:snapToGrid w:val="0"/>
        <w:spacing w:line="360" w:lineRule="auto"/>
        <w:rPr>
          <w:rFonts w:cs="宋体" w:asciiTheme="majorEastAsia" w:hAnsiTheme="majorEastAsia" w:eastAsiaTheme="majorEastAsia"/>
          <w:highlight w:val="none"/>
        </w:rPr>
      </w:pPr>
      <w:r>
        <w:rPr>
          <w:rFonts w:hint="eastAsia" w:cs="宋体" w:asciiTheme="majorEastAsia" w:hAnsiTheme="majorEastAsia" w:eastAsiaTheme="majorEastAsia"/>
          <w:highlight w:val="none"/>
        </w:rPr>
        <w:t>7.3政府采购合同已签订但尚未履行的，撤销合同，从合格的中标候选人中另行确定中标供应商；没有合格的中标候选人的，重新开展政府采购活动。</w:t>
      </w:r>
    </w:p>
    <w:p w14:paraId="17A2B6A1">
      <w:pPr>
        <w:pStyle w:val="16"/>
        <w:snapToGrid w:val="0"/>
        <w:spacing w:line="360" w:lineRule="auto"/>
        <w:rPr>
          <w:rFonts w:cs="宋体" w:asciiTheme="majorEastAsia" w:hAnsiTheme="majorEastAsia" w:eastAsiaTheme="majorEastAsia"/>
          <w:highlight w:val="none"/>
        </w:rPr>
      </w:pPr>
      <w:r>
        <w:rPr>
          <w:rFonts w:hint="eastAsia" w:cs="宋体" w:asciiTheme="majorEastAsia" w:hAnsiTheme="majorEastAsia" w:eastAsiaTheme="majorEastAsia"/>
          <w:highlight w:val="none"/>
        </w:rPr>
        <w:t>7.4政府采购合同已经履行，给采购人、供应商造成损失的，由责任人承担赔偿责任。</w:t>
      </w:r>
    </w:p>
    <w:p w14:paraId="216EFFFF">
      <w:pPr>
        <w:pStyle w:val="16"/>
        <w:snapToGrid w:val="0"/>
        <w:spacing w:line="360" w:lineRule="auto"/>
        <w:rPr>
          <w:rFonts w:cs="宋体" w:asciiTheme="majorEastAsia" w:hAnsiTheme="majorEastAsia" w:eastAsiaTheme="majorEastAsia"/>
          <w:highlight w:val="none"/>
        </w:rPr>
      </w:pPr>
      <w:r>
        <w:rPr>
          <w:rFonts w:hint="eastAsia" w:cs="宋体" w:asciiTheme="majorEastAsia" w:hAnsiTheme="majorEastAsia" w:eastAsiaTheme="majorEastAsia"/>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6BC1AA0E">
      <w:pPr>
        <w:pStyle w:val="16"/>
        <w:snapToGrid w:val="0"/>
        <w:spacing w:line="360" w:lineRule="auto"/>
        <w:ind w:firstLine="0" w:firstLineChars="0"/>
        <w:rPr>
          <w:rFonts w:cs="宋体" w:asciiTheme="majorEastAsia" w:hAnsiTheme="majorEastAsia" w:eastAsiaTheme="majorEastAsia"/>
          <w:highlight w:val="none"/>
        </w:rPr>
      </w:pPr>
    </w:p>
    <w:bookmarkEnd w:id="27"/>
    <w:p w14:paraId="169E6267">
      <w:pPr>
        <w:spacing w:line="360" w:lineRule="auto"/>
        <w:ind w:left="720" w:leftChars="343" w:firstLine="1084" w:firstLineChars="300"/>
        <w:outlineLvl w:val="0"/>
        <w:rPr>
          <w:rFonts w:cs="宋体" w:asciiTheme="majorEastAsia" w:hAnsiTheme="majorEastAsia" w:eastAsiaTheme="majorEastAsia"/>
          <w:b/>
          <w:sz w:val="36"/>
          <w:szCs w:val="36"/>
          <w:highlight w:val="none"/>
        </w:rPr>
      </w:pPr>
      <w:bookmarkStart w:id="393" w:name="第五部分"/>
      <w:bookmarkStart w:id="394" w:name="_Toc86217003"/>
    </w:p>
    <w:p w14:paraId="3F4445A8">
      <w:pPr>
        <w:spacing w:line="360" w:lineRule="auto"/>
        <w:ind w:left="720" w:leftChars="343" w:firstLine="1084" w:firstLineChars="300"/>
        <w:outlineLvl w:val="0"/>
        <w:rPr>
          <w:rFonts w:cs="宋体" w:asciiTheme="majorEastAsia" w:hAnsiTheme="majorEastAsia" w:eastAsiaTheme="majorEastAsia"/>
          <w:b/>
          <w:sz w:val="36"/>
          <w:szCs w:val="36"/>
          <w:highlight w:val="none"/>
        </w:rPr>
      </w:pPr>
      <w:r>
        <w:rPr>
          <w:rFonts w:hint="eastAsia" w:cs="宋体" w:asciiTheme="majorEastAsia" w:hAnsiTheme="majorEastAsia" w:eastAsiaTheme="majorEastAsia"/>
          <w:b/>
          <w:sz w:val="36"/>
          <w:szCs w:val="36"/>
          <w:highlight w:val="none"/>
        </w:rPr>
        <w:t xml:space="preserve">    </w:t>
      </w:r>
    </w:p>
    <w:p w14:paraId="535ACA6F">
      <w:pPr>
        <w:spacing w:line="360" w:lineRule="auto"/>
        <w:ind w:left="720" w:leftChars="343" w:firstLine="1084" w:firstLineChars="300"/>
        <w:outlineLvl w:val="0"/>
        <w:rPr>
          <w:rFonts w:cs="宋体" w:asciiTheme="majorEastAsia" w:hAnsiTheme="majorEastAsia" w:eastAsiaTheme="majorEastAsia"/>
          <w:b/>
          <w:sz w:val="36"/>
          <w:szCs w:val="36"/>
          <w:highlight w:val="none"/>
        </w:rPr>
      </w:pPr>
    </w:p>
    <w:p w14:paraId="175191C1">
      <w:pPr>
        <w:rPr>
          <w:rFonts w:cs="宋体" w:asciiTheme="majorEastAsia" w:hAnsiTheme="majorEastAsia" w:eastAsiaTheme="majorEastAsia"/>
          <w:b/>
          <w:sz w:val="36"/>
          <w:szCs w:val="36"/>
          <w:highlight w:val="none"/>
        </w:rPr>
      </w:pPr>
      <w:r>
        <w:rPr>
          <w:rFonts w:hint="eastAsia" w:cs="宋体" w:asciiTheme="majorEastAsia" w:hAnsiTheme="majorEastAsia" w:eastAsiaTheme="majorEastAsia"/>
          <w:b/>
          <w:sz w:val="36"/>
          <w:szCs w:val="36"/>
          <w:highlight w:val="none"/>
        </w:rPr>
        <w:br w:type="page"/>
      </w:r>
    </w:p>
    <w:p w14:paraId="6A36CCD3">
      <w:pPr>
        <w:spacing w:line="360" w:lineRule="auto"/>
        <w:ind w:left="720" w:leftChars="343" w:firstLine="1084" w:firstLineChars="300"/>
        <w:outlineLvl w:val="0"/>
        <w:rPr>
          <w:rFonts w:cs="宋体" w:asciiTheme="majorEastAsia" w:hAnsiTheme="majorEastAsia" w:eastAsiaTheme="majorEastAsia"/>
          <w:b/>
          <w:sz w:val="36"/>
          <w:szCs w:val="36"/>
          <w:highlight w:val="none"/>
        </w:rPr>
      </w:pPr>
      <w:r>
        <w:rPr>
          <w:rFonts w:hint="eastAsia" w:cs="宋体" w:asciiTheme="majorEastAsia" w:hAnsiTheme="majorEastAsia" w:eastAsiaTheme="majorEastAsia"/>
          <w:b/>
          <w:sz w:val="36"/>
          <w:szCs w:val="36"/>
          <w:highlight w:val="none"/>
        </w:rPr>
        <w:t>第五部分 拟签订的合同文本</w:t>
      </w:r>
    </w:p>
    <w:p w14:paraId="74700458">
      <w:pPr>
        <w:rPr>
          <w:rFonts w:cs="宋体" w:asciiTheme="majorEastAsia" w:hAnsiTheme="majorEastAsia" w:eastAsiaTheme="majorEastAsia"/>
          <w:sz w:val="24"/>
          <w:highlight w:val="none"/>
          <w:u w:val="single"/>
        </w:rPr>
      </w:pPr>
      <w:r>
        <w:rPr>
          <w:rFonts w:hint="eastAsia" w:cs="宋体" w:asciiTheme="majorEastAsia" w:hAnsiTheme="majorEastAsia" w:eastAsiaTheme="majorEastAsia"/>
          <w:sz w:val="24"/>
          <w:highlight w:val="none"/>
        </w:rPr>
        <w:t>合同编号：</w:t>
      </w:r>
      <w:r>
        <w:rPr>
          <w:rFonts w:hint="eastAsia" w:cs="宋体" w:asciiTheme="majorEastAsia" w:hAnsiTheme="majorEastAsia" w:eastAsiaTheme="majorEastAsia"/>
          <w:sz w:val="24"/>
          <w:highlight w:val="none"/>
          <w:u w:val="single"/>
        </w:rPr>
        <w:t xml:space="preserve">           </w:t>
      </w:r>
    </w:p>
    <w:p w14:paraId="5CF1561B">
      <w:pPr>
        <w:spacing w:line="480" w:lineRule="auto"/>
        <w:jc w:val="center"/>
        <w:rPr>
          <w:rFonts w:cs="宋体" w:asciiTheme="majorEastAsia" w:hAnsiTheme="majorEastAsia" w:eastAsiaTheme="majorEastAsia"/>
          <w:b/>
          <w:sz w:val="28"/>
          <w:szCs w:val="28"/>
          <w:highlight w:val="none"/>
        </w:rPr>
      </w:pPr>
    </w:p>
    <w:p w14:paraId="3D9BD93C">
      <w:pPr>
        <w:spacing w:line="480" w:lineRule="auto"/>
        <w:jc w:val="center"/>
        <w:rPr>
          <w:rFonts w:cs="宋体" w:asciiTheme="majorEastAsia" w:hAnsiTheme="majorEastAsia" w:eastAsiaTheme="majorEastAsia"/>
          <w:b/>
          <w:sz w:val="24"/>
          <w:highlight w:val="none"/>
        </w:rPr>
      </w:pPr>
    </w:p>
    <w:p w14:paraId="6587E79A">
      <w:pPr>
        <w:spacing w:line="480" w:lineRule="auto"/>
        <w:jc w:val="center"/>
        <w:rPr>
          <w:rFonts w:cs="宋体" w:asciiTheme="majorEastAsia" w:hAnsiTheme="majorEastAsia" w:eastAsiaTheme="majorEastAsia"/>
          <w:b/>
          <w:sz w:val="24"/>
          <w:highlight w:val="none"/>
        </w:rPr>
      </w:pPr>
    </w:p>
    <w:p w14:paraId="307C0BC0">
      <w:pPr>
        <w:spacing w:line="480" w:lineRule="auto"/>
        <w:jc w:val="center"/>
        <w:rPr>
          <w:rFonts w:cs="宋体" w:asciiTheme="majorEastAsia" w:hAnsiTheme="majorEastAsia" w:eastAsiaTheme="majorEastAsia"/>
          <w:b/>
          <w:sz w:val="36"/>
          <w:szCs w:val="36"/>
          <w:highlight w:val="none"/>
        </w:rPr>
      </w:pPr>
      <w:r>
        <w:rPr>
          <w:rFonts w:hint="eastAsia" w:cs="宋体" w:asciiTheme="majorEastAsia" w:hAnsiTheme="majorEastAsia" w:eastAsiaTheme="majorEastAsia"/>
          <w:b/>
          <w:sz w:val="36"/>
          <w:szCs w:val="36"/>
          <w:highlight w:val="none"/>
        </w:rPr>
        <w:t>政府采购合同参考范本</w:t>
      </w:r>
    </w:p>
    <w:p w14:paraId="5F55D3D6">
      <w:pPr>
        <w:spacing w:line="480" w:lineRule="auto"/>
        <w:jc w:val="center"/>
        <w:rPr>
          <w:rFonts w:cs="宋体" w:asciiTheme="majorEastAsia" w:hAnsiTheme="majorEastAsia" w:eastAsiaTheme="majorEastAsia"/>
          <w:b/>
          <w:sz w:val="36"/>
          <w:szCs w:val="36"/>
          <w:highlight w:val="none"/>
        </w:rPr>
      </w:pPr>
      <w:r>
        <w:rPr>
          <w:rFonts w:hint="eastAsia" w:cs="宋体" w:asciiTheme="majorEastAsia" w:hAnsiTheme="majorEastAsia" w:eastAsiaTheme="majorEastAsia"/>
          <w:b/>
          <w:sz w:val="36"/>
          <w:szCs w:val="36"/>
          <w:highlight w:val="none"/>
        </w:rPr>
        <w:t>（货物类）</w:t>
      </w:r>
    </w:p>
    <w:p w14:paraId="7B7433BA">
      <w:pPr>
        <w:pStyle w:val="702"/>
        <w:rPr>
          <w:rFonts w:cs="宋体" w:asciiTheme="majorEastAsia" w:hAnsiTheme="majorEastAsia" w:eastAsiaTheme="majorEastAsia"/>
          <w:szCs w:val="24"/>
          <w:highlight w:val="none"/>
        </w:rPr>
      </w:pPr>
    </w:p>
    <w:p w14:paraId="2CA172D5">
      <w:pPr>
        <w:pStyle w:val="702"/>
        <w:rPr>
          <w:rFonts w:cs="宋体" w:asciiTheme="majorEastAsia" w:hAnsiTheme="majorEastAsia" w:eastAsiaTheme="majorEastAsia"/>
          <w:szCs w:val="24"/>
          <w:highlight w:val="none"/>
        </w:rPr>
      </w:pPr>
    </w:p>
    <w:p w14:paraId="546EB5C5">
      <w:pPr>
        <w:pStyle w:val="702"/>
        <w:jc w:val="center"/>
        <w:rPr>
          <w:rFonts w:cs="宋体" w:asciiTheme="majorEastAsia" w:hAnsiTheme="majorEastAsia" w:eastAsiaTheme="majorEastAsia"/>
          <w:szCs w:val="24"/>
          <w:highlight w:val="none"/>
        </w:rPr>
      </w:pPr>
    </w:p>
    <w:p w14:paraId="4F67D41E">
      <w:pPr>
        <w:pStyle w:val="702"/>
        <w:ind w:firstLine="2843" w:firstLineChars="1180"/>
        <w:rPr>
          <w:rFonts w:cs="宋体" w:asciiTheme="majorEastAsia" w:hAnsiTheme="majorEastAsia" w:eastAsiaTheme="majorEastAsia"/>
          <w:b/>
          <w:szCs w:val="24"/>
          <w:highlight w:val="none"/>
        </w:rPr>
      </w:pPr>
      <w:r>
        <w:rPr>
          <w:rFonts w:hint="eastAsia" w:cs="宋体" w:asciiTheme="majorEastAsia" w:hAnsiTheme="majorEastAsia" w:eastAsiaTheme="majorEastAsia"/>
          <w:b/>
          <w:szCs w:val="24"/>
          <w:highlight w:val="none"/>
        </w:rPr>
        <w:t>第一部分 合同书</w:t>
      </w:r>
    </w:p>
    <w:p w14:paraId="07B07008">
      <w:pPr>
        <w:pStyle w:val="702"/>
        <w:rPr>
          <w:rFonts w:cs="宋体" w:asciiTheme="majorEastAsia" w:hAnsiTheme="majorEastAsia" w:eastAsiaTheme="majorEastAsia"/>
          <w:szCs w:val="24"/>
          <w:highlight w:val="none"/>
        </w:rPr>
      </w:pPr>
    </w:p>
    <w:p w14:paraId="1FBBA7BF">
      <w:pPr>
        <w:pStyle w:val="702"/>
        <w:rPr>
          <w:rFonts w:cs="宋体" w:asciiTheme="majorEastAsia" w:hAnsiTheme="majorEastAsia" w:eastAsiaTheme="majorEastAsia"/>
          <w:szCs w:val="24"/>
          <w:highlight w:val="none"/>
        </w:rPr>
      </w:pPr>
    </w:p>
    <w:p w14:paraId="1FD65080">
      <w:pPr>
        <w:spacing w:before="120" w:line="22" w:lineRule="atLeast"/>
        <w:rPr>
          <w:rFonts w:cs="宋体" w:asciiTheme="majorEastAsia" w:hAnsiTheme="majorEastAsia" w:eastAsiaTheme="majorEastAsia"/>
          <w:sz w:val="24"/>
          <w:highlight w:val="none"/>
        </w:rPr>
      </w:pPr>
    </w:p>
    <w:p w14:paraId="4780B80C">
      <w:pPr>
        <w:spacing w:before="120" w:line="22" w:lineRule="atLeast"/>
        <w:ind w:left="96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项目名称：</w:t>
      </w:r>
      <w:r>
        <w:rPr>
          <w:rFonts w:hint="eastAsia" w:cs="宋体" w:asciiTheme="majorEastAsia" w:hAnsiTheme="majorEastAsia" w:eastAsiaTheme="majorEastAsia"/>
          <w:sz w:val="24"/>
          <w:highlight w:val="none"/>
          <w:u w:val="single"/>
        </w:rPr>
        <w:t xml:space="preserve">                                   </w:t>
      </w:r>
    </w:p>
    <w:p w14:paraId="33A1C229">
      <w:pPr>
        <w:pStyle w:val="599"/>
        <w:spacing w:before="120" w:line="22" w:lineRule="atLeast"/>
        <w:rPr>
          <w:rFonts w:cs="宋体" w:asciiTheme="majorEastAsia" w:hAnsiTheme="majorEastAsia" w:eastAsiaTheme="majorEastAsia"/>
          <w:szCs w:val="24"/>
          <w:highlight w:val="none"/>
        </w:rPr>
      </w:pPr>
    </w:p>
    <w:p w14:paraId="27738FC3">
      <w:pPr>
        <w:pStyle w:val="599"/>
        <w:spacing w:before="120" w:line="22" w:lineRule="atLeast"/>
        <w:rPr>
          <w:rFonts w:cs="宋体" w:asciiTheme="majorEastAsia" w:hAnsiTheme="majorEastAsia" w:eastAsiaTheme="majorEastAsia"/>
          <w:szCs w:val="24"/>
          <w:highlight w:val="none"/>
        </w:rPr>
      </w:pPr>
    </w:p>
    <w:p w14:paraId="72BF733E">
      <w:pPr>
        <w:rPr>
          <w:rFonts w:cs="宋体" w:asciiTheme="majorEastAsia" w:hAnsiTheme="majorEastAsia" w:eastAsiaTheme="majorEastAsia"/>
          <w:sz w:val="24"/>
          <w:highlight w:val="none"/>
        </w:rPr>
      </w:pPr>
    </w:p>
    <w:p w14:paraId="15E0D7DA">
      <w:pPr>
        <w:spacing w:before="120" w:line="22" w:lineRule="atLeast"/>
        <w:ind w:left="960"/>
        <w:rPr>
          <w:rFonts w:cs="宋体" w:asciiTheme="majorEastAsia" w:hAnsiTheme="majorEastAsia" w:eastAsiaTheme="majorEastAsia"/>
          <w:sz w:val="24"/>
          <w:highlight w:val="none"/>
          <w:u w:val="single"/>
        </w:rPr>
      </w:pPr>
      <w:r>
        <w:rPr>
          <w:rFonts w:hint="eastAsia" w:cs="宋体" w:asciiTheme="majorEastAsia" w:hAnsiTheme="majorEastAsia" w:eastAsiaTheme="majorEastAsia"/>
          <w:sz w:val="24"/>
          <w:highlight w:val="none"/>
        </w:rPr>
        <w:t>甲方：</w:t>
      </w:r>
      <w:r>
        <w:rPr>
          <w:rFonts w:hint="eastAsia" w:cs="宋体" w:asciiTheme="majorEastAsia" w:hAnsiTheme="majorEastAsia" w:eastAsiaTheme="majorEastAsia"/>
          <w:sz w:val="24"/>
          <w:highlight w:val="none"/>
          <w:u w:val="single"/>
        </w:rPr>
        <w:t xml:space="preserve">                                       </w:t>
      </w:r>
    </w:p>
    <w:p w14:paraId="6BCBBD7C">
      <w:pPr>
        <w:spacing w:before="120" w:line="22" w:lineRule="atLeast"/>
        <w:rPr>
          <w:rFonts w:cs="宋体" w:asciiTheme="majorEastAsia" w:hAnsiTheme="majorEastAsia" w:eastAsiaTheme="majorEastAsia"/>
          <w:sz w:val="24"/>
          <w:highlight w:val="none"/>
        </w:rPr>
      </w:pPr>
    </w:p>
    <w:p w14:paraId="0EEC6A09">
      <w:pPr>
        <w:spacing w:before="120" w:line="22" w:lineRule="atLeast"/>
        <w:ind w:left="960"/>
        <w:rPr>
          <w:rFonts w:cs="宋体" w:asciiTheme="majorEastAsia" w:hAnsiTheme="majorEastAsia" w:eastAsiaTheme="majorEastAsia"/>
          <w:sz w:val="24"/>
          <w:highlight w:val="none"/>
          <w:u w:val="single"/>
        </w:rPr>
      </w:pPr>
      <w:r>
        <w:rPr>
          <w:rFonts w:hint="eastAsia" w:cs="宋体" w:asciiTheme="majorEastAsia" w:hAnsiTheme="majorEastAsia" w:eastAsiaTheme="majorEastAsia"/>
          <w:sz w:val="24"/>
          <w:highlight w:val="none"/>
        </w:rPr>
        <w:t>乙方：</w:t>
      </w:r>
      <w:r>
        <w:rPr>
          <w:rFonts w:hint="eastAsia" w:cs="宋体" w:asciiTheme="majorEastAsia" w:hAnsiTheme="majorEastAsia" w:eastAsiaTheme="majorEastAsia"/>
          <w:sz w:val="24"/>
          <w:highlight w:val="none"/>
          <w:u w:val="single"/>
        </w:rPr>
        <w:t xml:space="preserve">                                       </w:t>
      </w:r>
    </w:p>
    <w:p w14:paraId="45CF2F25">
      <w:pPr>
        <w:spacing w:before="120" w:line="22" w:lineRule="atLeast"/>
        <w:rPr>
          <w:rFonts w:cs="宋体" w:asciiTheme="majorEastAsia" w:hAnsiTheme="majorEastAsia" w:eastAsiaTheme="majorEastAsia"/>
          <w:sz w:val="24"/>
          <w:highlight w:val="none"/>
        </w:rPr>
      </w:pPr>
    </w:p>
    <w:p w14:paraId="1CB3EF8C">
      <w:pPr>
        <w:spacing w:before="120" w:line="22" w:lineRule="atLeast"/>
        <w:ind w:firstLine="960" w:firstLineChars="400"/>
        <w:rPr>
          <w:rFonts w:cs="宋体" w:asciiTheme="majorEastAsia" w:hAnsiTheme="majorEastAsia" w:eastAsiaTheme="majorEastAsia"/>
          <w:sz w:val="24"/>
          <w:highlight w:val="none"/>
          <w:u w:val="single"/>
        </w:rPr>
      </w:pPr>
      <w:r>
        <w:rPr>
          <w:rFonts w:hint="eastAsia" w:cs="宋体" w:asciiTheme="majorEastAsia" w:hAnsiTheme="majorEastAsia" w:eastAsiaTheme="majorEastAsia"/>
          <w:sz w:val="24"/>
          <w:highlight w:val="none"/>
        </w:rPr>
        <w:t>签订地：</w:t>
      </w:r>
      <w:r>
        <w:rPr>
          <w:rFonts w:hint="eastAsia" w:cs="宋体" w:asciiTheme="majorEastAsia" w:hAnsiTheme="majorEastAsia" w:eastAsiaTheme="majorEastAsia"/>
          <w:sz w:val="24"/>
          <w:highlight w:val="none"/>
          <w:u w:val="single"/>
        </w:rPr>
        <w:t xml:space="preserve">                                     </w:t>
      </w:r>
    </w:p>
    <w:p w14:paraId="1FCFCB59">
      <w:pPr>
        <w:spacing w:before="120" w:line="22" w:lineRule="atLeast"/>
        <w:rPr>
          <w:rFonts w:cs="宋体" w:asciiTheme="majorEastAsia" w:hAnsiTheme="majorEastAsia" w:eastAsiaTheme="majorEastAsia"/>
          <w:sz w:val="24"/>
          <w:highlight w:val="none"/>
        </w:rPr>
      </w:pPr>
    </w:p>
    <w:p w14:paraId="1339DC9A">
      <w:pPr>
        <w:spacing w:before="120" w:line="22" w:lineRule="atLeast"/>
        <w:ind w:firstLine="960" w:firstLineChars="400"/>
        <w:rPr>
          <w:rFonts w:cs="宋体" w:asciiTheme="majorEastAsia" w:hAnsiTheme="majorEastAsia" w:eastAsiaTheme="majorEastAsia"/>
          <w:sz w:val="24"/>
          <w:highlight w:val="none"/>
          <w:u w:val="single"/>
        </w:rPr>
      </w:pPr>
      <w:r>
        <w:rPr>
          <w:rFonts w:hint="eastAsia" w:cs="宋体" w:asciiTheme="majorEastAsia" w:hAnsiTheme="majorEastAsia" w:eastAsiaTheme="majorEastAsia"/>
          <w:sz w:val="24"/>
          <w:highlight w:val="none"/>
        </w:rPr>
        <w:t>签订日期：</w:t>
      </w:r>
      <w:r>
        <w:rPr>
          <w:rFonts w:hint="eastAsia" w:cs="宋体" w:asciiTheme="majorEastAsia" w:hAnsiTheme="majorEastAsia" w:eastAsiaTheme="majorEastAsia"/>
          <w:sz w:val="24"/>
          <w:highlight w:val="none"/>
          <w:u w:val="single"/>
        </w:rPr>
        <w:t xml:space="preserve">               </w:t>
      </w:r>
      <w:r>
        <w:rPr>
          <w:rFonts w:hint="eastAsia" w:cs="宋体" w:asciiTheme="majorEastAsia" w:hAnsiTheme="majorEastAsia" w:eastAsiaTheme="majorEastAsia"/>
          <w:sz w:val="24"/>
          <w:highlight w:val="none"/>
        </w:rPr>
        <w:t>年</w:t>
      </w:r>
      <w:r>
        <w:rPr>
          <w:rFonts w:hint="eastAsia" w:cs="宋体" w:asciiTheme="majorEastAsia" w:hAnsiTheme="majorEastAsia" w:eastAsiaTheme="majorEastAsia"/>
          <w:sz w:val="24"/>
          <w:highlight w:val="none"/>
          <w:u w:val="single"/>
        </w:rPr>
        <w:t xml:space="preserve">       </w:t>
      </w:r>
      <w:r>
        <w:rPr>
          <w:rFonts w:hint="eastAsia" w:cs="宋体" w:asciiTheme="majorEastAsia" w:hAnsiTheme="majorEastAsia" w:eastAsiaTheme="majorEastAsia"/>
          <w:sz w:val="24"/>
          <w:highlight w:val="none"/>
        </w:rPr>
        <w:t>月</w:t>
      </w:r>
      <w:r>
        <w:rPr>
          <w:rFonts w:hint="eastAsia" w:cs="宋体" w:asciiTheme="majorEastAsia" w:hAnsiTheme="majorEastAsia" w:eastAsiaTheme="majorEastAsia"/>
          <w:sz w:val="24"/>
          <w:highlight w:val="none"/>
          <w:u w:val="single"/>
        </w:rPr>
        <w:t xml:space="preserve">       </w:t>
      </w:r>
      <w:r>
        <w:rPr>
          <w:rFonts w:hint="eastAsia" w:cs="宋体" w:asciiTheme="majorEastAsia" w:hAnsiTheme="majorEastAsia" w:eastAsiaTheme="majorEastAsia"/>
          <w:sz w:val="24"/>
          <w:highlight w:val="none"/>
        </w:rPr>
        <w:t>日</w:t>
      </w:r>
    </w:p>
    <w:p w14:paraId="7621E44C">
      <w:pPr>
        <w:widowControl/>
        <w:jc w:val="left"/>
        <w:rPr>
          <w:rFonts w:cs="宋体" w:asciiTheme="majorEastAsia" w:hAnsiTheme="majorEastAsia" w:eastAsiaTheme="majorEastAsia"/>
          <w:kern w:val="0"/>
          <w:sz w:val="24"/>
          <w:highlight w:val="none"/>
        </w:rPr>
        <w:sectPr>
          <w:pgSz w:w="11907" w:h="16840"/>
          <w:pgMar w:top="1474" w:right="1559" w:bottom="1474" w:left="1814" w:header="851" w:footer="851" w:gutter="0"/>
          <w:cols w:space="720" w:num="1"/>
        </w:sectPr>
      </w:pPr>
    </w:p>
    <w:p w14:paraId="252A458F">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u w:val="single"/>
          <w:lang w:val="zh-CN"/>
        </w:rPr>
        <w:t xml:space="preserve">        </w:t>
      </w:r>
      <w:r>
        <w:rPr>
          <w:rFonts w:hint="eastAsia" w:cs="宋体" w:asciiTheme="majorEastAsia" w:hAnsiTheme="majorEastAsia" w:eastAsiaTheme="majorEastAsia"/>
          <w:sz w:val="24"/>
          <w:highlight w:val="none"/>
          <w:lang w:val="zh-CN"/>
        </w:rPr>
        <w:t>年</w:t>
      </w:r>
      <w:r>
        <w:rPr>
          <w:rFonts w:hint="eastAsia" w:cs="宋体" w:asciiTheme="majorEastAsia" w:hAnsiTheme="majorEastAsia" w:eastAsiaTheme="majorEastAsia"/>
          <w:sz w:val="24"/>
          <w:highlight w:val="none"/>
          <w:u w:val="single"/>
          <w:lang w:val="zh-CN"/>
        </w:rPr>
        <w:t xml:space="preserve">    </w:t>
      </w:r>
      <w:r>
        <w:rPr>
          <w:rFonts w:hint="eastAsia" w:cs="宋体" w:asciiTheme="majorEastAsia" w:hAnsiTheme="majorEastAsia" w:eastAsiaTheme="majorEastAsia"/>
          <w:sz w:val="24"/>
          <w:highlight w:val="none"/>
          <w:lang w:val="zh-CN"/>
        </w:rPr>
        <w:t>月</w:t>
      </w:r>
      <w:r>
        <w:rPr>
          <w:rFonts w:hint="eastAsia" w:cs="宋体" w:asciiTheme="majorEastAsia" w:hAnsiTheme="majorEastAsia" w:eastAsiaTheme="majorEastAsia"/>
          <w:sz w:val="24"/>
          <w:highlight w:val="none"/>
          <w:u w:val="single"/>
          <w:lang w:val="zh-CN"/>
        </w:rPr>
        <w:t xml:space="preserve">    </w:t>
      </w:r>
      <w:r>
        <w:rPr>
          <w:rFonts w:hint="eastAsia" w:cs="宋体" w:asciiTheme="majorEastAsia" w:hAnsiTheme="majorEastAsia" w:eastAsiaTheme="majorEastAsia"/>
          <w:sz w:val="24"/>
          <w:highlight w:val="none"/>
          <w:lang w:val="zh-CN"/>
        </w:rPr>
        <w:t>日</w:t>
      </w:r>
      <w:r>
        <w:rPr>
          <w:rFonts w:hint="eastAsia" w:cs="宋体" w:asciiTheme="majorEastAsia" w:hAnsiTheme="majorEastAsia" w:eastAsiaTheme="majorEastAsia"/>
          <w:sz w:val="24"/>
          <w:highlight w:val="none"/>
        </w:rPr>
        <w:t>，</w:t>
      </w:r>
      <w:r>
        <w:rPr>
          <w:rFonts w:hint="eastAsia" w:cs="宋体" w:asciiTheme="majorEastAsia" w:hAnsiTheme="majorEastAsia" w:eastAsiaTheme="majorEastAsia"/>
          <w:sz w:val="24"/>
          <w:highlight w:val="none"/>
          <w:u w:val="single"/>
        </w:rPr>
        <w:t xml:space="preserve">   （采购人）   </w:t>
      </w:r>
      <w:r>
        <w:rPr>
          <w:rFonts w:hint="eastAsia" w:cs="宋体" w:asciiTheme="majorEastAsia" w:hAnsiTheme="majorEastAsia" w:eastAsiaTheme="majorEastAsia"/>
          <w:sz w:val="24"/>
          <w:highlight w:val="none"/>
        </w:rPr>
        <w:t>以</w:t>
      </w:r>
      <w:r>
        <w:rPr>
          <w:rFonts w:hint="eastAsia" w:cs="宋体" w:asciiTheme="majorEastAsia" w:hAnsiTheme="majorEastAsia" w:eastAsiaTheme="majorEastAsia"/>
          <w:sz w:val="24"/>
          <w:highlight w:val="none"/>
          <w:u w:val="single"/>
        </w:rPr>
        <w:t xml:space="preserve">   （政府采购方式）  </w:t>
      </w:r>
      <w:r>
        <w:rPr>
          <w:rFonts w:hint="eastAsia" w:cs="宋体" w:asciiTheme="majorEastAsia" w:hAnsiTheme="majorEastAsia" w:eastAsiaTheme="majorEastAsia"/>
          <w:sz w:val="24"/>
          <w:highlight w:val="none"/>
        </w:rPr>
        <w:t>对</w:t>
      </w:r>
      <w:r>
        <w:rPr>
          <w:rFonts w:hint="eastAsia" w:cs="宋体" w:asciiTheme="majorEastAsia" w:hAnsiTheme="majorEastAsia" w:eastAsiaTheme="majorEastAsia"/>
          <w:sz w:val="24"/>
          <w:highlight w:val="none"/>
          <w:u w:val="single"/>
        </w:rPr>
        <w:t xml:space="preserve">   （项目名称、编号）   </w:t>
      </w:r>
      <w:r>
        <w:rPr>
          <w:rFonts w:hint="eastAsia" w:cs="宋体" w:asciiTheme="majorEastAsia" w:hAnsiTheme="majorEastAsia" w:eastAsiaTheme="majorEastAsia"/>
          <w:sz w:val="24"/>
          <w:highlight w:val="none"/>
        </w:rPr>
        <w:t>项目进行了采购。经</w:t>
      </w:r>
      <w:r>
        <w:rPr>
          <w:rFonts w:hint="eastAsia" w:cs="宋体" w:asciiTheme="majorEastAsia" w:hAnsiTheme="majorEastAsia" w:eastAsiaTheme="majorEastAsia"/>
          <w:sz w:val="24"/>
          <w:highlight w:val="none"/>
          <w:u w:val="single"/>
        </w:rPr>
        <w:t xml:space="preserve">   （相关评定主体名称）   </w:t>
      </w:r>
      <w:r>
        <w:rPr>
          <w:rFonts w:hint="eastAsia" w:cs="宋体" w:asciiTheme="majorEastAsia" w:hAnsiTheme="majorEastAsia" w:eastAsiaTheme="majorEastAsia"/>
          <w:sz w:val="24"/>
          <w:highlight w:val="none"/>
        </w:rPr>
        <w:t>评定，</w:t>
      </w:r>
      <w:r>
        <w:rPr>
          <w:rFonts w:hint="eastAsia" w:cs="宋体" w:asciiTheme="majorEastAsia" w:hAnsiTheme="majorEastAsia" w:eastAsiaTheme="majorEastAsia"/>
          <w:sz w:val="24"/>
          <w:highlight w:val="none"/>
          <w:u w:val="single"/>
        </w:rPr>
        <w:t xml:space="preserve">   （中标或者成交供应商名称）</w:t>
      </w:r>
      <w:r>
        <w:rPr>
          <w:rFonts w:hint="eastAsia" w:cs="宋体" w:asciiTheme="majorEastAsia" w:hAnsiTheme="majorEastAsia" w:eastAsiaTheme="majorEastAsia"/>
          <w:sz w:val="24"/>
          <w:highlight w:val="none"/>
        </w:rPr>
        <w:t>为该项目中标或者成交供应商。现于中标或者成交通知书发出之日起10个工作日内，按照采购文件等确定的事项签订本合同。</w:t>
      </w:r>
    </w:p>
    <w:p w14:paraId="062C6F6E">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lang w:val="zh-CN"/>
        </w:rPr>
        <w:t>根据《中华人民共和国民法典》《中华人民共和国政府采购法》等相关法律法规之规定，按照平等、自愿、公平、诚实信用和绿色的原则，经</w:t>
      </w:r>
      <w:r>
        <w:rPr>
          <w:rFonts w:hint="eastAsia" w:cs="宋体" w:asciiTheme="majorEastAsia" w:hAnsiTheme="majorEastAsia" w:eastAsiaTheme="majorEastAsia"/>
          <w:sz w:val="24"/>
          <w:highlight w:val="none"/>
          <w:u w:val="single"/>
        </w:rPr>
        <w:t xml:space="preserve">   （采购人）   </w:t>
      </w:r>
      <w:r>
        <w:rPr>
          <w:rFonts w:hint="eastAsia" w:cs="宋体" w:asciiTheme="majorEastAsia" w:hAnsiTheme="majorEastAsia" w:eastAsiaTheme="majorEastAsia"/>
          <w:sz w:val="24"/>
          <w:highlight w:val="none"/>
          <w:lang w:val="zh-CN"/>
        </w:rPr>
        <w:t>(以下简称：甲方)和</w:t>
      </w:r>
      <w:r>
        <w:rPr>
          <w:rFonts w:hint="eastAsia" w:cs="宋体" w:asciiTheme="majorEastAsia" w:hAnsiTheme="majorEastAsia" w:eastAsiaTheme="majorEastAsia"/>
          <w:sz w:val="24"/>
          <w:highlight w:val="none"/>
          <w:u w:val="single"/>
        </w:rPr>
        <w:t xml:space="preserve">   （中标或者成交供应商名称）   </w:t>
      </w:r>
      <w:r>
        <w:rPr>
          <w:rFonts w:hint="eastAsia" w:cs="宋体" w:asciiTheme="majorEastAsia" w:hAnsiTheme="majorEastAsia" w:eastAsiaTheme="majorEastAsia"/>
          <w:sz w:val="24"/>
          <w:highlight w:val="none"/>
          <w:lang w:val="zh-CN"/>
        </w:rPr>
        <w:t>(以下简称：乙方)协商一致，约定以下合同</w:t>
      </w:r>
      <w:r>
        <w:rPr>
          <w:rFonts w:hint="eastAsia" w:cs="宋体" w:asciiTheme="majorEastAsia" w:hAnsiTheme="majorEastAsia" w:eastAsiaTheme="majorEastAsia"/>
          <w:sz w:val="24"/>
          <w:highlight w:val="none"/>
        </w:rPr>
        <w:t>条款，以兹共同遵守、全面履行。</w:t>
      </w:r>
    </w:p>
    <w:p w14:paraId="65147BD7">
      <w:pPr>
        <w:spacing w:line="560" w:lineRule="exact"/>
        <w:ind w:firstLine="482" w:firstLineChars="200"/>
        <w:outlineLvl w:val="0"/>
        <w:rPr>
          <w:rFonts w:cs="宋体" w:asciiTheme="majorEastAsia" w:hAnsiTheme="majorEastAsia" w:eastAsiaTheme="majorEastAsia"/>
          <w:b/>
          <w:sz w:val="24"/>
          <w:highlight w:val="none"/>
        </w:rPr>
      </w:pPr>
      <w:bookmarkStart w:id="395" w:name="_Toc2232"/>
      <w:bookmarkStart w:id="396" w:name="_Toc3029"/>
      <w:bookmarkStart w:id="397" w:name="_Toc24059"/>
      <w:r>
        <w:rPr>
          <w:rFonts w:hint="eastAsia" w:cs="宋体" w:asciiTheme="majorEastAsia" w:hAnsiTheme="majorEastAsia" w:eastAsiaTheme="majorEastAsia"/>
          <w:b/>
          <w:sz w:val="24"/>
          <w:highlight w:val="none"/>
        </w:rPr>
        <w:t>1.1 合同组成部分</w:t>
      </w:r>
      <w:bookmarkEnd w:id="395"/>
      <w:bookmarkEnd w:id="396"/>
      <w:bookmarkEnd w:id="397"/>
    </w:p>
    <w:p w14:paraId="3B57E5EE">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A0F67D2">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1.1.1 本合同及其补充合同、变更协议；</w:t>
      </w:r>
    </w:p>
    <w:p w14:paraId="554841E9">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1.1.2 中标或者成交通知书；</w:t>
      </w:r>
    </w:p>
    <w:p w14:paraId="07C8DD6A">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1.1.3 投标或者响应文件（含澄清或者说明文件）；</w:t>
      </w:r>
    </w:p>
    <w:p w14:paraId="0D274F40">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1.1.4 采购文件（含澄清或者修改文件）；</w:t>
      </w:r>
    </w:p>
    <w:p w14:paraId="6E5FEE2F">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1.1.5 其他相关采购文件。</w:t>
      </w:r>
    </w:p>
    <w:p w14:paraId="1D4044B3">
      <w:pPr>
        <w:spacing w:line="560" w:lineRule="exact"/>
        <w:ind w:firstLine="482" w:firstLineChars="200"/>
        <w:outlineLvl w:val="0"/>
        <w:rPr>
          <w:rFonts w:cs="宋体" w:asciiTheme="majorEastAsia" w:hAnsiTheme="majorEastAsia" w:eastAsiaTheme="majorEastAsia"/>
          <w:b/>
          <w:sz w:val="24"/>
          <w:highlight w:val="none"/>
        </w:rPr>
      </w:pPr>
      <w:bookmarkStart w:id="398" w:name="_Toc24300"/>
      <w:bookmarkStart w:id="399" w:name="_Toc27126"/>
      <w:bookmarkStart w:id="400" w:name="_Toc21295"/>
      <w:r>
        <w:rPr>
          <w:rFonts w:hint="eastAsia" w:cs="宋体" w:asciiTheme="majorEastAsia" w:hAnsiTheme="majorEastAsia" w:eastAsiaTheme="majorEastAsia"/>
          <w:b/>
          <w:sz w:val="24"/>
          <w:highlight w:val="none"/>
        </w:rPr>
        <w:t>1.2 货物</w:t>
      </w:r>
      <w:bookmarkEnd w:id="398"/>
      <w:bookmarkEnd w:id="399"/>
      <w:bookmarkEnd w:id="400"/>
    </w:p>
    <w:p w14:paraId="2CF9429A">
      <w:pPr>
        <w:spacing w:line="560" w:lineRule="exact"/>
        <w:ind w:firstLine="480" w:firstLineChars="200"/>
        <w:rPr>
          <w:rFonts w:cs="宋体" w:asciiTheme="majorEastAsia" w:hAnsiTheme="majorEastAsia" w:eastAsiaTheme="majorEastAsia"/>
          <w:sz w:val="24"/>
          <w:highlight w:val="none"/>
          <w:u w:val="single"/>
        </w:rPr>
      </w:pPr>
      <w:r>
        <w:rPr>
          <w:rFonts w:hint="eastAsia" w:cs="宋体" w:asciiTheme="majorEastAsia" w:hAnsiTheme="majorEastAsia" w:eastAsiaTheme="majorEastAsia"/>
          <w:sz w:val="24"/>
          <w:highlight w:val="none"/>
        </w:rPr>
        <w:t>1.2.1 货物名称、品牌、规格型号、花色：</w:t>
      </w:r>
      <w:r>
        <w:rPr>
          <w:rFonts w:hint="eastAsia" w:cs="宋体" w:asciiTheme="majorEastAsia" w:hAnsiTheme="majorEastAsia" w:eastAsiaTheme="majorEastAsia"/>
          <w:sz w:val="24"/>
          <w:highlight w:val="none"/>
          <w:u w:val="single"/>
        </w:rPr>
        <w:t xml:space="preserve">                             </w:t>
      </w:r>
      <w:r>
        <w:rPr>
          <w:rFonts w:hint="eastAsia" w:cs="宋体" w:asciiTheme="majorEastAsia" w:hAnsiTheme="majorEastAsia" w:eastAsiaTheme="majorEastAsia"/>
          <w:sz w:val="24"/>
          <w:highlight w:val="none"/>
        </w:rPr>
        <w:t>；</w:t>
      </w:r>
    </w:p>
    <w:p w14:paraId="2544495F">
      <w:pPr>
        <w:spacing w:line="560" w:lineRule="exact"/>
        <w:ind w:firstLine="480" w:firstLineChars="200"/>
        <w:rPr>
          <w:rFonts w:cs="宋体" w:asciiTheme="majorEastAsia" w:hAnsiTheme="majorEastAsia" w:eastAsiaTheme="majorEastAsia"/>
          <w:sz w:val="24"/>
          <w:highlight w:val="none"/>
          <w:u w:val="single"/>
        </w:rPr>
      </w:pPr>
      <w:r>
        <w:rPr>
          <w:rFonts w:hint="eastAsia" w:cs="宋体" w:asciiTheme="majorEastAsia" w:hAnsiTheme="majorEastAsia" w:eastAsiaTheme="majorEastAsia"/>
          <w:sz w:val="24"/>
          <w:highlight w:val="none"/>
        </w:rPr>
        <w:t>1.2.2 货物数量：</w:t>
      </w:r>
      <w:r>
        <w:rPr>
          <w:rFonts w:hint="eastAsia" w:cs="宋体" w:asciiTheme="majorEastAsia" w:hAnsiTheme="majorEastAsia" w:eastAsiaTheme="majorEastAsia"/>
          <w:sz w:val="24"/>
          <w:highlight w:val="none"/>
          <w:u w:val="single"/>
        </w:rPr>
        <w:t xml:space="preserve">                                                </w:t>
      </w:r>
      <w:r>
        <w:rPr>
          <w:rFonts w:hint="eastAsia" w:cs="宋体" w:asciiTheme="majorEastAsia" w:hAnsiTheme="majorEastAsia" w:eastAsiaTheme="majorEastAsia"/>
          <w:sz w:val="24"/>
          <w:highlight w:val="none"/>
        </w:rPr>
        <w:t>；</w:t>
      </w:r>
    </w:p>
    <w:p w14:paraId="6AF14166">
      <w:pPr>
        <w:spacing w:line="560" w:lineRule="exact"/>
        <w:ind w:firstLine="480" w:firstLineChars="200"/>
        <w:rPr>
          <w:rFonts w:cs="宋体" w:asciiTheme="majorEastAsia" w:hAnsiTheme="majorEastAsia" w:eastAsiaTheme="majorEastAsia"/>
          <w:sz w:val="24"/>
          <w:highlight w:val="none"/>
          <w:u w:val="single"/>
        </w:rPr>
      </w:pPr>
      <w:r>
        <w:rPr>
          <w:rFonts w:hint="eastAsia" w:cs="宋体" w:asciiTheme="majorEastAsia" w:hAnsiTheme="majorEastAsia" w:eastAsiaTheme="majorEastAsia"/>
          <w:sz w:val="24"/>
          <w:highlight w:val="none"/>
        </w:rPr>
        <w:t>1.2.3 货物质量：</w:t>
      </w:r>
      <w:r>
        <w:rPr>
          <w:rFonts w:hint="eastAsia" w:cs="宋体" w:asciiTheme="majorEastAsia" w:hAnsiTheme="majorEastAsia" w:eastAsiaTheme="majorEastAsia"/>
          <w:sz w:val="24"/>
          <w:highlight w:val="none"/>
          <w:u w:val="single"/>
        </w:rPr>
        <w:t>　　　　　　　　　                      　      ；</w:t>
      </w:r>
    </w:p>
    <w:p w14:paraId="6333100A">
      <w:pPr>
        <w:spacing w:line="560" w:lineRule="exact"/>
        <w:ind w:firstLine="482" w:firstLineChars="200"/>
        <w:outlineLvl w:val="0"/>
        <w:rPr>
          <w:rFonts w:cs="宋体" w:asciiTheme="majorEastAsia" w:hAnsiTheme="majorEastAsia" w:eastAsiaTheme="majorEastAsia"/>
          <w:b/>
          <w:sz w:val="24"/>
          <w:highlight w:val="none"/>
        </w:rPr>
      </w:pPr>
      <w:bookmarkStart w:id="401" w:name="_Toc23292"/>
      <w:bookmarkStart w:id="402" w:name="_Toc21551"/>
      <w:bookmarkStart w:id="403" w:name="_Toc21631"/>
      <w:r>
        <w:rPr>
          <w:rFonts w:hint="eastAsia" w:cs="宋体" w:asciiTheme="majorEastAsia" w:hAnsiTheme="majorEastAsia" w:eastAsiaTheme="majorEastAsia"/>
          <w:b/>
          <w:sz w:val="24"/>
          <w:highlight w:val="none"/>
        </w:rPr>
        <w:t>1.3 价款</w:t>
      </w:r>
      <w:bookmarkEnd w:id="401"/>
      <w:bookmarkEnd w:id="402"/>
      <w:bookmarkEnd w:id="403"/>
    </w:p>
    <w:p w14:paraId="44447DA2">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本合同总价（含税）为：￥</w:t>
      </w:r>
      <w:r>
        <w:rPr>
          <w:rFonts w:hint="eastAsia" w:cs="宋体" w:asciiTheme="majorEastAsia" w:hAnsiTheme="majorEastAsia" w:eastAsiaTheme="majorEastAsia"/>
          <w:sz w:val="24"/>
          <w:highlight w:val="none"/>
          <w:u w:val="single"/>
        </w:rPr>
        <w:t xml:space="preserve">           </w:t>
      </w:r>
      <w:r>
        <w:rPr>
          <w:rFonts w:hint="eastAsia" w:cs="宋体" w:asciiTheme="majorEastAsia" w:hAnsiTheme="majorEastAsia" w:eastAsiaTheme="majorEastAsia"/>
          <w:sz w:val="24"/>
          <w:highlight w:val="none"/>
        </w:rPr>
        <w:t>元（大写：</w:t>
      </w:r>
      <w:r>
        <w:rPr>
          <w:rFonts w:hint="eastAsia" w:cs="宋体" w:asciiTheme="majorEastAsia" w:hAnsiTheme="majorEastAsia" w:eastAsiaTheme="majorEastAsia"/>
          <w:sz w:val="24"/>
          <w:highlight w:val="none"/>
          <w:u w:val="single"/>
        </w:rPr>
        <w:t xml:space="preserve">                 </w:t>
      </w:r>
      <w:r>
        <w:rPr>
          <w:rFonts w:hint="eastAsia" w:cs="宋体" w:asciiTheme="majorEastAsia" w:hAnsiTheme="majorEastAsia" w:eastAsiaTheme="majorEastAsia"/>
          <w:sz w:val="24"/>
          <w:highlight w:val="none"/>
        </w:rPr>
        <w:t>元人民币）。</w:t>
      </w:r>
    </w:p>
    <w:p w14:paraId="1E54B820">
      <w:pPr>
        <w:spacing w:line="560" w:lineRule="exact"/>
        <w:ind w:firstLine="480" w:firstLineChars="200"/>
        <w:rPr>
          <w:rFonts w:cs="宋体" w:asciiTheme="majorEastAsia" w:hAnsiTheme="majorEastAsia" w:eastAsiaTheme="majorEastAsia"/>
          <w:sz w:val="24"/>
          <w:highlight w:val="none"/>
          <w:u w:val="single"/>
        </w:rPr>
      </w:pPr>
      <w:r>
        <w:rPr>
          <w:rFonts w:hint="eastAsia" w:cs="宋体" w:asciiTheme="majorEastAsia" w:hAnsiTheme="majorEastAsia" w:eastAsiaTheme="majorEastAsia"/>
          <w:sz w:val="24"/>
          <w:highlight w:val="none"/>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CF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50657BA">
            <w:pPr>
              <w:pStyle w:val="330"/>
              <w:spacing w:line="560" w:lineRule="exact"/>
              <w:jc w:val="center"/>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39D2A44">
            <w:pPr>
              <w:pStyle w:val="330"/>
              <w:spacing w:line="560" w:lineRule="exact"/>
              <w:ind w:firstLine="200"/>
              <w:jc w:val="center"/>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3455A25">
            <w:pPr>
              <w:pStyle w:val="330"/>
              <w:spacing w:line="560" w:lineRule="exact"/>
              <w:jc w:val="center"/>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分项价格</w:t>
            </w:r>
          </w:p>
        </w:tc>
      </w:tr>
      <w:tr w14:paraId="3193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5D24F7D">
            <w:pPr>
              <w:pStyle w:val="330"/>
              <w:spacing w:line="560" w:lineRule="exact"/>
              <w:ind w:firstLine="200"/>
              <w:jc w:val="center"/>
              <w:rPr>
                <w:rFonts w:cs="宋体" w:asciiTheme="majorEastAsia" w:hAnsiTheme="majorEastAsia" w:eastAsiaTheme="majorEastAsia"/>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9350471">
            <w:pPr>
              <w:pStyle w:val="330"/>
              <w:spacing w:line="560" w:lineRule="exact"/>
              <w:ind w:firstLine="200"/>
              <w:jc w:val="center"/>
              <w:rPr>
                <w:rFonts w:cs="宋体" w:asciiTheme="majorEastAsia" w:hAnsiTheme="majorEastAsia" w:eastAsiaTheme="majorEastAsia"/>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CC61E9">
            <w:pPr>
              <w:pStyle w:val="330"/>
              <w:spacing w:line="560" w:lineRule="exact"/>
              <w:ind w:firstLine="200"/>
              <w:jc w:val="center"/>
              <w:rPr>
                <w:rFonts w:cs="宋体" w:asciiTheme="majorEastAsia" w:hAnsiTheme="majorEastAsia" w:eastAsiaTheme="majorEastAsia"/>
                <w:sz w:val="24"/>
                <w:szCs w:val="24"/>
                <w:highlight w:val="none"/>
              </w:rPr>
            </w:pPr>
          </w:p>
        </w:tc>
      </w:tr>
      <w:tr w14:paraId="2E4C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A2C2129">
            <w:pPr>
              <w:pStyle w:val="330"/>
              <w:spacing w:line="560" w:lineRule="exact"/>
              <w:ind w:firstLine="200"/>
              <w:jc w:val="center"/>
              <w:rPr>
                <w:rFonts w:cs="宋体" w:asciiTheme="majorEastAsia" w:hAnsiTheme="majorEastAsia" w:eastAsiaTheme="majorEastAsia"/>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64006E0">
            <w:pPr>
              <w:pStyle w:val="330"/>
              <w:spacing w:line="560" w:lineRule="exact"/>
              <w:ind w:firstLine="200"/>
              <w:jc w:val="center"/>
              <w:rPr>
                <w:rFonts w:cs="宋体" w:asciiTheme="majorEastAsia" w:hAnsiTheme="majorEastAsia" w:eastAsiaTheme="majorEastAsia"/>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A127A27">
            <w:pPr>
              <w:pStyle w:val="330"/>
              <w:spacing w:line="560" w:lineRule="exact"/>
              <w:ind w:firstLine="200"/>
              <w:jc w:val="center"/>
              <w:rPr>
                <w:rFonts w:cs="宋体" w:asciiTheme="majorEastAsia" w:hAnsiTheme="majorEastAsia" w:eastAsiaTheme="majorEastAsia"/>
                <w:sz w:val="24"/>
                <w:szCs w:val="24"/>
                <w:highlight w:val="none"/>
              </w:rPr>
            </w:pPr>
          </w:p>
        </w:tc>
      </w:tr>
      <w:tr w14:paraId="0BD5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C44095E">
            <w:pPr>
              <w:pStyle w:val="330"/>
              <w:spacing w:line="560" w:lineRule="exact"/>
              <w:ind w:firstLine="200"/>
              <w:jc w:val="center"/>
              <w:rPr>
                <w:rFonts w:cs="宋体" w:asciiTheme="majorEastAsia" w:hAnsiTheme="majorEastAsia" w:eastAsiaTheme="majorEastAsia"/>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18CF701">
            <w:pPr>
              <w:pStyle w:val="330"/>
              <w:spacing w:line="560" w:lineRule="exact"/>
              <w:ind w:firstLine="200"/>
              <w:jc w:val="center"/>
              <w:rPr>
                <w:rFonts w:cs="宋体" w:asciiTheme="majorEastAsia" w:hAnsiTheme="majorEastAsia" w:eastAsiaTheme="majorEastAsia"/>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53F1999">
            <w:pPr>
              <w:pStyle w:val="330"/>
              <w:spacing w:line="560" w:lineRule="exact"/>
              <w:ind w:firstLine="200"/>
              <w:jc w:val="center"/>
              <w:rPr>
                <w:rFonts w:cs="宋体" w:asciiTheme="majorEastAsia" w:hAnsiTheme="majorEastAsia" w:eastAsiaTheme="majorEastAsia"/>
                <w:sz w:val="24"/>
                <w:szCs w:val="24"/>
                <w:highlight w:val="none"/>
              </w:rPr>
            </w:pPr>
          </w:p>
        </w:tc>
      </w:tr>
      <w:tr w14:paraId="6A1A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742B784">
            <w:pPr>
              <w:pStyle w:val="330"/>
              <w:spacing w:line="560" w:lineRule="exact"/>
              <w:ind w:firstLine="200"/>
              <w:jc w:val="center"/>
              <w:rPr>
                <w:rFonts w:cs="宋体" w:asciiTheme="majorEastAsia" w:hAnsiTheme="majorEastAsia" w:eastAsiaTheme="majorEastAsia"/>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24956B6">
            <w:pPr>
              <w:pStyle w:val="330"/>
              <w:spacing w:line="560" w:lineRule="exact"/>
              <w:ind w:firstLine="200"/>
              <w:jc w:val="center"/>
              <w:rPr>
                <w:rFonts w:cs="宋体" w:asciiTheme="majorEastAsia" w:hAnsiTheme="majorEastAsia" w:eastAsiaTheme="majorEastAsia"/>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E750B38">
            <w:pPr>
              <w:pStyle w:val="330"/>
              <w:spacing w:line="560" w:lineRule="exact"/>
              <w:ind w:firstLine="200"/>
              <w:jc w:val="center"/>
              <w:rPr>
                <w:rFonts w:cs="宋体" w:asciiTheme="majorEastAsia" w:hAnsiTheme="majorEastAsia" w:eastAsiaTheme="majorEastAsia"/>
                <w:sz w:val="24"/>
                <w:szCs w:val="24"/>
                <w:highlight w:val="none"/>
              </w:rPr>
            </w:pPr>
          </w:p>
        </w:tc>
      </w:tr>
      <w:tr w14:paraId="564C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72DCE03">
            <w:pPr>
              <w:pStyle w:val="330"/>
              <w:spacing w:line="560" w:lineRule="exact"/>
              <w:ind w:firstLine="200"/>
              <w:jc w:val="center"/>
              <w:rPr>
                <w:rFonts w:cs="宋体" w:asciiTheme="majorEastAsia" w:hAnsiTheme="majorEastAsia" w:eastAsiaTheme="majorEastAsia"/>
                <w:sz w:val="24"/>
                <w:szCs w:val="24"/>
                <w:highlight w:val="none"/>
              </w:rPr>
            </w:pPr>
            <w:r>
              <w:rPr>
                <w:rFonts w:hint="eastAsia" w:cs="宋体" w:asciiTheme="majorEastAsia" w:hAnsiTheme="majorEastAsia" w:eastAsiaTheme="majorEastAsia"/>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CD89F5F">
            <w:pPr>
              <w:pStyle w:val="330"/>
              <w:spacing w:line="560" w:lineRule="exact"/>
              <w:ind w:firstLine="200"/>
              <w:jc w:val="center"/>
              <w:rPr>
                <w:rFonts w:cs="宋体" w:asciiTheme="majorEastAsia" w:hAnsiTheme="majorEastAsia" w:eastAsiaTheme="majorEastAsia"/>
                <w:sz w:val="24"/>
                <w:szCs w:val="24"/>
                <w:highlight w:val="none"/>
              </w:rPr>
            </w:pPr>
          </w:p>
        </w:tc>
      </w:tr>
    </w:tbl>
    <w:p w14:paraId="757B6550">
      <w:pPr>
        <w:pStyle w:val="958"/>
        <w:spacing w:before="0" w:beforeAutospacing="0" w:after="0" w:afterAutospacing="0" w:line="360" w:lineRule="auto"/>
        <w:ind w:firstLine="480"/>
        <w:rPr>
          <w:rFonts w:asciiTheme="majorEastAsia" w:hAnsiTheme="majorEastAsia" w:eastAsiaTheme="majorEastAsia"/>
          <w:b/>
          <w:highlight w:val="none"/>
        </w:rPr>
      </w:pPr>
      <w:bookmarkStart w:id="404" w:name="_Toc10340"/>
      <w:bookmarkStart w:id="405" w:name="_Toc22618"/>
      <w:bookmarkStart w:id="406" w:name="_Toc1814"/>
      <w:r>
        <w:rPr>
          <w:rFonts w:hint="eastAsia" w:asciiTheme="majorEastAsia" w:hAnsiTheme="majorEastAsia" w:eastAsiaTheme="majorEastAsia"/>
          <w:b/>
          <w:highlight w:val="none"/>
        </w:rPr>
        <w:t>1.4履约保证金</w:t>
      </w:r>
    </w:p>
    <w:p w14:paraId="2BBE9181">
      <w:pPr>
        <w:pStyle w:val="958"/>
        <w:spacing w:before="0" w:beforeAutospacing="0" w:after="0" w:afterAutospacing="0" w:line="360" w:lineRule="auto"/>
        <w:ind w:firstLine="480"/>
        <w:rPr>
          <w:rFonts w:asciiTheme="majorEastAsia" w:hAnsiTheme="majorEastAsia" w:eastAsiaTheme="majorEastAsia"/>
          <w:highlight w:val="none"/>
        </w:rPr>
      </w:pPr>
      <w:r>
        <w:rPr>
          <w:rFonts w:hint="eastAsia" w:asciiTheme="majorEastAsia" w:hAnsiTheme="majorEastAsia" w:eastAsiaTheme="majorEastAsia"/>
          <w:highlight w:val="none"/>
        </w:rPr>
        <w:t>乙方</w:t>
      </w:r>
      <w:r>
        <w:rPr>
          <w:rFonts w:hint="eastAsia" w:asciiTheme="majorEastAsia" w:hAnsiTheme="majorEastAsia" w:eastAsiaTheme="majorEastAsia"/>
          <w:highlight w:val="none"/>
          <w:u w:val="single"/>
        </w:rPr>
        <w:t xml:space="preserve">     </w:t>
      </w:r>
      <w:r>
        <w:rPr>
          <w:rFonts w:hint="eastAsia" w:asciiTheme="majorEastAsia" w:hAnsiTheme="majorEastAsia" w:eastAsiaTheme="majorEastAsia"/>
          <w:highlight w:val="none"/>
        </w:rPr>
        <w:t>（是</w:t>
      </w:r>
      <w:r>
        <w:rPr>
          <w:rFonts w:hint="eastAsia" w:cs="仿宋" w:asciiTheme="majorEastAsia" w:hAnsiTheme="majorEastAsia" w:eastAsiaTheme="majorEastAsia"/>
          <w:highlight w:val="none"/>
        </w:rPr>
        <w:t>/</w:t>
      </w:r>
      <w:r>
        <w:rPr>
          <w:rFonts w:hint="eastAsia" w:asciiTheme="majorEastAsia" w:hAnsiTheme="majorEastAsia" w:eastAsiaTheme="majorEastAsia"/>
          <w:highlight w:val="none"/>
        </w:rPr>
        <w:t>否）需要支付履约保证金。若需要支付履约保证金的，则：</w:t>
      </w:r>
    </w:p>
    <w:p w14:paraId="6CCF74E7">
      <w:pPr>
        <w:spacing w:line="560" w:lineRule="exact"/>
        <w:ind w:firstLine="480" w:firstLineChars="200"/>
        <w:outlineLvl w:val="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1.4.1履约保证金的比例为合同金额的</w:t>
      </w:r>
      <w:r>
        <w:rPr>
          <w:rFonts w:hint="eastAsia" w:cs="宋体" w:asciiTheme="majorEastAsia" w:hAnsiTheme="majorEastAsia" w:eastAsiaTheme="majorEastAsia"/>
          <w:kern w:val="0"/>
          <w:sz w:val="24"/>
          <w:highlight w:val="none"/>
          <w:u w:val="single"/>
        </w:rPr>
        <w:t xml:space="preserve">     </w:t>
      </w:r>
      <w:r>
        <w:rPr>
          <w:rFonts w:hint="eastAsia" w:cs="宋体" w:asciiTheme="majorEastAsia" w:hAnsiTheme="majorEastAsia" w:eastAsiaTheme="majorEastAsia"/>
          <w:kern w:val="0"/>
          <w:sz w:val="24"/>
          <w:highlight w:val="none"/>
        </w:rPr>
        <w:t>%；</w:t>
      </w:r>
    </w:p>
    <w:p w14:paraId="5E70D057">
      <w:pPr>
        <w:spacing w:line="560" w:lineRule="exact"/>
        <w:ind w:firstLine="480" w:firstLineChars="200"/>
        <w:outlineLvl w:val="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1.4.2履约保证金支付方式详见</w:t>
      </w:r>
      <w:r>
        <w:rPr>
          <w:rFonts w:hint="eastAsia" w:cs="宋体" w:asciiTheme="majorEastAsia" w:hAnsiTheme="majorEastAsia" w:eastAsiaTheme="majorEastAsia"/>
          <w:kern w:val="0"/>
          <w:sz w:val="24"/>
          <w:highlight w:val="none"/>
          <w:u w:val="single"/>
        </w:rPr>
        <w:t xml:space="preserve">    </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kern w:val="0"/>
          <w:sz w:val="24"/>
          <w:highlight w:val="none"/>
          <w:u w:val="single"/>
        </w:rPr>
        <w:t xml:space="preserve">           </w:t>
      </w:r>
      <w:r>
        <w:rPr>
          <w:rFonts w:hint="eastAsia" w:cs="宋体" w:asciiTheme="majorEastAsia" w:hAnsiTheme="majorEastAsia" w:eastAsiaTheme="majorEastAsia"/>
          <w:kern w:val="0"/>
          <w:sz w:val="24"/>
          <w:highlight w:val="none"/>
        </w:rPr>
        <w:t>；</w:t>
      </w:r>
    </w:p>
    <w:p w14:paraId="7E6C8A32">
      <w:pPr>
        <w:pStyle w:val="2"/>
        <w:tabs>
          <w:tab w:val="left" w:pos="0"/>
          <w:tab w:val="clear" w:pos="432"/>
        </w:tabs>
        <w:spacing w:line="560" w:lineRule="exact"/>
        <w:ind w:left="0" w:firstLine="480" w:firstLineChars="200"/>
        <w:rPr>
          <w:rFonts w:asciiTheme="majorEastAsia" w:hAnsiTheme="majorEastAsia" w:eastAsiaTheme="majorEastAsia"/>
          <w:highlight w:val="none"/>
          <w:lang w:val="en-US"/>
        </w:rPr>
      </w:pPr>
      <w:r>
        <w:rPr>
          <w:rFonts w:hint="eastAsia" w:cs="宋体" w:asciiTheme="majorEastAsia" w:hAnsiTheme="majorEastAsia" w:eastAsiaTheme="majorEastAsia"/>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194A742">
      <w:pPr>
        <w:spacing w:line="560" w:lineRule="exact"/>
        <w:ind w:firstLine="480" w:firstLineChars="200"/>
        <w:outlineLvl w:val="0"/>
        <w:rPr>
          <w:rFonts w:asciiTheme="majorEastAsia" w:hAnsiTheme="majorEastAsia" w:eastAsiaTheme="majorEastAsia"/>
          <w:highlight w:val="none"/>
        </w:rPr>
      </w:pPr>
      <w:r>
        <w:rPr>
          <w:rFonts w:hint="eastAsia" w:cs="宋体" w:asciiTheme="majorEastAsia" w:hAnsiTheme="majorEastAsia" w:eastAsiaTheme="majorEastAsia"/>
          <w:kern w:val="0"/>
          <w:sz w:val="24"/>
          <w:highlight w:val="none"/>
        </w:rPr>
        <w:t>1.4.4 甲方在项目验收结束后及时退还履约保证金。甲方在项目通过验收之日起</w:t>
      </w:r>
      <w:r>
        <w:rPr>
          <w:rFonts w:hint="eastAsia" w:cs="宋体" w:asciiTheme="majorEastAsia" w:hAnsiTheme="majorEastAsia" w:eastAsiaTheme="majorEastAsia"/>
          <w:kern w:val="0"/>
          <w:sz w:val="24"/>
          <w:highlight w:val="none"/>
          <w:u w:val="single"/>
        </w:rPr>
        <w:t xml:space="preserve">       </w:t>
      </w:r>
      <w:r>
        <w:rPr>
          <w:rFonts w:hint="eastAsia" w:cs="宋体" w:asciiTheme="majorEastAsia" w:hAnsiTheme="majorEastAsia" w:eastAsiaTheme="majorEastAsia"/>
          <w:kern w:val="0"/>
          <w:sz w:val="24"/>
          <w:highlight w:val="none"/>
        </w:rPr>
        <w:t>个工作日内将履约保证金无息退还乙方，逾期退还的，乙方可要求甲方支付违约金，违约金按每迟延退还一日的应退还而未退还金额的</w:t>
      </w:r>
      <w:r>
        <w:rPr>
          <w:rFonts w:hint="eastAsia" w:cs="宋体" w:asciiTheme="majorEastAsia" w:hAnsiTheme="majorEastAsia" w:eastAsiaTheme="majorEastAsia"/>
          <w:kern w:val="0"/>
          <w:sz w:val="24"/>
          <w:highlight w:val="none"/>
          <w:u w:val="single"/>
        </w:rPr>
        <w:t xml:space="preserve">  0.05（可根据情况修改）</w:t>
      </w:r>
      <w:r>
        <w:rPr>
          <w:rFonts w:hint="eastAsia" w:cs="宋体" w:asciiTheme="majorEastAsia" w:hAnsiTheme="majorEastAsia" w:eastAsiaTheme="majorEastAsia"/>
          <w:sz w:val="24"/>
          <w:highlight w:val="none"/>
          <w:u w:val="single"/>
        </w:rPr>
        <w:t xml:space="preserve"> </w:t>
      </w:r>
      <w:r>
        <w:rPr>
          <w:rFonts w:hint="eastAsia" w:cs="宋体" w:asciiTheme="majorEastAsia" w:hAnsiTheme="majorEastAsia" w:eastAsiaTheme="majorEastAsia"/>
          <w:kern w:val="0"/>
          <w:sz w:val="24"/>
          <w:highlight w:val="none"/>
          <w:u w:val="single"/>
        </w:rPr>
        <w:t xml:space="preserve">  </w:t>
      </w:r>
      <w:r>
        <w:rPr>
          <w:rFonts w:hint="eastAsia" w:cs="宋体" w:asciiTheme="majorEastAsia" w:hAnsiTheme="majorEastAsia" w:eastAsiaTheme="majorEastAsia"/>
          <w:kern w:val="0"/>
          <w:sz w:val="24"/>
          <w:highlight w:val="none"/>
        </w:rPr>
        <w:t>%计算，最高限额为本合同履约保证金的</w:t>
      </w:r>
      <w:r>
        <w:rPr>
          <w:rFonts w:hint="eastAsia" w:cs="宋体" w:asciiTheme="majorEastAsia" w:hAnsiTheme="majorEastAsia" w:eastAsiaTheme="majorEastAsia"/>
          <w:kern w:val="0"/>
          <w:sz w:val="24"/>
          <w:highlight w:val="none"/>
          <w:u w:val="single"/>
        </w:rPr>
        <w:t xml:space="preserve">  20  </w:t>
      </w:r>
      <w:r>
        <w:rPr>
          <w:rFonts w:hint="eastAsia" w:cs="宋体" w:asciiTheme="majorEastAsia" w:hAnsiTheme="majorEastAsia" w:eastAsiaTheme="majorEastAsia"/>
          <w:kern w:val="0"/>
          <w:sz w:val="24"/>
          <w:highlight w:val="none"/>
        </w:rPr>
        <w:t xml:space="preserve"> %。</w:t>
      </w:r>
    </w:p>
    <w:p w14:paraId="504D23C9">
      <w:pPr>
        <w:spacing w:line="560" w:lineRule="exact"/>
        <w:ind w:firstLine="482" w:firstLineChars="200"/>
        <w:outlineLvl w:val="0"/>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1.5</w:t>
      </w:r>
      <w:bookmarkEnd w:id="404"/>
      <w:bookmarkEnd w:id="405"/>
      <w:bookmarkEnd w:id="406"/>
      <w:r>
        <w:rPr>
          <w:rFonts w:hint="eastAsia" w:cs="宋体" w:asciiTheme="majorEastAsia" w:hAnsiTheme="majorEastAsia" w:eastAsiaTheme="majorEastAsia"/>
          <w:b/>
          <w:sz w:val="24"/>
          <w:highlight w:val="none"/>
        </w:rPr>
        <w:t>预付款</w:t>
      </w:r>
    </w:p>
    <w:p w14:paraId="2CF7C2C1">
      <w:pPr>
        <w:pStyle w:val="958"/>
        <w:spacing w:before="0" w:beforeAutospacing="0" w:after="0" w:afterAutospacing="0" w:line="360" w:lineRule="auto"/>
        <w:ind w:firstLine="480"/>
        <w:rPr>
          <w:rFonts w:asciiTheme="majorEastAsia" w:hAnsiTheme="majorEastAsia" w:eastAsiaTheme="majorEastAsia"/>
          <w:highlight w:val="none"/>
        </w:rPr>
      </w:pPr>
      <w:r>
        <w:rPr>
          <w:rFonts w:hint="eastAsia" w:asciiTheme="majorEastAsia" w:hAnsiTheme="majorEastAsia" w:eastAsiaTheme="majorEastAsia"/>
          <w:highlight w:val="none"/>
        </w:rPr>
        <w:t>甲方</w:t>
      </w:r>
      <w:r>
        <w:rPr>
          <w:rFonts w:hint="eastAsia" w:asciiTheme="majorEastAsia" w:hAnsiTheme="majorEastAsia" w:eastAsiaTheme="majorEastAsia"/>
          <w:highlight w:val="none"/>
          <w:u w:val="single"/>
        </w:rPr>
        <w:t xml:space="preserve">     </w:t>
      </w:r>
      <w:r>
        <w:rPr>
          <w:rFonts w:hint="eastAsia" w:asciiTheme="majorEastAsia" w:hAnsiTheme="majorEastAsia" w:eastAsiaTheme="majorEastAsia"/>
          <w:highlight w:val="none"/>
        </w:rPr>
        <w:t>（是</w:t>
      </w:r>
      <w:r>
        <w:rPr>
          <w:rFonts w:hint="eastAsia" w:cs="仿宋" w:asciiTheme="majorEastAsia" w:hAnsiTheme="majorEastAsia" w:eastAsiaTheme="majorEastAsia"/>
          <w:highlight w:val="none"/>
        </w:rPr>
        <w:t>/</w:t>
      </w:r>
      <w:r>
        <w:rPr>
          <w:rFonts w:hint="eastAsia" w:asciiTheme="majorEastAsia" w:hAnsiTheme="majorEastAsia" w:eastAsiaTheme="majorEastAsia"/>
          <w:highlight w:val="none"/>
        </w:rPr>
        <w:t>否）需要支付预付款。若需要支付预付款的，则：</w:t>
      </w:r>
    </w:p>
    <w:p w14:paraId="2257DD61">
      <w:pPr>
        <w:spacing w:line="560" w:lineRule="exact"/>
        <w:ind w:firstLine="480" w:firstLineChars="200"/>
        <w:rPr>
          <w:rFonts w:cs="宋体" w:asciiTheme="majorEastAsia" w:hAnsiTheme="majorEastAsia" w:eastAsiaTheme="majorEastAsia"/>
          <w:kern w:val="0"/>
          <w:sz w:val="24"/>
          <w:highlight w:val="none"/>
        </w:rPr>
      </w:pPr>
      <w:r>
        <w:rPr>
          <w:rFonts w:hint="eastAsia" w:cs="宋体" w:asciiTheme="majorEastAsia" w:hAnsiTheme="majorEastAsia" w:eastAsiaTheme="majorEastAsia"/>
          <w:kern w:val="0"/>
          <w:sz w:val="24"/>
          <w:highlight w:val="none"/>
        </w:rPr>
        <w:t>1.5.1预付款比例、支付方式、时间详见</w:t>
      </w:r>
      <w:r>
        <w:rPr>
          <w:rFonts w:hint="eastAsia" w:cs="宋体" w:asciiTheme="majorEastAsia" w:hAnsiTheme="majorEastAsia" w:eastAsiaTheme="majorEastAsia"/>
          <w:kern w:val="0"/>
          <w:sz w:val="24"/>
          <w:highlight w:val="none"/>
          <w:u w:val="single"/>
        </w:rPr>
        <w:t xml:space="preserve">    </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kern w:val="0"/>
          <w:sz w:val="24"/>
          <w:highlight w:val="none"/>
          <w:u w:val="single"/>
        </w:rPr>
        <w:t xml:space="preserve">           </w:t>
      </w:r>
      <w:r>
        <w:rPr>
          <w:rFonts w:hint="eastAsia" w:cs="宋体" w:asciiTheme="majorEastAsia" w:hAnsiTheme="majorEastAsia" w:eastAsiaTheme="majorEastAsia"/>
          <w:kern w:val="0"/>
          <w:sz w:val="24"/>
          <w:highlight w:val="none"/>
        </w:rPr>
        <w:t>；</w:t>
      </w:r>
    </w:p>
    <w:p w14:paraId="7730830A">
      <w:pPr>
        <w:pStyle w:val="958"/>
        <w:spacing w:before="0" w:beforeAutospacing="0" w:after="0" w:afterAutospacing="0" w:line="360" w:lineRule="auto"/>
        <w:ind w:firstLine="480"/>
        <w:rPr>
          <w:rFonts w:asciiTheme="majorEastAsia" w:hAnsiTheme="majorEastAsia" w:eastAsiaTheme="majorEastAsia"/>
          <w:highlight w:val="none"/>
        </w:rPr>
      </w:pPr>
      <w:r>
        <w:rPr>
          <w:rFonts w:hint="eastAsia" w:asciiTheme="majorEastAsia" w:hAnsiTheme="majorEastAsia" w:eastAsiaTheme="majorEastAsia"/>
          <w:highlight w:val="none"/>
        </w:rPr>
        <w:t>1.5.2预付款的扣回方式详见</w:t>
      </w:r>
      <w:r>
        <w:rPr>
          <w:rFonts w:hint="eastAsia" w:asciiTheme="majorEastAsia" w:hAnsiTheme="majorEastAsia" w:eastAsiaTheme="majorEastAsia"/>
          <w:highlight w:val="none"/>
          <w:u w:val="single"/>
        </w:rPr>
        <w:t xml:space="preserve">    </w:t>
      </w:r>
      <w:r>
        <w:rPr>
          <w:rFonts w:hint="eastAsia" w:asciiTheme="majorEastAsia" w:hAnsiTheme="majorEastAsia" w:eastAsiaTheme="majorEastAsia"/>
          <w:b/>
          <w:i/>
          <w:highlight w:val="none"/>
          <w:u w:val="single"/>
        </w:rPr>
        <w:t>合同专用条款</w:t>
      </w:r>
      <w:r>
        <w:rPr>
          <w:rFonts w:hint="eastAsia" w:asciiTheme="majorEastAsia" w:hAnsiTheme="majorEastAsia" w:eastAsiaTheme="majorEastAsia"/>
          <w:highlight w:val="none"/>
          <w:u w:val="single"/>
        </w:rPr>
        <w:t xml:space="preserve">           </w:t>
      </w:r>
      <w:r>
        <w:rPr>
          <w:rFonts w:hint="eastAsia" w:asciiTheme="majorEastAsia" w:hAnsiTheme="majorEastAsia" w:eastAsiaTheme="majorEastAsia"/>
          <w:highlight w:val="none"/>
        </w:rPr>
        <w:t>；</w:t>
      </w:r>
    </w:p>
    <w:p w14:paraId="248F5D6D">
      <w:pPr>
        <w:pStyle w:val="958"/>
        <w:spacing w:before="0" w:beforeAutospacing="0" w:after="0" w:afterAutospacing="0" w:line="360" w:lineRule="auto"/>
        <w:ind w:firstLine="480"/>
        <w:rPr>
          <w:rFonts w:asciiTheme="majorEastAsia" w:hAnsiTheme="majorEastAsia" w:eastAsiaTheme="majorEastAsia"/>
          <w:highlight w:val="none"/>
          <w:u w:val="single"/>
        </w:rPr>
      </w:pPr>
      <w:r>
        <w:rPr>
          <w:rFonts w:hint="eastAsia" w:asciiTheme="majorEastAsia" w:hAnsiTheme="majorEastAsia" w:eastAsiaTheme="majorEastAsia"/>
          <w:highlight w:val="none"/>
        </w:rPr>
        <w:t>1.5.3预付款的担保措施详见</w:t>
      </w:r>
      <w:r>
        <w:rPr>
          <w:rFonts w:hint="eastAsia" w:asciiTheme="majorEastAsia" w:hAnsiTheme="majorEastAsia" w:eastAsiaTheme="majorEastAsia"/>
          <w:highlight w:val="none"/>
          <w:u w:val="single"/>
        </w:rPr>
        <w:t xml:space="preserve">    </w:t>
      </w:r>
      <w:r>
        <w:rPr>
          <w:rFonts w:hint="eastAsia" w:asciiTheme="majorEastAsia" w:hAnsiTheme="majorEastAsia" w:eastAsiaTheme="majorEastAsia"/>
          <w:b/>
          <w:i/>
          <w:highlight w:val="none"/>
          <w:u w:val="single"/>
        </w:rPr>
        <w:t>合同专用条款</w:t>
      </w:r>
      <w:r>
        <w:rPr>
          <w:rFonts w:hint="eastAsia" w:asciiTheme="majorEastAsia" w:hAnsiTheme="majorEastAsia" w:eastAsiaTheme="majorEastAsia"/>
          <w:highlight w:val="none"/>
          <w:u w:val="single"/>
        </w:rPr>
        <w:t xml:space="preserve">          </w:t>
      </w:r>
      <w:r>
        <w:rPr>
          <w:rFonts w:hint="eastAsia" w:asciiTheme="majorEastAsia" w:hAnsiTheme="majorEastAsia" w:eastAsiaTheme="majorEastAsia"/>
          <w:highlight w:val="none"/>
        </w:rPr>
        <w:t>。</w:t>
      </w:r>
    </w:p>
    <w:p w14:paraId="0EC9058C">
      <w:pPr>
        <w:pStyle w:val="958"/>
        <w:spacing w:before="0" w:beforeAutospacing="0" w:after="0" w:afterAutospacing="0" w:line="360" w:lineRule="auto"/>
        <w:ind w:firstLine="480"/>
        <w:rPr>
          <w:rFonts w:asciiTheme="majorEastAsia" w:hAnsiTheme="majorEastAsia" w:eastAsiaTheme="majorEastAsia"/>
          <w:b/>
          <w:bCs/>
          <w:highlight w:val="none"/>
        </w:rPr>
      </w:pPr>
      <w:r>
        <w:rPr>
          <w:rFonts w:hint="eastAsia" w:asciiTheme="majorEastAsia" w:hAnsiTheme="majorEastAsia" w:eastAsiaTheme="majorEastAsia"/>
          <w:b/>
          <w:bCs/>
          <w:highlight w:val="none"/>
        </w:rPr>
        <w:t>1.6资金支付</w:t>
      </w:r>
    </w:p>
    <w:p w14:paraId="58D134A8">
      <w:pPr>
        <w:pStyle w:val="958"/>
        <w:spacing w:before="0" w:beforeAutospacing="0" w:after="0" w:afterAutospacing="0" w:line="360" w:lineRule="auto"/>
        <w:ind w:firstLine="480"/>
        <w:rPr>
          <w:rFonts w:asciiTheme="majorEastAsia" w:hAnsiTheme="majorEastAsia" w:eastAsiaTheme="majorEastAsia"/>
          <w:highlight w:val="none"/>
        </w:rPr>
      </w:pPr>
      <w:r>
        <w:rPr>
          <w:rFonts w:hint="eastAsia" w:asciiTheme="majorEastAsia" w:hAnsiTheme="majorEastAsia" w:eastAsiaTheme="majorEastAsia"/>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2425F5B">
      <w:pPr>
        <w:spacing w:line="560" w:lineRule="exact"/>
        <w:ind w:firstLine="480" w:firstLineChars="200"/>
        <w:outlineLvl w:val="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1.6.2资金支付的方式、时间和条件详见</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w:t>
      </w:r>
    </w:p>
    <w:p w14:paraId="5E3272E1">
      <w:pPr>
        <w:spacing w:line="560" w:lineRule="exact"/>
        <w:ind w:firstLine="482" w:firstLineChars="200"/>
        <w:outlineLvl w:val="0"/>
        <w:rPr>
          <w:rFonts w:cs="宋体" w:asciiTheme="majorEastAsia" w:hAnsiTheme="majorEastAsia" w:eastAsiaTheme="majorEastAsia"/>
          <w:b/>
          <w:sz w:val="24"/>
          <w:highlight w:val="none"/>
        </w:rPr>
      </w:pPr>
      <w:bookmarkStart w:id="407" w:name="_Toc19304"/>
      <w:bookmarkStart w:id="408" w:name="_Toc2846"/>
      <w:bookmarkStart w:id="409" w:name="_Toc32071"/>
      <w:r>
        <w:rPr>
          <w:rFonts w:hint="eastAsia" w:cs="宋体" w:asciiTheme="majorEastAsia" w:hAnsiTheme="majorEastAsia" w:eastAsiaTheme="majorEastAsia"/>
          <w:b/>
          <w:sz w:val="24"/>
          <w:highlight w:val="none"/>
        </w:rPr>
        <w:t>1.7货物交付期限、地点和方式</w:t>
      </w:r>
      <w:bookmarkEnd w:id="407"/>
      <w:bookmarkEnd w:id="408"/>
      <w:bookmarkEnd w:id="409"/>
    </w:p>
    <w:p w14:paraId="7C20B870">
      <w:pPr>
        <w:spacing w:line="560" w:lineRule="exact"/>
        <w:ind w:firstLine="480" w:firstLineChars="200"/>
        <w:rPr>
          <w:rFonts w:cs="宋体" w:asciiTheme="majorEastAsia" w:hAnsiTheme="majorEastAsia" w:eastAsiaTheme="majorEastAsia"/>
          <w:sz w:val="24"/>
          <w:highlight w:val="none"/>
          <w:u w:val="single"/>
        </w:rPr>
      </w:pPr>
      <w:r>
        <w:rPr>
          <w:rFonts w:hint="eastAsia" w:cs="宋体" w:asciiTheme="majorEastAsia" w:hAnsiTheme="majorEastAsia" w:eastAsiaTheme="majorEastAsia"/>
          <w:sz w:val="24"/>
          <w:highlight w:val="none"/>
        </w:rPr>
        <w:t>1.7.1 交付期限：详见</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w:t>
      </w:r>
    </w:p>
    <w:p w14:paraId="7E8F7748">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1.7.2 交付地点：</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w:t>
      </w:r>
    </w:p>
    <w:p w14:paraId="762BE760">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1.7.3 交付方式：</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w:t>
      </w:r>
    </w:p>
    <w:p w14:paraId="1F0EDA77">
      <w:pPr>
        <w:spacing w:line="560" w:lineRule="exact"/>
        <w:ind w:firstLine="482" w:firstLineChars="200"/>
        <w:outlineLvl w:val="0"/>
        <w:rPr>
          <w:rFonts w:cs="宋体" w:asciiTheme="majorEastAsia" w:hAnsiTheme="majorEastAsia" w:eastAsiaTheme="majorEastAsia"/>
          <w:b/>
          <w:sz w:val="24"/>
          <w:highlight w:val="none"/>
        </w:rPr>
      </w:pPr>
      <w:bookmarkStart w:id="410" w:name="_Toc19554"/>
      <w:bookmarkStart w:id="411" w:name="_Toc27250"/>
      <w:bookmarkStart w:id="412" w:name="_Toc21423"/>
      <w:r>
        <w:rPr>
          <w:rFonts w:hint="eastAsia" w:cs="宋体" w:asciiTheme="majorEastAsia" w:hAnsiTheme="majorEastAsia" w:eastAsiaTheme="majorEastAsia"/>
          <w:b/>
          <w:sz w:val="24"/>
          <w:highlight w:val="none"/>
        </w:rPr>
        <w:t>1.8违约责任</w:t>
      </w:r>
      <w:bookmarkEnd w:id="410"/>
      <w:bookmarkEnd w:id="411"/>
      <w:bookmarkEnd w:id="412"/>
    </w:p>
    <w:p w14:paraId="71773F2B">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cs="宋体" w:asciiTheme="majorEastAsia" w:hAnsiTheme="majorEastAsia" w:eastAsiaTheme="majorEastAsia"/>
          <w:sz w:val="24"/>
          <w:highlight w:val="none"/>
          <w:u w:val="single"/>
        </w:rPr>
        <w:t xml:space="preserve">  0.05</w:t>
      </w:r>
      <w:r>
        <w:rPr>
          <w:rFonts w:hint="eastAsia" w:cs="宋体" w:asciiTheme="majorEastAsia" w:hAnsiTheme="majorEastAsia" w:eastAsiaTheme="majorEastAsia"/>
          <w:kern w:val="0"/>
          <w:sz w:val="24"/>
          <w:highlight w:val="none"/>
          <w:u w:val="single"/>
        </w:rPr>
        <w:t>（可根据情况修改）</w:t>
      </w:r>
      <w:r>
        <w:rPr>
          <w:rFonts w:hint="eastAsia" w:cs="宋体" w:asciiTheme="majorEastAsia" w:hAnsiTheme="majorEastAsia" w:eastAsiaTheme="majorEastAsia"/>
          <w:sz w:val="24"/>
          <w:highlight w:val="none"/>
          <w:u w:val="single"/>
        </w:rPr>
        <w:t xml:space="preserve">    </w:t>
      </w:r>
      <w:r>
        <w:rPr>
          <w:rFonts w:hint="eastAsia" w:cs="宋体" w:asciiTheme="majorEastAsia" w:hAnsiTheme="majorEastAsia" w:eastAsiaTheme="majorEastAsia"/>
          <w:sz w:val="24"/>
          <w:highlight w:val="none"/>
        </w:rPr>
        <w:t>%计算，最高限额为本合同总价的</w:t>
      </w:r>
      <w:r>
        <w:rPr>
          <w:rFonts w:hint="eastAsia" w:cs="宋体" w:asciiTheme="majorEastAsia" w:hAnsiTheme="majorEastAsia" w:eastAsiaTheme="majorEastAsia"/>
          <w:sz w:val="24"/>
          <w:highlight w:val="none"/>
          <w:u w:val="single"/>
        </w:rPr>
        <w:t xml:space="preserve"> 20   </w:t>
      </w:r>
      <w:r>
        <w:rPr>
          <w:rFonts w:hint="eastAsia" w:cs="宋体" w:asciiTheme="majorEastAsia" w:hAnsiTheme="majorEastAsia" w:eastAsiaTheme="majorEastAsia"/>
          <w:sz w:val="24"/>
          <w:highlight w:val="none"/>
        </w:rPr>
        <w:t>%；迟延交付货物的违约金计算数额达到前述最高限额之日起，甲方有权在要求乙方支付违约金的同时，书面通知乙方解除本合同；</w:t>
      </w:r>
    </w:p>
    <w:p w14:paraId="0C677EB0">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1.8.2 除不可抗力外，如果甲方没有按照本合同约定的付款方式付款，那么乙方可要求甲方支付违约金，违约金按每迟延付款一日的应付而未付款的</w:t>
      </w:r>
      <w:r>
        <w:rPr>
          <w:rFonts w:hint="eastAsia" w:cs="宋体" w:asciiTheme="majorEastAsia" w:hAnsiTheme="majorEastAsia" w:eastAsiaTheme="majorEastAsia"/>
          <w:sz w:val="24"/>
          <w:highlight w:val="none"/>
          <w:u w:val="single"/>
        </w:rPr>
        <w:t xml:space="preserve"> 0.05</w:t>
      </w:r>
      <w:r>
        <w:rPr>
          <w:rFonts w:hint="eastAsia" w:cs="宋体" w:asciiTheme="majorEastAsia" w:hAnsiTheme="majorEastAsia" w:eastAsiaTheme="majorEastAsia"/>
          <w:kern w:val="0"/>
          <w:sz w:val="24"/>
          <w:highlight w:val="none"/>
          <w:u w:val="single"/>
        </w:rPr>
        <w:t>（可根据情况修改）</w:t>
      </w:r>
      <w:r>
        <w:rPr>
          <w:rFonts w:hint="eastAsia" w:cs="宋体" w:asciiTheme="majorEastAsia" w:hAnsiTheme="majorEastAsia" w:eastAsiaTheme="majorEastAsia"/>
          <w:sz w:val="24"/>
          <w:highlight w:val="none"/>
          <w:u w:val="single"/>
        </w:rPr>
        <w:t xml:space="preserve">      </w:t>
      </w:r>
      <w:r>
        <w:rPr>
          <w:rFonts w:hint="eastAsia" w:cs="宋体" w:asciiTheme="majorEastAsia" w:hAnsiTheme="majorEastAsia" w:eastAsiaTheme="majorEastAsia"/>
          <w:sz w:val="24"/>
          <w:highlight w:val="none"/>
        </w:rPr>
        <w:t>%计算，最高限额为本合同总价的</w:t>
      </w:r>
      <w:r>
        <w:rPr>
          <w:rFonts w:hint="eastAsia" w:cs="宋体" w:asciiTheme="majorEastAsia" w:hAnsiTheme="majorEastAsia" w:eastAsiaTheme="majorEastAsia"/>
          <w:sz w:val="24"/>
          <w:highlight w:val="none"/>
          <w:u w:val="single"/>
        </w:rPr>
        <w:t xml:space="preserve">   20   </w:t>
      </w:r>
      <w:r>
        <w:rPr>
          <w:rFonts w:hint="eastAsia" w:cs="宋体" w:asciiTheme="majorEastAsia" w:hAnsiTheme="majorEastAsia" w:eastAsiaTheme="majorEastAsia"/>
          <w:sz w:val="24"/>
          <w:highlight w:val="none"/>
        </w:rPr>
        <w:t>%；迟延付款的违约金计算数额达到前述最高限额之日起，乙方有权在要求甲方支付违约金的同时，书面通知甲方解除本合同；</w:t>
      </w:r>
    </w:p>
    <w:p w14:paraId="455926CE">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66E8CAC">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BE63919">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59B16FA5">
      <w:pPr>
        <w:spacing w:line="560" w:lineRule="exact"/>
        <w:ind w:left="-420" w:leftChars="-200" w:right="-420" w:rightChars="-200" w:firstLine="960" w:firstLineChars="400"/>
        <w:rPr>
          <w:rFonts w:cs="宋体" w:asciiTheme="majorEastAsia" w:hAnsiTheme="majorEastAsia" w:eastAsiaTheme="majorEastAsia"/>
          <w:highlight w:val="none"/>
        </w:rPr>
      </w:pPr>
      <w:r>
        <w:rPr>
          <w:rFonts w:hint="eastAsia" w:cs="宋体" w:asciiTheme="majorEastAsia" w:hAnsiTheme="majorEastAsia" w:eastAsiaTheme="majorEastAsia"/>
          <w:sz w:val="24"/>
          <w:highlight w:val="none"/>
        </w:rPr>
        <w:t>1.8.6违约责任</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另有约定的，从其约定。</w:t>
      </w:r>
    </w:p>
    <w:p w14:paraId="3C1054AF">
      <w:pPr>
        <w:spacing w:line="560" w:lineRule="exact"/>
        <w:ind w:firstLine="482" w:firstLineChars="200"/>
        <w:outlineLvl w:val="0"/>
        <w:rPr>
          <w:rFonts w:cs="宋体" w:asciiTheme="majorEastAsia" w:hAnsiTheme="majorEastAsia" w:eastAsiaTheme="majorEastAsia"/>
          <w:b/>
          <w:sz w:val="24"/>
          <w:highlight w:val="none"/>
        </w:rPr>
      </w:pPr>
      <w:bookmarkStart w:id="413" w:name="_Toc28375"/>
      <w:bookmarkStart w:id="414" w:name="_Toc15583"/>
      <w:bookmarkStart w:id="415" w:name="_Toc16021"/>
      <w:r>
        <w:rPr>
          <w:rFonts w:hint="eastAsia" w:cs="宋体" w:asciiTheme="majorEastAsia" w:hAnsiTheme="majorEastAsia" w:eastAsiaTheme="majorEastAsia"/>
          <w:b/>
          <w:sz w:val="24"/>
          <w:highlight w:val="none"/>
        </w:rPr>
        <w:t>1.9合同争议的解决</w:t>
      </w:r>
      <w:bookmarkEnd w:id="413"/>
      <w:bookmarkEnd w:id="414"/>
      <w:bookmarkEnd w:id="415"/>
    </w:p>
    <w:p w14:paraId="12ABA757">
      <w:pPr>
        <w:spacing w:line="560" w:lineRule="exact"/>
        <w:ind w:left="-61" w:leftChars="-29" w:right="-420" w:rightChars="-200" w:firstLine="240" w:firstLineChars="1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 xml:space="preserve">  本合同履行过程中发生的任何争议，双方当事人均可通过和解或者调解解决；不愿和解、调解或者和解、调解不成的，可以选择以下第</w:t>
      </w:r>
      <w:r>
        <w:rPr>
          <w:rFonts w:hint="eastAsia" w:cs="宋体" w:asciiTheme="majorEastAsia" w:hAnsiTheme="majorEastAsia" w:eastAsiaTheme="majorEastAsia"/>
          <w:b/>
          <w:i/>
          <w:sz w:val="24"/>
          <w:highlight w:val="none"/>
          <w:u w:val="single"/>
        </w:rPr>
        <w:t xml:space="preserve">      </w:t>
      </w:r>
      <w:r>
        <w:rPr>
          <w:rFonts w:hint="eastAsia" w:cs="宋体" w:asciiTheme="majorEastAsia" w:hAnsiTheme="majorEastAsia" w:eastAsiaTheme="majorEastAsia"/>
          <w:sz w:val="24"/>
          <w:highlight w:val="none"/>
        </w:rPr>
        <w:t>条款规定的方式解决：</w:t>
      </w:r>
    </w:p>
    <w:p w14:paraId="7608907D">
      <w:pPr>
        <w:spacing w:line="560" w:lineRule="exact"/>
        <w:ind w:left="-420" w:leftChars="-200" w:right="-420" w:rightChars="-200" w:firstLine="840" w:firstLineChars="35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1.9.1 将争议提交</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仲裁委员会依申请仲裁时其现行有效的仲裁规则裁决；</w:t>
      </w:r>
    </w:p>
    <w:p w14:paraId="54BD2254">
      <w:pPr>
        <w:spacing w:line="560" w:lineRule="exact"/>
        <w:ind w:left="-420" w:leftChars="-200" w:right="-420" w:rightChars="-200" w:firstLine="840" w:firstLineChars="35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1.9.2 向</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人民法院起诉。</w:t>
      </w:r>
    </w:p>
    <w:p w14:paraId="5452D350">
      <w:pPr>
        <w:spacing w:line="560" w:lineRule="exact"/>
        <w:ind w:firstLine="482" w:firstLineChars="200"/>
        <w:outlineLvl w:val="0"/>
        <w:rPr>
          <w:rFonts w:cs="宋体" w:asciiTheme="majorEastAsia" w:hAnsiTheme="majorEastAsia" w:eastAsiaTheme="majorEastAsia"/>
          <w:b/>
          <w:sz w:val="24"/>
          <w:highlight w:val="none"/>
        </w:rPr>
      </w:pPr>
      <w:bookmarkStart w:id="416" w:name="_Toc15322"/>
      <w:bookmarkStart w:id="417" w:name="_Toc11173"/>
      <w:bookmarkStart w:id="418" w:name="_Toc7245"/>
      <w:r>
        <w:rPr>
          <w:rFonts w:hint="eastAsia" w:cs="宋体" w:asciiTheme="majorEastAsia" w:hAnsiTheme="majorEastAsia" w:eastAsiaTheme="majorEastAsia"/>
          <w:b/>
          <w:sz w:val="24"/>
          <w:highlight w:val="none"/>
        </w:rPr>
        <w:t>2.0 合同生效</w:t>
      </w:r>
      <w:bookmarkEnd w:id="416"/>
      <w:bookmarkEnd w:id="417"/>
      <w:bookmarkEnd w:id="418"/>
    </w:p>
    <w:p w14:paraId="3F655F08">
      <w:pPr>
        <w:spacing w:line="560" w:lineRule="exact"/>
        <w:ind w:firstLine="480" w:firstLineChars="200"/>
        <w:rPr>
          <w:rFonts w:cs="宋体" w:asciiTheme="majorEastAsia" w:hAnsiTheme="majorEastAsia" w:eastAsiaTheme="majorEastAsia"/>
          <w:b/>
          <w:sz w:val="24"/>
          <w:highlight w:val="none"/>
        </w:rPr>
      </w:pPr>
      <w:r>
        <w:rPr>
          <w:rFonts w:hint="eastAsia" w:cs="宋体" w:asciiTheme="majorEastAsia" w:hAnsiTheme="majorEastAsia" w:eastAsiaTheme="majorEastAsia"/>
          <w:sz w:val="24"/>
          <w:highlight w:val="none"/>
        </w:rPr>
        <w:t>本合同自双方当事人盖章签字时生效。</w:t>
      </w:r>
    </w:p>
    <w:p w14:paraId="00270675">
      <w:pPr>
        <w:autoSpaceDE w:val="0"/>
        <w:autoSpaceDN w:val="0"/>
        <w:spacing w:line="560" w:lineRule="exact"/>
        <w:rPr>
          <w:rFonts w:cs="宋体" w:asciiTheme="majorEastAsia" w:hAnsiTheme="majorEastAsia" w:eastAsiaTheme="majorEastAsia"/>
          <w:sz w:val="24"/>
          <w:highlight w:val="none"/>
          <w:lang w:val="zh-CN"/>
        </w:rPr>
      </w:pPr>
    </w:p>
    <w:p w14:paraId="031025DD">
      <w:pPr>
        <w:autoSpaceDE w:val="0"/>
        <w:autoSpaceDN w:val="0"/>
        <w:spacing w:line="560" w:lineRule="exact"/>
        <w:rPr>
          <w:rFonts w:cs="宋体" w:asciiTheme="majorEastAsia" w:hAnsiTheme="majorEastAsia" w:eastAsiaTheme="majorEastAsia"/>
          <w:sz w:val="24"/>
          <w:highlight w:val="none"/>
          <w:lang w:val="zh-CN"/>
        </w:rPr>
      </w:pPr>
      <w:r>
        <w:rPr>
          <w:rFonts w:hint="eastAsia" w:cs="宋体" w:asciiTheme="majorEastAsia" w:hAnsiTheme="majorEastAsia" w:eastAsiaTheme="majorEastAsia"/>
          <w:b/>
          <w:sz w:val="24"/>
          <w:highlight w:val="none"/>
          <w:lang w:val="zh-CN"/>
        </w:rPr>
        <w:t>甲方</w:t>
      </w:r>
      <w:r>
        <w:rPr>
          <w:rFonts w:hint="eastAsia" w:cs="宋体" w:asciiTheme="majorEastAsia" w:hAnsiTheme="majorEastAsia" w:eastAsiaTheme="majorEastAsia"/>
          <w:sz w:val="24"/>
          <w:highlight w:val="none"/>
          <w:lang w:val="zh-CN"/>
        </w:rPr>
        <w:t xml:space="preserve">：                             </w:t>
      </w:r>
      <w:r>
        <w:rPr>
          <w:rFonts w:hint="eastAsia" w:cs="宋体" w:asciiTheme="majorEastAsia" w:hAnsiTheme="majorEastAsia" w:eastAsiaTheme="majorEastAsia"/>
          <w:b/>
          <w:sz w:val="24"/>
          <w:highlight w:val="none"/>
          <w:lang w:val="zh-CN"/>
        </w:rPr>
        <w:t xml:space="preserve">      乙方</w:t>
      </w:r>
      <w:r>
        <w:rPr>
          <w:rFonts w:hint="eastAsia" w:cs="宋体" w:asciiTheme="majorEastAsia" w:hAnsiTheme="majorEastAsia" w:eastAsiaTheme="majorEastAsia"/>
          <w:sz w:val="24"/>
          <w:highlight w:val="none"/>
          <w:lang w:val="zh-CN"/>
        </w:rPr>
        <w:t>：</w:t>
      </w:r>
    </w:p>
    <w:p w14:paraId="446172C8">
      <w:pPr>
        <w:autoSpaceDE w:val="0"/>
        <w:autoSpaceDN w:val="0"/>
        <w:spacing w:line="560" w:lineRule="exact"/>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lang w:val="zh-CN"/>
        </w:rPr>
        <w:t>统一社会信用代码：                        统一社会信用代码或身份证号码：</w:t>
      </w:r>
    </w:p>
    <w:p w14:paraId="0EE07265">
      <w:pPr>
        <w:autoSpaceDE w:val="0"/>
        <w:autoSpaceDN w:val="0"/>
        <w:spacing w:line="560" w:lineRule="exact"/>
        <w:rPr>
          <w:rFonts w:cs="宋体" w:asciiTheme="majorEastAsia" w:hAnsiTheme="majorEastAsia" w:eastAsiaTheme="majorEastAsia"/>
          <w:sz w:val="24"/>
          <w:highlight w:val="none"/>
          <w:lang w:val="zh-CN"/>
        </w:rPr>
      </w:pPr>
    </w:p>
    <w:p w14:paraId="6E91C849">
      <w:pPr>
        <w:autoSpaceDE w:val="0"/>
        <w:autoSpaceDN w:val="0"/>
        <w:spacing w:line="560" w:lineRule="exact"/>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lang w:val="zh-CN"/>
        </w:rPr>
        <w:t>住所：                                   住所：</w:t>
      </w:r>
    </w:p>
    <w:p w14:paraId="7DB5098A">
      <w:pPr>
        <w:autoSpaceDE w:val="0"/>
        <w:autoSpaceDN w:val="0"/>
        <w:spacing w:line="560" w:lineRule="exact"/>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lang w:val="zh-CN"/>
        </w:rPr>
        <w:t>法定代表人或                             法定代表人</w:t>
      </w:r>
    </w:p>
    <w:p w14:paraId="345B0B6F">
      <w:pPr>
        <w:autoSpaceDE w:val="0"/>
        <w:autoSpaceDN w:val="0"/>
        <w:spacing w:line="560" w:lineRule="exact"/>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lang w:val="zh-CN"/>
        </w:rPr>
        <w:t xml:space="preserve">授权代表（签字）：                        或授权代表（签字）: </w:t>
      </w:r>
    </w:p>
    <w:p w14:paraId="729EC843">
      <w:pPr>
        <w:autoSpaceDE w:val="0"/>
        <w:autoSpaceDN w:val="0"/>
        <w:spacing w:line="560" w:lineRule="exact"/>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lang w:val="zh-CN"/>
        </w:rPr>
        <w:t>联系人：                                 联系人：</w:t>
      </w:r>
    </w:p>
    <w:p w14:paraId="0383FD17">
      <w:pPr>
        <w:autoSpaceDE w:val="0"/>
        <w:autoSpaceDN w:val="0"/>
        <w:spacing w:line="560" w:lineRule="exact"/>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lang w:val="zh-CN"/>
        </w:rPr>
        <w:t>约定送达地址：                           约定送达地址：</w:t>
      </w:r>
    </w:p>
    <w:p w14:paraId="756BC22F">
      <w:pPr>
        <w:autoSpaceDE w:val="0"/>
        <w:autoSpaceDN w:val="0"/>
        <w:spacing w:line="560" w:lineRule="exact"/>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lang w:val="zh-CN"/>
        </w:rPr>
        <w:t>邮政编码：                               邮政编码：</w:t>
      </w:r>
    </w:p>
    <w:p w14:paraId="3EEE09FE">
      <w:pPr>
        <w:autoSpaceDE w:val="0"/>
        <w:autoSpaceDN w:val="0"/>
        <w:spacing w:line="560" w:lineRule="exact"/>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lang w:val="zh-CN"/>
        </w:rPr>
        <w:t xml:space="preserve">电话:                                    电话: </w:t>
      </w:r>
    </w:p>
    <w:p w14:paraId="7175C497">
      <w:pPr>
        <w:autoSpaceDE w:val="0"/>
        <w:autoSpaceDN w:val="0"/>
        <w:spacing w:line="560" w:lineRule="exact"/>
        <w:rPr>
          <w:rFonts w:cs="宋体" w:asciiTheme="majorEastAsia" w:hAnsiTheme="majorEastAsia" w:eastAsiaTheme="majorEastAsia"/>
          <w:sz w:val="24"/>
          <w:highlight w:val="none"/>
          <w:lang w:val="zh-CN"/>
        </w:rPr>
      </w:pPr>
      <w:r>
        <w:rPr>
          <w:rFonts w:hint="eastAsia" w:cs="宋体" w:asciiTheme="majorEastAsia" w:hAnsiTheme="majorEastAsia" w:eastAsiaTheme="majorEastAsia"/>
          <w:sz w:val="24"/>
          <w:highlight w:val="none"/>
          <w:lang w:val="zh-CN"/>
        </w:rPr>
        <w:t>传真:                                    传真:</w:t>
      </w:r>
    </w:p>
    <w:p w14:paraId="3E1565E6">
      <w:pPr>
        <w:autoSpaceDE w:val="0"/>
        <w:autoSpaceDN w:val="0"/>
        <w:spacing w:line="560" w:lineRule="exact"/>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lang w:val="zh-CN"/>
        </w:rPr>
        <w:t>电子邮箱：                               电子邮箱：</w:t>
      </w:r>
    </w:p>
    <w:p w14:paraId="597BAEBC">
      <w:pPr>
        <w:autoSpaceDE w:val="0"/>
        <w:autoSpaceDN w:val="0"/>
        <w:spacing w:line="560" w:lineRule="exact"/>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 xml:space="preserve">开户银行：                               开户银行： </w:t>
      </w:r>
    </w:p>
    <w:p w14:paraId="3D565862">
      <w:pPr>
        <w:autoSpaceDE w:val="0"/>
        <w:autoSpaceDN w:val="0"/>
        <w:spacing w:line="560" w:lineRule="exact"/>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 xml:space="preserve">开户名称：                               开户名称： </w:t>
      </w:r>
    </w:p>
    <w:p w14:paraId="768C4457">
      <w:pPr>
        <w:autoSpaceDE w:val="0"/>
        <w:autoSpaceDN w:val="0"/>
        <w:spacing w:line="560" w:lineRule="exact"/>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开户账号：</w:t>
      </w:r>
      <w:r>
        <w:rPr>
          <w:rFonts w:hint="eastAsia" w:cs="宋体" w:asciiTheme="majorEastAsia" w:hAnsiTheme="majorEastAsia" w:eastAsiaTheme="majorEastAsia"/>
          <w:sz w:val="24"/>
          <w:highlight w:val="none"/>
          <w:lang w:val="zh-CN"/>
        </w:rPr>
        <w:t xml:space="preserve">                               </w:t>
      </w:r>
      <w:r>
        <w:rPr>
          <w:rFonts w:hint="eastAsia" w:cs="宋体" w:asciiTheme="majorEastAsia" w:hAnsiTheme="majorEastAsia" w:eastAsiaTheme="majorEastAsia"/>
          <w:sz w:val="24"/>
          <w:highlight w:val="none"/>
        </w:rPr>
        <w:t>开户账号：</w:t>
      </w:r>
    </w:p>
    <w:p w14:paraId="5D298F4D">
      <w:pPr>
        <w:pStyle w:val="2"/>
        <w:rPr>
          <w:rFonts w:cs="宋体" w:asciiTheme="majorEastAsia" w:hAnsiTheme="majorEastAsia" w:eastAsiaTheme="majorEastAsia"/>
          <w:sz w:val="24"/>
          <w:highlight w:val="none"/>
        </w:rPr>
      </w:pPr>
    </w:p>
    <w:p w14:paraId="35530750">
      <w:pPr>
        <w:rPr>
          <w:rFonts w:cs="宋体" w:asciiTheme="majorEastAsia" w:hAnsiTheme="majorEastAsia" w:eastAsiaTheme="majorEastAsia"/>
          <w:sz w:val="24"/>
          <w:highlight w:val="none"/>
        </w:rPr>
      </w:pPr>
    </w:p>
    <w:p w14:paraId="7509EB30">
      <w:pPr>
        <w:pStyle w:val="2"/>
        <w:rPr>
          <w:rFonts w:cs="宋体" w:asciiTheme="majorEastAsia" w:hAnsiTheme="majorEastAsia" w:eastAsiaTheme="majorEastAsia"/>
          <w:sz w:val="24"/>
          <w:highlight w:val="none"/>
        </w:rPr>
      </w:pPr>
    </w:p>
    <w:p w14:paraId="22C35D83">
      <w:pPr>
        <w:rPr>
          <w:rFonts w:cs="宋体" w:asciiTheme="majorEastAsia" w:hAnsiTheme="majorEastAsia" w:eastAsiaTheme="majorEastAsia"/>
          <w:sz w:val="24"/>
          <w:highlight w:val="none"/>
        </w:rPr>
      </w:pPr>
    </w:p>
    <w:p w14:paraId="76CD67D6">
      <w:pPr>
        <w:pStyle w:val="2"/>
        <w:rPr>
          <w:rFonts w:cs="宋体" w:asciiTheme="majorEastAsia" w:hAnsiTheme="majorEastAsia" w:eastAsiaTheme="majorEastAsia"/>
          <w:sz w:val="24"/>
          <w:highlight w:val="none"/>
        </w:rPr>
      </w:pPr>
    </w:p>
    <w:p w14:paraId="27D50337">
      <w:pPr>
        <w:rPr>
          <w:rFonts w:cs="宋体" w:asciiTheme="majorEastAsia" w:hAnsiTheme="majorEastAsia" w:eastAsiaTheme="majorEastAsia"/>
          <w:sz w:val="24"/>
          <w:highlight w:val="none"/>
        </w:rPr>
      </w:pPr>
    </w:p>
    <w:p w14:paraId="5D5B2C61">
      <w:pPr>
        <w:pStyle w:val="702"/>
        <w:spacing w:line="560" w:lineRule="exact"/>
        <w:ind w:firstLine="482"/>
        <w:jc w:val="center"/>
        <w:rPr>
          <w:rFonts w:hint="eastAsia" w:cs="宋体" w:asciiTheme="majorEastAsia" w:hAnsiTheme="majorEastAsia" w:eastAsiaTheme="majorEastAsia"/>
          <w:b/>
          <w:szCs w:val="24"/>
          <w:highlight w:val="none"/>
        </w:rPr>
      </w:pPr>
    </w:p>
    <w:p w14:paraId="122735D2">
      <w:pPr>
        <w:pStyle w:val="702"/>
        <w:spacing w:line="560" w:lineRule="exact"/>
        <w:ind w:firstLine="482"/>
        <w:jc w:val="center"/>
        <w:rPr>
          <w:rFonts w:hint="eastAsia" w:cs="宋体" w:asciiTheme="majorEastAsia" w:hAnsiTheme="majorEastAsia" w:eastAsiaTheme="majorEastAsia"/>
          <w:b/>
          <w:szCs w:val="24"/>
          <w:highlight w:val="none"/>
        </w:rPr>
      </w:pPr>
    </w:p>
    <w:p w14:paraId="33936CED">
      <w:pPr>
        <w:pStyle w:val="702"/>
        <w:spacing w:line="560" w:lineRule="exact"/>
        <w:ind w:firstLine="482"/>
        <w:jc w:val="center"/>
        <w:rPr>
          <w:rFonts w:hint="eastAsia" w:cs="宋体" w:asciiTheme="majorEastAsia" w:hAnsiTheme="majorEastAsia" w:eastAsiaTheme="majorEastAsia"/>
          <w:b/>
          <w:szCs w:val="24"/>
          <w:highlight w:val="none"/>
        </w:rPr>
      </w:pPr>
    </w:p>
    <w:p w14:paraId="77EF2DF0">
      <w:pPr>
        <w:pStyle w:val="702"/>
        <w:spacing w:line="560" w:lineRule="exact"/>
        <w:ind w:firstLine="482"/>
        <w:jc w:val="center"/>
        <w:rPr>
          <w:rFonts w:hint="eastAsia" w:cs="宋体" w:asciiTheme="majorEastAsia" w:hAnsiTheme="majorEastAsia" w:eastAsiaTheme="majorEastAsia"/>
          <w:b/>
          <w:szCs w:val="24"/>
          <w:highlight w:val="none"/>
        </w:rPr>
      </w:pPr>
    </w:p>
    <w:p w14:paraId="2F792F65">
      <w:pPr>
        <w:pStyle w:val="702"/>
        <w:spacing w:line="560" w:lineRule="exact"/>
        <w:ind w:firstLine="482"/>
        <w:jc w:val="center"/>
        <w:rPr>
          <w:rFonts w:hint="eastAsia" w:cs="宋体" w:asciiTheme="majorEastAsia" w:hAnsiTheme="majorEastAsia" w:eastAsiaTheme="majorEastAsia"/>
          <w:b/>
          <w:szCs w:val="24"/>
          <w:highlight w:val="none"/>
        </w:rPr>
      </w:pPr>
    </w:p>
    <w:p w14:paraId="75663BD1">
      <w:pPr>
        <w:pStyle w:val="702"/>
        <w:spacing w:line="560" w:lineRule="exact"/>
        <w:ind w:firstLine="482"/>
        <w:jc w:val="center"/>
        <w:rPr>
          <w:rFonts w:hint="eastAsia" w:cs="宋体" w:asciiTheme="majorEastAsia" w:hAnsiTheme="majorEastAsia" w:eastAsiaTheme="majorEastAsia"/>
          <w:b/>
          <w:szCs w:val="24"/>
          <w:highlight w:val="none"/>
        </w:rPr>
      </w:pPr>
    </w:p>
    <w:p w14:paraId="1FA099C8">
      <w:pPr>
        <w:pStyle w:val="702"/>
        <w:spacing w:line="560" w:lineRule="exact"/>
        <w:ind w:firstLine="482"/>
        <w:jc w:val="center"/>
        <w:rPr>
          <w:rFonts w:hint="eastAsia" w:cs="宋体" w:asciiTheme="majorEastAsia" w:hAnsiTheme="majorEastAsia" w:eastAsiaTheme="majorEastAsia"/>
          <w:b/>
          <w:szCs w:val="24"/>
          <w:highlight w:val="none"/>
        </w:rPr>
      </w:pPr>
    </w:p>
    <w:p w14:paraId="674663E8">
      <w:pPr>
        <w:pStyle w:val="702"/>
        <w:spacing w:line="560" w:lineRule="exact"/>
        <w:ind w:firstLine="482"/>
        <w:jc w:val="center"/>
        <w:rPr>
          <w:rFonts w:hint="eastAsia" w:cs="宋体" w:asciiTheme="majorEastAsia" w:hAnsiTheme="majorEastAsia" w:eastAsiaTheme="majorEastAsia"/>
          <w:b/>
          <w:szCs w:val="24"/>
          <w:highlight w:val="none"/>
        </w:rPr>
      </w:pPr>
    </w:p>
    <w:p w14:paraId="5E3B36AD">
      <w:pPr>
        <w:pStyle w:val="702"/>
        <w:spacing w:line="560" w:lineRule="exact"/>
        <w:ind w:firstLine="482"/>
        <w:jc w:val="center"/>
        <w:rPr>
          <w:rFonts w:hint="eastAsia" w:cs="宋体" w:asciiTheme="majorEastAsia" w:hAnsiTheme="majorEastAsia" w:eastAsiaTheme="majorEastAsia"/>
          <w:b/>
          <w:szCs w:val="24"/>
          <w:highlight w:val="none"/>
        </w:rPr>
      </w:pPr>
    </w:p>
    <w:p w14:paraId="61CB8768">
      <w:pPr>
        <w:pStyle w:val="702"/>
        <w:spacing w:line="560" w:lineRule="exact"/>
        <w:ind w:firstLine="482"/>
        <w:jc w:val="center"/>
        <w:rPr>
          <w:rFonts w:hint="eastAsia" w:cs="宋体" w:asciiTheme="majorEastAsia" w:hAnsiTheme="majorEastAsia" w:eastAsiaTheme="majorEastAsia"/>
          <w:b/>
          <w:szCs w:val="24"/>
          <w:highlight w:val="none"/>
        </w:rPr>
      </w:pPr>
    </w:p>
    <w:p w14:paraId="7B8484DA">
      <w:pPr>
        <w:pStyle w:val="702"/>
        <w:spacing w:line="560" w:lineRule="exact"/>
        <w:ind w:left="0" w:leftChars="0" w:firstLine="0" w:firstLineChars="0"/>
        <w:jc w:val="center"/>
        <w:rPr>
          <w:rFonts w:cs="宋体" w:asciiTheme="majorEastAsia" w:hAnsiTheme="majorEastAsia" w:eastAsiaTheme="majorEastAsia"/>
          <w:b/>
          <w:szCs w:val="24"/>
          <w:highlight w:val="none"/>
        </w:rPr>
      </w:pPr>
      <w:r>
        <w:rPr>
          <w:rFonts w:hint="eastAsia" w:cs="宋体" w:asciiTheme="majorEastAsia" w:hAnsiTheme="majorEastAsia" w:eastAsiaTheme="majorEastAsia"/>
          <w:b/>
          <w:szCs w:val="24"/>
          <w:highlight w:val="none"/>
        </w:rPr>
        <w:t>第二部分 合同一般条款</w:t>
      </w:r>
    </w:p>
    <w:p w14:paraId="5BB19FA3">
      <w:pPr>
        <w:spacing w:line="560" w:lineRule="exact"/>
        <w:ind w:firstLine="482" w:firstLineChars="200"/>
        <w:outlineLvl w:val="0"/>
        <w:rPr>
          <w:rFonts w:cs="宋体" w:asciiTheme="majorEastAsia" w:hAnsiTheme="majorEastAsia" w:eastAsiaTheme="majorEastAsia"/>
          <w:b/>
          <w:sz w:val="24"/>
          <w:highlight w:val="none"/>
        </w:rPr>
      </w:pPr>
      <w:bookmarkStart w:id="419" w:name="_Ref467379195"/>
      <w:bookmarkStart w:id="420" w:name="_Toc19614"/>
      <w:bookmarkStart w:id="421" w:name="_Toc279701240"/>
      <w:bookmarkStart w:id="422" w:name="_Ref467379109"/>
      <w:bookmarkStart w:id="423" w:name="_Toc16917"/>
      <w:bookmarkStart w:id="424" w:name="_Ref467379225"/>
      <w:bookmarkStart w:id="425" w:name="_Toc28763"/>
      <w:bookmarkStart w:id="426" w:name="_Ref467378499"/>
      <w:bookmarkStart w:id="427" w:name="_Ref467379214"/>
      <w:bookmarkStart w:id="428" w:name="_Ref467378463"/>
      <w:bookmarkStart w:id="429" w:name="_Ref467379101"/>
      <w:bookmarkStart w:id="430" w:name="_Toc487900349"/>
      <w:bookmarkStart w:id="431" w:name="_Ref467379205"/>
      <w:bookmarkStart w:id="432" w:name="_Toc259093669"/>
      <w:bookmarkStart w:id="433" w:name="_Ref467378404"/>
      <w:bookmarkStart w:id="434" w:name="_Ref467379094"/>
      <w:r>
        <w:rPr>
          <w:rFonts w:hint="eastAsia" w:cs="宋体" w:asciiTheme="majorEastAsia" w:hAnsiTheme="majorEastAsia" w:eastAsiaTheme="majorEastAsia"/>
          <w:b/>
          <w:sz w:val="24"/>
          <w:highlight w:val="none"/>
        </w:rPr>
        <w:t>2.1 定义</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CF01A1D">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本合同中的下列词语应按以下内容进行解释：</w:t>
      </w:r>
    </w:p>
    <w:p w14:paraId="62249002">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2.1.1 “合同”系指采购人和中标或成交供应商签订的载明双方当事人所达成的协议，并包括所有的附件、附录和构成合同的其他文件。</w:t>
      </w:r>
    </w:p>
    <w:p w14:paraId="7C519211">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2.1.2 “合同价”系指根据合同约定，中标或成交供应商在完全履行合同义务后，采购人应支付给中标或成交供应商的价格。</w:t>
      </w:r>
    </w:p>
    <w:p w14:paraId="6A5CA777">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53FD9F41">
      <w:pPr>
        <w:spacing w:line="560" w:lineRule="exact"/>
        <w:ind w:firstLine="480" w:firstLineChars="200"/>
        <w:rPr>
          <w:rFonts w:cs="宋体" w:asciiTheme="majorEastAsia" w:hAnsiTheme="majorEastAsia" w:eastAsiaTheme="majorEastAsia"/>
          <w:sz w:val="24"/>
          <w:highlight w:val="none"/>
        </w:rPr>
      </w:pPr>
      <w:bookmarkStart w:id="435" w:name="_Ref467378840"/>
      <w:r>
        <w:rPr>
          <w:rFonts w:hint="eastAsia" w:cs="宋体" w:asciiTheme="majorEastAsia" w:hAnsiTheme="majorEastAsia" w:eastAsiaTheme="majorEastAsia"/>
          <w:sz w:val="24"/>
          <w:highlight w:val="none"/>
        </w:rPr>
        <w:t>2.1.4 “甲方”系指与中标或成交供应商签署合同的采购人</w:t>
      </w:r>
      <w:bookmarkEnd w:id="435"/>
      <w:r>
        <w:rPr>
          <w:rFonts w:hint="eastAsia" w:cs="宋体" w:asciiTheme="majorEastAsia" w:hAnsiTheme="majorEastAsia" w:eastAsiaTheme="majorEastAsia"/>
          <w:sz w:val="24"/>
          <w:highlight w:val="none"/>
        </w:rPr>
        <w:t>；采购人委托采购代理机构代表其与乙方签订合同的，采购人的授权委托书作为合同附件。</w:t>
      </w:r>
    </w:p>
    <w:p w14:paraId="5B43C214">
      <w:pPr>
        <w:spacing w:line="560" w:lineRule="exact"/>
        <w:ind w:firstLine="480" w:firstLineChars="200"/>
        <w:rPr>
          <w:rFonts w:cs="宋体" w:asciiTheme="majorEastAsia" w:hAnsiTheme="majorEastAsia" w:eastAsiaTheme="majorEastAsia"/>
          <w:sz w:val="24"/>
          <w:highlight w:val="none"/>
        </w:rPr>
      </w:pPr>
      <w:bookmarkStart w:id="436" w:name="_Ref467379400"/>
      <w:r>
        <w:rPr>
          <w:rFonts w:hint="eastAsia" w:cs="宋体" w:asciiTheme="majorEastAsia" w:hAnsiTheme="majorEastAsia" w:eastAsiaTheme="majorEastAsia"/>
          <w:sz w:val="24"/>
          <w:highlight w:val="none"/>
        </w:rPr>
        <w:t>2.1.5 “乙方”系指根据合同约定交付货物的中标或成交供应商</w:t>
      </w:r>
      <w:bookmarkEnd w:id="436"/>
      <w:r>
        <w:rPr>
          <w:rFonts w:hint="eastAsia" w:cs="宋体" w:asciiTheme="majorEastAsia" w:hAnsiTheme="majorEastAsia" w:eastAsiaTheme="majorEastAsia"/>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52F34A2">
      <w:pPr>
        <w:spacing w:line="560" w:lineRule="exact"/>
        <w:ind w:firstLine="480" w:firstLineChars="200"/>
        <w:rPr>
          <w:rFonts w:cs="宋体" w:asciiTheme="majorEastAsia" w:hAnsiTheme="majorEastAsia" w:eastAsiaTheme="majorEastAsia"/>
          <w:sz w:val="24"/>
          <w:highlight w:val="none"/>
        </w:rPr>
      </w:pPr>
      <w:bookmarkStart w:id="437" w:name="_Ref467379436"/>
      <w:r>
        <w:rPr>
          <w:rFonts w:hint="eastAsia" w:cs="宋体" w:asciiTheme="majorEastAsia" w:hAnsiTheme="majorEastAsia" w:eastAsiaTheme="majorEastAsia"/>
          <w:sz w:val="24"/>
          <w:highlight w:val="none"/>
        </w:rPr>
        <w:t>2.1.6 “现场”系指合同约定货物将要运至或者安装的地点。</w:t>
      </w:r>
      <w:bookmarkEnd w:id="437"/>
    </w:p>
    <w:p w14:paraId="05D3A70C">
      <w:pPr>
        <w:spacing w:line="560" w:lineRule="exact"/>
        <w:ind w:firstLine="482" w:firstLineChars="200"/>
        <w:outlineLvl w:val="0"/>
        <w:rPr>
          <w:rFonts w:cs="宋体" w:asciiTheme="majorEastAsia" w:hAnsiTheme="majorEastAsia" w:eastAsiaTheme="majorEastAsia"/>
          <w:b/>
          <w:sz w:val="24"/>
          <w:highlight w:val="none"/>
        </w:rPr>
      </w:pPr>
      <w:bookmarkStart w:id="438" w:name="_Toc279701241"/>
      <w:bookmarkStart w:id="439" w:name="_Toc32504"/>
      <w:bookmarkStart w:id="440" w:name="_Toc27635"/>
      <w:bookmarkStart w:id="441" w:name="_Toc13336"/>
      <w:bookmarkStart w:id="442" w:name="_Toc259093670"/>
      <w:bookmarkStart w:id="443" w:name="_Toc487900350"/>
      <w:r>
        <w:rPr>
          <w:rFonts w:hint="eastAsia" w:cs="宋体" w:asciiTheme="majorEastAsia" w:hAnsiTheme="majorEastAsia" w:eastAsiaTheme="majorEastAsia"/>
          <w:b/>
          <w:sz w:val="24"/>
          <w:highlight w:val="none"/>
        </w:rPr>
        <w:t>2.2 技术规范</w:t>
      </w:r>
      <w:bookmarkEnd w:id="438"/>
      <w:bookmarkEnd w:id="439"/>
      <w:bookmarkEnd w:id="440"/>
      <w:bookmarkEnd w:id="441"/>
      <w:bookmarkEnd w:id="442"/>
      <w:bookmarkEnd w:id="443"/>
    </w:p>
    <w:p w14:paraId="5D6402B8">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71E1B91">
      <w:pPr>
        <w:spacing w:line="560" w:lineRule="exact"/>
        <w:ind w:firstLine="482" w:firstLineChars="200"/>
        <w:outlineLvl w:val="0"/>
        <w:rPr>
          <w:rFonts w:cs="宋体" w:asciiTheme="majorEastAsia" w:hAnsiTheme="majorEastAsia" w:eastAsiaTheme="majorEastAsia"/>
          <w:b/>
          <w:sz w:val="24"/>
          <w:highlight w:val="none"/>
        </w:rPr>
      </w:pPr>
      <w:bookmarkStart w:id="444" w:name="_Toc487900351"/>
      <w:bookmarkStart w:id="445" w:name="_Toc27853"/>
      <w:bookmarkStart w:id="446" w:name="_Toc9829"/>
      <w:bookmarkStart w:id="447" w:name="_Toc31634"/>
      <w:bookmarkStart w:id="448" w:name="_Toc279701242"/>
      <w:bookmarkStart w:id="449" w:name="_Toc259093671"/>
      <w:r>
        <w:rPr>
          <w:rFonts w:hint="eastAsia" w:cs="宋体" w:asciiTheme="majorEastAsia" w:hAnsiTheme="majorEastAsia" w:eastAsiaTheme="majorEastAsia"/>
          <w:b/>
          <w:sz w:val="24"/>
          <w:highlight w:val="none"/>
        </w:rPr>
        <w:t>2.3 知识产权</w:t>
      </w:r>
      <w:bookmarkEnd w:id="444"/>
      <w:bookmarkEnd w:id="445"/>
      <w:bookmarkEnd w:id="446"/>
      <w:bookmarkEnd w:id="447"/>
      <w:bookmarkEnd w:id="448"/>
      <w:bookmarkEnd w:id="449"/>
    </w:p>
    <w:p w14:paraId="3FFFC192">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Theme="majorEastAsia" w:hAnsiTheme="majorEastAsia" w:eastAsiaTheme="majorEastAsia"/>
          <w:sz w:val="24"/>
          <w:highlight w:val="none"/>
        </w:rPr>
        <w:t>乙方还应及时澄清相关信息，使甲方声誉免受损害，甲方保留追责的权利。</w:t>
      </w:r>
    </w:p>
    <w:p w14:paraId="2A5C1ABD">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2.3.2具有知识产权的计算机软件等货物的知识产权归属，详见</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w:t>
      </w:r>
    </w:p>
    <w:p w14:paraId="41C7E7D7">
      <w:pPr>
        <w:spacing w:line="560" w:lineRule="exact"/>
        <w:ind w:firstLine="482" w:firstLineChars="200"/>
        <w:outlineLvl w:val="0"/>
        <w:rPr>
          <w:rFonts w:cs="宋体" w:asciiTheme="majorEastAsia" w:hAnsiTheme="majorEastAsia" w:eastAsiaTheme="majorEastAsia"/>
          <w:b/>
          <w:sz w:val="24"/>
          <w:highlight w:val="none"/>
        </w:rPr>
      </w:pPr>
      <w:bookmarkStart w:id="450" w:name="_Toc29149"/>
      <w:bookmarkStart w:id="451" w:name="_Toc4194"/>
      <w:bookmarkStart w:id="452" w:name="_Toc11932"/>
      <w:r>
        <w:rPr>
          <w:rFonts w:hint="eastAsia" w:cs="宋体" w:asciiTheme="majorEastAsia" w:hAnsiTheme="majorEastAsia" w:eastAsiaTheme="majorEastAsia"/>
          <w:b/>
          <w:sz w:val="24"/>
          <w:highlight w:val="none"/>
        </w:rPr>
        <w:t>2.4 包装和装运</w:t>
      </w:r>
      <w:bookmarkEnd w:id="450"/>
      <w:bookmarkEnd w:id="451"/>
      <w:bookmarkEnd w:id="452"/>
    </w:p>
    <w:p w14:paraId="12424D09">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2.4.1除</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D10B0FD">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4C0DCF4">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2.4.3 装运货物的要求和通知，详见</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w:t>
      </w:r>
    </w:p>
    <w:p w14:paraId="54F07DAB">
      <w:pPr>
        <w:spacing w:line="560" w:lineRule="exact"/>
        <w:ind w:firstLine="482" w:firstLineChars="200"/>
        <w:outlineLvl w:val="0"/>
        <w:rPr>
          <w:rFonts w:cs="宋体" w:asciiTheme="majorEastAsia" w:hAnsiTheme="majorEastAsia" w:eastAsiaTheme="majorEastAsia"/>
          <w:b/>
          <w:sz w:val="24"/>
          <w:highlight w:val="none"/>
        </w:rPr>
      </w:pPr>
      <w:bookmarkStart w:id="453" w:name="_Toc279701245"/>
      <w:bookmarkStart w:id="454" w:name="_Ref467378591"/>
      <w:bookmarkStart w:id="455" w:name="_Ref467379542"/>
      <w:bookmarkStart w:id="456" w:name="_Ref467379527"/>
      <w:bookmarkStart w:id="457" w:name="_Ref467378541"/>
      <w:bookmarkStart w:id="458" w:name="_Toc259093674"/>
      <w:bookmarkStart w:id="459" w:name="_Ref467379536"/>
      <w:bookmarkStart w:id="460" w:name="_Toc487900354"/>
      <w:bookmarkStart w:id="461" w:name="_Toc30272"/>
      <w:bookmarkStart w:id="462" w:name="_Toc19074"/>
      <w:bookmarkStart w:id="463" w:name="_Toc26182"/>
      <w:r>
        <w:rPr>
          <w:rFonts w:hint="eastAsia" w:cs="宋体" w:asciiTheme="majorEastAsia" w:hAnsiTheme="majorEastAsia" w:eastAsiaTheme="majorEastAsia"/>
          <w:b/>
          <w:sz w:val="24"/>
          <w:highlight w:val="none"/>
        </w:rPr>
        <w:t>2.</w:t>
      </w:r>
      <w:bookmarkEnd w:id="453"/>
      <w:bookmarkEnd w:id="454"/>
      <w:bookmarkEnd w:id="455"/>
      <w:bookmarkEnd w:id="456"/>
      <w:bookmarkEnd w:id="457"/>
      <w:bookmarkEnd w:id="458"/>
      <w:bookmarkEnd w:id="459"/>
      <w:bookmarkEnd w:id="460"/>
      <w:r>
        <w:rPr>
          <w:rFonts w:hint="eastAsia" w:cs="宋体" w:asciiTheme="majorEastAsia" w:hAnsiTheme="majorEastAsia" w:eastAsiaTheme="majorEastAsia"/>
          <w:b/>
          <w:sz w:val="24"/>
          <w:highlight w:val="none"/>
        </w:rPr>
        <w:t>5 履约检查和问题反馈</w:t>
      </w:r>
      <w:bookmarkEnd w:id="461"/>
      <w:bookmarkEnd w:id="462"/>
      <w:bookmarkEnd w:id="463"/>
    </w:p>
    <w:p w14:paraId="57A1BD51">
      <w:pPr>
        <w:spacing w:line="560" w:lineRule="exact"/>
        <w:ind w:firstLine="480" w:firstLineChars="200"/>
        <w:rPr>
          <w:rFonts w:cs="宋体" w:asciiTheme="majorEastAsia" w:hAnsiTheme="majorEastAsia" w:eastAsiaTheme="majorEastAsia"/>
          <w:sz w:val="24"/>
          <w:highlight w:val="none"/>
        </w:rPr>
      </w:pPr>
      <w:bookmarkStart w:id="464" w:name="_Ref467379657"/>
      <w:r>
        <w:rPr>
          <w:rFonts w:hint="eastAsia" w:cs="宋体" w:asciiTheme="majorEastAsia" w:hAnsiTheme="majorEastAsia" w:eastAsiaTheme="majorEastAsia"/>
          <w:sz w:val="24"/>
          <w:highlight w:val="none"/>
        </w:rPr>
        <w:t>2.5.1</w:t>
      </w:r>
      <w:bookmarkEnd w:id="464"/>
      <w:bookmarkStart w:id="465" w:name="_Toc186431854"/>
      <w:bookmarkStart w:id="466" w:name="_Toc259093676"/>
      <w:bookmarkStart w:id="467" w:name="_Ref467379807"/>
      <w:bookmarkStart w:id="468" w:name="_Ref467379793"/>
      <w:bookmarkStart w:id="469" w:name="_Toc279701247"/>
      <w:bookmarkStart w:id="470" w:name="_Toc487900357"/>
      <w:r>
        <w:rPr>
          <w:rFonts w:hint="eastAsia" w:cs="宋体" w:asciiTheme="majorEastAsia" w:hAnsiTheme="majorEastAsia" w:eastAsiaTheme="majorEastAsia"/>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7A6DA9A9">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2.5.2 合同履行期间，甲方有权将履行过程中出现的问题反馈给乙方，双方当事人应以书面形式约定需要完善和改进的内容</w:t>
      </w:r>
      <w:bookmarkEnd w:id="465"/>
      <w:bookmarkStart w:id="471" w:name="_Toc186431855"/>
      <w:r>
        <w:rPr>
          <w:rFonts w:hint="eastAsia" w:cs="宋体" w:asciiTheme="majorEastAsia" w:hAnsiTheme="majorEastAsia" w:eastAsiaTheme="majorEastAsia"/>
          <w:sz w:val="24"/>
          <w:highlight w:val="none"/>
        </w:rPr>
        <w:t>。</w:t>
      </w:r>
    </w:p>
    <w:bookmarkEnd w:id="466"/>
    <w:bookmarkEnd w:id="467"/>
    <w:bookmarkEnd w:id="468"/>
    <w:bookmarkEnd w:id="469"/>
    <w:bookmarkEnd w:id="470"/>
    <w:bookmarkEnd w:id="471"/>
    <w:p w14:paraId="1ADAEBE8">
      <w:pPr>
        <w:spacing w:line="560" w:lineRule="exact"/>
        <w:ind w:firstLine="482" w:firstLineChars="200"/>
        <w:outlineLvl w:val="0"/>
        <w:rPr>
          <w:rFonts w:cs="宋体" w:asciiTheme="majorEastAsia" w:hAnsiTheme="majorEastAsia" w:eastAsiaTheme="majorEastAsia"/>
          <w:b/>
          <w:sz w:val="24"/>
          <w:highlight w:val="none"/>
        </w:rPr>
      </w:pPr>
      <w:bookmarkStart w:id="472" w:name="_Toc487900358"/>
      <w:bookmarkStart w:id="473" w:name="_Toc259093677"/>
      <w:bookmarkStart w:id="474" w:name="_Ref467379923"/>
      <w:bookmarkStart w:id="475" w:name="_Ref467379852"/>
      <w:bookmarkStart w:id="476" w:name="_Ref467379863"/>
      <w:bookmarkStart w:id="477" w:name="_Toc279701248"/>
      <w:bookmarkStart w:id="478" w:name="_Toc16110"/>
      <w:bookmarkStart w:id="479" w:name="_Toc774"/>
      <w:bookmarkStart w:id="480" w:name="_Toc3225"/>
      <w:r>
        <w:rPr>
          <w:rFonts w:hint="eastAsia" w:cs="宋体" w:asciiTheme="majorEastAsia" w:hAnsiTheme="majorEastAsia" w:eastAsiaTheme="majorEastAsia"/>
          <w:b/>
          <w:sz w:val="24"/>
          <w:highlight w:val="none"/>
        </w:rPr>
        <w:t>2.6 技术资料</w:t>
      </w:r>
      <w:bookmarkEnd w:id="472"/>
      <w:bookmarkEnd w:id="473"/>
      <w:bookmarkEnd w:id="474"/>
      <w:bookmarkEnd w:id="475"/>
      <w:bookmarkEnd w:id="476"/>
      <w:bookmarkEnd w:id="477"/>
      <w:r>
        <w:rPr>
          <w:rFonts w:hint="eastAsia" w:cs="宋体" w:asciiTheme="majorEastAsia" w:hAnsiTheme="majorEastAsia" w:eastAsiaTheme="majorEastAsia"/>
          <w:b/>
          <w:sz w:val="24"/>
          <w:highlight w:val="none"/>
        </w:rPr>
        <w:t>和保密义务</w:t>
      </w:r>
      <w:bookmarkEnd w:id="478"/>
      <w:bookmarkEnd w:id="479"/>
      <w:bookmarkEnd w:id="480"/>
    </w:p>
    <w:p w14:paraId="7C3AAAFF">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2.6.1 乙方有权依据合同约定和项目需要，向甲方了解有关情况，调阅有关资料等，甲方应予积极配合；</w:t>
      </w:r>
    </w:p>
    <w:p w14:paraId="3ECDA236">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2.6.2 乙方有义务妥善保管和保护由甲方提供的前款信息和资料等；</w:t>
      </w:r>
    </w:p>
    <w:p w14:paraId="21EC7BCE">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2C4B995">
      <w:pPr>
        <w:spacing w:line="560" w:lineRule="exact"/>
        <w:ind w:firstLine="482" w:firstLineChars="200"/>
        <w:outlineLvl w:val="0"/>
        <w:rPr>
          <w:rFonts w:cs="宋体" w:asciiTheme="majorEastAsia" w:hAnsiTheme="majorEastAsia" w:eastAsiaTheme="majorEastAsia"/>
          <w:b/>
          <w:sz w:val="24"/>
          <w:highlight w:val="none"/>
        </w:rPr>
      </w:pPr>
      <w:bookmarkStart w:id="481" w:name="_Toc7860"/>
      <w:r>
        <w:rPr>
          <w:rFonts w:hint="eastAsia" w:cs="宋体" w:asciiTheme="majorEastAsia" w:hAnsiTheme="majorEastAsia" w:eastAsiaTheme="majorEastAsia"/>
          <w:b/>
          <w:sz w:val="24"/>
          <w:highlight w:val="none"/>
        </w:rPr>
        <w:t>2.7 质量保证</w:t>
      </w:r>
      <w:bookmarkEnd w:id="481"/>
    </w:p>
    <w:p w14:paraId="07BA14C0">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2.7.1 乙方应建立和完善履行合同的内部质量保证体系，并提供相关内部规章制度给甲方，以便甲方进行监督检查；</w:t>
      </w:r>
    </w:p>
    <w:p w14:paraId="23E68597">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2.7.2 乙方应保证履行合同的人员数量和素质、软件和硬件设备的配置、场地、环境和设施等满足全面履行合同的要求，并应接受甲方的监督检查。</w:t>
      </w:r>
    </w:p>
    <w:p w14:paraId="3C97BEF9">
      <w:pPr>
        <w:spacing w:line="560" w:lineRule="exact"/>
        <w:ind w:firstLine="482" w:firstLineChars="200"/>
        <w:outlineLvl w:val="0"/>
        <w:rPr>
          <w:rFonts w:cs="宋体" w:asciiTheme="majorEastAsia" w:hAnsiTheme="majorEastAsia" w:eastAsiaTheme="majorEastAsia"/>
          <w:b/>
          <w:sz w:val="24"/>
          <w:highlight w:val="none"/>
        </w:rPr>
      </w:pPr>
      <w:bookmarkStart w:id="482" w:name="_Toc17244"/>
      <w:bookmarkStart w:id="483" w:name="_Toc487900362"/>
      <w:bookmarkStart w:id="484" w:name="_Toc279701252"/>
      <w:bookmarkStart w:id="485" w:name="_Toc259093681"/>
      <w:r>
        <w:rPr>
          <w:rFonts w:hint="eastAsia" w:cs="宋体" w:asciiTheme="majorEastAsia" w:hAnsiTheme="majorEastAsia" w:eastAsiaTheme="majorEastAsia"/>
          <w:b/>
          <w:sz w:val="24"/>
          <w:highlight w:val="none"/>
        </w:rPr>
        <w:t>2.8 货物的风险负担</w:t>
      </w:r>
      <w:bookmarkEnd w:id="482"/>
    </w:p>
    <w:p w14:paraId="2B0C41E3">
      <w:pPr>
        <w:spacing w:line="560" w:lineRule="exact"/>
        <w:ind w:firstLine="480" w:firstLineChars="200"/>
        <w:rPr>
          <w:rFonts w:cs="宋体" w:asciiTheme="majorEastAsia" w:hAnsiTheme="majorEastAsia" w:eastAsiaTheme="majorEastAsia"/>
          <w:b/>
          <w:sz w:val="24"/>
          <w:highlight w:val="none"/>
        </w:rPr>
      </w:pPr>
      <w:r>
        <w:rPr>
          <w:rFonts w:hint="eastAsia" w:cs="宋体" w:asciiTheme="majorEastAsia" w:hAnsiTheme="majorEastAsia" w:eastAsiaTheme="majorEastAsia"/>
          <w:sz w:val="24"/>
          <w:highlight w:val="none"/>
        </w:rPr>
        <w:t>货物或者在途货物或者交付给第一承运人后的货物毁损、灭失的风险负担详见</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w:t>
      </w:r>
    </w:p>
    <w:p w14:paraId="153214B9">
      <w:pPr>
        <w:spacing w:line="560" w:lineRule="exact"/>
        <w:ind w:firstLine="482" w:firstLineChars="200"/>
        <w:outlineLvl w:val="0"/>
        <w:rPr>
          <w:rFonts w:cs="宋体" w:asciiTheme="majorEastAsia" w:hAnsiTheme="majorEastAsia" w:eastAsiaTheme="majorEastAsia"/>
          <w:b/>
          <w:sz w:val="24"/>
          <w:highlight w:val="none"/>
        </w:rPr>
      </w:pPr>
      <w:bookmarkStart w:id="486" w:name="_Toc14055"/>
      <w:r>
        <w:rPr>
          <w:rFonts w:hint="eastAsia" w:cs="宋体" w:asciiTheme="majorEastAsia" w:hAnsiTheme="majorEastAsia" w:eastAsiaTheme="majorEastAsia"/>
          <w:b/>
          <w:sz w:val="24"/>
          <w:highlight w:val="none"/>
        </w:rPr>
        <w:t>2.9 延迟交货</w:t>
      </w:r>
      <w:bookmarkEnd w:id="483"/>
      <w:bookmarkEnd w:id="484"/>
      <w:bookmarkEnd w:id="485"/>
      <w:bookmarkEnd w:id="486"/>
    </w:p>
    <w:p w14:paraId="2A84D2CE">
      <w:pPr>
        <w:spacing w:line="560" w:lineRule="exact"/>
        <w:ind w:firstLine="480" w:firstLineChars="200"/>
        <w:rPr>
          <w:rFonts w:cs="宋体" w:asciiTheme="majorEastAsia" w:hAnsiTheme="majorEastAsia" w:eastAsiaTheme="majorEastAsia"/>
          <w:sz w:val="24"/>
          <w:highlight w:val="none"/>
        </w:rPr>
      </w:pPr>
      <w:r>
        <w:rPr>
          <w:rFonts w:hint="eastAsia" w:asciiTheme="majorEastAsia" w:hAnsiTheme="majorEastAsia" w:eastAsiaTheme="majorEastAsia"/>
          <w:sz w:val="24"/>
          <w:highlight w:val="none"/>
        </w:rPr>
        <w:t>甲乙双方签订合同后，乙方应按照合同约定履行合同义务，除不可抗力外，乙方不得延迟交货。</w:t>
      </w:r>
      <w:r>
        <w:rPr>
          <w:rFonts w:hint="eastAsia" w:cs="宋体" w:asciiTheme="majorEastAsia" w:hAnsiTheme="majorEastAsia" w:eastAsiaTheme="majorEastAsia"/>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72397626">
      <w:pPr>
        <w:spacing w:line="560" w:lineRule="exact"/>
        <w:ind w:firstLine="482" w:firstLineChars="200"/>
        <w:outlineLvl w:val="0"/>
        <w:rPr>
          <w:rFonts w:cs="宋体" w:asciiTheme="majorEastAsia" w:hAnsiTheme="majorEastAsia" w:eastAsiaTheme="majorEastAsia"/>
          <w:b/>
          <w:sz w:val="24"/>
          <w:highlight w:val="none"/>
        </w:rPr>
      </w:pPr>
      <w:bookmarkStart w:id="487" w:name="_Toc7502"/>
      <w:bookmarkStart w:id="488" w:name="_Ref467378121"/>
      <w:bookmarkStart w:id="489" w:name="_Toc279701254"/>
      <w:bookmarkStart w:id="490" w:name="_Toc487900364"/>
      <w:bookmarkStart w:id="491" w:name="_Toc259093683"/>
      <w:r>
        <w:rPr>
          <w:rFonts w:hint="eastAsia" w:cs="宋体" w:asciiTheme="majorEastAsia" w:hAnsiTheme="majorEastAsia" w:eastAsiaTheme="majorEastAsia"/>
          <w:b/>
          <w:sz w:val="24"/>
          <w:highlight w:val="none"/>
        </w:rPr>
        <w:t>2.10 合同变更</w:t>
      </w:r>
      <w:bookmarkEnd w:id="487"/>
    </w:p>
    <w:p w14:paraId="15287DCB">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合同继续履行将损害国家利益和社会公共利益的，双方当事人应当以书面形式变更合同。有过错的一方应当承担赔偿责任，双方当事人都有过错的，各自承担相应的责任。</w:t>
      </w:r>
      <w:bookmarkStart w:id="492" w:name="_Toc259093688"/>
      <w:bookmarkStart w:id="493" w:name="_Toc279701259"/>
      <w:bookmarkStart w:id="494" w:name="_Toc487900369"/>
    </w:p>
    <w:p w14:paraId="7D5FFD82">
      <w:pPr>
        <w:spacing w:line="560" w:lineRule="exact"/>
        <w:ind w:firstLine="482" w:firstLineChars="200"/>
        <w:outlineLvl w:val="0"/>
        <w:rPr>
          <w:rFonts w:cs="宋体" w:asciiTheme="majorEastAsia" w:hAnsiTheme="majorEastAsia" w:eastAsiaTheme="majorEastAsia"/>
          <w:b/>
          <w:sz w:val="24"/>
          <w:highlight w:val="none"/>
        </w:rPr>
      </w:pPr>
      <w:bookmarkStart w:id="495" w:name="_Toc10366"/>
      <w:bookmarkStart w:id="496" w:name="_Toc22955"/>
      <w:bookmarkStart w:id="497" w:name="_Toc15237"/>
      <w:r>
        <w:rPr>
          <w:rFonts w:hint="eastAsia" w:cs="宋体" w:asciiTheme="majorEastAsia" w:hAnsiTheme="majorEastAsia" w:eastAsiaTheme="majorEastAsia"/>
          <w:b/>
          <w:sz w:val="24"/>
          <w:highlight w:val="none"/>
        </w:rPr>
        <w:t>2.11 合同转让</w:t>
      </w:r>
      <w:bookmarkEnd w:id="492"/>
      <w:bookmarkEnd w:id="493"/>
      <w:bookmarkEnd w:id="494"/>
      <w:r>
        <w:rPr>
          <w:rFonts w:hint="eastAsia" w:cs="宋体" w:asciiTheme="majorEastAsia" w:hAnsiTheme="majorEastAsia" w:eastAsiaTheme="majorEastAsia"/>
          <w:b/>
          <w:sz w:val="24"/>
          <w:highlight w:val="none"/>
        </w:rPr>
        <w:t>和分包</w:t>
      </w:r>
      <w:bookmarkEnd w:id="495"/>
      <w:bookmarkEnd w:id="496"/>
      <w:bookmarkEnd w:id="497"/>
    </w:p>
    <w:p w14:paraId="74A95106">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DE336E">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2.11.2乙方采取分包方式履行合同的，甲方可直接向分包供应商支付款项。</w:t>
      </w:r>
    </w:p>
    <w:p w14:paraId="21A185B4">
      <w:pPr>
        <w:spacing w:line="560" w:lineRule="exact"/>
        <w:ind w:firstLine="482" w:firstLineChars="200"/>
        <w:outlineLvl w:val="0"/>
        <w:rPr>
          <w:rFonts w:cs="宋体" w:asciiTheme="majorEastAsia" w:hAnsiTheme="majorEastAsia" w:eastAsiaTheme="majorEastAsia"/>
          <w:b/>
          <w:sz w:val="24"/>
          <w:highlight w:val="none"/>
        </w:rPr>
      </w:pPr>
      <w:bookmarkStart w:id="498" w:name="_Toc13566"/>
      <w:bookmarkStart w:id="499" w:name="_Toc16508"/>
      <w:bookmarkStart w:id="500" w:name="_Toc14066"/>
      <w:r>
        <w:rPr>
          <w:rFonts w:hint="eastAsia" w:cs="宋体" w:asciiTheme="majorEastAsia" w:hAnsiTheme="majorEastAsia" w:eastAsiaTheme="majorEastAsia"/>
          <w:b/>
          <w:sz w:val="24"/>
          <w:highlight w:val="none"/>
        </w:rPr>
        <w:t>2.12 不可抗力</w:t>
      </w:r>
      <w:bookmarkEnd w:id="498"/>
      <w:bookmarkEnd w:id="499"/>
      <w:bookmarkEnd w:id="500"/>
    </w:p>
    <w:p w14:paraId="4E476245">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2.12.1如果任何一方遭遇法律规定的不可抗力，致使合同履行受阻时，履行合同的期限应予延长，延长的期限应相当于不可抗力所影响的时间；</w:t>
      </w:r>
    </w:p>
    <w:p w14:paraId="40B0D800">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2.12.2 因不可抗力致使不能实现合同目的的，当事人可以解除合同；</w:t>
      </w:r>
    </w:p>
    <w:p w14:paraId="45D8C1FA">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2.12.3 因不可抗力致使合同有变更必要的，双方当事人应在</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约定时间内以书面形式变更合同；</w:t>
      </w:r>
    </w:p>
    <w:p w14:paraId="5B467210">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2.12.4受不可抗力影响的一方在不可抗力发生后，应在</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约定时间内以书面形式通知对方当事人，并在</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约定时间内，将有关部门出具的证明文件送达对方当事人。</w:t>
      </w:r>
    </w:p>
    <w:p w14:paraId="654B5E3C">
      <w:pPr>
        <w:spacing w:line="560" w:lineRule="exact"/>
        <w:ind w:firstLine="482" w:firstLineChars="200"/>
        <w:outlineLvl w:val="0"/>
        <w:rPr>
          <w:rFonts w:cs="宋体" w:asciiTheme="majorEastAsia" w:hAnsiTheme="majorEastAsia" w:eastAsiaTheme="majorEastAsia"/>
          <w:b/>
          <w:sz w:val="24"/>
          <w:highlight w:val="none"/>
        </w:rPr>
      </w:pPr>
      <w:bookmarkStart w:id="501" w:name="_Toc6969"/>
      <w:bookmarkStart w:id="502" w:name="_Toc689"/>
      <w:bookmarkStart w:id="503" w:name="_Toc487900365"/>
      <w:bookmarkStart w:id="504" w:name="_Toc279701255"/>
      <w:bookmarkStart w:id="505" w:name="_Toc30676"/>
      <w:bookmarkStart w:id="506" w:name="_Toc259093684"/>
      <w:r>
        <w:rPr>
          <w:rFonts w:hint="eastAsia" w:cs="宋体" w:asciiTheme="majorEastAsia" w:hAnsiTheme="majorEastAsia" w:eastAsiaTheme="majorEastAsia"/>
          <w:b/>
          <w:sz w:val="24"/>
          <w:highlight w:val="none"/>
        </w:rPr>
        <w:t>2.13 税费</w:t>
      </w:r>
      <w:bookmarkEnd w:id="501"/>
      <w:bookmarkEnd w:id="502"/>
      <w:bookmarkEnd w:id="503"/>
      <w:bookmarkEnd w:id="504"/>
      <w:bookmarkEnd w:id="505"/>
      <w:bookmarkEnd w:id="506"/>
    </w:p>
    <w:p w14:paraId="3D3E3852">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与合同有关的一切税费，均按照中华人民共和国法律的相关规定。</w:t>
      </w:r>
    </w:p>
    <w:p w14:paraId="4E0E944E">
      <w:pPr>
        <w:spacing w:line="560" w:lineRule="exact"/>
        <w:ind w:firstLine="482" w:firstLineChars="200"/>
        <w:outlineLvl w:val="0"/>
        <w:rPr>
          <w:rFonts w:cs="宋体" w:asciiTheme="majorEastAsia" w:hAnsiTheme="majorEastAsia" w:eastAsiaTheme="majorEastAsia"/>
          <w:b/>
          <w:sz w:val="24"/>
          <w:highlight w:val="none"/>
        </w:rPr>
      </w:pPr>
      <w:bookmarkStart w:id="507" w:name="_Toc8298"/>
      <w:bookmarkStart w:id="508" w:name="_Toc259093687"/>
      <w:bookmarkStart w:id="509" w:name="_Toc7102"/>
      <w:bookmarkStart w:id="510" w:name="_Toc487900368"/>
      <w:bookmarkStart w:id="511" w:name="_Toc16959"/>
      <w:bookmarkStart w:id="512" w:name="_Toc279701258"/>
      <w:r>
        <w:rPr>
          <w:rFonts w:hint="eastAsia" w:cs="宋体" w:asciiTheme="majorEastAsia" w:hAnsiTheme="majorEastAsia" w:eastAsiaTheme="majorEastAsia"/>
          <w:b/>
          <w:sz w:val="24"/>
          <w:highlight w:val="none"/>
        </w:rPr>
        <w:t>2.14乙方破产</w:t>
      </w:r>
      <w:bookmarkEnd w:id="507"/>
      <w:bookmarkEnd w:id="508"/>
      <w:bookmarkEnd w:id="509"/>
      <w:bookmarkEnd w:id="510"/>
      <w:bookmarkEnd w:id="511"/>
      <w:bookmarkEnd w:id="512"/>
    </w:p>
    <w:p w14:paraId="27C7BE1E">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03D5518">
      <w:pPr>
        <w:spacing w:line="560" w:lineRule="exact"/>
        <w:ind w:firstLine="482" w:firstLineChars="200"/>
        <w:outlineLvl w:val="0"/>
        <w:rPr>
          <w:rFonts w:cs="宋体" w:asciiTheme="majorEastAsia" w:hAnsiTheme="majorEastAsia" w:eastAsiaTheme="majorEastAsia"/>
          <w:b/>
          <w:sz w:val="24"/>
          <w:highlight w:val="none"/>
        </w:rPr>
      </w:pPr>
      <w:bookmarkStart w:id="513" w:name="_Toc15387"/>
      <w:bookmarkStart w:id="514" w:name="_Toc6134"/>
      <w:bookmarkStart w:id="515" w:name="_Toc29333"/>
      <w:r>
        <w:rPr>
          <w:rFonts w:hint="eastAsia" w:cs="宋体" w:asciiTheme="majorEastAsia" w:hAnsiTheme="majorEastAsia" w:eastAsiaTheme="majorEastAsia"/>
          <w:b/>
          <w:sz w:val="24"/>
          <w:highlight w:val="none"/>
        </w:rPr>
        <w:t>2.15 合同中止、终止</w:t>
      </w:r>
      <w:bookmarkEnd w:id="513"/>
      <w:bookmarkEnd w:id="514"/>
      <w:bookmarkEnd w:id="515"/>
    </w:p>
    <w:p w14:paraId="3858450B">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2.15.1 双方当事人不得擅自中止或者终止合同；</w:t>
      </w:r>
    </w:p>
    <w:p w14:paraId="13324BCA">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2.15.2合同继续履行将损害国家利益和社会公共利益的，双方当事人应当中止或者终止合同。有过错的一方应当承担赔偿责任，双方当事人都有过错的，各自承担相应的责任。</w:t>
      </w:r>
    </w:p>
    <w:p w14:paraId="03ADD7B2">
      <w:pPr>
        <w:spacing w:line="560" w:lineRule="exact"/>
        <w:ind w:firstLine="482" w:firstLineChars="200"/>
        <w:outlineLvl w:val="0"/>
        <w:rPr>
          <w:rFonts w:cs="宋体" w:asciiTheme="majorEastAsia" w:hAnsiTheme="majorEastAsia" w:eastAsiaTheme="majorEastAsia"/>
          <w:b/>
          <w:sz w:val="24"/>
          <w:highlight w:val="none"/>
        </w:rPr>
      </w:pPr>
      <w:bookmarkStart w:id="516" w:name="_Toc6596"/>
      <w:bookmarkStart w:id="517" w:name="_Toc14563"/>
      <w:bookmarkStart w:id="518" w:name="_Toc1125"/>
      <w:r>
        <w:rPr>
          <w:rFonts w:hint="eastAsia" w:cs="宋体" w:asciiTheme="majorEastAsia" w:hAnsiTheme="majorEastAsia" w:eastAsiaTheme="majorEastAsia"/>
          <w:b/>
          <w:sz w:val="24"/>
          <w:highlight w:val="none"/>
        </w:rPr>
        <w:t>2.16检验和验收</w:t>
      </w:r>
      <w:bookmarkEnd w:id="516"/>
      <w:bookmarkEnd w:id="517"/>
      <w:bookmarkEnd w:id="518"/>
    </w:p>
    <w:p w14:paraId="5366DFB3">
      <w:pPr>
        <w:tabs>
          <w:tab w:val="left" w:pos="360"/>
          <w:tab w:val="left" w:pos="540"/>
          <w:tab w:val="left" w:pos="1080"/>
        </w:tabs>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2.16.1货物交付前，乙方应对货物的质量、数量等方面进行详细、全面的检验，并向甲方出具证明货物符合合同约定的文件；货物交付时，甲方在</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约定时间内组织验收，并可依法邀请相关方参加，验收应出具验收书。</w:t>
      </w:r>
    </w:p>
    <w:p w14:paraId="16C5ED3A">
      <w:pPr>
        <w:tabs>
          <w:tab w:val="left" w:pos="360"/>
          <w:tab w:val="left" w:pos="540"/>
          <w:tab w:val="left" w:pos="1080"/>
        </w:tabs>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14972D0">
      <w:pPr>
        <w:tabs>
          <w:tab w:val="left" w:pos="360"/>
          <w:tab w:val="left" w:pos="540"/>
          <w:tab w:val="left" w:pos="1080"/>
        </w:tabs>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2.16.3 检验和验收标准、程序等具体内容以及前述验收书的效力详见</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i/>
          <w:sz w:val="24"/>
          <w:highlight w:val="none"/>
        </w:rPr>
        <w:t>。</w:t>
      </w:r>
    </w:p>
    <w:bookmarkEnd w:id="488"/>
    <w:bookmarkEnd w:id="489"/>
    <w:bookmarkEnd w:id="490"/>
    <w:bookmarkEnd w:id="491"/>
    <w:p w14:paraId="54A7D3A7">
      <w:pPr>
        <w:spacing w:line="560" w:lineRule="exact"/>
        <w:ind w:firstLine="482" w:firstLineChars="200"/>
        <w:outlineLvl w:val="0"/>
        <w:rPr>
          <w:rFonts w:cs="宋体" w:asciiTheme="majorEastAsia" w:hAnsiTheme="majorEastAsia" w:eastAsiaTheme="majorEastAsia"/>
          <w:b/>
          <w:sz w:val="24"/>
          <w:highlight w:val="none"/>
        </w:rPr>
      </w:pPr>
      <w:bookmarkStart w:id="519" w:name="_Toc259093690"/>
      <w:bookmarkStart w:id="520" w:name="_Toc487900371"/>
      <w:bookmarkStart w:id="521" w:name="_Toc279701261"/>
      <w:bookmarkStart w:id="522" w:name="_Toc19604"/>
      <w:bookmarkStart w:id="523" w:name="_Toc11284"/>
      <w:bookmarkStart w:id="524" w:name="_Toc25182"/>
      <w:r>
        <w:rPr>
          <w:rFonts w:hint="eastAsia" w:cs="宋体" w:asciiTheme="majorEastAsia" w:hAnsiTheme="majorEastAsia" w:eastAsiaTheme="majorEastAsia"/>
          <w:b/>
          <w:sz w:val="24"/>
          <w:highlight w:val="none"/>
        </w:rPr>
        <w:t>2.17 通知</w:t>
      </w:r>
      <w:bookmarkEnd w:id="519"/>
      <w:bookmarkEnd w:id="520"/>
      <w:bookmarkEnd w:id="521"/>
      <w:r>
        <w:rPr>
          <w:rFonts w:hint="eastAsia" w:cs="宋体" w:asciiTheme="majorEastAsia" w:hAnsiTheme="majorEastAsia" w:eastAsiaTheme="majorEastAsia"/>
          <w:b/>
          <w:sz w:val="24"/>
          <w:highlight w:val="none"/>
        </w:rPr>
        <w:t>和送达</w:t>
      </w:r>
      <w:bookmarkEnd w:id="522"/>
      <w:bookmarkEnd w:id="523"/>
      <w:bookmarkEnd w:id="524"/>
    </w:p>
    <w:p w14:paraId="30837114">
      <w:pPr>
        <w:spacing w:line="560" w:lineRule="exact"/>
        <w:ind w:firstLine="480" w:firstLineChars="200"/>
        <w:rPr>
          <w:rFonts w:cs="宋体" w:asciiTheme="majorEastAsia" w:hAnsiTheme="majorEastAsia" w:eastAsiaTheme="majorEastAsia"/>
          <w:sz w:val="24"/>
          <w:highlight w:val="none"/>
        </w:rPr>
      </w:pPr>
      <w:bookmarkStart w:id="525" w:name="_Toc6698"/>
      <w:bookmarkStart w:id="526" w:name="_Toc3135"/>
      <w:bookmarkStart w:id="527" w:name="_Toc279701262"/>
      <w:bookmarkStart w:id="528" w:name="_Toc487900372"/>
      <w:bookmarkStart w:id="529" w:name="_Toc259093691"/>
      <w:r>
        <w:rPr>
          <w:rFonts w:hint="eastAsia" w:cs="宋体" w:asciiTheme="majorEastAsia" w:hAnsiTheme="majorEastAsia" w:eastAsiaTheme="majorEastAsia"/>
          <w:sz w:val="24"/>
          <w:highlight w:val="none"/>
        </w:rPr>
        <w:t xml:space="preserve">2.17.1任何一方因履行合同而以合同第一部分尾部所列明的传真或电子邮件 </w:t>
      </w:r>
      <w:r>
        <w:rPr>
          <w:rFonts w:hint="eastAsia" w:cs="宋体" w:asciiTheme="majorEastAsia" w:hAnsiTheme="majorEastAsia" w:eastAsiaTheme="majorEastAsia"/>
          <w:sz w:val="24"/>
          <w:highlight w:val="none"/>
          <w:u w:val="single"/>
        </w:rPr>
        <w:t xml:space="preserve">       </w:t>
      </w:r>
      <w:r>
        <w:rPr>
          <w:rFonts w:hint="eastAsia" w:cs="宋体" w:asciiTheme="majorEastAsia" w:hAnsiTheme="majorEastAsia" w:eastAsiaTheme="majorEastAsia"/>
          <w:sz w:val="24"/>
          <w:highlight w:val="none"/>
        </w:rPr>
        <w:t>发出的所有通知、文件、材料，均视为已向对方当事人送达；任何一方变更上述送达方式或者地址的，应于</w:t>
      </w:r>
      <w:r>
        <w:rPr>
          <w:rFonts w:hint="eastAsia" w:cs="宋体" w:asciiTheme="majorEastAsia" w:hAnsiTheme="majorEastAsia" w:eastAsiaTheme="majorEastAsia"/>
          <w:sz w:val="24"/>
          <w:highlight w:val="none"/>
          <w:u w:val="single"/>
        </w:rPr>
        <w:t>3</w:t>
      </w:r>
      <w:r>
        <w:rPr>
          <w:rFonts w:hint="eastAsia" w:cs="宋体" w:asciiTheme="majorEastAsia" w:hAnsiTheme="majorEastAsia" w:eastAsiaTheme="majorEastAsia"/>
          <w:sz w:val="24"/>
          <w:highlight w:val="none"/>
        </w:rPr>
        <w:t>个工作日内书面通知对方当事人，在对方当事人收到有关变更通知之前，变更前的约定送达方式或者地址仍视为有效。</w:t>
      </w:r>
      <w:bookmarkEnd w:id="525"/>
      <w:bookmarkEnd w:id="526"/>
    </w:p>
    <w:p w14:paraId="46D81AB4">
      <w:pPr>
        <w:spacing w:line="560" w:lineRule="exact"/>
        <w:ind w:firstLine="480" w:firstLineChars="200"/>
        <w:rPr>
          <w:rFonts w:cs="宋体" w:asciiTheme="majorEastAsia" w:hAnsiTheme="majorEastAsia" w:eastAsiaTheme="majorEastAsia"/>
          <w:sz w:val="24"/>
          <w:highlight w:val="none"/>
        </w:rPr>
      </w:pPr>
      <w:bookmarkStart w:id="530" w:name="_Toc23294"/>
      <w:bookmarkStart w:id="531" w:name="_Toc23128"/>
      <w:r>
        <w:rPr>
          <w:rFonts w:hint="eastAsia" w:cs="宋体" w:asciiTheme="majorEastAsia" w:hAnsiTheme="majorEastAsia" w:eastAsiaTheme="majorEastAsia"/>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0"/>
      <w:bookmarkEnd w:id="531"/>
    </w:p>
    <w:p w14:paraId="750D801B">
      <w:pPr>
        <w:spacing w:line="560" w:lineRule="exact"/>
        <w:ind w:firstLine="482" w:firstLineChars="200"/>
        <w:outlineLvl w:val="0"/>
        <w:rPr>
          <w:rFonts w:cs="宋体" w:asciiTheme="majorEastAsia" w:hAnsiTheme="majorEastAsia" w:eastAsiaTheme="majorEastAsia"/>
          <w:b/>
          <w:sz w:val="24"/>
          <w:highlight w:val="none"/>
        </w:rPr>
      </w:pPr>
      <w:bookmarkStart w:id="532" w:name="_Toc4355"/>
      <w:bookmarkStart w:id="533" w:name="_Toc30599"/>
      <w:bookmarkStart w:id="534" w:name="_Toc18540"/>
      <w:r>
        <w:rPr>
          <w:rFonts w:hint="eastAsia" w:cs="宋体" w:asciiTheme="majorEastAsia" w:hAnsiTheme="majorEastAsia" w:eastAsiaTheme="majorEastAsia"/>
          <w:b/>
          <w:sz w:val="24"/>
          <w:highlight w:val="none"/>
        </w:rPr>
        <w:t>2.18 计量单位</w:t>
      </w:r>
      <w:bookmarkEnd w:id="527"/>
      <w:bookmarkEnd w:id="528"/>
      <w:bookmarkEnd w:id="529"/>
      <w:bookmarkEnd w:id="532"/>
      <w:bookmarkEnd w:id="533"/>
      <w:bookmarkEnd w:id="534"/>
    </w:p>
    <w:p w14:paraId="1E2ECCD0">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除技术规范中另有规定外,合同的计量单位均使用国家法定计量单位。</w:t>
      </w:r>
    </w:p>
    <w:p w14:paraId="23490B50">
      <w:pPr>
        <w:spacing w:line="560" w:lineRule="exact"/>
        <w:ind w:firstLine="482" w:firstLineChars="200"/>
        <w:outlineLvl w:val="0"/>
        <w:rPr>
          <w:rFonts w:cs="宋体" w:asciiTheme="majorEastAsia" w:hAnsiTheme="majorEastAsia" w:eastAsiaTheme="majorEastAsia"/>
          <w:b/>
          <w:sz w:val="24"/>
          <w:highlight w:val="none"/>
        </w:rPr>
      </w:pPr>
      <w:bookmarkStart w:id="535" w:name="_Toc279701263"/>
      <w:bookmarkStart w:id="536" w:name="_Toc259093692"/>
      <w:bookmarkStart w:id="537" w:name="_Toc18567"/>
      <w:bookmarkStart w:id="538" w:name="_Toc12773"/>
      <w:bookmarkStart w:id="539" w:name="_Toc487900373"/>
      <w:bookmarkStart w:id="540" w:name="_Toc10330"/>
      <w:r>
        <w:rPr>
          <w:rFonts w:hint="eastAsia" w:cs="宋体" w:asciiTheme="majorEastAsia" w:hAnsiTheme="majorEastAsia" w:eastAsiaTheme="majorEastAsia"/>
          <w:b/>
          <w:sz w:val="24"/>
          <w:highlight w:val="none"/>
        </w:rPr>
        <w:t>2.19 合同使用的文字和适用的法律</w:t>
      </w:r>
      <w:bookmarkEnd w:id="535"/>
      <w:bookmarkEnd w:id="536"/>
      <w:bookmarkEnd w:id="537"/>
      <w:bookmarkEnd w:id="538"/>
      <w:bookmarkEnd w:id="539"/>
      <w:bookmarkEnd w:id="540"/>
    </w:p>
    <w:p w14:paraId="2F8AC38C">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2.19.1 合同使用汉语书就、变更和解释；</w:t>
      </w:r>
    </w:p>
    <w:p w14:paraId="3B8AAFB5">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2.19.2 合同适用中华人民共和国法律。</w:t>
      </w:r>
    </w:p>
    <w:p w14:paraId="7C3E5B8A">
      <w:pPr>
        <w:spacing w:line="560" w:lineRule="exact"/>
        <w:ind w:firstLine="482" w:firstLineChars="200"/>
        <w:outlineLvl w:val="0"/>
        <w:rPr>
          <w:rFonts w:cs="宋体" w:asciiTheme="majorEastAsia" w:hAnsiTheme="majorEastAsia" w:eastAsiaTheme="majorEastAsia"/>
          <w:b/>
          <w:sz w:val="24"/>
          <w:highlight w:val="none"/>
        </w:rPr>
      </w:pPr>
      <w:bookmarkStart w:id="541" w:name="_Toc14001"/>
      <w:bookmarkStart w:id="542" w:name="_Toc19890"/>
      <w:bookmarkStart w:id="543" w:name="_Toc6885"/>
      <w:r>
        <w:rPr>
          <w:rFonts w:hint="eastAsia" w:cs="宋体" w:asciiTheme="majorEastAsia" w:hAnsiTheme="majorEastAsia" w:eastAsiaTheme="majorEastAsia"/>
          <w:b/>
          <w:sz w:val="24"/>
          <w:highlight w:val="none"/>
        </w:rPr>
        <w:t>2.20 合同份数</w:t>
      </w:r>
      <w:bookmarkEnd w:id="541"/>
      <w:bookmarkEnd w:id="542"/>
      <w:bookmarkEnd w:id="543"/>
    </w:p>
    <w:p w14:paraId="1E3D0486">
      <w:pPr>
        <w:spacing w:line="560" w:lineRule="exact"/>
        <w:ind w:firstLine="480" w:firstLineChars="20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合同份数按</w:t>
      </w:r>
      <w:r>
        <w:rPr>
          <w:rFonts w:hint="eastAsia" w:cs="宋体" w:asciiTheme="majorEastAsia" w:hAnsiTheme="majorEastAsia" w:eastAsiaTheme="majorEastAsia"/>
          <w:b/>
          <w:i/>
          <w:sz w:val="24"/>
          <w:highlight w:val="none"/>
          <w:u w:val="single"/>
        </w:rPr>
        <w:t>合同专用条款</w:t>
      </w:r>
      <w:r>
        <w:rPr>
          <w:rFonts w:hint="eastAsia" w:cs="宋体" w:asciiTheme="majorEastAsia" w:hAnsiTheme="majorEastAsia" w:eastAsiaTheme="majorEastAsia"/>
          <w:sz w:val="24"/>
          <w:highlight w:val="none"/>
        </w:rPr>
        <w:t>规定，每份均具有同等法律效力。</w:t>
      </w:r>
    </w:p>
    <w:p w14:paraId="23100F87">
      <w:pPr>
        <w:adjustRightInd/>
        <w:spacing w:line="360" w:lineRule="auto"/>
        <w:ind w:firstLine="2513" w:firstLineChars="1197"/>
        <w:outlineLvl w:val="0"/>
        <w:rPr>
          <w:rFonts w:cs="宋体" w:asciiTheme="majorEastAsia" w:hAnsiTheme="majorEastAsia" w:eastAsiaTheme="majorEastAsia"/>
          <w:b/>
          <w:highlight w:val="none"/>
        </w:rPr>
      </w:pPr>
      <w:r>
        <w:rPr>
          <w:rFonts w:hint="eastAsia" w:cs="宋体" w:asciiTheme="majorEastAsia" w:hAnsiTheme="majorEastAsia" w:eastAsiaTheme="majorEastAsia"/>
          <w:kern w:val="0"/>
          <w:highlight w:val="none"/>
        </w:rPr>
        <w:br w:type="page"/>
      </w:r>
      <w:r>
        <w:rPr>
          <w:rFonts w:hint="eastAsia" w:cs="宋体" w:asciiTheme="majorEastAsia" w:hAnsiTheme="majorEastAsia" w:eastAsiaTheme="majorEastAsia"/>
          <w:b/>
          <w:sz w:val="32"/>
          <w:szCs w:val="20"/>
          <w:highlight w:val="none"/>
        </w:rPr>
        <w:t xml:space="preserve"> 第三部分  合同专用条款</w:t>
      </w:r>
    </w:p>
    <w:p w14:paraId="0CC53697">
      <w:pPr>
        <w:spacing w:line="560" w:lineRule="exact"/>
        <w:ind w:left="-420" w:leftChars="-200" w:right="-420" w:rightChars="-200" w:firstLine="480" w:firstLineChars="200"/>
        <w:rPr>
          <w:rFonts w:cs="宋体" w:asciiTheme="majorEastAsia" w:hAnsiTheme="majorEastAsia" w:eastAsiaTheme="majorEastAsia"/>
          <w:highlight w:val="none"/>
        </w:rPr>
      </w:pPr>
      <w:r>
        <w:rPr>
          <w:rFonts w:hint="eastAsia" w:cs="宋体" w:asciiTheme="majorEastAsia" w:hAnsiTheme="majorEastAsia" w:eastAsiaTheme="majorEastAsia"/>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76"/>
        <w:gridCol w:w="7559"/>
      </w:tblGrid>
      <w:tr w14:paraId="5C81E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57A98C9E">
            <w:pPr>
              <w:spacing w:line="360" w:lineRule="auto"/>
              <w:jc w:val="center"/>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条款号</w:t>
            </w:r>
          </w:p>
        </w:tc>
        <w:tc>
          <w:tcPr>
            <w:tcW w:w="4534" w:type="pct"/>
            <w:vAlign w:val="center"/>
          </w:tcPr>
          <w:p w14:paraId="5DE026F0">
            <w:pPr>
              <w:spacing w:line="360" w:lineRule="auto"/>
              <w:jc w:val="center"/>
              <w:rPr>
                <w:rFonts w:cs="宋体" w:asciiTheme="majorEastAsia" w:hAnsiTheme="majorEastAsia" w:eastAsiaTheme="majorEastAsia"/>
                <w:b/>
                <w:sz w:val="24"/>
                <w:highlight w:val="none"/>
              </w:rPr>
            </w:pPr>
            <w:r>
              <w:rPr>
                <w:rFonts w:hint="eastAsia" w:cs="宋体" w:asciiTheme="majorEastAsia" w:hAnsiTheme="majorEastAsia" w:eastAsiaTheme="majorEastAsia"/>
                <w:b/>
                <w:sz w:val="24"/>
                <w:highlight w:val="none"/>
              </w:rPr>
              <w:t>约定内容</w:t>
            </w:r>
          </w:p>
        </w:tc>
      </w:tr>
      <w:tr w14:paraId="79049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646DD95">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1.4.2</w:t>
            </w:r>
          </w:p>
        </w:tc>
        <w:tc>
          <w:tcPr>
            <w:tcW w:w="4534" w:type="pct"/>
            <w:vAlign w:val="center"/>
          </w:tcPr>
          <w:p w14:paraId="722A7A54">
            <w:pPr>
              <w:spacing w:line="360" w:lineRule="auto"/>
              <w:rPr>
                <w:rFonts w:cs="宋体" w:asciiTheme="majorEastAsia" w:hAnsiTheme="majorEastAsia" w:eastAsiaTheme="majorEastAsia"/>
                <w:sz w:val="24"/>
                <w:highlight w:val="none"/>
              </w:rPr>
            </w:pPr>
          </w:p>
        </w:tc>
      </w:tr>
      <w:tr w14:paraId="0806B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DE77C10">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1.5.1</w:t>
            </w:r>
          </w:p>
        </w:tc>
        <w:tc>
          <w:tcPr>
            <w:tcW w:w="4534" w:type="pct"/>
            <w:vAlign w:val="center"/>
          </w:tcPr>
          <w:p w14:paraId="026866F4">
            <w:pPr>
              <w:spacing w:line="360" w:lineRule="auto"/>
              <w:rPr>
                <w:rFonts w:cs="宋体" w:asciiTheme="majorEastAsia" w:hAnsiTheme="majorEastAsia" w:eastAsiaTheme="majorEastAsia"/>
                <w:sz w:val="24"/>
                <w:highlight w:val="none"/>
              </w:rPr>
            </w:pPr>
          </w:p>
        </w:tc>
      </w:tr>
      <w:tr w14:paraId="793FA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00B448E">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 xml:space="preserve">1.5.2 </w:t>
            </w:r>
          </w:p>
        </w:tc>
        <w:tc>
          <w:tcPr>
            <w:tcW w:w="4534" w:type="pct"/>
            <w:vAlign w:val="center"/>
          </w:tcPr>
          <w:p w14:paraId="66F08118">
            <w:pPr>
              <w:spacing w:line="360" w:lineRule="auto"/>
              <w:rPr>
                <w:rFonts w:cs="宋体" w:asciiTheme="majorEastAsia" w:hAnsiTheme="majorEastAsia" w:eastAsiaTheme="majorEastAsia"/>
                <w:sz w:val="24"/>
                <w:highlight w:val="none"/>
              </w:rPr>
            </w:pPr>
          </w:p>
        </w:tc>
      </w:tr>
      <w:tr w14:paraId="1BA25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9F9C140">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1.5.3</w:t>
            </w:r>
          </w:p>
        </w:tc>
        <w:tc>
          <w:tcPr>
            <w:tcW w:w="4534" w:type="pct"/>
            <w:vAlign w:val="center"/>
          </w:tcPr>
          <w:p w14:paraId="388C7312">
            <w:pPr>
              <w:spacing w:line="360" w:lineRule="auto"/>
              <w:rPr>
                <w:rFonts w:cs="宋体" w:asciiTheme="majorEastAsia" w:hAnsiTheme="majorEastAsia" w:eastAsiaTheme="majorEastAsia"/>
                <w:sz w:val="24"/>
                <w:highlight w:val="none"/>
              </w:rPr>
            </w:pPr>
          </w:p>
        </w:tc>
      </w:tr>
      <w:tr w14:paraId="18147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8270098">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1.6.2</w:t>
            </w:r>
          </w:p>
        </w:tc>
        <w:tc>
          <w:tcPr>
            <w:tcW w:w="4534" w:type="pct"/>
            <w:vAlign w:val="center"/>
          </w:tcPr>
          <w:p w14:paraId="389D2399">
            <w:pPr>
              <w:spacing w:line="360" w:lineRule="auto"/>
              <w:rPr>
                <w:rFonts w:cs="宋体" w:asciiTheme="majorEastAsia" w:hAnsiTheme="majorEastAsia" w:eastAsiaTheme="majorEastAsia"/>
                <w:sz w:val="24"/>
                <w:highlight w:val="none"/>
              </w:rPr>
            </w:pPr>
          </w:p>
        </w:tc>
      </w:tr>
      <w:tr w14:paraId="4E31C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114A904">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1.7.1</w:t>
            </w:r>
          </w:p>
        </w:tc>
        <w:tc>
          <w:tcPr>
            <w:tcW w:w="4534" w:type="pct"/>
            <w:vAlign w:val="center"/>
          </w:tcPr>
          <w:p w14:paraId="0E0EBE5C">
            <w:pPr>
              <w:spacing w:line="360" w:lineRule="auto"/>
              <w:rPr>
                <w:rFonts w:cs="宋体" w:asciiTheme="majorEastAsia" w:hAnsiTheme="majorEastAsia" w:eastAsiaTheme="majorEastAsia"/>
                <w:sz w:val="24"/>
                <w:highlight w:val="none"/>
              </w:rPr>
            </w:pPr>
          </w:p>
        </w:tc>
      </w:tr>
      <w:tr w14:paraId="195635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FF5F102">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1.7.2</w:t>
            </w:r>
          </w:p>
        </w:tc>
        <w:tc>
          <w:tcPr>
            <w:tcW w:w="4534" w:type="pct"/>
            <w:vAlign w:val="center"/>
          </w:tcPr>
          <w:p w14:paraId="78BCF686">
            <w:pPr>
              <w:spacing w:line="360" w:lineRule="auto"/>
              <w:rPr>
                <w:rFonts w:cs="宋体" w:asciiTheme="majorEastAsia" w:hAnsiTheme="majorEastAsia" w:eastAsiaTheme="majorEastAsia"/>
                <w:sz w:val="24"/>
                <w:highlight w:val="none"/>
              </w:rPr>
            </w:pPr>
          </w:p>
        </w:tc>
      </w:tr>
      <w:tr w14:paraId="12273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A912EE6">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1.7.3</w:t>
            </w:r>
          </w:p>
        </w:tc>
        <w:tc>
          <w:tcPr>
            <w:tcW w:w="4534" w:type="pct"/>
            <w:vAlign w:val="center"/>
          </w:tcPr>
          <w:p w14:paraId="6246579C">
            <w:pPr>
              <w:spacing w:line="360" w:lineRule="auto"/>
              <w:rPr>
                <w:rFonts w:cs="宋体" w:asciiTheme="majorEastAsia" w:hAnsiTheme="majorEastAsia" w:eastAsiaTheme="majorEastAsia"/>
                <w:sz w:val="24"/>
                <w:highlight w:val="none"/>
              </w:rPr>
            </w:pPr>
          </w:p>
        </w:tc>
      </w:tr>
      <w:tr w14:paraId="13902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3B65203">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1.8.6</w:t>
            </w:r>
          </w:p>
        </w:tc>
        <w:tc>
          <w:tcPr>
            <w:tcW w:w="4534" w:type="pct"/>
            <w:vAlign w:val="center"/>
          </w:tcPr>
          <w:p w14:paraId="19A0B584">
            <w:pPr>
              <w:spacing w:line="360" w:lineRule="auto"/>
              <w:rPr>
                <w:rFonts w:cs="宋体" w:asciiTheme="majorEastAsia" w:hAnsiTheme="majorEastAsia" w:eastAsiaTheme="majorEastAsia"/>
                <w:sz w:val="24"/>
                <w:highlight w:val="none"/>
              </w:rPr>
            </w:pPr>
          </w:p>
        </w:tc>
      </w:tr>
      <w:tr w14:paraId="2832E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72C0702">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1.9</w:t>
            </w:r>
          </w:p>
        </w:tc>
        <w:tc>
          <w:tcPr>
            <w:tcW w:w="4534" w:type="pct"/>
            <w:vAlign w:val="center"/>
          </w:tcPr>
          <w:p w14:paraId="2E19B1E3">
            <w:pPr>
              <w:spacing w:line="360" w:lineRule="auto"/>
              <w:rPr>
                <w:rFonts w:cs="宋体" w:asciiTheme="majorEastAsia" w:hAnsiTheme="majorEastAsia" w:eastAsiaTheme="majorEastAsia"/>
                <w:sz w:val="24"/>
                <w:highlight w:val="none"/>
              </w:rPr>
            </w:pPr>
          </w:p>
        </w:tc>
      </w:tr>
      <w:tr w14:paraId="1E94A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86A9F69">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2.3.2</w:t>
            </w:r>
          </w:p>
        </w:tc>
        <w:tc>
          <w:tcPr>
            <w:tcW w:w="4534" w:type="pct"/>
            <w:vAlign w:val="center"/>
          </w:tcPr>
          <w:p w14:paraId="4031E8F4">
            <w:pPr>
              <w:spacing w:line="360" w:lineRule="auto"/>
              <w:ind w:left="-420" w:leftChars="-200" w:right="-420" w:rightChars="-200" w:firstLine="480" w:firstLineChars="200"/>
              <w:rPr>
                <w:rFonts w:cs="宋体" w:asciiTheme="majorEastAsia" w:hAnsiTheme="majorEastAsia" w:eastAsiaTheme="majorEastAsia"/>
                <w:sz w:val="24"/>
                <w:highlight w:val="none"/>
              </w:rPr>
            </w:pPr>
          </w:p>
        </w:tc>
      </w:tr>
      <w:tr w14:paraId="5FE89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E03D183">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2.4.1</w:t>
            </w:r>
          </w:p>
        </w:tc>
        <w:tc>
          <w:tcPr>
            <w:tcW w:w="4534" w:type="pct"/>
            <w:vAlign w:val="center"/>
          </w:tcPr>
          <w:p w14:paraId="6F11EF95">
            <w:pPr>
              <w:spacing w:line="360" w:lineRule="auto"/>
              <w:ind w:left="-420" w:leftChars="-200" w:right="-420" w:rightChars="-200" w:firstLine="480" w:firstLineChars="200"/>
              <w:rPr>
                <w:rFonts w:cs="宋体" w:asciiTheme="majorEastAsia" w:hAnsiTheme="majorEastAsia" w:eastAsiaTheme="majorEastAsia"/>
                <w:sz w:val="24"/>
                <w:highlight w:val="none"/>
              </w:rPr>
            </w:pPr>
          </w:p>
        </w:tc>
      </w:tr>
      <w:tr w14:paraId="7BB96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B58A30F">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2.4.3</w:t>
            </w:r>
          </w:p>
        </w:tc>
        <w:tc>
          <w:tcPr>
            <w:tcW w:w="4534" w:type="pct"/>
            <w:vAlign w:val="center"/>
          </w:tcPr>
          <w:p w14:paraId="6CE89F83">
            <w:pPr>
              <w:spacing w:line="360" w:lineRule="auto"/>
              <w:rPr>
                <w:rFonts w:cs="宋体" w:asciiTheme="majorEastAsia" w:hAnsiTheme="majorEastAsia" w:eastAsiaTheme="majorEastAsia"/>
                <w:sz w:val="24"/>
                <w:highlight w:val="none"/>
              </w:rPr>
            </w:pPr>
          </w:p>
        </w:tc>
      </w:tr>
      <w:tr w14:paraId="5C482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6485F430">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 xml:space="preserve">2.8 </w:t>
            </w:r>
          </w:p>
        </w:tc>
        <w:tc>
          <w:tcPr>
            <w:tcW w:w="4534" w:type="pct"/>
          </w:tcPr>
          <w:p w14:paraId="2667C0E5">
            <w:pPr>
              <w:spacing w:line="360" w:lineRule="auto"/>
              <w:rPr>
                <w:rFonts w:cs="宋体" w:asciiTheme="majorEastAsia" w:hAnsiTheme="majorEastAsia" w:eastAsiaTheme="majorEastAsia"/>
                <w:sz w:val="24"/>
                <w:highlight w:val="none"/>
              </w:rPr>
            </w:pPr>
          </w:p>
        </w:tc>
      </w:tr>
      <w:tr w14:paraId="6E547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24A9E07">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2.12.3</w:t>
            </w:r>
          </w:p>
        </w:tc>
        <w:tc>
          <w:tcPr>
            <w:tcW w:w="4534" w:type="pct"/>
            <w:vAlign w:val="center"/>
          </w:tcPr>
          <w:p w14:paraId="6CD05E65">
            <w:pPr>
              <w:spacing w:line="360" w:lineRule="auto"/>
              <w:rPr>
                <w:rFonts w:cs="宋体" w:asciiTheme="majorEastAsia" w:hAnsiTheme="majorEastAsia" w:eastAsiaTheme="majorEastAsia"/>
                <w:sz w:val="24"/>
                <w:highlight w:val="none"/>
              </w:rPr>
            </w:pPr>
          </w:p>
        </w:tc>
      </w:tr>
      <w:tr w14:paraId="6AFDE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A729C04">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2.12.4</w:t>
            </w:r>
          </w:p>
        </w:tc>
        <w:tc>
          <w:tcPr>
            <w:tcW w:w="4534" w:type="pct"/>
            <w:vAlign w:val="center"/>
          </w:tcPr>
          <w:p w14:paraId="535F1385">
            <w:pPr>
              <w:spacing w:line="360" w:lineRule="auto"/>
              <w:rPr>
                <w:rFonts w:cs="宋体" w:asciiTheme="majorEastAsia" w:hAnsiTheme="majorEastAsia" w:eastAsiaTheme="majorEastAsia"/>
                <w:sz w:val="24"/>
                <w:highlight w:val="none"/>
              </w:rPr>
            </w:pPr>
          </w:p>
        </w:tc>
      </w:tr>
      <w:tr w14:paraId="2C5B0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FC7432C">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2.16.1</w:t>
            </w:r>
          </w:p>
        </w:tc>
        <w:tc>
          <w:tcPr>
            <w:tcW w:w="4534" w:type="pct"/>
            <w:vAlign w:val="center"/>
          </w:tcPr>
          <w:p w14:paraId="1F18CE60">
            <w:pPr>
              <w:spacing w:line="360" w:lineRule="auto"/>
              <w:rPr>
                <w:rFonts w:cs="宋体" w:asciiTheme="majorEastAsia" w:hAnsiTheme="majorEastAsia" w:eastAsiaTheme="majorEastAsia"/>
                <w:sz w:val="24"/>
                <w:highlight w:val="none"/>
              </w:rPr>
            </w:pPr>
          </w:p>
        </w:tc>
      </w:tr>
      <w:tr w14:paraId="25D2F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4FBFE806">
            <w:pPr>
              <w:spacing w:line="360" w:lineRule="auto"/>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2.16.3</w:t>
            </w:r>
          </w:p>
        </w:tc>
        <w:tc>
          <w:tcPr>
            <w:tcW w:w="4534" w:type="pct"/>
            <w:vAlign w:val="center"/>
          </w:tcPr>
          <w:p w14:paraId="31C8C417">
            <w:pPr>
              <w:spacing w:line="360" w:lineRule="auto"/>
              <w:rPr>
                <w:rFonts w:cs="宋体" w:asciiTheme="majorEastAsia" w:hAnsiTheme="majorEastAsia" w:eastAsiaTheme="majorEastAsia"/>
                <w:sz w:val="24"/>
                <w:highlight w:val="none"/>
              </w:rPr>
            </w:pPr>
          </w:p>
        </w:tc>
      </w:tr>
      <w:tr w14:paraId="08527A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03ADE164">
            <w:pPr>
              <w:spacing w:line="360" w:lineRule="auto"/>
              <w:ind w:left="-420" w:leftChars="-200" w:right="-420" w:rightChars="-200" w:firstLine="480" w:firstLineChars="200"/>
              <w:outlineLvl w:val="0"/>
              <w:rPr>
                <w:rFonts w:cs="宋体" w:asciiTheme="majorEastAsia" w:hAnsiTheme="majorEastAsia" w:eastAsiaTheme="majorEastAsia"/>
                <w:sz w:val="24"/>
                <w:highlight w:val="none"/>
              </w:rPr>
            </w:pPr>
            <w:r>
              <w:rPr>
                <w:rFonts w:hint="eastAsia" w:cs="宋体" w:asciiTheme="majorEastAsia" w:hAnsiTheme="majorEastAsia" w:eastAsiaTheme="majorEastAsia"/>
                <w:sz w:val="24"/>
                <w:highlight w:val="none"/>
              </w:rPr>
              <w:t xml:space="preserve">2.20 </w:t>
            </w:r>
          </w:p>
        </w:tc>
        <w:tc>
          <w:tcPr>
            <w:tcW w:w="4534" w:type="pct"/>
            <w:vAlign w:val="center"/>
          </w:tcPr>
          <w:p w14:paraId="170DC1F7">
            <w:pPr>
              <w:spacing w:line="360" w:lineRule="auto"/>
              <w:rPr>
                <w:rFonts w:cs="宋体" w:asciiTheme="majorEastAsia" w:hAnsiTheme="majorEastAsia" w:eastAsiaTheme="majorEastAsia"/>
                <w:sz w:val="24"/>
                <w:highlight w:val="none"/>
              </w:rPr>
            </w:pPr>
          </w:p>
        </w:tc>
      </w:tr>
    </w:tbl>
    <w:p w14:paraId="73F54877">
      <w:pPr>
        <w:spacing w:line="360" w:lineRule="auto"/>
        <w:ind w:left="-420" w:leftChars="-200" w:right="-420" w:rightChars="-200" w:firstLine="480" w:firstLineChars="200"/>
        <w:rPr>
          <w:rFonts w:cs="宋体" w:asciiTheme="majorEastAsia" w:hAnsiTheme="majorEastAsia" w:eastAsiaTheme="majorEastAsia"/>
          <w:sz w:val="24"/>
          <w:highlight w:val="none"/>
        </w:rPr>
      </w:pPr>
    </w:p>
    <w:p w14:paraId="75CA3A7D">
      <w:pPr>
        <w:spacing w:line="360" w:lineRule="auto"/>
        <w:ind w:left="-420" w:leftChars="-200" w:right="-420" w:rightChars="-200"/>
        <w:rPr>
          <w:rFonts w:cs="宋体" w:asciiTheme="majorEastAsia" w:hAnsiTheme="majorEastAsia" w:eastAsiaTheme="majorEastAsia"/>
          <w:sz w:val="24"/>
          <w:highlight w:val="none"/>
        </w:rPr>
      </w:pPr>
    </w:p>
    <w:bookmarkEnd w:id="393"/>
    <w:bookmarkEnd w:id="394"/>
    <w:p w14:paraId="07ACAFF7">
      <w:pPr>
        <w:spacing w:line="360" w:lineRule="auto"/>
        <w:ind w:left="720" w:firstLine="723" w:firstLineChars="200"/>
        <w:outlineLvl w:val="0"/>
        <w:rPr>
          <w:rFonts w:hint="eastAsia" w:ascii="宋体" w:hAnsi="宋体" w:eastAsia="宋体" w:cs="宋体"/>
          <w:b/>
          <w:sz w:val="36"/>
          <w:szCs w:val="20"/>
          <w:highlight w:val="none"/>
        </w:rPr>
      </w:pPr>
      <w:r>
        <w:rPr>
          <w:rFonts w:hint="eastAsia" w:ascii="宋体" w:hAnsi="宋体" w:eastAsia="宋体" w:cs="宋体"/>
          <w:b/>
          <w:sz w:val="36"/>
          <w:szCs w:val="20"/>
          <w:highlight w:val="none"/>
        </w:rPr>
        <w:t>第六部分 应提交的有关格式范例</w:t>
      </w:r>
    </w:p>
    <w:p w14:paraId="5BF332FF">
      <w:pPr>
        <w:spacing w:line="360" w:lineRule="auto"/>
        <w:jc w:val="center"/>
        <w:outlineLvl w:val="0"/>
        <w:rPr>
          <w:rFonts w:hint="eastAsia" w:ascii="宋体" w:hAnsi="宋体" w:eastAsia="宋体" w:cs="宋体"/>
          <w:b/>
          <w:kern w:val="0"/>
          <w:sz w:val="36"/>
          <w:szCs w:val="36"/>
          <w:highlight w:val="none"/>
        </w:rPr>
      </w:pPr>
    </w:p>
    <w:p w14:paraId="6B9CFB94">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资格文件部分</w:t>
      </w:r>
    </w:p>
    <w:p w14:paraId="394819BB">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目录</w:t>
      </w:r>
    </w:p>
    <w:p w14:paraId="676C22C0">
      <w:pPr>
        <w:spacing w:line="360" w:lineRule="auto"/>
        <w:jc w:val="center"/>
        <w:outlineLvl w:val="0"/>
        <w:rPr>
          <w:rFonts w:hint="eastAsia" w:ascii="宋体" w:hAnsi="宋体" w:eastAsia="宋体" w:cs="宋体"/>
          <w:b/>
          <w:kern w:val="0"/>
          <w:sz w:val="36"/>
          <w:szCs w:val="36"/>
          <w:highlight w:val="none"/>
        </w:rPr>
      </w:pPr>
    </w:p>
    <w:p w14:paraId="296CF3AC">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（1）符合参加政府采购活动应当具备的一般条件的承诺函……………（页码）</w:t>
      </w:r>
    </w:p>
    <w:p w14:paraId="3925D8A4">
      <w:pPr>
        <w:snapToGrid w:val="0"/>
        <w:spacing w:line="360" w:lineRule="auto"/>
        <w:rPr>
          <w:rFonts w:hint="eastAsia" w:ascii="宋体" w:hAnsi="宋体" w:eastAsia="宋体" w:cs="宋体"/>
          <w:sz w:val="24"/>
          <w:highlight w:val="none"/>
        </w:rPr>
      </w:pPr>
      <w:r>
        <w:rPr>
          <w:rFonts w:hint="eastAsia" w:ascii="宋体" w:hAnsi="宋体" w:eastAsia="宋体" w:cs="宋体"/>
          <w:snapToGrid w:val="0"/>
          <w:kern w:val="28"/>
          <w:sz w:val="24"/>
          <w:szCs w:val="20"/>
          <w:highlight w:val="none"/>
        </w:rPr>
        <w:t>（2）联合协议</w:t>
      </w:r>
      <w:r>
        <w:rPr>
          <w:rFonts w:hint="eastAsia" w:ascii="宋体" w:hAnsi="宋体" w:eastAsia="宋体" w:cs="宋体"/>
          <w:sz w:val="24"/>
          <w:highlight w:val="none"/>
        </w:rPr>
        <w:t>………………………………………………………………（页码）</w:t>
      </w:r>
    </w:p>
    <w:p w14:paraId="4186EBC7">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（3）落实政府采购政策需满足的资格要求………………………………（页码）</w:t>
      </w:r>
    </w:p>
    <w:p w14:paraId="6BEA2343">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（4）本项目的特定资格要求………………………………………………（页码）</w:t>
      </w:r>
    </w:p>
    <w:p w14:paraId="15A489BE">
      <w:pPr>
        <w:snapToGrid w:val="0"/>
        <w:spacing w:line="360" w:lineRule="auto"/>
        <w:ind w:firstLine="480" w:firstLineChars="200"/>
        <w:rPr>
          <w:rFonts w:hint="eastAsia" w:ascii="宋体" w:hAnsi="宋体" w:eastAsia="宋体" w:cs="宋体"/>
          <w:sz w:val="24"/>
          <w:highlight w:val="none"/>
        </w:rPr>
      </w:pPr>
    </w:p>
    <w:p w14:paraId="55F4DF5D">
      <w:pPr>
        <w:spacing w:line="360" w:lineRule="auto"/>
        <w:ind w:firstLine="480" w:firstLineChars="200"/>
        <w:rPr>
          <w:rFonts w:hint="eastAsia" w:ascii="宋体" w:hAnsi="宋体" w:eastAsia="宋体" w:cs="宋体"/>
          <w:sz w:val="24"/>
          <w:highlight w:val="none"/>
        </w:rPr>
      </w:pPr>
    </w:p>
    <w:p w14:paraId="7014DB78">
      <w:pPr>
        <w:snapToGrid w:val="0"/>
        <w:spacing w:line="360" w:lineRule="auto"/>
        <w:ind w:right="480"/>
        <w:jc w:val="center"/>
        <w:rPr>
          <w:rFonts w:hint="eastAsia" w:ascii="宋体" w:hAnsi="宋体" w:eastAsia="宋体" w:cs="宋体"/>
          <w:b/>
          <w:kern w:val="0"/>
          <w:sz w:val="32"/>
          <w:szCs w:val="32"/>
          <w:highlight w:val="none"/>
        </w:rPr>
      </w:pPr>
      <w:r>
        <w:rPr>
          <w:rFonts w:hint="eastAsia" w:ascii="宋体" w:hAnsi="宋体" w:eastAsia="宋体" w:cs="宋体"/>
          <w:kern w:val="0"/>
          <w:sz w:val="24"/>
          <w:highlight w:val="none"/>
        </w:rPr>
        <w:br w:type="page"/>
      </w:r>
      <w:r>
        <w:rPr>
          <w:rFonts w:hint="eastAsia" w:ascii="宋体" w:hAnsi="宋体" w:eastAsia="宋体" w:cs="宋体"/>
          <w:b/>
          <w:kern w:val="0"/>
          <w:sz w:val="32"/>
          <w:szCs w:val="32"/>
          <w:highlight w:val="none"/>
        </w:rPr>
        <w:t xml:space="preserve">  一、 符合参加政府采购活动应当具备的一般条件的承诺函</w:t>
      </w:r>
    </w:p>
    <w:p w14:paraId="0A816489">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（采购人）、（采购代理机构）：</w:t>
      </w:r>
    </w:p>
    <w:p w14:paraId="38792E34">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我方参与（项目名称）【招标编号：（采购编号）】政府采购活动，郑重承诺：</w:t>
      </w:r>
    </w:p>
    <w:p w14:paraId="5604C7FC">
      <w:pPr>
        <w:snapToGrid w:val="0"/>
        <w:spacing w:line="360" w:lineRule="auto"/>
        <w:ind w:firstLine="360" w:firstLineChars="150"/>
        <w:rPr>
          <w:rFonts w:hint="eastAsia" w:ascii="宋体" w:hAnsi="宋体" w:eastAsia="宋体" w:cs="宋体"/>
          <w:sz w:val="24"/>
          <w:highlight w:val="none"/>
        </w:rPr>
      </w:pPr>
      <w:r>
        <w:rPr>
          <w:rFonts w:hint="eastAsia" w:ascii="宋体" w:hAnsi="宋体" w:eastAsia="宋体" w:cs="宋体"/>
          <w:sz w:val="24"/>
          <w:highlight w:val="none"/>
        </w:rPr>
        <w:t>（一）具备《中华人民共和国政府采购法》第二十二条第一款规定的条件：</w:t>
      </w:r>
    </w:p>
    <w:p w14:paraId="12E0925F">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1、具有独立承担民事责任的能力；</w:t>
      </w:r>
    </w:p>
    <w:p w14:paraId="318F8256">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2、具有良好的商业信誉和健全的财务会计制度； </w:t>
      </w:r>
    </w:p>
    <w:p w14:paraId="24D2BBB9">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3、具有履行合同所必需的设备和专业技术能力；</w:t>
      </w:r>
    </w:p>
    <w:p w14:paraId="6348FE92">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4、有依法缴纳税收和社会保障资金的良好记录；</w:t>
      </w:r>
    </w:p>
    <w:p w14:paraId="5A025295">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5、参加政府采购活动前三年内，在经营活动中没有重大违法记录；</w:t>
      </w:r>
    </w:p>
    <w:p w14:paraId="32D5A363">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6、具有法律、行政法规规定的其他条件。</w:t>
      </w:r>
    </w:p>
    <w:p w14:paraId="3B2A5848">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（二）未被信用中国（www.creditchina.gov.cn)、中国政府采购网（www.ccgp.gov.cn）列入失信被执行人、重大税收违法案件当事人名单、政府采购严重违法失信行为记录名单。</w:t>
      </w:r>
    </w:p>
    <w:p w14:paraId="020FD971">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（三）不存在以下情况：</w:t>
      </w:r>
    </w:p>
    <w:p w14:paraId="5AA51AB2">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1、单位负责人为同一人或者存在直接控股、管理关系的不同供应商参加同一合同项下的政府采购活动的；</w:t>
      </w:r>
    </w:p>
    <w:p w14:paraId="21D6FBFE">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2、为采购项目提供整体设计、规范编制或者项目管理、监理、检测等服务后再参加该采购项目的其他采购活动的。</w:t>
      </w:r>
    </w:p>
    <w:p w14:paraId="409FBBB5">
      <w:pPr>
        <w:snapToGrid w:val="0"/>
        <w:spacing w:line="360" w:lineRule="auto"/>
        <w:ind w:firstLine="5520" w:firstLineChars="230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投标人名称(电子签名)：</w:t>
      </w:r>
    </w:p>
    <w:p w14:paraId="09AB6B7C">
      <w:pPr>
        <w:snapToGrid w:val="0"/>
        <w:spacing w:line="360" w:lineRule="auto"/>
        <w:rPr>
          <w:rFonts w:hint="eastAsia" w:ascii="宋体" w:hAnsi="宋体" w:eastAsia="宋体" w:cs="宋体"/>
          <w:b/>
          <w:kern w:val="0"/>
          <w:sz w:val="32"/>
          <w:szCs w:val="32"/>
          <w:highlight w:val="none"/>
        </w:rPr>
      </w:pPr>
      <w:r>
        <w:rPr>
          <w:rFonts w:hint="eastAsia" w:ascii="宋体" w:hAnsi="宋体" w:eastAsia="宋体" w:cs="宋体"/>
          <w:kern w:val="0"/>
          <w:sz w:val="24"/>
          <w:highlight w:val="none"/>
          <w:lang w:val="zh-CN"/>
        </w:rPr>
        <w:t xml:space="preserve">                        </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日期</w:t>
      </w:r>
      <w:r>
        <w:rPr>
          <w:rFonts w:hint="eastAsia" w:ascii="宋体" w:hAnsi="宋体" w:eastAsia="宋体" w:cs="宋体"/>
          <w:kern w:val="0"/>
          <w:sz w:val="24"/>
          <w:highlight w:val="none"/>
        </w:rPr>
        <w:t xml:space="preserve">：  年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w:t>
      </w:r>
    </w:p>
    <w:p w14:paraId="601694A7">
      <w:pPr>
        <w:snapToGrid w:val="0"/>
        <w:spacing w:line="360" w:lineRule="auto"/>
        <w:ind w:right="480"/>
        <w:rPr>
          <w:rFonts w:hint="eastAsia" w:ascii="宋体" w:hAnsi="宋体" w:eastAsia="宋体" w:cs="宋体"/>
          <w:b/>
          <w:kern w:val="0"/>
          <w:sz w:val="32"/>
          <w:szCs w:val="32"/>
          <w:highlight w:val="none"/>
        </w:rPr>
      </w:pPr>
    </w:p>
    <w:p w14:paraId="3ED07117">
      <w:pPr>
        <w:pStyle w:val="2"/>
        <w:rPr>
          <w:rFonts w:hint="eastAsia" w:ascii="宋体" w:hAnsi="宋体" w:eastAsia="宋体" w:cs="宋体"/>
          <w:b/>
          <w:kern w:val="0"/>
          <w:sz w:val="32"/>
          <w:szCs w:val="32"/>
          <w:highlight w:val="none"/>
        </w:rPr>
      </w:pPr>
    </w:p>
    <w:p w14:paraId="4135AB6A">
      <w:pPr>
        <w:rPr>
          <w:rFonts w:hint="eastAsia" w:ascii="宋体" w:hAnsi="宋体" w:eastAsia="宋体" w:cs="宋体"/>
          <w:b/>
          <w:kern w:val="0"/>
          <w:sz w:val="32"/>
          <w:szCs w:val="32"/>
          <w:highlight w:val="none"/>
        </w:rPr>
      </w:pPr>
    </w:p>
    <w:p w14:paraId="4742ED76">
      <w:pPr>
        <w:pStyle w:val="2"/>
        <w:rPr>
          <w:rFonts w:hint="eastAsia" w:ascii="宋体" w:hAnsi="宋体" w:eastAsia="宋体" w:cs="宋体"/>
          <w:b/>
          <w:kern w:val="0"/>
          <w:sz w:val="32"/>
          <w:szCs w:val="32"/>
          <w:highlight w:val="none"/>
        </w:rPr>
      </w:pPr>
    </w:p>
    <w:p w14:paraId="5B32173B">
      <w:pPr>
        <w:rPr>
          <w:rFonts w:hint="eastAsia" w:ascii="宋体" w:hAnsi="宋体" w:eastAsia="宋体" w:cs="宋体"/>
          <w:b/>
          <w:kern w:val="0"/>
          <w:sz w:val="32"/>
          <w:szCs w:val="32"/>
          <w:highlight w:val="none"/>
        </w:rPr>
      </w:pPr>
    </w:p>
    <w:p w14:paraId="669D6B9D">
      <w:pPr>
        <w:pStyle w:val="2"/>
        <w:rPr>
          <w:rFonts w:hint="eastAsia"/>
          <w:highlight w:val="none"/>
        </w:rPr>
      </w:pPr>
    </w:p>
    <w:p w14:paraId="6567F3FF">
      <w:pPr>
        <w:widowControl/>
        <w:spacing w:line="360" w:lineRule="auto"/>
        <w:ind w:firstLine="643" w:firstLineChars="20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二、联合协议（如果有）</w:t>
      </w:r>
    </w:p>
    <w:p w14:paraId="3684DC14">
      <w:pPr>
        <w:widowControl/>
        <w:spacing w:line="360" w:lineRule="auto"/>
        <w:ind w:firstLine="482" w:firstLineChars="200"/>
        <w:jc w:val="left"/>
        <w:rPr>
          <w:rFonts w:hint="eastAsia" w:ascii="宋体" w:hAnsi="宋体" w:eastAsia="宋体" w:cs="宋体"/>
          <w:b/>
          <w:sz w:val="24"/>
          <w:highlight w:val="none"/>
        </w:rPr>
      </w:pPr>
      <w:r>
        <w:rPr>
          <w:rFonts w:hint="eastAsia" w:ascii="宋体" w:hAnsi="宋体" w:eastAsia="宋体" w:cs="宋体"/>
          <w:b/>
          <w:sz w:val="24"/>
          <w:highlight w:val="none"/>
        </w:rPr>
        <w:t>[以联合体形式投标的，提供联合协议（附件5）；本项目不接受联合体投标或者投标人不以联合体形式投标的，则不需要提供]</w:t>
      </w:r>
    </w:p>
    <w:p w14:paraId="3BC324C2">
      <w:pPr>
        <w:snapToGrid w:val="0"/>
        <w:spacing w:line="360" w:lineRule="auto"/>
        <w:ind w:right="480"/>
        <w:jc w:val="center"/>
        <w:rPr>
          <w:rFonts w:hint="eastAsia" w:ascii="宋体" w:hAnsi="宋体" w:eastAsia="宋体" w:cs="宋体"/>
          <w:b/>
          <w:kern w:val="0"/>
          <w:sz w:val="32"/>
          <w:szCs w:val="32"/>
          <w:highlight w:val="none"/>
        </w:rPr>
      </w:pPr>
    </w:p>
    <w:p w14:paraId="6C52E6CF">
      <w:pPr>
        <w:snapToGrid w:val="0"/>
        <w:spacing w:line="360" w:lineRule="auto"/>
        <w:ind w:right="480"/>
        <w:jc w:val="center"/>
        <w:rPr>
          <w:rFonts w:hint="eastAsia" w:ascii="宋体" w:hAnsi="宋体" w:eastAsia="宋体" w:cs="宋体"/>
          <w:b/>
          <w:kern w:val="0"/>
          <w:sz w:val="32"/>
          <w:szCs w:val="32"/>
          <w:highlight w:val="none"/>
          <w:lang w:eastAsia="zh-CN"/>
        </w:rPr>
      </w:pPr>
      <w:r>
        <w:rPr>
          <w:rFonts w:hint="eastAsia" w:ascii="宋体" w:hAnsi="宋体" w:eastAsia="宋体" w:cs="宋体"/>
          <w:b/>
          <w:kern w:val="0"/>
          <w:sz w:val="32"/>
          <w:szCs w:val="32"/>
          <w:highlight w:val="none"/>
        </w:rPr>
        <w:t>三、落实政府采购政策需满足的资格要求</w:t>
      </w:r>
      <w:r>
        <w:rPr>
          <w:rFonts w:hint="eastAsia" w:ascii="宋体" w:hAnsi="宋体" w:cs="宋体"/>
          <w:b/>
          <w:kern w:val="0"/>
          <w:sz w:val="32"/>
          <w:szCs w:val="32"/>
          <w:highlight w:val="none"/>
          <w:lang w:eastAsia="zh-CN"/>
        </w:rPr>
        <w:t>（</w:t>
      </w:r>
      <w:r>
        <w:rPr>
          <w:rFonts w:hint="eastAsia" w:ascii="宋体" w:hAnsi="宋体" w:cs="宋体"/>
          <w:b/>
          <w:kern w:val="0"/>
          <w:sz w:val="32"/>
          <w:szCs w:val="32"/>
          <w:highlight w:val="none"/>
          <w:lang w:val="en-US" w:eastAsia="zh-CN"/>
        </w:rPr>
        <w:t>无</w:t>
      </w:r>
      <w:r>
        <w:rPr>
          <w:rFonts w:hint="eastAsia" w:ascii="宋体" w:hAnsi="宋体" w:cs="宋体"/>
          <w:b/>
          <w:kern w:val="0"/>
          <w:sz w:val="32"/>
          <w:szCs w:val="32"/>
          <w:highlight w:val="none"/>
          <w:lang w:eastAsia="zh-CN"/>
        </w:rPr>
        <w:t>）</w:t>
      </w:r>
    </w:p>
    <w:p w14:paraId="006BBC96">
      <w:pPr>
        <w:widowControl/>
        <w:spacing w:line="360" w:lineRule="auto"/>
        <w:ind w:left="150"/>
        <w:jc w:val="center"/>
        <w:rPr>
          <w:rFonts w:hint="eastAsia" w:ascii="宋体" w:hAnsi="宋体" w:eastAsia="宋体" w:cs="宋体"/>
          <w:b/>
          <w:kern w:val="0"/>
          <w:sz w:val="32"/>
          <w:szCs w:val="32"/>
          <w:highlight w:val="none"/>
        </w:rPr>
      </w:pPr>
    </w:p>
    <w:p w14:paraId="5E84687B">
      <w:pPr>
        <w:widowControl/>
        <w:spacing w:line="360" w:lineRule="auto"/>
        <w:ind w:left="15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四、本项目的特定资格要求</w:t>
      </w:r>
    </w:p>
    <w:p w14:paraId="202150F6">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（根据招标公告本项目的特定资格要求提供相应的材料；未要求的，无需提供）</w:t>
      </w:r>
    </w:p>
    <w:p w14:paraId="44E993DC">
      <w:pPr>
        <w:rPr>
          <w:rFonts w:hint="eastAsia" w:ascii="宋体" w:hAnsi="宋体" w:eastAsia="宋体" w:cs="宋体"/>
          <w:highlight w:val="none"/>
        </w:rPr>
      </w:pPr>
    </w:p>
    <w:p w14:paraId="11F7F6E7">
      <w:pPr>
        <w:widowControl/>
        <w:adjustRightInd/>
        <w:jc w:val="left"/>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br w:type="page"/>
      </w:r>
    </w:p>
    <w:p w14:paraId="10C0CE59">
      <w:pPr>
        <w:spacing w:line="360" w:lineRule="auto"/>
        <w:ind w:right="420"/>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商务技术文件部分</w:t>
      </w:r>
    </w:p>
    <w:p w14:paraId="21E895CE">
      <w:pPr>
        <w:spacing w:line="360" w:lineRule="auto"/>
        <w:jc w:val="center"/>
        <w:outlineLvl w:val="0"/>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目录</w:t>
      </w:r>
    </w:p>
    <w:p w14:paraId="66BA26B8">
      <w:pPr>
        <w:keepNext w:val="0"/>
        <w:keepLines w:val="0"/>
        <w:pageBreakBefore w:val="0"/>
        <w:widowControl w:val="0"/>
        <w:numPr>
          <w:ilvl w:val="0"/>
          <w:numId w:val="5"/>
        </w:numPr>
        <w:kinsoku/>
        <w:wordWrap/>
        <w:overflowPunct/>
        <w:topLinePunct w:val="0"/>
        <w:autoSpaceDE/>
        <w:autoSpaceDN/>
        <w:bidi w:val="0"/>
        <w:adjustRightInd w:val="0"/>
        <w:snapToGrid w:val="0"/>
        <w:spacing w:line="480" w:lineRule="auto"/>
        <w:ind w:left="479" w:leftChars="228"/>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投标函…………………………………………………………（页码）</w:t>
      </w:r>
    </w:p>
    <w:p w14:paraId="31297C90">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（2）授权委托书或法定代表人（单位负责人、自然人本人）身份证明…（页码）</w:t>
      </w:r>
    </w:p>
    <w:p w14:paraId="72BA783A">
      <w:pPr>
        <w:keepNext w:val="0"/>
        <w:keepLines w:val="0"/>
        <w:pageBreakBefore w:val="0"/>
        <w:widowControl w:val="0"/>
        <w:kinsoku/>
        <w:wordWrap/>
        <w:overflowPunct/>
        <w:topLinePunct w:val="0"/>
        <w:autoSpaceDE/>
        <w:autoSpaceDN/>
        <w:bidi w:val="0"/>
        <w:adjustRightInd w:val="0"/>
        <w:snapToGrid w:val="0"/>
        <w:spacing w:line="480" w:lineRule="auto"/>
        <w:ind w:left="479" w:leftChars="228"/>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（3）分包意向协议………………………………………………………（页码）</w:t>
      </w:r>
    </w:p>
    <w:p w14:paraId="4A54E578">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（4）符合性审查资料……………………………………………………（页码）</w:t>
      </w:r>
    </w:p>
    <w:p w14:paraId="7097D9BD">
      <w:pPr>
        <w:keepNext w:val="0"/>
        <w:keepLines w:val="0"/>
        <w:pageBreakBefore w:val="0"/>
        <w:widowControl w:val="0"/>
        <w:kinsoku/>
        <w:wordWrap/>
        <w:overflowPunct/>
        <w:topLinePunct w:val="0"/>
        <w:autoSpaceDE/>
        <w:autoSpaceDN/>
        <w:bidi w:val="0"/>
        <w:adjustRightInd w:val="0"/>
        <w:snapToGrid w:val="0"/>
        <w:spacing w:line="480" w:lineRule="auto"/>
        <w:ind w:left="479" w:leftChars="228"/>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（5）评标标准相应的商务技术资料……………………………………（页码）（6）投标标的清单………………………………………………………（页码）</w:t>
      </w:r>
    </w:p>
    <w:p w14:paraId="6C453715">
      <w:pPr>
        <w:keepNext w:val="0"/>
        <w:keepLines w:val="0"/>
        <w:pageBreakBefore w:val="0"/>
        <w:widowControl w:val="0"/>
        <w:kinsoku/>
        <w:wordWrap/>
        <w:overflowPunct/>
        <w:topLinePunct w:val="0"/>
        <w:autoSpaceDE/>
        <w:autoSpaceDN/>
        <w:bidi w:val="0"/>
        <w:adjustRightInd w:val="0"/>
        <w:snapToGrid w:val="0"/>
        <w:spacing w:line="480" w:lineRule="auto"/>
        <w:ind w:left="479" w:leftChars="228"/>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（7）商务技术偏离表……………………………………………………（页码）</w:t>
      </w:r>
    </w:p>
    <w:p w14:paraId="5B259CEA">
      <w:pPr>
        <w:keepNext w:val="0"/>
        <w:keepLines w:val="0"/>
        <w:pageBreakBefore w:val="0"/>
        <w:widowControl w:val="0"/>
        <w:kinsoku/>
        <w:wordWrap/>
        <w:overflowPunct/>
        <w:topLinePunct w:val="0"/>
        <w:autoSpaceDE/>
        <w:autoSpaceDN/>
        <w:bidi w:val="0"/>
        <w:adjustRightInd w:val="0"/>
        <w:snapToGrid w:val="0"/>
        <w:spacing w:line="480" w:lineRule="auto"/>
        <w:ind w:left="479" w:leftChars="228"/>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8</w:t>
      </w:r>
      <w:r>
        <w:rPr>
          <w:rFonts w:hint="eastAsia" w:ascii="宋体" w:hAnsi="宋体" w:eastAsia="宋体" w:cs="宋体"/>
          <w:sz w:val="24"/>
          <w:szCs w:val="24"/>
          <w:highlight w:val="none"/>
          <w:lang w:val="zh-CN"/>
        </w:rPr>
        <w:t>）政府采购供应商廉洁自律承诺书</w:t>
      </w:r>
      <w:r>
        <w:rPr>
          <w:rFonts w:hint="eastAsia" w:ascii="宋体" w:hAnsi="宋体" w:eastAsia="宋体" w:cs="宋体"/>
          <w:sz w:val="24"/>
          <w:szCs w:val="24"/>
          <w:highlight w:val="none"/>
        </w:rPr>
        <w:t>…………………………………（页码）</w:t>
      </w:r>
    </w:p>
    <w:p w14:paraId="2A46EE70">
      <w:pPr>
        <w:snapToGrid w:val="0"/>
        <w:spacing w:line="360" w:lineRule="auto"/>
        <w:jc w:val="center"/>
        <w:rPr>
          <w:rFonts w:hint="eastAsia" w:ascii="宋体" w:hAnsi="宋体" w:eastAsia="宋体" w:cs="宋体"/>
          <w:b/>
          <w:kern w:val="0"/>
          <w:sz w:val="32"/>
          <w:szCs w:val="32"/>
          <w:highlight w:val="none"/>
          <w:lang w:val="zh-CN"/>
        </w:rPr>
      </w:pPr>
    </w:p>
    <w:p w14:paraId="1429A589">
      <w:pPr>
        <w:snapToGrid w:val="0"/>
        <w:spacing w:line="360" w:lineRule="auto"/>
        <w:jc w:val="center"/>
        <w:rPr>
          <w:rFonts w:hint="eastAsia" w:ascii="宋体" w:hAnsi="宋体" w:eastAsia="宋体" w:cs="宋体"/>
          <w:b/>
          <w:kern w:val="0"/>
          <w:sz w:val="32"/>
          <w:szCs w:val="32"/>
          <w:highlight w:val="none"/>
          <w:lang w:val="zh-CN"/>
        </w:rPr>
      </w:pPr>
    </w:p>
    <w:p w14:paraId="1D2E981C">
      <w:pPr>
        <w:snapToGrid w:val="0"/>
        <w:spacing w:line="360" w:lineRule="auto"/>
        <w:jc w:val="center"/>
        <w:rPr>
          <w:rFonts w:hint="eastAsia" w:ascii="宋体" w:hAnsi="宋体" w:eastAsia="宋体" w:cs="宋体"/>
          <w:b/>
          <w:kern w:val="0"/>
          <w:sz w:val="32"/>
          <w:szCs w:val="32"/>
          <w:highlight w:val="none"/>
          <w:lang w:val="zh-CN"/>
        </w:rPr>
      </w:pPr>
    </w:p>
    <w:p w14:paraId="49C67DAE">
      <w:pPr>
        <w:snapToGrid w:val="0"/>
        <w:spacing w:line="360" w:lineRule="auto"/>
        <w:jc w:val="center"/>
        <w:rPr>
          <w:rFonts w:hint="eastAsia" w:ascii="宋体" w:hAnsi="宋体" w:eastAsia="宋体" w:cs="宋体"/>
          <w:b/>
          <w:kern w:val="0"/>
          <w:sz w:val="32"/>
          <w:szCs w:val="32"/>
          <w:highlight w:val="none"/>
          <w:lang w:val="zh-CN"/>
        </w:rPr>
      </w:pPr>
    </w:p>
    <w:p w14:paraId="21482EA7">
      <w:pPr>
        <w:snapToGrid w:val="0"/>
        <w:spacing w:line="360" w:lineRule="auto"/>
        <w:jc w:val="center"/>
        <w:rPr>
          <w:rFonts w:hint="eastAsia" w:ascii="宋体" w:hAnsi="宋体" w:eastAsia="宋体" w:cs="宋体"/>
          <w:b/>
          <w:kern w:val="0"/>
          <w:sz w:val="32"/>
          <w:szCs w:val="32"/>
          <w:highlight w:val="none"/>
          <w:lang w:val="zh-CN"/>
        </w:rPr>
      </w:pPr>
    </w:p>
    <w:p w14:paraId="5685C8EF">
      <w:pPr>
        <w:snapToGrid w:val="0"/>
        <w:spacing w:line="360" w:lineRule="auto"/>
        <w:jc w:val="center"/>
        <w:outlineLvl w:val="0"/>
        <w:rPr>
          <w:rFonts w:hint="eastAsia" w:ascii="宋体" w:hAnsi="宋体" w:eastAsia="宋体" w:cs="宋体"/>
          <w:b/>
          <w:kern w:val="0"/>
          <w:sz w:val="32"/>
          <w:szCs w:val="32"/>
          <w:highlight w:val="none"/>
        </w:rPr>
      </w:pPr>
    </w:p>
    <w:p w14:paraId="60D8BFC4">
      <w:pPr>
        <w:snapToGrid w:val="0"/>
        <w:spacing w:line="360" w:lineRule="auto"/>
        <w:jc w:val="center"/>
        <w:outlineLvl w:val="0"/>
        <w:rPr>
          <w:rFonts w:hint="eastAsia" w:ascii="宋体" w:hAnsi="宋体" w:eastAsia="宋体" w:cs="宋体"/>
          <w:b/>
          <w:kern w:val="0"/>
          <w:sz w:val="32"/>
          <w:szCs w:val="32"/>
          <w:highlight w:val="none"/>
        </w:rPr>
      </w:pPr>
    </w:p>
    <w:p w14:paraId="0A2BAB1A">
      <w:pPr>
        <w:rPr>
          <w:rFonts w:hint="eastAsia" w:ascii="宋体" w:hAnsi="宋体" w:eastAsia="宋体" w:cs="宋体"/>
          <w:highlight w:val="none"/>
        </w:rPr>
      </w:pPr>
    </w:p>
    <w:p w14:paraId="21DB6A0B">
      <w:pPr>
        <w:snapToGrid w:val="0"/>
        <w:spacing w:line="360" w:lineRule="auto"/>
        <w:jc w:val="center"/>
        <w:outlineLvl w:val="0"/>
        <w:rPr>
          <w:rFonts w:hint="eastAsia" w:ascii="宋体" w:hAnsi="宋体" w:eastAsia="宋体" w:cs="宋体"/>
          <w:b/>
          <w:kern w:val="0"/>
          <w:sz w:val="32"/>
          <w:szCs w:val="32"/>
          <w:highlight w:val="none"/>
        </w:rPr>
      </w:pPr>
    </w:p>
    <w:p w14:paraId="33E628A6">
      <w:pPr>
        <w:snapToGrid w:val="0"/>
        <w:spacing w:line="360" w:lineRule="auto"/>
        <w:jc w:val="center"/>
        <w:outlineLvl w:val="0"/>
        <w:rPr>
          <w:rFonts w:hint="eastAsia" w:ascii="宋体" w:hAnsi="宋体" w:eastAsia="宋体" w:cs="宋体"/>
          <w:b/>
          <w:kern w:val="0"/>
          <w:sz w:val="32"/>
          <w:szCs w:val="32"/>
          <w:highlight w:val="none"/>
        </w:rPr>
      </w:pPr>
    </w:p>
    <w:p w14:paraId="4DD18578">
      <w:pPr>
        <w:pStyle w:val="2"/>
        <w:rPr>
          <w:rFonts w:hint="eastAsia" w:ascii="宋体" w:hAnsi="宋体" w:eastAsia="宋体" w:cs="宋体"/>
          <w:highlight w:val="none"/>
          <w:lang w:val="en-US"/>
        </w:rPr>
      </w:pPr>
    </w:p>
    <w:p w14:paraId="55430FF3">
      <w:pPr>
        <w:rPr>
          <w:rFonts w:hint="eastAsia" w:ascii="宋体" w:hAnsi="宋体" w:eastAsia="宋体" w:cs="宋体"/>
          <w:highlight w:val="none"/>
        </w:rPr>
      </w:pPr>
    </w:p>
    <w:p w14:paraId="17571E5B">
      <w:pPr>
        <w:snapToGrid w:val="0"/>
        <w:spacing w:line="360" w:lineRule="auto"/>
        <w:ind w:firstLine="3855" w:firstLineChars="1200"/>
        <w:outlineLvl w:val="0"/>
        <w:rPr>
          <w:rFonts w:hint="eastAsia" w:ascii="宋体" w:hAnsi="宋体" w:eastAsia="宋体" w:cs="宋体"/>
          <w:b/>
          <w:sz w:val="32"/>
          <w:szCs w:val="32"/>
          <w:highlight w:val="none"/>
        </w:rPr>
      </w:pPr>
      <w:r>
        <w:rPr>
          <w:rFonts w:hint="eastAsia" w:ascii="宋体" w:hAnsi="宋体" w:eastAsia="宋体" w:cs="宋体"/>
          <w:b/>
          <w:kern w:val="0"/>
          <w:sz w:val="32"/>
          <w:szCs w:val="32"/>
          <w:highlight w:val="none"/>
        </w:rPr>
        <w:t>一、投标</w:t>
      </w:r>
      <w:r>
        <w:rPr>
          <w:rFonts w:hint="eastAsia" w:ascii="宋体" w:hAnsi="宋体" w:eastAsia="宋体" w:cs="宋体"/>
          <w:b/>
          <w:sz w:val="32"/>
          <w:szCs w:val="32"/>
          <w:highlight w:val="none"/>
        </w:rPr>
        <w:t>函</w:t>
      </w:r>
    </w:p>
    <w:p w14:paraId="14D1C372">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（采购人）、（采购代理机构）：</w:t>
      </w:r>
    </w:p>
    <w:p w14:paraId="614C5E1A">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我方参加你方组织的（项目名称）【招标编号：（采购编号）】招标的有关活动，并对此项目进行投标。为此：</w:t>
      </w:r>
    </w:p>
    <w:p w14:paraId="708DEBC2">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1、我方承诺投标有效期从提交投标文件的截止之日起</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天（不少于90天）</w:t>
      </w:r>
      <w:r>
        <w:rPr>
          <w:rFonts w:hint="eastAsia" w:ascii="宋体" w:hAnsi="宋体" w:eastAsia="宋体" w:cs="宋体"/>
          <w:highlight w:val="none"/>
        </w:rPr>
        <w:t>，</w:t>
      </w:r>
      <w:r>
        <w:rPr>
          <w:rFonts w:hint="eastAsia" w:ascii="宋体" w:hAnsi="宋体" w:eastAsia="宋体" w:cs="宋体"/>
          <w:sz w:val="24"/>
          <w:highlight w:val="none"/>
        </w:rPr>
        <w:t>本投标文件在投标有效期满之前均具有约束力。</w:t>
      </w:r>
    </w:p>
    <w:p w14:paraId="15B6164C">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2、我方的投标文件包括以下内容：</w:t>
      </w:r>
    </w:p>
    <w:p w14:paraId="7E1D521E">
      <w:pPr>
        <w:snapToGrid w:val="0"/>
        <w:spacing w:line="360" w:lineRule="auto"/>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2.1资格文件：</w:t>
      </w:r>
    </w:p>
    <w:p w14:paraId="00372B79">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2.1.1承诺函；</w:t>
      </w:r>
    </w:p>
    <w:p w14:paraId="309992DD">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2.1.2</w:t>
      </w:r>
      <w:r>
        <w:rPr>
          <w:rFonts w:hint="eastAsia" w:ascii="宋体" w:hAnsi="宋体" w:eastAsia="宋体" w:cs="宋体"/>
          <w:snapToGrid w:val="0"/>
          <w:kern w:val="28"/>
          <w:sz w:val="24"/>
          <w:szCs w:val="20"/>
          <w:highlight w:val="none"/>
        </w:rPr>
        <w:t>联合协议（如果有)；</w:t>
      </w:r>
    </w:p>
    <w:p w14:paraId="66156A2A">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2.1.3落实政府采购政策需满足的资格要求</w:t>
      </w:r>
      <w:r>
        <w:rPr>
          <w:rFonts w:hint="eastAsia" w:ascii="宋体" w:hAnsi="宋体" w:eastAsia="宋体" w:cs="宋体"/>
          <w:snapToGrid w:val="0"/>
          <w:kern w:val="28"/>
          <w:sz w:val="24"/>
          <w:szCs w:val="20"/>
          <w:highlight w:val="none"/>
        </w:rPr>
        <w:t>（如果有）</w:t>
      </w:r>
      <w:r>
        <w:rPr>
          <w:rFonts w:hint="eastAsia" w:ascii="宋体" w:hAnsi="宋体" w:eastAsia="宋体" w:cs="宋体"/>
          <w:sz w:val="24"/>
          <w:highlight w:val="none"/>
        </w:rPr>
        <w:t>；</w:t>
      </w:r>
    </w:p>
    <w:p w14:paraId="3BAAA5B2">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2.1.4本项目的特定资格要求</w:t>
      </w:r>
      <w:r>
        <w:rPr>
          <w:rFonts w:hint="eastAsia" w:ascii="宋体" w:hAnsi="宋体" w:eastAsia="宋体" w:cs="宋体"/>
          <w:snapToGrid w:val="0"/>
          <w:kern w:val="28"/>
          <w:sz w:val="24"/>
          <w:szCs w:val="20"/>
          <w:highlight w:val="none"/>
        </w:rPr>
        <w:t>（如果有）</w:t>
      </w:r>
      <w:r>
        <w:rPr>
          <w:rFonts w:hint="eastAsia" w:ascii="宋体" w:hAnsi="宋体" w:eastAsia="宋体" w:cs="宋体"/>
          <w:sz w:val="24"/>
          <w:highlight w:val="none"/>
        </w:rPr>
        <w:t>。</w:t>
      </w:r>
    </w:p>
    <w:p w14:paraId="11FBEAF2">
      <w:pPr>
        <w:snapToGrid w:val="0"/>
        <w:spacing w:line="360" w:lineRule="auto"/>
        <w:ind w:left="210" w:leftChars="100" w:firstLine="480" w:firstLineChars="200"/>
        <w:rPr>
          <w:rFonts w:hint="eastAsia" w:ascii="宋体" w:hAnsi="宋体" w:eastAsia="宋体" w:cs="宋体"/>
          <w:sz w:val="24"/>
          <w:highlight w:val="none"/>
          <w:lang w:val="zh-CN"/>
        </w:rPr>
      </w:pPr>
      <w:r>
        <w:rPr>
          <w:rFonts w:hint="eastAsia" w:ascii="宋体" w:hAnsi="宋体" w:eastAsia="宋体" w:cs="宋体"/>
          <w:sz w:val="24"/>
          <w:highlight w:val="none"/>
        </w:rPr>
        <w:t>2</w:t>
      </w:r>
      <w:r>
        <w:rPr>
          <w:rFonts w:hint="eastAsia" w:ascii="宋体" w:hAnsi="宋体" w:eastAsia="宋体" w:cs="宋体"/>
          <w:sz w:val="24"/>
          <w:highlight w:val="none"/>
          <w:lang w:val="zh-CN"/>
        </w:rPr>
        <w:t>.</w:t>
      </w:r>
      <w:r>
        <w:rPr>
          <w:rFonts w:hint="eastAsia" w:ascii="宋体" w:hAnsi="宋体" w:eastAsia="宋体" w:cs="宋体"/>
          <w:sz w:val="24"/>
          <w:highlight w:val="none"/>
        </w:rPr>
        <w:t>2</w:t>
      </w:r>
      <w:r>
        <w:rPr>
          <w:rFonts w:hint="eastAsia" w:ascii="宋体" w:hAnsi="宋体" w:eastAsia="宋体" w:cs="宋体"/>
          <w:sz w:val="24"/>
          <w:highlight w:val="none"/>
          <w:lang w:val="zh-CN"/>
        </w:rPr>
        <w:t xml:space="preserve"> </w:t>
      </w:r>
      <w:r>
        <w:rPr>
          <w:rFonts w:hint="eastAsia" w:ascii="宋体" w:hAnsi="宋体" w:eastAsia="宋体" w:cs="宋体"/>
          <w:sz w:val="24"/>
          <w:highlight w:val="none"/>
        </w:rPr>
        <w:t>商务技术</w:t>
      </w:r>
      <w:r>
        <w:rPr>
          <w:rFonts w:hint="eastAsia" w:ascii="宋体" w:hAnsi="宋体" w:eastAsia="宋体" w:cs="宋体"/>
          <w:sz w:val="24"/>
          <w:highlight w:val="none"/>
          <w:lang w:val="zh-CN"/>
        </w:rPr>
        <w:t>文件：</w:t>
      </w:r>
    </w:p>
    <w:p w14:paraId="25D120DF">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2.2.1投标函；</w:t>
      </w:r>
      <w:r>
        <w:rPr>
          <w:rFonts w:hint="eastAsia" w:ascii="宋体" w:hAnsi="宋体" w:eastAsia="宋体" w:cs="宋体"/>
          <w:sz w:val="24"/>
          <w:highlight w:val="none"/>
          <w:lang w:val="zh-CN"/>
        </w:rPr>
        <w:t xml:space="preserve"> </w:t>
      </w:r>
    </w:p>
    <w:p w14:paraId="275CF89C">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2.2.2授权委托书或法定代表人（单位负责人）身份证明；</w:t>
      </w:r>
    </w:p>
    <w:p w14:paraId="58A00B14">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2.2.3分包意向协议</w:t>
      </w:r>
      <w:r>
        <w:rPr>
          <w:rFonts w:hint="eastAsia" w:ascii="宋体" w:hAnsi="宋体" w:eastAsia="宋体" w:cs="宋体"/>
          <w:snapToGrid w:val="0"/>
          <w:kern w:val="28"/>
          <w:sz w:val="24"/>
          <w:szCs w:val="20"/>
          <w:highlight w:val="none"/>
        </w:rPr>
        <w:t>（如果有）</w:t>
      </w:r>
      <w:r>
        <w:rPr>
          <w:rFonts w:hint="eastAsia" w:ascii="宋体" w:hAnsi="宋体" w:eastAsia="宋体" w:cs="宋体"/>
          <w:sz w:val="24"/>
          <w:highlight w:val="none"/>
        </w:rPr>
        <w:t>；</w:t>
      </w:r>
    </w:p>
    <w:p w14:paraId="51BBBD10">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2.2.4符合性审查资料；</w:t>
      </w:r>
    </w:p>
    <w:p w14:paraId="3008E20F">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2.2.5评标标准相应的商务技术资料；</w:t>
      </w:r>
    </w:p>
    <w:p w14:paraId="4DF6467B">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2.2.6投标标的清单；</w:t>
      </w:r>
    </w:p>
    <w:p w14:paraId="0D3AFF2E">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2.2.7商务技术偏离表；</w:t>
      </w:r>
    </w:p>
    <w:p w14:paraId="06B340CD">
      <w:pPr>
        <w:snapToGrid w:val="0"/>
        <w:spacing w:line="360" w:lineRule="auto"/>
        <w:ind w:left="420" w:leftChars="200" w:firstLine="480" w:firstLineChars="200"/>
        <w:rPr>
          <w:rFonts w:hint="eastAsia" w:ascii="宋体" w:hAnsi="宋体" w:eastAsia="宋体" w:cs="宋体"/>
          <w:sz w:val="24"/>
          <w:highlight w:val="none"/>
          <w:lang w:val="zh-CN"/>
        </w:rPr>
      </w:pPr>
      <w:r>
        <w:rPr>
          <w:rFonts w:hint="eastAsia" w:ascii="宋体" w:hAnsi="宋体" w:eastAsia="宋体" w:cs="宋体"/>
          <w:sz w:val="24"/>
          <w:highlight w:val="none"/>
        </w:rPr>
        <w:t>2</w:t>
      </w:r>
      <w:r>
        <w:rPr>
          <w:rFonts w:hint="eastAsia" w:ascii="宋体" w:hAnsi="宋体" w:eastAsia="宋体" w:cs="宋体"/>
          <w:sz w:val="24"/>
          <w:highlight w:val="none"/>
          <w:lang w:val="zh-CN"/>
        </w:rPr>
        <w:t>.</w:t>
      </w:r>
      <w:r>
        <w:rPr>
          <w:rFonts w:hint="eastAsia" w:ascii="宋体" w:hAnsi="宋体" w:eastAsia="宋体" w:cs="宋体"/>
          <w:sz w:val="24"/>
          <w:highlight w:val="none"/>
        </w:rPr>
        <w:t>2</w:t>
      </w:r>
      <w:r>
        <w:rPr>
          <w:rFonts w:hint="eastAsia" w:ascii="宋体" w:hAnsi="宋体" w:eastAsia="宋体" w:cs="宋体"/>
          <w:sz w:val="24"/>
          <w:highlight w:val="none"/>
          <w:lang w:val="zh-CN"/>
        </w:rPr>
        <w:t>.</w:t>
      </w:r>
      <w:r>
        <w:rPr>
          <w:rFonts w:hint="eastAsia" w:ascii="宋体" w:hAnsi="宋体" w:eastAsia="宋体" w:cs="宋体"/>
          <w:sz w:val="24"/>
          <w:highlight w:val="none"/>
        </w:rPr>
        <w:t>8</w:t>
      </w:r>
      <w:r>
        <w:rPr>
          <w:rFonts w:hint="eastAsia" w:ascii="宋体" w:hAnsi="宋体" w:eastAsia="宋体" w:cs="宋体"/>
          <w:sz w:val="24"/>
          <w:highlight w:val="none"/>
          <w:lang w:val="zh-CN"/>
        </w:rPr>
        <w:t>政府采购供应商廉洁自律承诺书；</w:t>
      </w:r>
    </w:p>
    <w:p w14:paraId="7BC77651">
      <w:pPr>
        <w:snapToGrid w:val="0"/>
        <w:spacing w:line="360" w:lineRule="auto"/>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zh-CN"/>
        </w:rPr>
        <w:t>.</w:t>
      </w:r>
      <w:r>
        <w:rPr>
          <w:rFonts w:hint="eastAsia" w:ascii="宋体" w:hAnsi="宋体" w:eastAsia="宋体" w:cs="宋体"/>
          <w:sz w:val="24"/>
          <w:highlight w:val="none"/>
        </w:rPr>
        <w:t>3报价文件</w:t>
      </w:r>
    </w:p>
    <w:p w14:paraId="66101242">
      <w:pPr>
        <w:snapToGrid w:val="0"/>
        <w:spacing w:line="360" w:lineRule="auto"/>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2.3.1开标一览表（报价表）。</w:t>
      </w:r>
    </w:p>
    <w:p w14:paraId="3E47B0F1">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3、我方承诺除商务技术偏离表列出的偏离外，我方响应招标文件的全部要求。</w:t>
      </w:r>
    </w:p>
    <w:p w14:paraId="24F4F8A8">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4、如我方中标，我方承诺：</w:t>
      </w:r>
    </w:p>
    <w:p w14:paraId="32C4E910">
      <w:pPr>
        <w:snapToGrid w:val="0"/>
        <w:spacing w:line="360" w:lineRule="auto"/>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4.1在收到中标通知书后，在中标通知书规定的期限内与你方签订合同； </w:t>
      </w:r>
    </w:p>
    <w:p w14:paraId="2A46F754">
      <w:pPr>
        <w:snapToGrid w:val="0"/>
        <w:spacing w:line="360" w:lineRule="auto"/>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4.2在签订合同时不向你方提出附加条件； </w:t>
      </w:r>
    </w:p>
    <w:p w14:paraId="09725DD2">
      <w:pPr>
        <w:snapToGrid w:val="0"/>
        <w:spacing w:line="360" w:lineRule="auto"/>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4.3按照招标文件要求提交履约保证金； </w:t>
      </w:r>
    </w:p>
    <w:p w14:paraId="221F21DC">
      <w:pPr>
        <w:snapToGrid w:val="0"/>
        <w:spacing w:line="360" w:lineRule="auto"/>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4.4在合同约定的期限内完成合同规定的全部义务。 </w:t>
      </w:r>
    </w:p>
    <w:p w14:paraId="09333612">
      <w:pPr>
        <w:snapToGrid w:val="0"/>
        <w:spacing w:line="360" w:lineRule="auto"/>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5、其他补充说明:</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6F7CFD6C">
      <w:pPr>
        <w:spacing w:line="360"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rPr>
        <w:t xml:space="preserve">投标人名称（电子签名）：                          </w:t>
      </w:r>
    </w:p>
    <w:p w14:paraId="3DEE7B2A">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42E27640">
      <w:pPr>
        <w:snapToGrid w:val="0"/>
        <w:spacing w:line="360" w:lineRule="auto"/>
        <w:ind w:left="420" w:leftChars="200" w:firstLine="4200" w:firstLineChars="1750"/>
        <w:rPr>
          <w:rFonts w:hint="eastAsia" w:ascii="宋体" w:hAnsi="宋体" w:eastAsia="宋体" w:cs="宋体"/>
          <w:kern w:val="0"/>
          <w:sz w:val="24"/>
          <w:highlight w:val="none"/>
          <w:u w:val="single"/>
        </w:rPr>
      </w:pPr>
    </w:p>
    <w:p w14:paraId="6777D95D">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66F53714">
      <w:pPr>
        <w:snapToGrid w:val="0"/>
        <w:spacing w:line="360" w:lineRule="auto"/>
        <w:jc w:val="center"/>
        <w:rPr>
          <w:rFonts w:hint="eastAsia" w:ascii="宋体" w:hAnsi="宋体" w:eastAsia="宋体" w:cs="宋体"/>
          <w:b/>
          <w:kern w:val="0"/>
          <w:sz w:val="32"/>
          <w:szCs w:val="32"/>
          <w:highlight w:val="none"/>
        </w:rPr>
      </w:pPr>
    </w:p>
    <w:p w14:paraId="65C7D097">
      <w:pPr>
        <w:snapToGrid w:val="0"/>
        <w:spacing w:line="360" w:lineRule="auto"/>
        <w:rPr>
          <w:rFonts w:hint="eastAsia" w:ascii="宋体" w:hAnsi="宋体" w:eastAsia="宋体" w:cs="宋体"/>
          <w:sz w:val="24"/>
          <w:highlight w:val="none"/>
        </w:rPr>
      </w:pPr>
    </w:p>
    <w:p w14:paraId="68F31E48">
      <w:pPr>
        <w:jc w:val="center"/>
        <w:rPr>
          <w:rFonts w:hint="eastAsia" w:ascii="宋体" w:hAnsi="宋体" w:eastAsia="宋体" w:cs="宋体"/>
          <w:b/>
          <w:kern w:val="0"/>
          <w:sz w:val="32"/>
          <w:szCs w:val="32"/>
          <w:highlight w:val="none"/>
        </w:rPr>
      </w:pPr>
    </w:p>
    <w:p w14:paraId="2B10CF48">
      <w:pPr>
        <w:jc w:val="center"/>
        <w:rPr>
          <w:rFonts w:hint="eastAsia" w:ascii="宋体" w:hAnsi="宋体" w:eastAsia="宋体" w:cs="宋体"/>
          <w:b/>
          <w:kern w:val="0"/>
          <w:sz w:val="32"/>
          <w:szCs w:val="32"/>
          <w:highlight w:val="none"/>
        </w:rPr>
      </w:pPr>
    </w:p>
    <w:p w14:paraId="04D270DA">
      <w:pPr>
        <w:jc w:val="center"/>
        <w:rPr>
          <w:rFonts w:hint="eastAsia" w:ascii="宋体" w:hAnsi="宋体" w:eastAsia="宋体" w:cs="宋体"/>
          <w:b/>
          <w:kern w:val="0"/>
          <w:sz w:val="32"/>
          <w:szCs w:val="32"/>
          <w:highlight w:val="none"/>
        </w:rPr>
      </w:pPr>
    </w:p>
    <w:p w14:paraId="4D39F0F8">
      <w:pPr>
        <w:jc w:val="center"/>
        <w:rPr>
          <w:rFonts w:hint="eastAsia" w:ascii="宋体" w:hAnsi="宋体" w:eastAsia="宋体" w:cs="宋体"/>
          <w:b/>
          <w:kern w:val="0"/>
          <w:sz w:val="32"/>
          <w:szCs w:val="32"/>
          <w:highlight w:val="none"/>
        </w:rPr>
      </w:pPr>
    </w:p>
    <w:p w14:paraId="39C8E847">
      <w:pPr>
        <w:jc w:val="center"/>
        <w:rPr>
          <w:rFonts w:hint="eastAsia" w:ascii="宋体" w:hAnsi="宋体" w:eastAsia="宋体" w:cs="宋体"/>
          <w:b/>
          <w:kern w:val="0"/>
          <w:sz w:val="32"/>
          <w:szCs w:val="32"/>
          <w:highlight w:val="none"/>
        </w:rPr>
      </w:pPr>
    </w:p>
    <w:p w14:paraId="0390ECB1">
      <w:pPr>
        <w:jc w:val="center"/>
        <w:rPr>
          <w:rFonts w:hint="eastAsia" w:ascii="宋体" w:hAnsi="宋体" w:eastAsia="宋体" w:cs="宋体"/>
          <w:b/>
          <w:kern w:val="0"/>
          <w:sz w:val="32"/>
          <w:szCs w:val="32"/>
          <w:highlight w:val="none"/>
        </w:rPr>
      </w:pPr>
    </w:p>
    <w:p w14:paraId="78F3CD85">
      <w:pPr>
        <w:jc w:val="center"/>
        <w:rPr>
          <w:rFonts w:hint="eastAsia" w:ascii="宋体" w:hAnsi="宋体" w:eastAsia="宋体" w:cs="宋体"/>
          <w:b/>
          <w:kern w:val="0"/>
          <w:sz w:val="32"/>
          <w:szCs w:val="32"/>
          <w:highlight w:val="none"/>
        </w:rPr>
      </w:pPr>
    </w:p>
    <w:p w14:paraId="64722DBC">
      <w:pPr>
        <w:jc w:val="center"/>
        <w:rPr>
          <w:rFonts w:hint="eastAsia" w:ascii="宋体" w:hAnsi="宋体" w:eastAsia="宋体" w:cs="宋体"/>
          <w:b/>
          <w:kern w:val="0"/>
          <w:sz w:val="32"/>
          <w:szCs w:val="32"/>
          <w:highlight w:val="none"/>
        </w:rPr>
      </w:pPr>
    </w:p>
    <w:p w14:paraId="08414395">
      <w:pPr>
        <w:jc w:val="center"/>
        <w:rPr>
          <w:rFonts w:hint="eastAsia" w:ascii="宋体" w:hAnsi="宋体" w:eastAsia="宋体" w:cs="宋体"/>
          <w:b/>
          <w:kern w:val="0"/>
          <w:sz w:val="32"/>
          <w:szCs w:val="32"/>
          <w:highlight w:val="none"/>
        </w:rPr>
      </w:pPr>
    </w:p>
    <w:p w14:paraId="522F8308">
      <w:pPr>
        <w:jc w:val="center"/>
        <w:rPr>
          <w:rFonts w:hint="eastAsia" w:ascii="宋体" w:hAnsi="宋体" w:eastAsia="宋体" w:cs="宋体"/>
          <w:b/>
          <w:kern w:val="0"/>
          <w:sz w:val="32"/>
          <w:szCs w:val="32"/>
          <w:highlight w:val="none"/>
        </w:rPr>
      </w:pPr>
    </w:p>
    <w:p w14:paraId="75F7B3EF">
      <w:pPr>
        <w:jc w:val="center"/>
        <w:rPr>
          <w:rFonts w:hint="eastAsia" w:ascii="宋体" w:hAnsi="宋体" w:eastAsia="宋体" w:cs="宋体"/>
          <w:b/>
          <w:kern w:val="0"/>
          <w:sz w:val="32"/>
          <w:szCs w:val="32"/>
          <w:highlight w:val="none"/>
        </w:rPr>
      </w:pPr>
    </w:p>
    <w:p w14:paraId="497CF4BB">
      <w:pPr>
        <w:jc w:val="center"/>
        <w:rPr>
          <w:rFonts w:hint="eastAsia" w:ascii="宋体" w:hAnsi="宋体" w:eastAsia="宋体" w:cs="宋体"/>
          <w:b/>
          <w:kern w:val="0"/>
          <w:sz w:val="32"/>
          <w:szCs w:val="32"/>
          <w:highlight w:val="none"/>
        </w:rPr>
      </w:pPr>
    </w:p>
    <w:p w14:paraId="5F280810">
      <w:pPr>
        <w:jc w:val="center"/>
        <w:rPr>
          <w:rFonts w:hint="eastAsia" w:ascii="宋体" w:hAnsi="宋体" w:eastAsia="宋体" w:cs="宋体"/>
          <w:b/>
          <w:kern w:val="0"/>
          <w:sz w:val="32"/>
          <w:szCs w:val="32"/>
          <w:highlight w:val="none"/>
        </w:rPr>
      </w:pPr>
    </w:p>
    <w:p w14:paraId="5A9E61C8">
      <w:pPr>
        <w:jc w:val="center"/>
        <w:rPr>
          <w:rFonts w:hint="eastAsia" w:ascii="宋体" w:hAnsi="宋体" w:eastAsia="宋体" w:cs="宋体"/>
          <w:b/>
          <w:kern w:val="0"/>
          <w:sz w:val="32"/>
          <w:szCs w:val="32"/>
          <w:highlight w:val="none"/>
        </w:rPr>
      </w:pPr>
    </w:p>
    <w:p w14:paraId="2B99D96D">
      <w:pPr>
        <w:jc w:val="center"/>
        <w:rPr>
          <w:rFonts w:hint="eastAsia" w:ascii="宋体" w:hAnsi="宋体" w:eastAsia="宋体" w:cs="宋体"/>
          <w:b/>
          <w:kern w:val="0"/>
          <w:sz w:val="32"/>
          <w:szCs w:val="32"/>
          <w:highlight w:val="none"/>
        </w:rPr>
      </w:pPr>
    </w:p>
    <w:p w14:paraId="56B90222">
      <w:pPr>
        <w:jc w:val="center"/>
        <w:rPr>
          <w:rFonts w:hint="eastAsia" w:ascii="宋体" w:hAnsi="宋体" w:eastAsia="宋体" w:cs="宋体"/>
          <w:b/>
          <w:kern w:val="0"/>
          <w:sz w:val="32"/>
          <w:szCs w:val="32"/>
          <w:highlight w:val="none"/>
        </w:rPr>
      </w:pPr>
    </w:p>
    <w:p w14:paraId="2C64FDBA">
      <w:pPr>
        <w:jc w:val="center"/>
        <w:rPr>
          <w:rFonts w:hint="eastAsia" w:ascii="宋体" w:hAnsi="宋体" w:eastAsia="宋体" w:cs="宋体"/>
          <w:b/>
          <w:kern w:val="0"/>
          <w:sz w:val="32"/>
          <w:szCs w:val="32"/>
          <w:highlight w:val="none"/>
        </w:rPr>
      </w:pPr>
    </w:p>
    <w:p w14:paraId="1C68E673">
      <w:pPr>
        <w:jc w:val="center"/>
        <w:rPr>
          <w:rFonts w:hint="eastAsia" w:ascii="宋体" w:hAnsi="宋体" w:eastAsia="宋体" w:cs="宋体"/>
          <w:b/>
          <w:kern w:val="0"/>
          <w:sz w:val="32"/>
          <w:szCs w:val="32"/>
          <w:highlight w:val="none"/>
        </w:rPr>
      </w:pPr>
    </w:p>
    <w:p w14:paraId="5B5FD68A">
      <w:pPr>
        <w:jc w:val="center"/>
        <w:rPr>
          <w:rFonts w:hint="eastAsia" w:ascii="宋体" w:hAnsi="宋体" w:eastAsia="宋体" w:cs="宋体"/>
          <w:b/>
          <w:kern w:val="0"/>
          <w:sz w:val="32"/>
          <w:szCs w:val="32"/>
          <w:highlight w:val="none"/>
        </w:rPr>
      </w:pPr>
    </w:p>
    <w:p w14:paraId="21503348">
      <w:pPr>
        <w:jc w:val="center"/>
        <w:rPr>
          <w:rFonts w:hint="eastAsia" w:ascii="宋体" w:hAnsi="宋体" w:eastAsia="宋体" w:cs="宋体"/>
          <w:b/>
          <w:kern w:val="0"/>
          <w:sz w:val="32"/>
          <w:szCs w:val="32"/>
          <w:highlight w:val="none"/>
        </w:rPr>
      </w:pPr>
    </w:p>
    <w:p w14:paraId="12E516E2">
      <w:pPr>
        <w:jc w:val="center"/>
        <w:rPr>
          <w:rFonts w:hint="eastAsia" w:ascii="宋体" w:hAnsi="宋体" w:eastAsia="宋体" w:cs="宋体"/>
          <w:b/>
          <w:kern w:val="0"/>
          <w:sz w:val="32"/>
          <w:szCs w:val="32"/>
          <w:highlight w:val="none"/>
        </w:rPr>
      </w:pPr>
    </w:p>
    <w:p w14:paraId="4180B31E">
      <w:pPr>
        <w:jc w:val="center"/>
        <w:rPr>
          <w:rFonts w:hint="eastAsia" w:ascii="宋体" w:hAnsi="宋体" w:eastAsia="宋体" w:cs="宋体"/>
          <w:b/>
          <w:kern w:val="0"/>
          <w:sz w:val="32"/>
          <w:szCs w:val="32"/>
          <w:highlight w:val="none"/>
        </w:rPr>
      </w:pPr>
    </w:p>
    <w:p w14:paraId="393D1457">
      <w:pPr>
        <w:widowControl/>
        <w:adjustRightInd/>
        <w:jc w:val="left"/>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br w:type="page"/>
      </w:r>
    </w:p>
    <w:p w14:paraId="5A2BAEE3">
      <w:pPr>
        <w:jc w:val="center"/>
        <w:rPr>
          <w:rFonts w:hint="eastAsia" w:ascii="宋体" w:hAnsi="宋体" w:eastAsia="宋体" w:cs="宋体"/>
          <w:b/>
          <w:kern w:val="0"/>
          <w:sz w:val="32"/>
          <w:szCs w:val="32"/>
          <w:highlight w:val="none"/>
          <w:lang w:val="zh-CN"/>
        </w:rPr>
      </w:pPr>
      <w:r>
        <w:rPr>
          <w:rFonts w:hint="eastAsia" w:ascii="宋体" w:hAnsi="宋体" w:eastAsia="宋体" w:cs="宋体"/>
          <w:b/>
          <w:kern w:val="0"/>
          <w:sz w:val="32"/>
          <w:szCs w:val="32"/>
          <w:highlight w:val="none"/>
          <w:lang w:val="zh-CN"/>
        </w:rPr>
        <w:t>二、授权委托书或法定代表人（单位负责人、自然人本人）身份证明</w:t>
      </w:r>
    </w:p>
    <w:p w14:paraId="635FBB2F">
      <w:pPr>
        <w:snapToGrid w:val="0"/>
        <w:spacing w:line="360" w:lineRule="auto"/>
        <w:rPr>
          <w:rFonts w:hint="eastAsia" w:ascii="宋体" w:hAnsi="宋体" w:eastAsia="宋体" w:cs="宋体"/>
          <w:sz w:val="24"/>
          <w:highlight w:val="none"/>
        </w:rPr>
      </w:pPr>
      <w:r>
        <w:rPr>
          <w:rFonts w:hint="eastAsia" w:ascii="宋体" w:hAnsi="宋体" w:eastAsia="宋体" w:cs="宋体"/>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36D7523E">
      <w:pPr>
        <w:snapToGrid w:val="0"/>
        <w:spacing w:line="360" w:lineRule="auto"/>
        <w:ind w:firstLine="2872" w:firstLineChars="894"/>
        <w:rPr>
          <w:rFonts w:hint="eastAsia" w:ascii="宋体" w:hAnsi="宋体" w:eastAsia="宋体" w:cs="宋体"/>
          <w:highlight w:val="none"/>
        </w:rPr>
      </w:pPr>
      <w:r>
        <w:rPr>
          <w:rFonts w:hint="eastAsia" w:ascii="宋体" w:hAnsi="宋体" w:eastAsia="宋体" w:cs="宋体"/>
          <w:b/>
          <w:kern w:val="0"/>
          <w:sz w:val="32"/>
          <w:szCs w:val="32"/>
          <w:highlight w:val="none"/>
          <w:lang w:val="zh-CN"/>
        </w:rPr>
        <w:t>授权委托书（适用于非联合体投标）</w:t>
      </w:r>
      <w:r>
        <w:rPr>
          <w:rFonts w:hint="eastAsia" w:ascii="宋体" w:hAnsi="宋体" w:eastAsia="宋体" w:cs="宋体"/>
          <w:highlight w:val="none"/>
        </w:rPr>
        <w:t xml:space="preserve">                               </w:t>
      </w:r>
    </w:p>
    <w:p w14:paraId="6783F2A3">
      <w:pPr>
        <w:snapToGrid w:val="0"/>
        <w:spacing w:line="360" w:lineRule="auto"/>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14:paraId="507B15B1">
      <w:pPr>
        <w:snapToGrid w:val="0"/>
        <w:spacing w:line="360" w:lineRule="auto"/>
        <w:ind w:firstLine="576"/>
        <w:rPr>
          <w:rFonts w:hint="eastAsia" w:ascii="宋体" w:hAnsi="宋体" w:eastAsia="宋体" w:cs="宋体"/>
          <w:kern w:val="0"/>
          <w:sz w:val="24"/>
          <w:highlight w:val="none"/>
        </w:rPr>
      </w:pPr>
      <w:r>
        <w:rPr>
          <w:rFonts w:hint="eastAsia" w:ascii="宋体" w:hAnsi="宋体" w:eastAsia="宋体" w:cs="宋体"/>
          <w:kern w:val="0"/>
          <w:sz w:val="24"/>
          <w:highlight w:val="none"/>
        </w:rPr>
        <w:t>现</w:t>
      </w:r>
      <w:r>
        <w:rPr>
          <w:rFonts w:hint="eastAsia" w:ascii="宋体" w:hAnsi="宋体" w:eastAsia="宋体" w:cs="宋体"/>
          <w:kern w:val="0"/>
          <w:sz w:val="24"/>
          <w:highlight w:val="none"/>
          <w:lang w:val="zh-CN"/>
        </w:rPr>
        <w:t>委托</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（姓名）为我方代理人（身份证号码：</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，手机：</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），以我方名义处理</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政府采购投标的一切事项，其法律后果由我方承担。</w:t>
      </w:r>
    </w:p>
    <w:p w14:paraId="6B65B968">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委托期限</w:t>
      </w:r>
      <w:r>
        <w:rPr>
          <w:rFonts w:hint="eastAsia" w:ascii="宋体" w:hAnsi="宋体" w:eastAsia="宋体" w:cs="宋体"/>
          <w:kern w:val="0"/>
          <w:sz w:val="24"/>
          <w:highlight w:val="none"/>
        </w:rPr>
        <w:t>：</w:t>
      </w:r>
      <w:r>
        <w:rPr>
          <w:rFonts w:hint="eastAsia" w:ascii="宋体" w:hAnsi="宋体" w:eastAsia="宋体" w:cs="宋体"/>
          <w:kern w:val="0"/>
          <w:sz w:val="24"/>
          <w:highlight w:val="none"/>
          <w:lang w:val="zh-CN"/>
        </w:rPr>
        <w:t>自</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日起至</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日止。</w:t>
      </w:r>
    </w:p>
    <w:p w14:paraId="02F8427B">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特此告知。</w:t>
      </w:r>
    </w:p>
    <w:p w14:paraId="76E3FC32">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 xml:space="preserve">                                               投标人名称(电子签名)：</w:t>
      </w:r>
    </w:p>
    <w:p w14:paraId="156CD441">
      <w:pPr>
        <w:snapToGrid w:val="0"/>
        <w:spacing w:line="360" w:lineRule="auto"/>
        <w:rPr>
          <w:rFonts w:hint="eastAsia" w:ascii="宋体" w:hAnsi="宋体" w:eastAsia="宋体" w:cs="宋体"/>
          <w:sz w:val="24"/>
          <w:highlight w:val="none"/>
        </w:rPr>
      </w:pPr>
      <w:r>
        <w:rPr>
          <w:rFonts w:hint="eastAsia" w:ascii="宋体" w:hAnsi="宋体" w:eastAsia="宋体" w:cs="宋体"/>
          <w:kern w:val="0"/>
          <w:sz w:val="24"/>
          <w:highlight w:val="none"/>
          <w:lang w:val="zh-CN"/>
        </w:rPr>
        <w:t xml:space="preserve">                                              签发日期：  年  月   日</w:t>
      </w:r>
    </w:p>
    <w:p w14:paraId="6A51B598">
      <w:pPr>
        <w:jc w:val="center"/>
        <w:rPr>
          <w:rFonts w:hint="eastAsia" w:ascii="宋体" w:hAnsi="宋体" w:eastAsia="宋体" w:cs="宋体"/>
          <w:b/>
          <w:kern w:val="0"/>
          <w:sz w:val="32"/>
          <w:szCs w:val="32"/>
          <w:highlight w:val="none"/>
          <w:lang w:val="zh-CN"/>
        </w:rPr>
      </w:pPr>
      <w:r>
        <w:rPr>
          <w:rFonts w:hint="eastAsia" w:ascii="宋体" w:hAnsi="宋体" w:eastAsia="宋体" w:cs="宋体"/>
          <w:b/>
          <w:kern w:val="0"/>
          <w:sz w:val="32"/>
          <w:szCs w:val="32"/>
          <w:highlight w:val="none"/>
          <w:lang w:val="zh-CN"/>
        </w:rPr>
        <w:t xml:space="preserve">      </w:t>
      </w:r>
    </w:p>
    <w:p w14:paraId="08427702">
      <w:pPr>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lang w:val="zh-CN"/>
        </w:rPr>
        <w:t>授权委托书（适用于联合体投标）</w:t>
      </w:r>
    </w:p>
    <w:p w14:paraId="35940199">
      <w:pPr>
        <w:snapToGrid w:val="0"/>
        <w:spacing w:line="360" w:lineRule="auto"/>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14:paraId="25845A77">
      <w:pPr>
        <w:snapToGrid w:val="0"/>
        <w:spacing w:line="360" w:lineRule="auto"/>
        <w:ind w:firstLine="576"/>
        <w:rPr>
          <w:rFonts w:hint="eastAsia" w:ascii="宋体" w:hAnsi="宋体" w:eastAsia="宋体" w:cs="宋体"/>
          <w:kern w:val="0"/>
          <w:sz w:val="24"/>
          <w:highlight w:val="none"/>
        </w:rPr>
      </w:pPr>
      <w:r>
        <w:rPr>
          <w:rFonts w:hint="eastAsia" w:ascii="宋体" w:hAnsi="宋体" w:eastAsia="宋体" w:cs="宋体"/>
          <w:kern w:val="0"/>
          <w:sz w:val="24"/>
          <w:highlight w:val="none"/>
        </w:rPr>
        <w:t>现</w:t>
      </w:r>
      <w:r>
        <w:rPr>
          <w:rFonts w:hint="eastAsia" w:ascii="宋体" w:hAnsi="宋体" w:eastAsia="宋体" w:cs="宋体"/>
          <w:kern w:val="0"/>
          <w:sz w:val="24"/>
          <w:highlight w:val="none"/>
          <w:lang w:val="zh-CN"/>
        </w:rPr>
        <w:t>委托</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（姓名）为我方代理人（身份证号码：</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，手机：</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），以我方名义处理</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政府采购投标的一切事项，其法律后果由我方承担。</w:t>
      </w:r>
    </w:p>
    <w:p w14:paraId="20932CA7">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委托期限</w:t>
      </w:r>
      <w:r>
        <w:rPr>
          <w:rFonts w:hint="eastAsia" w:ascii="宋体" w:hAnsi="宋体" w:eastAsia="宋体" w:cs="宋体"/>
          <w:kern w:val="0"/>
          <w:sz w:val="24"/>
          <w:highlight w:val="none"/>
        </w:rPr>
        <w:t>：</w:t>
      </w:r>
      <w:r>
        <w:rPr>
          <w:rFonts w:hint="eastAsia" w:ascii="宋体" w:hAnsi="宋体" w:eastAsia="宋体" w:cs="宋体"/>
          <w:kern w:val="0"/>
          <w:sz w:val="24"/>
          <w:highlight w:val="none"/>
          <w:lang w:val="zh-CN"/>
        </w:rPr>
        <w:t>自</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日起至</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日止。</w:t>
      </w:r>
    </w:p>
    <w:p w14:paraId="4FD3CBD6">
      <w:pPr>
        <w:snapToGrid w:val="0"/>
        <w:spacing w:line="360" w:lineRule="auto"/>
        <w:rPr>
          <w:rFonts w:hint="eastAsia" w:ascii="宋体" w:hAnsi="宋体" w:eastAsia="宋体" w:cs="宋体"/>
          <w:b/>
          <w:kern w:val="0"/>
          <w:sz w:val="32"/>
          <w:szCs w:val="32"/>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特此告知。</w:t>
      </w:r>
    </w:p>
    <w:p w14:paraId="46531091">
      <w:pPr>
        <w:jc w:val="center"/>
        <w:rPr>
          <w:rFonts w:hint="eastAsia" w:ascii="宋体" w:hAnsi="宋体" w:eastAsia="宋体" w:cs="宋体"/>
          <w:b/>
          <w:kern w:val="0"/>
          <w:sz w:val="32"/>
          <w:szCs w:val="32"/>
          <w:highlight w:val="none"/>
        </w:rPr>
      </w:pPr>
    </w:p>
    <w:p w14:paraId="167039DC">
      <w:pPr>
        <w:rPr>
          <w:rFonts w:hint="eastAsia" w:ascii="宋体" w:hAnsi="宋体" w:eastAsia="宋体" w:cs="宋体"/>
          <w:highlight w:val="none"/>
        </w:rPr>
      </w:pPr>
    </w:p>
    <w:p w14:paraId="10D2BB15">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40CA3754">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50D96EF0">
      <w:pPr>
        <w:snapToGrid w:val="0"/>
        <w:spacing w:line="360" w:lineRule="auto"/>
        <w:ind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14:paraId="64901F46">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3722FDBA">
      <w:pPr>
        <w:autoSpaceDE w:val="0"/>
        <w:autoSpaceDN w:val="0"/>
        <w:spacing w:line="360" w:lineRule="auto"/>
        <w:jc w:val="center"/>
        <w:rPr>
          <w:rFonts w:hint="eastAsia" w:ascii="宋体" w:hAnsi="宋体" w:eastAsia="宋体" w:cs="宋体"/>
          <w:b/>
          <w:kern w:val="0"/>
          <w:sz w:val="32"/>
          <w:szCs w:val="32"/>
          <w:highlight w:val="none"/>
          <w:lang w:val="zh-CN"/>
        </w:rPr>
      </w:pPr>
    </w:p>
    <w:p w14:paraId="230BD6FA">
      <w:pPr>
        <w:autoSpaceDE w:val="0"/>
        <w:autoSpaceDN w:val="0"/>
        <w:spacing w:line="360" w:lineRule="auto"/>
        <w:jc w:val="center"/>
        <w:rPr>
          <w:rFonts w:hint="eastAsia" w:ascii="宋体" w:hAnsi="宋体" w:eastAsia="宋体" w:cs="宋体"/>
          <w:b/>
          <w:kern w:val="0"/>
          <w:sz w:val="32"/>
          <w:szCs w:val="32"/>
          <w:highlight w:val="none"/>
          <w:lang w:val="zh-CN"/>
        </w:rPr>
      </w:pPr>
    </w:p>
    <w:p w14:paraId="7564FACD">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kern w:val="0"/>
          <w:sz w:val="32"/>
          <w:szCs w:val="32"/>
          <w:highlight w:val="none"/>
          <w:lang w:val="zh-CN"/>
        </w:rPr>
        <w:t>法定代表人、单位负责人或自然人本人</w:t>
      </w:r>
      <w:r>
        <w:rPr>
          <w:rFonts w:hint="eastAsia" w:ascii="宋体" w:hAnsi="宋体" w:eastAsia="宋体" w:cs="宋体"/>
          <w:b/>
          <w:sz w:val="30"/>
          <w:szCs w:val="30"/>
          <w:highlight w:val="none"/>
        </w:rPr>
        <w:t>的身份证明（适用于法定代表人、单位负责人或者自然人本人代表投标人参加投标）</w:t>
      </w:r>
    </w:p>
    <w:p w14:paraId="4F0DACB6">
      <w:pPr>
        <w:pStyle w:val="175"/>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208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B0E7168">
            <w:pPr>
              <w:pStyle w:val="175"/>
              <w:adjustRightInd w:val="0"/>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正面：                                 反面：</w:t>
            </w:r>
          </w:p>
          <w:p w14:paraId="49ACBAA0">
            <w:pPr>
              <w:pStyle w:val="175"/>
              <w:adjustRightInd w:val="0"/>
              <w:spacing w:line="360" w:lineRule="auto"/>
              <w:rPr>
                <w:rFonts w:hint="eastAsia" w:ascii="宋体" w:hAnsi="宋体" w:eastAsia="宋体" w:cs="宋体"/>
                <w:bCs/>
                <w:sz w:val="24"/>
                <w:highlight w:val="none"/>
              </w:rPr>
            </w:pPr>
          </w:p>
        </w:tc>
      </w:tr>
    </w:tbl>
    <w:p w14:paraId="74CC2A60">
      <w:pPr>
        <w:snapToGrid w:val="0"/>
        <w:spacing w:line="360" w:lineRule="auto"/>
        <w:ind w:firstLine="576"/>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w:t>
      </w:r>
    </w:p>
    <w:p w14:paraId="383BF10B">
      <w:pPr>
        <w:snapToGrid w:val="0"/>
        <w:spacing w:line="360" w:lineRule="auto"/>
        <w:ind w:firstLine="576"/>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投标人名称(电子签名)：                              </w:t>
      </w:r>
    </w:p>
    <w:p w14:paraId="430F40FB">
      <w:pPr>
        <w:spacing w:line="360" w:lineRule="auto"/>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10BBA51C">
      <w:pPr>
        <w:jc w:val="center"/>
        <w:rPr>
          <w:rFonts w:hint="eastAsia" w:ascii="宋体" w:hAnsi="宋体" w:eastAsia="宋体" w:cs="宋体"/>
          <w:b/>
          <w:kern w:val="0"/>
          <w:sz w:val="32"/>
          <w:szCs w:val="32"/>
          <w:highlight w:val="none"/>
        </w:rPr>
      </w:pPr>
    </w:p>
    <w:p w14:paraId="3ED7F045">
      <w:pPr>
        <w:jc w:val="center"/>
        <w:rPr>
          <w:rFonts w:hint="eastAsia" w:ascii="宋体" w:hAnsi="宋体" w:eastAsia="宋体" w:cs="宋体"/>
          <w:b/>
          <w:kern w:val="0"/>
          <w:sz w:val="32"/>
          <w:szCs w:val="32"/>
          <w:highlight w:val="none"/>
        </w:rPr>
      </w:pPr>
    </w:p>
    <w:p w14:paraId="2B997265">
      <w:pPr>
        <w:jc w:val="center"/>
        <w:rPr>
          <w:rFonts w:hint="eastAsia" w:ascii="宋体" w:hAnsi="宋体" w:eastAsia="宋体" w:cs="宋体"/>
          <w:b/>
          <w:kern w:val="0"/>
          <w:sz w:val="32"/>
          <w:szCs w:val="32"/>
          <w:highlight w:val="none"/>
        </w:rPr>
      </w:pPr>
    </w:p>
    <w:p w14:paraId="3BED5963">
      <w:pPr>
        <w:jc w:val="center"/>
        <w:rPr>
          <w:rFonts w:hint="eastAsia" w:ascii="宋体" w:hAnsi="宋体" w:eastAsia="宋体" w:cs="宋体"/>
          <w:b/>
          <w:kern w:val="0"/>
          <w:sz w:val="32"/>
          <w:szCs w:val="32"/>
          <w:highlight w:val="none"/>
        </w:rPr>
      </w:pPr>
    </w:p>
    <w:p w14:paraId="7A6BEF66">
      <w:pPr>
        <w:jc w:val="center"/>
        <w:rPr>
          <w:rFonts w:hint="eastAsia" w:ascii="宋体" w:hAnsi="宋体" w:eastAsia="宋体" w:cs="宋体"/>
          <w:b/>
          <w:kern w:val="0"/>
          <w:sz w:val="32"/>
          <w:szCs w:val="32"/>
          <w:highlight w:val="none"/>
        </w:rPr>
      </w:pPr>
    </w:p>
    <w:p w14:paraId="6104E3DF">
      <w:pPr>
        <w:jc w:val="center"/>
        <w:rPr>
          <w:rFonts w:hint="eastAsia" w:ascii="宋体" w:hAnsi="宋体" w:eastAsia="宋体" w:cs="宋体"/>
          <w:b/>
          <w:kern w:val="0"/>
          <w:sz w:val="32"/>
          <w:szCs w:val="32"/>
          <w:highlight w:val="none"/>
        </w:rPr>
      </w:pPr>
    </w:p>
    <w:p w14:paraId="60AD3297">
      <w:pPr>
        <w:jc w:val="center"/>
        <w:rPr>
          <w:rFonts w:hint="eastAsia" w:ascii="宋体" w:hAnsi="宋体" w:eastAsia="宋体" w:cs="宋体"/>
          <w:b/>
          <w:kern w:val="0"/>
          <w:sz w:val="32"/>
          <w:szCs w:val="32"/>
          <w:highlight w:val="none"/>
        </w:rPr>
      </w:pPr>
    </w:p>
    <w:p w14:paraId="517DDD57">
      <w:pPr>
        <w:jc w:val="center"/>
        <w:rPr>
          <w:rFonts w:hint="eastAsia" w:ascii="宋体" w:hAnsi="宋体" w:eastAsia="宋体" w:cs="宋体"/>
          <w:b/>
          <w:kern w:val="0"/>
          <w:sz w:val="32"/>
          <w:szCs w:val="32"/>
          <w:highlight w:val="none"/>
        </w:rPr>
      </w:pPr>
    </w:p>
    <w:p w14:paraId="6579B360">
      <w:pPr>
        <w:jc w:val="center"/>
        <w:rPr>
          <w:rFonts w:hint="eastAsia" w:ascii="宋体" w:hAnsi="宋体" w:eastAsia="宋体" w:cs="宋体"/>
          <w:b/>
          <w:kern w:val="0"/>
          <w:sz w:val="32"/>
          <w:szCs w:val="32"/>
          <w:highlight w:val="none"/>
        </w:rPr>
      </w:pPr>
    </w:p>
    <w:p w14:paraId="4E52F8AD">
      <w:pPr>
        <w:jc w:val="center"/>
        <w:rPr>
          <w:rFonts w:hint="eastAsia" w:ascii="宋体" w:hAnsi="宋体" w:eastAsia="宋体" w:cs="宋体"/>
          <w:b/>
          <w:kern w:val="0"/>
          <w:sz w:val="32"/>
          <w:szCs w:val="32"/>
          <w:highlight w:val="none"/>
        </w:rPr>
      </w:pPr>
    </w:p>
    <w:p w14:paraId="76CF4366">
      <w:pPr>
        <w:snapToGrid w:val="0"/>
        <w:spacing w:line="360" w:lineRule="auto"/>
        <w:ind w:right="480"/>
        <w:rPr>
          <w:rFonts w:hint="eastAsia" w:ascii="宋体" w:hAnsi="宋体" w:eastAsia="宋体" w:cs="宋体"/>
          <w:b/>
          <w:kern w:val="0"/>
          <w:sz w:val="32"/>
          <w:szCs w:val="32"/>
          <w:highlight w:val="none"/>
        </w:rPr>
        <w:sectPr>
          <w:headerReference r:id="rId35" w:type="first"/>
          <w:footerReference r:id="rId37" w:type="first"/>
          <w:headerReference r:id="rId34" w:type="default"/>
          <w:footerReference r:id="rId36" w:type="default"/>
          <w:pgSz w:w="11907" w:h="16840"/>
          <w:pgMar w:top="1474" w:right="1814" w:bottom="1474" w:left="1814" w:header="851" w:footer="992" w:gutter="0"/>
          <w:cols w:space="720" w:num="1"/>
          <w:titlePg/>
          <w:docGrid w:linePitch="312" w:charSpace="0"/>
        </w:sectPr>
      </w:pPr>
    </w:p>
    <w:p w14:paraId="2A0D5042">
      <w:pPr>
        <w:snapToGrid w:val="0"/>
        <w:spacing w:line="360" w:lineRule="auto"/>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三、分包意向协议（如果有）</w:t>
      </w:r>
    </w:p>
    <w:p w14:paraId="5CBD7654">
      <w:pPr>
        <w:widowControl/>
        <w:spacing w:line="360" w:lineRule="auto"/>
        <w:ind w:firstLine="120" w:firstLineChars="50"/>
        <w:jc w:val="left"/>
        <w:rPr>
          <w:rFonts w:hint="eastAsia" w:ascii="宋体" w:hAnsi="宋体" w:eastAsia="宋体" w:cs="宋体"/>
          <w:sz w:val="24"/>
          <w:highlight w:val="none"/>
        </w:rPr>
      </w:pPr>
      <w:bookmarkStart w:id="544" w:name="_Hlk101169080"/>
      <w:r>
        <w:rPr>
          <w:rFonts w:hint="eastAsia" w:ascii="宋体" w:hAnsi="宋体" w:eastAsia="宋体" w:cs="宋体"/>
          <w:sz w:val="24"/>
          <w:highlight w:val="none"/>
        </w:rPr>
        <w:t>[</w:t>
      </w:r>
      <w:r>
        <w:rPr>
          <w:rFonts w:hint="eastAsia" w:ascii="宋体" w:hAnsi="宋体" w:eastAsia="宋体" w:cs="宋体"/>
          <w:b/>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sz w:val="24"/>
          <w:highlight w:val="none"/>
        </w:rPr>
        <w:t>]</w:t>
      </w:r>
    </w:p>
    <w:bookmarkEnd w:id="544"/>
    <w:p w14:paraId="0BECABB4">
      <w:pPr>
        <w:snapToGrid w:val="0"/>
        <w:spacing w:line="360" w:lineRule="auto"/>
        <w:rPr>
          <w:rFonts w:hint="eastAsia" w:ascii="宋体" w:hAnsi="宋体" w:eastAsia="宋体" w:cs="宋体"/>
          <w:kern w:val="0"/>
          <w:sz w:val="24"/>
          <w:highlight w:val="none"/>
        </w:rPr>
      </w:pPr>
    </w:p>
    <w:p w14:paraId="25646ED9">
      <w:pPr>
        <w:jc w:val="center"/>
        <w:rPr>
          <w:rFonts w:hint="eastAsia" w:ascii="宋体" w:hAnsi="宋体" w:eastAsia="宋体" w:cs="宋体"/>
          <w:b/>
          <w:kern w:val="0"/>
          <w:sz w:val="32"/>
          <w:szCs w:val="32"/>
          <w:highlight w:val="none"/>
        </w:rPr>
      </w:pPr>
    </w:p>
    <w:p w14:paraId="4E3D4336">
      <w:pPr>
        <w:pStyle w:val="2"/>
        <w:rPr>
          <w:rFonts w:hint="eastAsia" w:ascii="宋体" w:hAnsi="宋体" w:eastAsia="宋体" w:cs="宋体"/>
          <w:highlight w:val="none"/>
          <w:lang w:val="en-US"/>
        </w:rPr>
      </w:pPr>
    </w:p>
    <w:p w14:paraId="2C8EC5B4">
      <w:pPr>
        <w:rPr>
          <w:rFonts w:hint="eastAsia" w:ascii="宋体" w:hAnsi="宋体" w:eastAsia="宋体" w:cs="宋体"/>
          <w:highlight w:val="none"/>
        </w:rPr>
      </w:pPr>
    </w:p>
    <w:p w14:paraId="7D933603">
      <w:pPr>
        <w:pStyle w:val="2"/>
        <w:rPr>
          <w:rFonts w:hint="eastAsia" w:ascii="宋体" w:hAnsi="宋体" w:eastAsia="宋体" w:cs="宋体"/>
          <w:highlight w:val="none"/>
          <w:lang w:val="en-US"/>
        </w:rPr>
      </w:pPr>
    </w:p>
    <w:p w14:paraId="154BDEE8">
      <w:pPr>
        <w:jc w:val="center"/>
        <w:rPr>
          <w:rFonts w:hint="eastAsia" w:ascii="宋体" w:hAnsi="宋体" w:eastAsia="宋体" w:cs="宋体"/>
          <w:b/>
          <w:kern w:val="0"/>
          <w:sz w:val="32"/>
          <w:szCs w:val="32"/>
          <w:highlight w:val="none"/>
        </w:rPr>
      </w:pPr>
    </w:p>
    <w:p w14:paraId="32CE8BBB">
      <w:pPr>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四、符合性审查资料</w:t>
      </w:r>
    </w:p>
    <w:p w14:paraId="259367B8">
      <w:pPr>
        <w:jc w:val="center"/>
        <w:rPr>
          <w:rFonts w:hint="eastAsia" w:ascii="宋体" w:hAnsi="宋体" w:eastAsia="宋体" w:cs="宋体"/>
          <w:b/>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2F20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054BA1FF">
            <w:pPr>
              <w:snapToGrid w:val="0"/>
              <w:spacing w:line="240" w:lineRule="atLeast"/>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4991" w:type="dxa"/>
            <w:vAlign w:val="center"/>
          </w:tcPr>
          <w:p w14:paraId="7386EB9B">
            <w:pPr>
              <w:snapToGrid w:val="0"/>
              <w:spacing w:line="240" w:lineRule="atLeast"/>
              <w:jc w:val="center"/>
              <w:rPr>
                <w:rFonts w:hint="eastAsia" w:ascii="宋体" w:hAnsi="宋体" w:eastAsia="宋体" w:cs="宋体"/>
                <w:b/>
                <w:sz w:val="24"/>
                <w:highlight w:val="none"/>
              </w:rPr>
            </w:pPr>
            <w:r>
              <w:rPr>
                <w:rFonts w:hint="eastAsia" w:ascii="宋体" w:hAnsi="宋体" w:eastAsia="宋体" w:cs="宋体"/>
                <w:b/>
                <w:sz w:val="24"/>
                <w:highlight w:val="none"/>
              </w:rPr>
              <w:t>实质性要求</w:t>
            </w:r>
          </w:p>
        </w:tc>
        <w:tc>
          <w:tcPr>
            <w:tcW w:w="2551" w:type="dxa"/>
            <w:vAlign w:val="center"/>
          </w:tcPr>
          <w:p w14:paraId="32B0FFB8">
            <w:pPr>
              <w:snapToGrid w:val="0"/>
              <w:spacing w:line="240" w:lineRule="atLeast"/>
              <w:jc w:val="center"/>
              <w:rPr>
                <w:rFonts w:hint="eastAsia" w:ascii="宋体" w:hAnsi="宋体" w:eastAsia="宋体" w:cs="宋体"/>
                <w:b/>
                <w:sz w:val="24"/>
                <w:highlight w:val="none"/>
              </w:rPr>
            </w:pPr>
            <w:r>
              <w:rPr>
                <w:rFonts w:hint="eastAsia" w:ascii="宋体" w:hAnsi="宋体" w:eastAsia="宋体" w:cs="宋体"/>
                <w:b/>
                <w:sz w:val="24"/>
                <w:highlight w:val="none"/>
              </w:rPr>
              <w:t>需要提供的符合性审查资料</w:t>
            </w:r>
          </w:p>
        </w:tc>
        <w:tc>
          <w:tcPr>
            <w:tcW w:w="1418" w:type="dxa"/>
            <w:vAlign w:val="center"/>
          </w:tcPr>
          <w:p w14:paraId="5B3544D0">
            <w:pPr>
              <w:snapToGrid w:val="0"/>
              <w:spacing w:line="240" w:lineRule="atLeast"/>
              <w:jc w:val="center"/>
              <w:rPr>
                <w:rFonts w:hint="eastAsia" w:ascii="宋体" w:hAnsi="宋体" w:eastAsia="宋体" w:cs="宋体"/>
                <w:b/>
                <w:sz w:val="24"/>
                <w:highlight w:val="none"/>
              </w:rPr>
            </w:pPr>
            <w:r>
              <w:rPr>
                <w:rFonts w:hint="eastAsia" w:ascii="宋体" w:hAnsi="宋体" w:eastAsia="宋体" w:cs="宋体"/>
                <w:b/>
                <w:sz w:val="24"/>
                <w:highlight w:val="none"/>
              </w:rPr>
              <w:t>投标文件中的</w:t>
            </w:r>
          </w:p>
          <w:p w14:paraId="392DD92B">
            <w:pPr>
              <w:snapToGrid w:val="0"/>
              <w:spacing w:line="240" w:lineRule="atLeast"/>
              <w:jc w:val="center"/>
              <w:rPr>
                <w:rFonts w:hint="eastAsia" w:ascii="宋体" w:hAnsi="宋体" w:eastAsia="宋体" w:cs="宋体"/>
                <w:b/>
                <w:sz w:val="24"/>
                <w:highlight w:val="none"/>
              </w:rPr>
            </w:pPr>
            <w:r>
              <w:rPr>
                <w:rFonts w:hint="eastAsia" w:ascii="宋体" w:hAnsi="宋体" w:eastAsia="宋体" w:cs="宋体"/>
                <w:b/>
                <w:sz w:val="24"/>
                <w:highlight w:val="none"/>
              </w:rPr>
              <w:t>页码位置</w:t>
            </w:r>
          </w:p>
        </w:tc>
      </w:tr>
      <w:tr w14:paraId="6023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236FE51">
            <w:pPr>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4991" w:type="dxa"/>
          </w:tcPr>
          <w:p w14:paraId="172B5BBF">
            <w:pPr>
              <w:spacing w:line="360" w:lineRule="auto"/>
              <w:rPr>
                <w:rFonts w:hint="eastAsia" w:ascii="宋体" w:hAnsi="宋体" w:eastAsia="宋体" w:cs="宋体"/>
                <w:sz w:val="24"/>
                <w:highlight w:val="none"/>
              </w:rPr>
            </w:pPr>
            <w:r>
              <w:rPr>
                <w:rFonts w:hint="eastAsia" w:ascii="宋体" w:hAnsi="宋体" w:eastAsia="宋体" w:cs="宋体"/>
                <w:sz w:val="24"/>
                <w:highlight w:val="none"/>
              </w:rPr>
              <w:t>投标文件按照招标文件要求签署、盖章。</w:t>
            </w:r>
          </w:p>
        </w:tc>
        <w:tc>
          <w:tcPr>
            <w:tcW w:w="2551" w:type="dxa"/>
            <w:vAlign w:val="center"/>
          </w:tcPr>
          <w:p w14:paraId="7DFAB19B">
            <w:pPr>
              <w:rPr>
                <w:rFonts w:hint="eastAsia" w:ascii="宋体" w:hAnsi="宋体" w:eastAsia="宋体" w:cs="宋体"/>
                <w:sz w:val="24"/>
                <w:highlight w:val="none"/>
              </w:rPr>
            </w:pPr>
            <w:r>
              <w:rPr>
                <w:rFonts w:hint="eastAsia" w:ascii="宋体" w:hAnsi="宋体" w:eastAsia="宋体" w:cs="宋体"/>
                <w:sz w:val="24"/>
                <w:highlight w:val="none"/>
              </w:rPr>
              <w:t>需要使用电子签名或者签字盖章的投标文件的组成部分</w:t>
            </w:r>
          </w:p>
        </w:tc>
        <w:tc>
          <w:tcPr>
            <w:tcW w:w="1418" w:type="dxa"/>
          </w:tcPr>
          <w:p w14:paraId="36A321EE">
            <w:pPr>
              <w:rPr>
                <w:rFonts w:hint="eastAsia" w:ascii="宋体" w:hAnsi="宋体" w:eastAsia="宋体" w:cs="宋体"/>
                <w:sz w:val="24"/>
                <w:highlight w:val="none"/>
              </w:rPr>
            </w:pPr>
          </w:p>
          <w:p w14:paraId="464C8FBD">
            <w:pPr>
              <w:rPr>
                <w:rFonts w:hint="eastAsia" w:ascii="宋体" w:hAnsi="宋体" w:eastAsia="宋体" w:cs="宋体"/>
                <w:sz w:val="24"/>
                <w:highlight w:val="none"/>
              </w:rPr>
            </w:pPr>
            <w:r>
              <w:rPr>
                <w:rFonts w:hint="eastAsia" w:ascii="宋体" w:hAnsi="宋体" w:eastAsia="宋体" w:cs="宋体"/>
                <w:sz w:val="24"/>
                <w:highlight w:val="none"/>
              </w:rPr>
              <w:t>见投标文件</w:t>
            </w:r>
          </w:p>
          <w:p w14:paraId="46965354">
            <w:pPr>
              <w:rPr>
                <w:rFonts w:hint="eastAsia" w:ascii="宋体" w:hAnsi="宋体" w:eastAsia="宋体" w:cs="宋体"/>
                <w:highlight w:val="none"/>
              </w:rPr>
            </w:pPr>
            <w:r>
              <w:rPr>
                <w:rFonts w:hint="eastAsia" w:ascii="宋体" w:hAnsi="宋体" w:eastAsia="宋体" w:cs="宋体"/>
                <w:sz w:val="24"/>
                <w:highlight w:val="none"/>
              </w:rPr>
              <w:t>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页</w:t>
            </w:r>
          </w:p>
        </w:tc>
      </w:tr>
      <w:tr w14:paraId="65F8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315EC7F">
            <w:pPr>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4991" w:type="dxa"/>
          </w:tcPr>
          <w:p w14:paraId="0C34D3F3">
            <w:pPr>
              <w:spacing w:line="360" w:lineRule="auto"/>
              <w:rPr>
                <w:rFonts w:hint="eastAsia" w:ascii="宋体" w:hAnsi="宋体" w:eastAsia="宋体" w:cs="宋体"/>
                <w:sz w:val="24"/>
                <w:highlight w:val="none"/>
              </w:rPr>
            </w:pPr>
            <w:r>
              <w:rPr>
                <w:rFonts w:hint="eastAsia" w:ascii="宋体" w:hAnsi="宋体" w:eastAsia="宋体" w:cs="宋体"/>
                <w:sz w:val="24"/>
                <w:highlight w:val="none"/>
              </w:rPr>
              <w:t>投标文件中承诺的投标有效期不少于招标文件中载明的投标有效期。</w:t>
            </w:r>
          </w:p>
        </w:tc>
        <w:tc>
          <w:tcPr>
            <w:tcW w:w="2551" w:type="dxa"/>
            <w:vAlign w:val="center"/>
          </w:tcPr>
          <w:p w14:paraId="11B8ECB0">
            <w:pPr>
              <w:rPr>
                <w:rFonts w:hint="eastAsia" w:ascii="宋体" w:hAnsi="宋体" w:eastAsia="宋体" w:cs="宋体"/>
                <w:sz w:val="24"/>
                <w:highlight w:val="none"/>
              </w:rPr>
            </w:pPr>
            <w:r>
              <w:rPr>
                <w:rFonts w:hint="eastAsia" w:ascii="宋体" w:hAnsi="宋体" w:eastAsia="宋体" w:cs="宋体"/>
                <w:sz w:val="24"/>
                <w:highlight w:val="none"/>
              </w:rPr>
              <w:t>投标函</w:t>
            </w:r>
          </w:p>
        </w:tc>
        <w:tc>
          <w:tcPr>
            <w:tcW w:w="1418" w:type="dxa"/>
          </w:tcPr>
          <w:p w14:paraId="4CFB14C0">
            <w:pPr>
              <w:rPr>
                <w:rFonts w:hint="eastAsia" w:ascii="宋体" w:hAnsi="宋体" w:eastAsia="宋体" w:cs="宋体"/>
                <w:highlight w:val="none"/>
              </w:rPr>
            </w:pPr>
            <w:r>
              <w:rPr>
                <w:rFonts w:hint="eastAsia" w:ascii="宋体" w:hAnsi="宋体" w:eastAsia="宋体" w:cs="宋体"/>
                <w:sz w:val="24"/>
                <w:highlight w:val="none"/>
              </w:rPr>
              <w:t>见投标文件第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页</w:t>
            </w:r>
          </w:p>
        </w:tc>
      </w:tr>
      <w:tr w14:paraId="3A7C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62299ED">
            <w:pPr>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4991" w:type="dxa"/>
          </w:tcPr>
          <w:p w14:paraId="0FD10FA2">
            <w:pPr>
              <w:spacing w:line="360" w:lineRule="auto"/>
              <w:rPr>
                <w:rFonts w:hint="eastAsia" w:ascii="宋体" w:hAnsi="宋体" w:eastAsia="宋体" w:cs="宋体"/>
                <w:sz w:val="24"/>
                <w:highlight w:val="none"/>
              </w:rPr>
            </w:pPr>
            <w:r>
              <w:rPr>
                <w:rFonts w:hint="eastAsia" w:ascii="宋体" w:hAnsi="宋体" w:eastAsia="宋体" w:cs="宋体"/>
                <w:sz w:val="24"/>
                <w:highlight w:val="none"/>
              </w:rPr>
              <w:t>投标文件满足招标文件的其它实质性要求。</w:t>
            </w:r>
          </w:p>
        </w:tc>
        <w:tc>
          <w:tcPr>
            <w:tcW w:w="2551" w:type="dxa"/>
            <w:vAlign w:val="center"/>
          </w:tcPr>
          <w:p w14:paraId="770494C5">
            <w:pPr>
              <w:rPr>
                <w:rFonts w:hint="eastAsia" w:ascii="宋体" w:hAnsi="宋体" w:eastAsia="宋体" w:cs="宋体"/>
                <w:sz w:val="24"/>
                <w:highlight w:val="none"/>
              </w:rPr>
            </w:pPr>
            <w:r>
              <w:rPr>
                <w:rFonts w:hint="eastAsia" w:ascii="宋体" w:hAnsi="宋体" w:eastAsia="宋体" w:cs="宋体"/>
                <w:kern w:val="0"/>
                <w:sz w:val="24"/>
                <w:highlight w:val="none"/>
              </w:rPr>
              <w:t>招标文件其它实质性要求相应的材料（“▲” 系指实质性要求条款，招标文件无其它实质性要求的，无需提供）</w:t>
            </w:r>
          </w:p>
        </w:tc>
        <w:tc>
          <w:tcPr>
            <w:tcW w:w="1418" w:type="dxa"/>
          </w:tcPr>
          <w:p w14:paraId="3EDB8F62">
            <w:pPr>
              <w:rPr>
                <w:rFonts w:hint="eastAsia" w:ascii="宋体" w:hAnsi="宋体" w:eastAsia="宋体" w:cs="宋体"/>
                <w:highlight w:val="none"/>
              </w:rPr>
            </w:pPr>
            <w:r>
              <w:rPr>
                <w:rFonts w:hint="eastAsia" w:ascii="宋体" w:hAnsi="宋体" w:eastAsia="宋体" w:cs="宋体"/>
                <w:sz w:val="24"/>
                <w:highlight w:val="none"/>
              </w:rPr>
              <w:t>见投标文件第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页</w:t>
            </w:r>
          </w:p>
        </w:tc>
      </w:tr>
    </w:tbl>
    <w:p w14:paraId="43C507AA">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1DF098CF">
      <w:pPr>
        <w:jc w:val="center"/>
        <w:rPr>
          <w:rFonts w:hint="eastAsia" w:ascii="宋体" w:hAnsi="宋体" w:eastAsia="宋体" w:cs="宋体"/>
          <w:b/>
          <w:kern w:val="0"/>
          <w:sz w:val="32"/>
          <w:szCs w:val="32"/>
          <w:highlight w:val="none"/>
        </w:rPr>
      </w:pPr>
    </w:p>
    <w:p w14:paraId="53C7D484">
      <w:pPr>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 xml:space="preserve">            </w:t>
      </w:r>
    </w:p>
    <w:p w14:paraId="17D8144A">
      <w:pPr>
        <w:jc w:val="center"/>
        <w:rPr>
          <w:rFonts w:hint="eastAsia" w:ascii="宋体" w:hAnsi="宋体" w:eastAsia="宋体" w:cs="宋体"/>
          <w:b/>
          <w:kern w:val="0"/>
          <w:sz w:val="32"/>
          <w:szCs w:val="32"/>
          <w:highlight w:val="none"/>
        </w:rPr>
      </w:pPr>
    </w:p>
    <w:p w14:paraId="3EE271C1">
      <w:pPr>
        <w:jc w:val="center"/>
        <w:rPr>
          <w:rFonts w:hint="eastAsia" w:ascii="宋体" w:hAnsi="宋体" w:eastAsia="宋体" w:cs="宋体"/>
          <w:b/>
          <w:kern w:val="0"/>
          <w:sz w:val="32"/>
          <w:szCs w:val="32"/>
          <w:highlight w:val="none"/>
        </w:rPr>
      </w:pPr>
    </w:p>
    <w:p w14:paraId="08188756">
      <w:pPr>
        <w:jc w:val="center"/>
        <w:rPr>
          <w:rFonts w:hint="eastAsia" w:ascii="宋体" w:hAnsi="宋体" w:eastAsia="宋体" w:cs="宋体"/>
          <w:b/>
          <w:kern w:val="0"/>
          <w:sz w:val="32"/>
          <w:szCs w:val="32"/>
          <w:highlight w:val="none"/>
        </w:rPr>
      </w:pPr>
    </w:p>
    <w:p w14:paraId="7F39E7EE">
      <w:pPr>
        <w:jc w:val="center"/>
        <w:rPr>
          <w:rFonts w:hint="eastAsia" w:ascii="宋体" w:hAnsi="宋体" w:eastAsia="宋体" w:cs="宋体"/>
          <w:b/>
          <w:kern w:val="0"/>
          <w:sz w:val="32"/>
          <w:szCs w:val="32"/>
          <w:highlight w:val="none"/>
        </w:rPr>
      </w:pPr>
    </w:p>
    <w:p w14:paraId="21F0A7F9">
      <w:pPr>
        <w:widowControl/>
        <w:adjustRightInd/>
        <w:jc w:val="left"/>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br w:type="page"/>
      </w:r>
    </w:p>
    <w:p w14:paraId="0708D63D">
      <w:pPr>
        <w:jc w:val="center"/>
        <w:rPr>
          <w:rFonts w:hint="eastAsia" w:ascii="宋体" w:hAnsi="宋体" w:eastAsia="宋体" w:cs="宋体"/>
          <w:highlight w:val="none"/>
        </w:rPr>
      </w:pPr>
      <w:r>
        <w:rPr>
          <w:rFonts w:hint="eastAsia" w:ascii="宋体" w:hAnsi="宋体" w:eastAsia="宋体" w:cs="宋体"/>
          <w:b/>
          <w:kern w:val="0"/>
          <w:sz w:val="32"/>
          <w:szCs w:val="32"/>
          <w:highlight w:val="none"/>
        </w:rPr>
        <w:t>五、评标标准相应的商务技术资料</w:t>
      </w:r>
    </w:p>
    <w:p w14:paraId="2849EBF3">
      <w:pPr>
        <w:snapToGrid w:val="0"/>
        <w:spacing w:line="360" w:lineRule="auto"/>
        <w:jc w:val="left"/>
        <w:rPr>
          <w:rFonts w:hint="eastAsia" w:ascii="宋体" w:hAnsi="宋体" w:eastAsia="宋体" w:cs="宋体"/>
          <w:b/>
          <w:sz w:val="24"/>
          <w:highlight w:val="none"/>
        </w:rPr>
      </w:pPr>
      <w:r>
        <w:rPr>
          <w:rFonts w:hint="eastAsia" w:ascii="宋体" w:hAnsi="宋体" w:eastAsia="宋体" w:cs="宋体"/>
          <w:b/>
          <w:sz w:val="24"/>
          <w:highlight w:val="none"/>
        </w:rPr>
        <w:t>（按招标文件第四部分评标办法前附表中“投标文件中评标标准相应的商务技术资料目录”提供资料。）</w:t>
      </w:r>
    </w:p>
    <w:p w14:paraId="05243307">
      <w:pPr>
        <w:jc w:val="center"/>
        <w:rPr>
          <w:rFonts w:hint="eastAsia" w:ascii="宋体" w:hAnsi="宋体" w:eastAsia="宋体" w:cs="宋体"/>
          <w:b/>
          <w:kern w:val="0"/>
          <w:sz w:val="32"/>
          <w:szCs w:val="32"/>
          <w:highlight w:val="none"/>
        </w:rPr>
      </w:pPr>
    </w:p>
    <w:p w14:paraId="760E2B39">
      <w:pPr>
        <w:jc w:val="center"/>
        <w:rPr>
          <w:rFonts w:hint="eastAsia" w:ascii="宋体" w:hAnsi="宋体" w:eastAsia="宋体" w:cs="宋体"/>
          <w:b/>
          <w:kern w:val="0"/>
          <w:sz w:val="32"/>
          <w:szCs w:val="32"/>
          <w:highlight w:val="none"/>
        </w:rPr>
      </w:pPr>
    </w:p>
    <w:p w14:paraId="296A04AC">
      <w:pPr>
        <w:jc w:val="center"/>
        <w:rPr>
          <w:rFonts w:hint="eastAsia" w:ascii="宋体" w:hAnsi="宋体" w:eastAsia="宋体" w:cs="宋体"/>
          <w:b/>
          <w:kern w:val="0"/>
          <w:sz w:val="32"/>
          <w:szCs w:val="32"/>
          <w:highlight w:val="none"/>
        </w:rPr>
      </w:pPr>
    </w:p>
    <w:p w14:paraId="687C3AE5">
      <w:pPr>
        <w:ind w:firstLine="2891" w:firstLineChars="90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5C15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A7C4D96">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0855F92F">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177968D7">
            <w:pPr>
              <w:spacing w:line="360" w:lineRule="auto"/>
              <w:jc w:val="center"/>
              <w:rPr>
                <w:rFonts w:hint="eastAsia" w:ascii="宋体" w:hAnsi="宋体" w:eastAsia="宋体" w:cs="宋体"/>
                <w:b/>
                <w:sz w:val="24"/>
                <w:highlight w:val="none"/>
              </w:rPr>
            </w:pPr>
          </w:p>
          <w:p w14:paraId="5CF7239B">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DD7339D">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61A4136E">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45B0FE8E">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备注</w:t>
            </w:r>
          </w:p>
        </w:tc>
      </w:tr>
      <w:tr w14:paraId="0C48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6C4E76E">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5DB95ABE">
            <w:pPr>
              <w:snapToGrid w:val="0"/>
              <w:spacing w:line="360" w:lineRule="auto"/>
              <w:jc w:val="center"/>
              <w:rPr>
                <w:rFonts w:hint="eastAsia" w:ascii="宋体" w:hAnsi="宋体" w:eastAsia="宋体" w:cs="宋体"/>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23C088B">
            <w:pPr>
              <w:snapToGrid w:val="0"/>
              <w:spacing w:line="360" w:lineRule="auto"/>
              <w:jc w:val="center"/>
              <w:rPr>
                <w:rFonts w:hint="eastAsia" w:ascii="宋体" w:hAnsi="宋体" w:eastAsia="宋体" w:cs="宋体"/>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5F38B74">
            <w:pPr>
              <w:snapToGrid w:val="0"/>
              <w:spacing w:line="360" w:lineRule="auto"/>
              <w:jc w:val="center"/>
              <w:rPr>
                <w:rFonts w:hint="eastAsia" w:ascii="宋体" w:hAnsi="宋体" w:eastAsia="宋体" w:cs="宋体"/>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ACC9B62">
            <w:pPr>
              <w:spacing w:line="360" w:lineRule="auto"/>
              <w:jc w:val="center"/>
              <w:rPr>
                <w:rFonts w:hint="eastAsia" w:ascii="宋体" w:hAnsi="宋体" w:eastAsia="宋体" w:cs="宋体"/>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8618377">
            <w:pPr>
              <w:spacing w:line="360" w:lineRule="auto"/>
              <w:jc w:val="center"/>
              <w:rPr>
                <w:rFonts w:hint="eastAsia" w:ascii="宋体" w:hAnsi="宋体" w:eastAsia="宋体" w:cs="宋体"/>
                <w:sz w:val="24"/>
                <w:highlight w:val="none"/>
              </w:rPr>
            </w:pPr>
          </w:p>
        </w:tc>
      </w:tr>
      <w:tr w14:paraId="3412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1569229">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063B21FC">
            <w:pPr>
              <w:snapToGrid w:val="0"/>
              <w:spacing w:line="360" w:lineRule="auto"/>
              <w:jc w:val="center"/>
              <w:rPr>
                <w:rFonts w:hint="eastAsia" w:ascii="宋体" w:hAnsi="宋体" w:eastAsia="宋体" w:cs="宋体"/>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220548A4">
            <w:pPr>
              <w:snapToGrid w:val="0"/>
              <w:spacing w:line="360" w:lineRule="auto"/>
              <w:jc w:val="center"/>
              <w:rPr>
                <w:rFonts w:hint="eastAsia" w:ascii="宋体" w:hAnsi="宋体" w:eastAsia="宋体" w:cs="宋体"/>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5E035F5">
            <w:pPr>
              <w:snapToGrid w:val="0"/>
              <w:spacing w:line="360" w:lineRule="auto"/>
              <w:jc w:val="center"/>
              <w:rPr>
                <w:rFonts w:hint="eastAsia" w:ascii="宋体" w:hAnsi="宋体" w:eastAsia="宋体" w:cs="宋体"/>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5D5BC3B">
            <w:pPr>
              <w:spacing w:line="360" w:lineRule="auto"/>
              <w:jc w:val="center"/>
              <w:rPr>
                <w:rFonts w:hint="eastAsia" w:ascii="宋体" w:hAnsi="宋体" w:eastAsia="宋体" w:cs="宋体"/>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5A54675">
            <w:pPr>
              <w:spacing w:line="360" w:lineRule="auto"/>
              <w:jc w:val="center"/>
              <w:rPr>
                <w:rFonts w:hint="eastAsia" w:ascii="宋体" w:hAnsi="宋体" w:eastAsia="宋体" w:cs="宋体"/>
                <w:sz w:val="24"/>
                <w:highlight w:val="none"/>
              </w:rPr>
            </w:pPr>
          </w:p>
        </w:tc>
      </w:tr>
      <w:tr w14:paraId="5A12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560B338">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3AD82CB7">
            <w:pPr>
              <w:snapToGrid w:val="0"/>
              <w:spacing w:line="360" w:lineRule="auto"/>
              <w:jc w:val="center"/>
              <w:rPr>
                <w:rFonts w:hint="eastAsia" w:ascii="宋体" w:hAnsi="宋体" w:eastAsia="宋体" w:cs="宋体"/>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5F2E991A">
            <w:pPr>
              <w:snapToGrid w:val="0"/>
              <w:spacing w:line="360" w:lineRule="auto"/>
              <w:jc w:val="center"/>
              <w:rPr>
                <w:rFonts w:hint="eastAsia" w:ascii="宋体" w:hAnsi="宋体" w:eastAsia="宋体" w:cs="宋体"/>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44CDB6A">
            <w:pPr>
              <w:snapToGrid w:val="0"/>
              <w:spacing w:line="360" w:lineRule="auto"/>
              <w:jc w:val="center"/>
              <w:rPr>
                <w:rFonts w:hint="eastAsia" w:ascii="宋体" w:hAnsi="宋体" w:eastAsia="宋体" w:cs="宋体"/>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6036F3C">
            <w:pPr>
              <w:spacing w:line="360" w:lineRule="auto"/>
              <w:jc w:val="center"/>
              <w:rPr>
                <w:rFonts w:hint="eastAsia" w:ascii="宋体" w:hAnsi="宋体" w:eastAsia="宋体" w:cs="宋体"/>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1E6A42F">
            <w:pPr>
              <w:spacing w:line="360" w:lineRule="auto"/>
              <w:jc w:val="center"/>
              <w:rPr>
                <w:rFonts w:hint="eastAsia" w:ascii="宋体" w:hAnsi="宋体" w:eastAsia="宋体" w:cs="宋体"/>
                <w:sz w:val="24"/>
                <w:highlight w:val="none"/>
              </w:rPr>
            </w:pPr>
          </w:p>
        </w:tc>
      </w:tr>
    </w:tbl>
    <w:p w14:paraId="6CA38801">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23CEA3EB">
      <w:pPr>
        <w:jc w:val="center"/>
        <w:rPr>
          <w:rFonts w:hint="eastAsia" w:ascii="宋体" w:hAnsi="宋体" w:eastAsia="宋体" w:cs="宋体"/>
          <w:b/>
          <w:kern w:val="0"/>
          <w:sz w:val="32"/>
          <w:szCs w:val="32"/>
          <w:highlight w:val="none"/>
        </w:rPr>
      </w:pPr>
    </w:p>
    <w:p w14:paraId="1133DF14">
      <w:pPr>
        <w:jc w:val="center"/>
        <w:rPr>
          <w:rFonts w:hint="eastAsia" w:ascii="宋体" w:hAnsi="宋体" w:eastAsia="宋体" w:cs="宋体"/>
          <w:b/>
          <w:kern w:val="0"/>
          <w:sz w:val="32"/>
          <w:szCs w:val="32"/>
          <w:highlight w:val="none"/>
        </w:rPr>
      </w:pPr>
    </w:p>
    <w:p w14:paraId="2B7B2273">
      <w:pPr>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七、商务技术偏离表</w:t>
      </w:r>
    </w:p>
    <w:tbl>
      <w:tblPr>
        <w:tblStyle w:val="63"/>
        <w:tblW w:w="9464" w:type="dxa"/>
        <w:tblInd w:w="0" w:type="dxa"/>
        <w:tblLayout w:type="autofit"/>
        <w:tblCellMar>
          <w:top w:w="0" w:type="dxa"/>
          <w:left w:w="108" w:type="dxa"/>
          <w:bottom w:w="0" w:type="dxa"/>
          <w:right w:w="108" w:type="dxa"/>
        </w:tblCellMar>
      </w:tblPr>
      <w:tblGrid>
        <w:gridCol w:w="959"/>
        <w:gridCol w:w="3683"/>
        <w:gridCol w:w="3546"/>
        <w:gridCol w:w="1276"/>
      </w:tblGrid>
      <w:tr w14:paraId="7D43CEF6">
        <w:tc>
          <w:tcPr>
            <w:tcW w:w="959" w:type="dxa"/>
          </w:tcPr>
          <w:p w14:paraId="24F2DF18">
            <w:pPr>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3683" w:type="dxa"/>
          </w:tcPr>
          <w:p w14:paraId="1AF0D4CD">
            <w:pPr>
              <w:jc w:val="center"/>
              <w:rPr>
                <w:rFonts w:hint="eastAsia" w:ascii="宋体" w:hAnsi="宋体" w:eastAsia="宋体" w:cs="宋体"/>
                <w:b/>
                <w:bCs/>
                <w:sz w:val="24"/>
                <w:highlight w:val="none"/>
              </w:rPr>
            </w:pPr>
            <w:r>
              <w:rPr>
                <w:rFonts w:hint="eastAsia" w:ascii="宋体" w:hAnsi="宋体" w:eastAsia="宋体" w:cs="宋体"/>
                <w:b/>
                <w:bCs/>
                <w:sz w:val="24"/>
                <w:highlight w:val="none"/>
              </w:rPr>
              <w:t>招标文件章节及具体内容</w:t>
            </w:r>
          </w:p>
        </w:tc>
        <w:tc>
          <w:tcPr>
            <w:tcW w:w="3546" w:type="dxa"/>
          </w:tcPr>
          <w:p w14:paraId="5F11FA69">
            <w:pPr>
              <w:jc w:val="center"/>
              <w:rPr>
                <w:rFonts w:hint="eastAsia" w:ascii="宋体" w:hAnsi="宋体" w:eastAsia="宋体" w:cs="宋体"/>
                <w:b/>
                <w:bCs/>
                <w:sz w:val="24"/>
                <w:highlight w:val="none"/>
              </w:rPr>
            </w:pPr>
            <w:r>
              <w:rPr>
                <w:rFonts w:hint="eastAsia" w:ascii="宋体" w:hAnsi="宋体" w:eastAsia="宋体" w:cs="宋体"/>
                <w:b/>
                <w:bCs/>
                <w:sz w:val="24"/>
                <w:highlight w:val="none"/>
              </w:rPr>
              <w:t>投标文件章节及具体内容</w:t>
            </w:r>
          </w:p>
        </w:tc>
        <w:tc>
          <w:tcPr>
            <w:tcW w:w="1276" w:type="dxa"/>
          </w:tcPr>
          <w:p w14:paraId="3B828E11">
            <w:pPr>
              <w:jc w:val="center"/>
              <w:rPr>
                <w:rFonts w:hint="eastAsia" w:ascii="宋体" w:hAnsi="宋体" w:eastAsia="宋体" w:cs="宋体"/>
                <w:b/>
                <w:bCs/>
                <w:sz w:val="24"/>
                <w:highlight w:val="none"/>
              </w:rPr>
            </w:pPr>
            <w:r>
              <w:rPr>
                <w:rFonts w:hint="eastAsia" w:ascii="宋体" w:hAnsi="宋体" w:eastAsia="宋体" w:cs="宋体"/>
                <w:b/>
                <w:bCs/>
                <w:sz w:val="24"/>
                <w:highlight w:val="none"/>
              </w:rPr>
              <w:t>偏离说明</w:t>
            </w:r>
          </w:p>
        </w:tc>
      </w:tr>
      <w:tr w14:paraId="70FD570F">
        <w:tblPrEx>
          <w:tblCellMar>
            <w:top w:w="0" w:type="dxa"/>
            <w:left w:w="108" w:type="dxa"/>
            <w:bottom w:w="0" w:type="dxa"/>
            <w:right w:w="108" w:type="dxa"/>
          </w:tblCellMar>
        </w:tblPrEx>
        <w:tc>
          <w:tcPr>
            <w:tcW w:w="959" w:type="dxa"/>
          </w:tcPr>
          <w:p w14:paraId="675145C2">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3683" w:type="dxa"/>
          </w:tcPr>
          <w:p w14:paraId="1DAF51E0">
            <w:pPr>
              <w:jc w:val="center"/>
              <w:rPr>
                <w:rFonts w:hint="eastAsia" w:ascii="宋体" w:hAnsi="宋体" w:eastAsia="宋体" w:cs="宋体"/>
                <w:b/>
                <w:kern w:val="0"/>
                <w:sz w:val="32"/>
                <w:szCs w:val="32"/>
                <w:highlight w:val="none"/>
              </w:rPr>
            </w:pPr>
          </w:p>
        </w:tc>
        <w:tc>
          <w:tcPr>
            <w:tcW w:w="3546" w:type="dxa"/>
          </w:tcPr>
          <w:p w14:paraId="2F39C6FC">
            <w:pPr>
              <w:jc w:val="center"/>
              <w:rPr>
                <w:rFonts w:hint="eastAsia" w:ascii="宋体" w:hAnsi="宋体" w:eastAsia="宋体" w:cs="宋体"/>
                <w:b/>
                <w:kern w:val="0"/>
                <w:sz w:val="32"/>
                <w:szCs w:val="32"/>
                <w:highlight w:val="none"/>
              </w:rPr>
            </w:pPr>
          </w:p>
        </w:tc>
        <w:tc>
          <w:tcPr>
            <w:tcW w:w="1276" w:type="dxa"/>
          </w:tcPr>
          <w:p w14:paraId="4A7CF154">
            <w:pPr>
              <w:jc w:val="center"/>
              <w:rPr>
                <w:rFonts w:hint="eastAsia" w:ascii="宋体" w:hAnsi="宋体" w:eastAsia="宋体" w:cs="宋体"/>
                <w:b/>
                <w:kern w:val="0"/>
                <w:sz w:val="32"/>
                <w:szCs w:val="32"/>
                <w:highlight w:val="none"/>
              </w:rPr>
            </w:pPr>
          </w:p>
        </w:tc>
      </w:tr>
      <w:tr w14:paraId="1E1D08B8">
        <w:tblPrEx>
          <w:tblCellMar>
            <w:top w:w="0" w:type="dxa"/>
            <w:left w:w="108" w:type="dxa"/>
            <w:bottom w:w="0" w:type="dxa"/>
            <w:right w:w="108" w:type="dxa"/>
          </w:tblCellMar>
        </w:tblPrEx>
        <w:tc>
          <w:tcPr>
            <w:tcW w:w="959" w:type="dxa"/>
          </w:tcPr>
          <w:p w14:paraId="701F769B">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3683" w:type="dxa"/>
          </w:tcPr>
          <w:p w14:paraId="6A8E315C">
            <w:pPr>
              <w:jc w:val="center"/>
              <w:rPr>
                <w:rFonts w:hint="eastAsia" w:ascii="宋体" w:hAnsi="宋体" w:eastAsia="宋体" w:cs="宋体"/>
                <w:b/>
                <w:kern w:val="0"/>
                <w:sz w:val="32"/>
                <w:szCs w:val="32"/>
                <w:highlight w:val="none"/>
              </w:rPr>
            </w:pPr>
          </w:p>
        </w:tc>
        <w:tc>
          <w:tcPr>
            <w:tcW w:w="3546" w:type="dxa"/>
          </w:tcPr>
          <w:p w14:paraId="54F1FAC0">
            <w:pPr>
              <w:jc w:val="center"/>
              <w:rPr>
                <w:rFonts w:hint="eastAsia" w:ascii="宋体" w:hAnsi="宋体" w:eastAsia="宋体" w:cs="宋体"/>
                <w:b/>
                <w:kern w:val="0"/>
                <w:sz w:val="32"/>
                <w:szCs w:val="32"/>
                <w:highlight w:val="none"/>
              </w:rPr>
            </w:pPr>
          </w:p>
        </w:tc>
        <w:tc>
          <w:tcPr>
            <w:tcW w:w="1276" w:type="dxa"/>
          </w:tcPr>
          <w:p w14:paraId="07585949">
            <w:pPr>
              <w:jc w:val="center"/>
              <w:rPr>
                <w:rFonts w:hint="eastAsia" w:ascii="宋体" w:hAnsi="宋体" w:eastAsia="宋体" w:cs="宋体"/>
                <w:b/>
                <w:kern w:val="0"/>
                <w:sz w:val="32"/>
                <w:szCs w:val="32"/>
                <w:highlight w:val="none"/>
              </w:rPr>
            </w:pPr>
          </w:p>
        </w:tc>
      </w:tr>
      <w:tr w14:paraId="405F3DA6">
        <w:tblPrEx>
          <w:tblCellMar>
            <w:top w:w="0" w:type="dxa"/>
            <w:left w:w="108" w:type="dxa"/>
            <w:bottom w:w="0" w:type="dxa"/>
            <w:right w:w="108" w:type="dxa"/>
          </w:tblCellMar>
        </w:tblPrEx>
        <w:tc>
          <w:tcPr>
            <w:tcW w:w="959" w:type="dxa"/>
          </w:tcPr>
          <w:p w14:paraId="5A017B33">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w:t>
            </w:r>
          </w:p>
        </w:tc>
        <w:tc>
          <w:tcPr>
            <w:tcW w:w="3683" w:type="dxa"/>
          </w:tcPr>
          <w:p w14:paraId="7DA38FAE">
            <w:pPr>
              <w:jc w:val="center"/>
              <w:rPr>
                <w:rFonts w:hint="eastAsia" w:ascii="宋体" w:hAnsi="宋体" w:eastAsia="宋体" w:cs="宋体"/>
                <w:b/>
                <w:kern w:val="0"/>
                <w:sz w:val="32"/>
                <w:szCs w:val="32"/>
                <w:highlight w:val="none"/>
              </w:rPr>
            </w:pPr>
          </w:p>
        </w:tc>
        <w:tc>
          <w:tcPr>
            <w:tcW w:w="3546" w:type="dxa"/>
          </w:tcPr>
          <w:p w14:paraId="42087210">
            <w:pPr>
              <w:jc w:val="center"/>
              <w:rPr>
                <w:rFonts w:hint="eastAsia" w:ascii="宋体" w:hAnsi="宋体" w:eastAsia="宋体" w:cs="宋体"/>
                <w:b/>
                <w:kern w:val="0"/>
                <w:sz w:val="32"/>
                <w:szCs w:val="32"/>
                <w:highlight w:val="none"/>
              </w:rPr>
            </w:pPr>
          </w:p>
        </w:tc>
        <w:tc>
          <w:tcPr>
            <w:tcW w:w="1276" w:type="dxa"/>
          </w:tcPr>
          <w:p w14:paraId="3C72C0A0">
            <w:pPr>
              <w:jc w:val="center"/>
              <w:rPr>
                <w:rFonts w:hint="eastAsia" w:ascii="宋体" w:hAnsi="宋体" w:eastAsia="宋体" w:cs="宋体"/>
                <w:b/>
                <w:kern w:val="0"/>
                <w:sz w:val="32"/>
                <w:szCs w:val="32"/>
                <w:highlight w:val="none"/>
              </w:rPr>
            </w:pPr>
          </w:p>
        </w:tc>
      </w:tr>
    </w:tbl>
    <w:p w14:paraId="095610AF">
      <w:pPr>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投标人保证：除商务技术偏离表列出的偏离外，投标人响应招标文件的全部要求</w:t>
      </w:r>
    </w:p>
    <w:p w14:paraId="33A695E1">
      <w:pPr>
        <w:jc w:val="center"/>
        <w:rPr>
          <w:rFonts w:hint="eastAsia" w:ascii="宋体" w:hAnsi="宋体" w:eastAsia="宋体" w:cs="宋体"/>
          <w:b/>
          <w:kern w:val="0"/>
          <w:sz w:val="32"/>
          <w:szCs w:val="32"/>
          <w:highlight w:val="none"/>
        </w:rPr>
      </w:pPr>
    </w:p>
    <w:p w14:paraId="4E325EFE">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678A7F3F">
      <w:pPr>
        <w:ind w:firstLine="1911" w:firstLineChars="595"/>
        <w:rPr>
          <w:rFonts w:hint="eastAsia" w:ascii="宋体" w:hAnsi="宋体" w:eastAsia="宋体" w:cs="宋体"/>
          <w:b/>
          <w:bCs/>
          <w:sz w:val="32"/>
          <w:szCs w:val="32"/>
          <w:highlight w:val="none"/>
        </w:rPr>
      </w:pPr>
    </w:p>
    <w:p w14:paraId="2C68608C">
      <w:pPr>
        <w:ind w:firstLine="1911" w:firstLineChars="595"/>
        <w:rPr>
          <w:rFonts w:hint="eastAsia" w:ascii="宋体" w:hAnsi="宋体" w:eastAsia="宋体" w:cs="宋体"/>
          <w:b/>
          <w:bCs/>
          <w:sz w:val="32"/>
          <w:szCs w:val="32"/>
          <w:highlight w:val="none"/>
        </w:rPr>
      </w:pPr>
    </w:p>
    <w:p w14:paraId="1D753BA7">
      <w:pPr>
        <w:ind w:firstLine="1911" w:firstLineChars="595"/>
        <w:rPr>
          <w:rFonts w:hint="eastAsia" w:ascii="宋体" w:hAnsi="宋体" w:eastAsia="宋体" w:cs="宋体"/>
          <w:b/>
          <w:bCs/>
          <w:sz w:val="32"/>
          <w:szCs w:val="32"/>
          <w:highlight w:val="none"/>
        </w:rPr>
      </w:pPr>
    </w:p>
    <w:p w14:paraId="099FCC5C">
      <w:pPr>
        <w:ind w:firstLine="1911" w:firstLineChars="595"/>
        <w:rPr>
          <w:rFonts w:hint="eastAsia" w:ascii="宋体" w:hAnsi="宋体" w:eastAsia="宋体" w:cs="宋体"/>
          <w:b/>
          <w:bCs/>
          <w:sz w:val="32"/>
          <w:szCs w:val="32"/>
          <w:highlight w:val="none"/>
        </w:rPr>
      </w:pPr>
    </w:p>
    <w:p w14:paraId="1054EC81">
      <w:pPr>
        <w:ind w:firstLine="1911" w:firstLineChars="595"/>
        <w:rPr>
          <w:rFonts w:hint="eastAsia" w:ascii="宋体" w:hAnsi="宋体" w:eastAsia="宋体" w:cs="宋体"/>
          <w:b/>
          <w:bCs/>
          <w:sz w:val="32"/>
          <w:szCs w:val="32"/>
          <w:highlight w:val="none"/>
        </w:rPr>
      </w:pPr>
    </w:p>
    <w:p w14:paraId="293033CC">
      <w:pPr>
        <w:widowControl/>
        <w:adjustRightInd/>
        <w:jc w:val="left"/>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5DC7FB67">
      <w:pPr>
        <w:ind w:firstLine="1911" w:firstLineChars="595"/>
        <w:rPr>
          <w:rFonts w:hint="eastAsia" w:ascii="宋体" w:hAnsi="宋体" w:eastAsia="宋体" w:cs="宋体"/>
          <w:b/>
          <w:kern w:val="0"/>
          <w:sz w:val="32"/>
          <w:szCs w:val="32"/>
          <w:highlight w:val="none"/>
        </w:rPr>
      </w:pPr>
      <w:r>
        <w:rPr>
          <w:rFonts w:hint="eastAsia" w:ascii="宋体" w:hAnsi="宋体" w:eastAsia="宋体" w:cs="宋体"/>
          <w:b/>
          <w:bCs/>
          <w:sz w:val="32"/>
          <w:szCs w:val="32"/>
          <w:highlight w:val="none"/>
        </w:rPr>
        <w:t>八</w:t>
      </w:r>
      <w:r>
        <w:rPr>
          <w:rFonts w:hint="eastAsia" w:ascii="宋体" w:hAnsi="宋体" w:eastAsia="宋体" w:cs="宋体"/>
          <w:b/>
          <w:kern w:val="0"/>
          <w:sz w:val="32"/>
          <w:szCs w:val="32"/>
          <w:highlight w:val="none"/>
        </w:rPr>
        <w:t>、</w:t>
      </w:r>
      <w:r>
        <w:rPr>
          <w:rFonts w:hint="eastAsia" w:ascii="宋体" w:hAnsi="宋体" w:eastAsia="宋体" w:cs="宋体"/>
          <w:b/>
          <w:kern w:val="0"/>
          <w:sz w:val="32"/>
          <w:szCs w:val="32"/>
          <w:highlight w:val="none"/>
          <w:lang w:val="zh-CN"/>
        </w:rPr>
        <w:t>供应商廉洁自律承诺书</w:t>
      </w:r>
    </w:p>
    <w:p w14:paraId="3E173716">
      <w:pPr>
        <w:snapToGrid w:val="0"/>
        <w:spacing w:line="360" w:lineRule="auto"/>
        <w:rPr>
          <w:rFonts w:hint="eastAsia" w:ascii="宋体" w:hAnsi="宋体" w:eastAsia="宋体" w:cs="宋体"/>
          <w:sz w:val="24"/>
          <w:highlight w:val="none"/>
        </w:rPr>
      </w:pPr>
    </w:p>
    <w:p w14:paraId="1DBFE4A6">
      <w:pPr>
        <w:snapToGrid w:val="0"/>
        <w:spacing w:line="360" w:lineRule="auto"/>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14:paraId="025B2938">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我单位响应你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项目招标要求参加投标。在这次投标过程中和中标后，我们将严格遵守国家法律法规要求，并郑重承诺：</w:t>
      </w:r>
    </w:p>
    <w:p w14:paraId="633C835E">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一、不向项目有关人员及部门赠送礼金礼物、有价证券、回扣以及中介费、介绍费、咨询费等好处费； </w:t>
      </w:r>
    </w:p>
    <w:p w14:paraId="3610ED37">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二、不为项目有关人员及部门报销应由你方单位或个人支付的费用； </w:t>
      </w:r>
    </w:p>
    <w:p w14:paraId="5666F4C7">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三、不向项目有关人员及部门提供有可能影响公正的宴请和健身娱乐等活动； </w:t>
      </w:r>
    </w:p>
    <w:p w14:paraId="34DB6618">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四、不为项目有关人员及部门出国（境）、旅游等提供方便；</w:t>
      </w:r>
    </w:p>
    <w:p w14:paraId="76691333">
      <w:pPr>
        <w:autoSpaceDE w:val="0"/>
        <w:autoSpaceDN w:val="0"/>
        <w:spacing w:line="360" w:lineRule="auto"/>
        <w:ind w:left="481" w:leftChars="229"/>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五、不为项目有关人员个人装修住房、婚丧嫁娶、配偶子女工作安排等提供</w:t>
      </w:r>
    </w:p>
    <w:p w14:paraId="1D44D4EA">
      <w:pPr>
        <w:autoSpaceDE w:val="0"/>
        <w:autoSpaceDN w:val="0"/>
        <w:spacing w:line="360" w:lineRule="auto"/>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好处；</w:t>
      </w:r>
    </w:p>
    <w:p w14:paraId="5A854847">
      <w:pPr>
        <w:autoSpaceDE w:val="0"/>
        <w:autoSpaceDN w:val="0"/>
        <w:spacing w:line="360" w:lineRule="auto"/>
        <w:ind w:left="481" w:leftChars="229"/>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六、严格遵守《</w:t>
      </w:r>
      <w:r>
        <w:rPr>
          <w:rFonts w:hint="eastAsia" w:ascii="宋体" w:hAnsi="宋体" w:eastAsia="宋体" w:cs="宋体"/>
          <w:sz w:val="24"/>
          <w:highlight w:val="none"/>
          <w:lang w:val="zh-CN"/>
        </w:rPr>
        <w:t>中华人民共和国</w:t>
      </w:r>
      <w:r>
        <w:rPr>
          <w:rFonts w:hint="eastAsia" w:ascii="宋体" w:hAnsi="宋体" w:eastAsia="宋体" w:cs="宋体"/>
          <w:kern w:val="0"/>
          <w:sz w:val="24"/>
          <w:highlight w:val="none"/>
          <w:lang w:val="zh-CN"/>
        </w:rPr>
        <w:t>政府采购法》《</w:t>
      </w:r>
      <w:r>
        <w:rPr>
          <w:rFonts w:hint="eastAsia" w:ascii="宋体" w:hAnsi="宋体" w:eastAsia="宋体" w:cs="宋体"/>
          <w:sz w:val="24"/>
          <w:highlight w:val="none"/>
          <w:lang w:val="zh-CN"/>
        </w:rPr>
        <w:t>中华人民共和国</w:t>
      </w:r>
      <w:r>
        <w:rPr>
          <w:rFonts w:hint="eastAsia" w:ascii="宋体" w:hAnsi="宋体" w:eastAsia="宋体" w:cs="宋体"/>
          <w:kern w:val="0"/>
          <w:sz w:val="24"/>
          <w:highlight w:val="none"/>
          <w:lang w:val="zh-CN"/>
        </w:rPr>
        <w:t>招标投标</w:t>
      </w:r>
    </w:p>
    <w:p w14:paraId="171033C6">
      <w:pPr>
        <w:autoSpaceDE w:val="0"/>
        <w:autoSpaceDN w:val="0"/>
        <w:spacing w:line="360" w:lineRule="auto"/>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法》</w:t>
      </w:r>
      <w:r>
        <w:rPr>
          <w:rFonts w:hint="eastAsia" w:ascii="宋体" w:hAnsi="宋体" w:eastAsia="宋体" w:cs="宋体"/>
          <w:sz w:val="24"/>
          <w:highlight w:val="none"/>
          <w:lang w:val="zh-CN"/>
        </w:rPr>
        <w:t>《中华人民共和国民法典》</w:t>
      </w:r>
      <w:r>
        <w:rPr>
          <w:rFonts w:hint="eastAsia" w:ascii="宋体" w:hAnsi="宋体" w:eastAsia="宋体" w:cs="宋体"/>
          <w:kern w:val="0"/>
          <w:sz w:val="24"/>
          <w:highlight w:val="none"/>
          <w:lang w:val="zh-CN"/>
        </w:rPr>
        <w:t xml:space="preserve">等法律法规，诚实守信，合法经营，坚决抵制各种违法违纪行为。 </w:t>
      </w:r>
    </w:p>
    <w:p w14:paraId="3D10375B">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如违反上述承诺，你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有权立即取消我单位投标、中标或在建项目的建设资格，有权拒绝我单位在一定时期内进入你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进行项目建设或其他经营活动，并通报市财政局。由此引起的相应损失均由我单位承担。</w:t>
      </w:r>
    </w:p>
    <w:p w14:paraId="6A668FA2">
      <w:pPr>
        <w:autoSpaceDE w:val="0"/>
        <w:autoSpaceDN w:val="0"/>
        <w:spacing w:line="360" w:lineRule="auto"/>
        <w:ind w:left="2"/>
        <w:jc w:val="left"/>
        <w:rPr>
          <w:rFonts w:hint="eastAsia" w:ascii="宋体" w:hAnsi="宋体" w:eastAsia="宋体" w:cs="宋体"/>
          <w:kern w:val="0"/>
          <w:sz w:val="24"/>
          <w:highlight w:val="none"/>
          <w:lang w:val="zh-CN"/>
        </w:rPr>
      </w:pPr>
    </w:p>
    <w:p w14:paraId="35CECA3E">
      <w:pPr>
        <w:autoSpaceDE w:val="0"/>
        <w:autoSpaceDN w:val="0"/>
        <w:spacing w:line="360" w:lineRule="auto"/>
        <w:ind w:left="2"/>
        <w:jc w:val="left"/>
        <w:rPr>
          <w:rFonts w:hint="eastAsia" w:ascii="宋体" w:hAnsi="宋体" w:eastAsia="宋体" w:cs="宋体"/>
          <w:kern w:val="0"/>
          <w:sz w:val="24"/>
          <w:highlight w:val="none"/>
          <w:lang w:val="zh-CN"/>
        </w:rPr>
      </w:pPr>
    </w:p>
    <w:p w14:paraId="39D5FE5D">
      <w:pPr>
        <w:autoSpaceDE w:val="0"/>
        <w:autoSpaceDN w:val="0"/>
        <w:spacing w:line="360" w:lineRule="auto"/>
        <w:ind w:left="2"/>
        <w:jc w:val="left"/>
        <w:rPr>
          <w:rFonts w:hint="eastAsia" w:ascii="宋体" w:hAnsi="宋体" w:eastAsia="宋体" w:cs="宋体"/>
          <w:kern w:val="0"/>
          <w:sz w:val="24"/>
          <w:highlight w:val="none"/>
          <w:lang w:val="zh-CN"/>
        </w:rPr>
      </w:pPr>
    </w:p>
    <w:p w14:paraId="57A31F17">
      <w:pPr>
        <w:autoSpaceDE w:val="0"/>
        <w:autoSpaceDN w:val="0"/>
        <w:spacing w:line="360" w:lineRule="auto"/>
        <w:ind w:left="2" w:leftChars="1" w:right="1120" w:firstLine="4560" w:firstLineChars="19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投标人名称（</w:t>
      </w:r>
      <w:r>
        <w:rPr>
          <w:rFonts w:hint="eastAsia" w:ascii="宋体" w:hAnsi="宋体" w:eastAsia="宋体" w:cs="宋体"/>
          <w:sz w:val="24"/>
          <w:highlight w:val="none"/>
        </w:rPr>
        <w:t>电子签名</w:t>
      </w:r>
      <w:r>
        <w:rPr>
          <w:rFonts w:hint="eastAsia" w:ascii="宋体" w:hAnsi="宋体" w:eastAsia="宋体" w:cs="宋体"/>
          <w:kern w:val="0"/>
          <w:sz w:val="24"/>
          <w:highlight w:val="none"/>
          <w:lang w:val="zh-CN"/>
        </w:rPr>
        <w:t xml:space="preserve">）：                                                                                                                                                                                                               </w:t>
      </w:r>
    </w:p>
    <w:p w14:paraId="183C07F4">
      <w:pPr>
        <w:spacing w:line="360" w:lineRule="auto"/>
        <w:ind w:left="4620" w:leftChars="2200"/>
        <w:rPr>
          <w:rFonts w:hint="eastAsia" w:ascii="宋体" w:hAnsi="宋体" w:eastAsia="宋体" w:cs="宋体"/>
          <w:sz w:val="24"/>
          <w:highlight w:val="none"/>
        </w:rPr>
      </w:pPr>
      <w:r>
        <w:rPr>
          <w:rFonts w:hint="eastAsia" w:ascii="宋体" w:hAnsi="宋体" w:eastAsia="宋体" w:cs="宋体"/>
          <w:kern w:val="0"/>
          <w:sz w:val="24"/>
          <w:highlight w:val="none"/>
          <w:lang w:val="zh-CN"/>
        </w:rPr>
        <w:t>日期</w:t>
      </w:r>
      <w:r>
        <w:rPr>
          <w:rFonts w:hint="eastAsia" w:ascii="宋体" w:hAnsi="宋体" w:eastAsia="宋体" w:cs="宋体"/>
          <w:kern w:val="0"/>
          <w:sz w:val="24"/>
          <w:highlight w:val="none"/>
        </w:rPr>
        <w:t>：</w:t>
      </w:r>
      <w:r>
        <w:rPr>
          <w:rFonts w:hint="eastAsia" w:ascii="宋体" w:hAnsi="宋体" w:eastAsia="宋体" w:cs="宋体"/>
          <w:kern w:val="0"/>
          <w:sz w:val="24"/>
          <w:highlight w:val="none"/>
          <w:lang w:val="zh-CN"/>
        </w:rPr>
        <w:t xml:space="preserve">   年   月   日</w:t>
      </w:r>
    </w:p>
    <w:p w14:paraId="6FBAD51F">
      <w:pPr>
        <w:spacing w:line="360" w:lineRule="auto"/>
        <w:jc w:val="center"/>
        <w:rPr>
          <w:rFonts w:hint="eastAsia" w:ascii="宋体" w:hAnsi="宋体" w:eastAsia="宋体" w:cs="宋体"/>
          <w:b/>
          <w:bCs/>
          <w:sz w:val="24"/>
          <w:highlight w:val="none"/>
        </w:rPr>
      </w:pPr>
    </w:p>
    <w:p w14:paraId="61D985D2">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15C46F6E">
      <w:pPr>
        <w:spacing w:line="360" w:lineRule="auto"/>
        <w:jc w:val="center"/>
        <w:rPr>
          <w:rFonts w:hint="eastAsia" w:ascii="宋体" w:hAnsi="宋体" w:eastAsia="宋体" w:cs="宋体"/>
          <w:b/>
          <w:bCs/>
          <w:sz w:val="24"/>
          <w:highlight w:val="none"/>
        </w:rPr>
        <w:sectPr>
          <w:headerReference r:id="rId39" w:type="first"/>
          <w:footerReference r:id="rId41" w:type="first"/>
          <w:headerReference r:id="rId38" w:type="default"/>
          <w:footerReference r:id="rId40" w:type="default"/>
          <w:pgSz w:w="11907" w:h="16840"/>
          <w:pgMar w:top="1474" w:right="1814" w:bottom="1474" w:left="1814" w:header="851" w:footer="992" w:gutter="0"/>
          <w:cols w:space="720" w:num="1"/>
          <w:titlePg/>
          <w:docGrid w:linePitch="312" w:charSpace="0"/>
        </w:sectPr>
      </w:pPr>
    </w:p>
    <w:p w14:paraId="7E4F68EB">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报价文件部分</w:t>
      </w:r>
    </w:p>
    <w:p w14:paraId="6D0DA4DA">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目录</w:t>
      </w:r>
    </w:p>
    <w:p w14:paraId="4ADFF320">
      <w:pPr>
        <w:spacing w:line="360" w:lineRule="auto"/>
        <w:jc w:val="center"/>
        <w:outlineLvl w:val="0"/>
        <w:rPr>
          <w:rFonts w:hint="eastAsia" w:ascii="宋体" w:hAnsi="宋体" w:eastAsia="宋体" w:cs="宋体"/>
          <w:b/>
          <w:kern w:val="0"/>
          <w:sz w:val="36"/>
          <w:szCs w:val="36"/>
          <w:highlight w:val="none"/>
        </w:rPr>
      </w:pPr>
    </w:p>
    <w:p w14:paraId="56819E90">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（1）开标一览表（报价表）………………………………………………………（页码）</w:t>
      </w:r>
    </w:p>
    <w:p w14:paraId="4457802E">
      <w:pPr>
        <w:snapToGrid w:val="0"/>
        <w:spacing w:line="360" w:lineRule="auto"/>
        <w:ind w:right="480"/>
        <w:jc w:val="center"/>
        <w:rPr>
          <w:rFonts w:hint="eastAsia" w:ascii="宋体" w:hAnsi="宋体" w:eastAsia="宋体" w:cs="宋体"/>
          <w:b/>
          <w:kern w:val="0"/>
          <w:sz w:val="32"/>
          <w:szCs w:val="32"/>
          <w:highlight w:val="none"/>
        </w:rPr>
      </w:pPr>
    </w:p>
    <w:p w14:paraId="40AD229E">
      <w:pPr>
        <w:snapToGrid w:val="0"/>
        <w:spacing w:line="360" w:lineRule="auto"/>
        <w:ind w:right="480"/>
        <w:jc w:val="center"/>
        <w:rPr>
          <w:rFonts w:hint="eastAsia" w:ascii="宋体" w:hAnsi="宋体" w:eastAsia="宋体" w:cs="宋体"/>
          <w:b/>
          <w:kern w:val="0"/>
          <w:sz w:val="32"/>
          <w:szCs w:val="32"/>
          <w:highlight w:val="none"/>
        </w:rPr>
      </w:pPr>
    </w:p>
    <w:p w14:paraId="5A3B2A48">
      <w:pPr>
        <w:snapToGrid w:val="0"/>
        <w:spacing w:line="360" w:lineRule="auto"/>
        <w:ind w:right="480"/>
        <w:jc w:val="center"/>
        <w:rPr>
          <w:rFonts w:hint="eastAsia" w:ascii="宋体" w:hAnsi="宋体" w:eastAsia="宋体" w:cs="宋体"/>
          <w:b/>
          <w:kern w:val="0"/>
          <w:sz w:val="32"/>
          <w:szCs w:val="32"/>
          <w:highlight w:val="none"/>
        </w:rPr>
      </w:pPr>
    </w:p>
    <w:p w14:paraId="4A8E9056">
      <w:pPr>
        <w:snapToGrid w:val="0"/>
        <w:spacing w:line="360" w:lineRule="auto"/>
        <w:ind w:right="480"/>
        <w:jc w:val="center"/>
        <w:rPr>
          <w:rFonts w:hint="eastAsia" w:ascii="宋体" w:hAnsi="宋体" w:eastAsia="宋体" w:cs="宋体"/>
          <w:b/>
          <w:kern w:val="0"/>
          <w:sz w:val="32"/>
          <w:szCs w:val="32"/>
          <w:highlight w:val="none"/>
        </w:rPr>
      </w:pPr>
    </w:p>
    <w:p w14:paraId="09492E4D">
      <w:pPr>
        <w:snapToGrid w:val="0"/>
        <w:spacing w:line="360" w:lineRule="auto"/>
        <w:ind w:right="480"/>
        <w:jc w:val="center"/>
        <w:rPr>
          <w:rFonts w:hint="eastAsia" w:ascii="宋体" w:hAnsi="宋体" w:eastAsia="宋体" w:cs="宋体"/>
          <w:b/>
          <w:kern w:val="0"/>
          <w:sz w:val="32"/>
          <w:szCs w:val="32"/>
          <w:highlight w:val="none"/>
        </w:rPr>
      </w:pPr>
    </w:p>
    <w:p w14:paraId="56660FED">
      <w:pPr>
        <w:snapToGrid w:val="0"/>
        <w:spacing w:line="360" w:lineRule="auto"/>
        <w:ind w:right="480"/>
        <w:jc w:val="center"/>
        <w:rPr>
          <w:rFonts w:hint="eastAsia" w:ascii="宋体" w:hAnsi="宋体" w:eastAsia="宋体" w:cs="宋体"/>
          <w:b/>
          <w:kern w:val="0"/>
          <w:sz w:val="32"/>
          <w:szCs w:val="32"/>
          <w:highlight w:val="none"/>
        </w:rPr>
      </w:pPr>
    </w:p>
    <w:p w14:paraId="10A8CAA9">
      <w:pPr>
        <w:snapToGrid w:val="0"/>
        <w:spacing w:line="360" w:lineRule="auto"/>
        <w:ind w:right="480"/>
        <w:jc w:val="center"/>
        <w:rPr>
          <w:rFonts w:hint="eastAsia" w:ascii="宋体" w:hAnsi="宋体" w:eastAsia="宋体" w:cs="宋体"/>
          <w:b/>
          <w:kern w:val="0"/>
          <w:sz w:val="32"/>
          <w:szCs w:val="32"/>
          <w:highlight w:val="none"/>
        </w:rPr>
      </w:pPr>
    </w:p>
    <w:p w14:paraId="57E51ADF">
      <w:pPr>
        <w:snapToGrid w:val="0"/>
        <w:spacing w:line="360" w:lineRule="auto"/>
        <w:ind w:right="480"/>
        <w:jc w:val="center"/>
        <w:rPr>
          <w:rFonts w:hint="eastAsia" w:ascii="宋体" w:hAnsi="宋体" w:eastAsia="宋体" w:cs="宋体"/>
          <w:b/>
          <w:kern w:val="0"/>
          <w:sz w:val="32"/>
          <w:szCs w:val="32"/>
          <w:highlight w:val="none"/>
        </w:rPr>
      </w:pPr>
    </w:p>
    <w:p w14:paraId="1BDF3845">
      <w:pPr>
        <w:snapToGrid w:val="0"/>
        <w:spacing w:line="360" w:lineRule="auto"/>
        <w:ind w:right="480"/>
        <w:jc w:val="center"/>
        <w:rPr>
          <w:rFonts w:hint="eastAsia" w:ascii="宋体" w:hAnsi="宋体" w:eastAsia="宋体" w:cs="宋体"/>
          <w:b/>
          <w:kern w:val="0"/>
          <w:sz w:val="32"/>
          <w:szCs w:val="32"/>
          <w:highlight w:val="none"/>
        </w:rPr>
      </w:pPr>
    </w:p>
    <w:p w14:paraId="19156FB8">
      <w:pPr>
        <w:snapToGrid w:val="0"/>
        <w:spacing w:line="360" w:lineRule="auto"/>
        <w:ind w:right="480"/>
        <w:jc w:val="center"/>
        <w:rPr>
          <w:rFonts w:hint="eastAsia" w:ascii="宋体" w:hAnsi="宋体" w:eastAsia="宋体" w:cs="宋体"/>
          <w:b/>
          <w:kern w:val="0"/>
          <w:sz w:val="32"/>
          <w:szCs w:val="32"/>
          <w:highlight w:val="none"/>
        </w:rPr>
      </w:pPr>
    </w:p>
    <w:p w14:paraId="5164DD23">
      <w:pPr>
        <w:snapToGrid w:val="0"/>
        <w:spacing w:line="360" w:lineRule="auto"/>
        <w:ind w:right="480"/>
        <w:jc w:val="center"/>
        <w:rPr>
          <w:rFonts w:hint="eastAsia" w:ascii="宋体" w:hAnsi="宋体" w:eastAsia="宋体" w:cs="宋体"/>
          <w:b/>
          <w:kern w:val="0"/>
          <w:sz w:val="32"/>
          <w:szCs w:val="32"/>
          <w:highlight w:val="none"/>
        </w:rPr>
      </w:pPr>
    </w:p>
    <w:p w14:paraId="2640F81E">
      <w:pPr>
        <w:snapToGrid w:val="0"/>
        <w:spacing w:line="360" w:lineRule="auto"/>
        <w:ind w:right="480"/>
        <w:jc w:val="center"/>
        <w:rPr>
          <w:rFonts w:hint="eastAsia" w:ascii="宋体" w:hAnsi="宋体" w:eastAsia="宋体" w:cs="宋体"/>
          <w:b/>
          <w:kern w:val="0"/>
          <w:sz w:val="32"/>
          <w:szCs w:val="32"/>
          <w:highlight w:val="none"/>
        </w:rPr>
      </w:pPr>
    </w:p>
    <w:p w14:paraId="3E162A39">
      <w:pPr>
        <w:snapToGrid w:val="0"/>
        <w:spacing w:line="360" w:lineRule="auto"/>
        <w:ind w:right="480"/>
        <w:jc w:val="center"/>
        <w:rPr>
          <w:rFonts w:hint="eastAsia" w:ascii="宋体" w:hAnsi="宋体" w:eastAsia="宋体" w:cs="宋体"/>
          <w:b/>
          <w:kern w:val="0"/>
          <w:sz w:val="32"/>
          <w:szCs w:val="32"/>
          <w:highlight w:val="none"/>
        </w:rPr>
      </w:pPr>
    </w:p>
    <w:p w14:paraId="00EFFFC8">
      <w:pPr>
        <w:snapToGrid w:val="0"/>
        <w:spacing w:line="360" w:lineRule="auto"/>
        <w:ind w:right="480"/>
        <w:jc w:val="center"/>
        <w:rPr>
          <w:rFonts w:hint="eastAsia" w:ascii="宋体" w:hAnsi="宋体" w:eastAsia="宋体" w:cs="宋体"/>
          <w:b/>
          <w:kern w:val="0"/>
          <w:sz w:val="32"/>
          <w:szCs w:val="32"/>
          <w:highlight w:val="none"/>
        </w:rPr>
      </w:pPr>
    </w:p>
    <w:p w14:paraId="47B67DF4">
      <w:pPr>
        <w:snapToGrid w:val="0"/>
        <w:spacing w:line="360" w:lineRule="auto"/>
        <w:ind w:right="480"/>
        <w:jc w:val="center"/>
        <w:rPr>
          <w:rFonts w:hint="eastAsia" w:ascii="宋体" w:hAnsi="宋体" w:eastAsia="宋体" w:cs="宋体"/>
          <w:b/>
          <w:kern w:val="0"/>
          <w:sz w:val="32"/>
          <w:szCs w:val="32"/>
          <w:highlight w:val="none"/>
        </w:rPr>
      </w:pPr>
    </w:p>
    <w:p w14:paraId="5EB8E362">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sectPr>
          <w:headerReference r:id="rId43" w:type="first"/>
          <w:footerReference r:id="rId45" w:type="first"/>
          <w:headerReference r:id="rId42" w:type="default"/>
          <w:footerReference r:id="rId44" w:type="default"/>
          <w:pgSz w:w="11907" w:h="16840"/>
          <w:pgMar w:top="1474" w:right="1814" w:bottom="1474" w:left="1814" w:header="851" w:footer="992" w:gutter="0"/>
          <w:cols w:space="720" w:num="1"/>
          <w:titlePg/>
          <w:docGrid w:linePitch="312" w:charSpace="0"/>
        </w:sectPr>
      </w:pPr>
    </w:p>
    <w:p w14:paraId="07E1480F">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pPr>
      <w:r>
        <w:rPr>
          <w:rFonts w:hint="eastAsia" w:ascii="宋体" w:hAnsi="宋体" w:eastAsia="宋体" w:cs="宋体"/>
          <w:kern w:val="2"/>
          <w:sz w:val="32"/>
          <w:szCs w:val="32"/>
          <w:highlight w:val="none"/>
        </w:rPr>
        <w:t>一、开标一览表（报价表）</w:t>
      </w:r>
    </w:p>
    <w:p w14:paraId="6BA38A59">
      <w:pPr>
        <w:snapToGrid w:val="0"/>
        <w:spacing w:line="360" w:lineRule="auto"/>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14:paraId="35F00B3D">
      <w:pPr>
        <w:snapToGrid w:val="0"/>
        <w:spacing w:line="360" w:lineRule="auto"/>
        <w:ind w:firstLine="482"/>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sz w:val="24"/>
          <w:highlight w:val="none"/>
        </w:rPr>
        <w:t>（项目名称）</w:t>
      </w:r>
      <w:r>
        <w:rPr>
          <w:rFonts w:hint="eastAsia" w:ascii="宋体" w:hAnsi="宋体" w:eastAsia="宋体" w:cs="宋体"/>
          <w:kern w:val="0"/>
          <w:sz w:val="24"/>
          <w:highlight w:val="none"/>
          <w:lang w:val="zh-CN"/>
        </w:rPr>
        <w:t>【招标编号：</w:t>
      </w:r>
      <w:r>
        <w:rPr>
          <w:rFonts w:hint="eastAsia" w:ascii="宋体" w:hAnsi="宋体" w:eastAsia="宋体" w:cs="宋体"/>
          <w:sz w:val="24"/>
          <w:highlight w:val="none"/>
        </w:rPr>
        <w:t>（采购编号）】的实施</w:t>
      </w:r>
      <w:r>
        <w:rPr>
          <w:rFonts w:hint="eastAsia" w:ascii="宋体" w:hAnsi="宋体" w:eastAsia="宋体" w:cs="宋体"/>
          <w:kern w:val="0"/>
          <w:sz w:val="24"/>
          <w:highlight w:val="none"/>
          <w:lang w:val="zh-CN"/>
        </w:rPr>
        <w:t>。</w:t>
      </w:r>
    </w:p>
    <w:p w14:paraId="304B75C3">
      <w:pPr>
        <w:spacing w:line="360" w:lineRule="auto"/>
        <w:jc w:val="center"/>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A2E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6B0F0D1">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417" w:type="dxa"/>
            <w:vAlign w:val="center"/>
          </w:tcPr>
          <w:p w14:paraId="704C7B38">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名称</w:t>
            </w:r>
          </w:p>
        </w:tc>
        <w:tc>
          <w:tcPr>
            <w:tcW w:w="1843" w:type="dxa"/>
          </w:tcPr>
          <w:p w14:paraId="49DE5B19">
            <w:pPr>
              <w:spacing w:line="360" w:lineRule="auto"/>
              <w:jc w:val="center"/>
              <w:rPr>
                <w:rFonts w:hint="eastAsia" w:ascii="宋体" w:hAnsi="宋体" w:eastAsia="宋体" w:cs="宋体"/>
                <w:b/>
                <w:sz w:val="24"/>
                <w:highlight w:val="none"/>
              </w:rPr>
            </w:pPr>
          </w:p>
          <w:p w14:paraId="73155514">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品牌（如果有）</w:t>
            </w:r>
          </w:p>
        </w:tc>
        <w:tc>
          <w:tcPr>
            <w:tcW w:w="3118" w:type="dxa"/>
            <w:vAlign w:val="center"/>
          </w:tcPr>
          <w:p w14:paraId="1C26F5E3">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规格型号</w:t>
            </w:r>
          </w:p>
        </w:tc>
        <w:tc>
          <w:tcPr>
            <w:tcW w:w="993" w:type="dxa"/>
            <w:vAlign w:val="center"/>
          </w:tcPr>
          <w:p w14:paraId="69F823E4">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数量</w:t>
            </w:r>
          </w:p>
        </w:tc>
        <w:tc>
          <w:tcPr>
            <w:tcW w:w="1559" w:type="dxa"/>
            <w:vAlign w:val="center"/>
          </w:tcPr>
          <w:p w14:paraId="74F283B2">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单价</w:t>
            </w:r>
          </w:p>
        </w:tc>
        <w:tc>
          <w:tcPr>
            <w:tcW w:w="1984" w:type="dxa"/>
            <w:vAlign w:val="center"/>
          </w:tcPr>
          <w:p w14:paraId="3A92994D">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合计</w:t>
            </w:r>
          </w:p>
        </w:tc>
        <w:tc>
          <w:tcPr>
            <w:tcW w:w="3119" w:type="dxa"/>
            <w:vAlign w:val="center"/>
          </w:tcPr>
          <w:p w14:paraId="17E3DA26">
            <w:pPr>
              <w:spacing w:line="360" w:lineRule="auto"/>
              <w:jc w:val="center"/>
              <w:rPr>
                <w:rFonts w:hint="eastAsia" w:ascii="宋体" w:hAnsi="宋体" w:eastAsia="宋体" w:cs="宋体"/>
                <w:b/>
                <w:sz w:val="24"/>
                <w:highlight w:val="none"/>
              </w:rPr>
            </w:pPr>
          </w:p>
          <w:p w14:paraId="7A0D148F">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备注（如果有）</w:t>
            </w:r>
          </w:p>
          <w:p w14:paraId="56AE8019">
            <w:pPr>
              <w:spacing w:line="360" w:lineRule="auto"/>
              <w:jc w:val="center"/>
              <w:rPr>
                <w:rFonts w:hint="eastAsia" w:ascii="宋体" w:hAnsi="宋体" w:eastAsia="宋体" w:cs="宋体"/>
                <w:b/>
                <w:sz w:val="24"/>
                <w:highlight w:val="none"/>
              </w:rPr>
            </w:pPr>
          </w:p>
        </w:tc>
      </w:tr>
      <w:tr w14:paraId="7481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FC35888">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1417" w:type="dxa"/>
            <w:vAlign w:val="center"/>
          </w:tcPr>
          <w:p w14:paraId="71AE284D">
            <w:pPr>
              <w:snapToGrid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XX</w:t>
            </w:r>
          </w:p>
        </w:tc>
        <w:tc>
          <w:tcPr>
            <w:tcW w:w="1843" w:type="dxa"/>
            <w:vAlign w:val="center"/>
          </w:tcPr>
          <w:p w14:paraId="45F910A6">
            <w:pPr>
              <w:snapToGrid w:val="0"/>
              <w:spacing w:line="360" w:lineRule="auto"/>
              <w:jc w:val="center"/>
              <w:rPr>
                <w:rFonts w:hint="eastAsia" w:ascii="宋体" w:hAnsi="宋体" w:eastAsia="宋体" w:cs="宋体"/>
                <w:sz w:val="24"/>
                <w:highlight w:val="none"/>
              </w:rPr>
            </w:pPr>
          </w:p>
        </w:tc>
        <w:tc>
          <w:tcPr>
            <w:tcW w:w="3118" w:type="dxa"/>
            <w:vAlign w:val="center"/>
          </w:tcPr>
          <w:p w14:paraId="13DF8D7C">
            <w:pPr>
              <w:snapToGrid w:val="0"/>
              <w:spacing w:line="360" w:lineRule="auto"/>
              <w:jc w:val="center"/>
              <w:rPr>
                <w:rFonts w:hint="eastAsia" w:ascii="宋体" w:hAnsi="宋体" w:eastAsia="宋体" w:cs="宋体"/>
                <w:sz w:val="24"/>
                <w:highlight w:val="none"/>
              </w:rPr>
            </w:pPr>
          </w:p>
        </w:tc>
        <w:tc>
          <w:tcPr>
            <w:tcW w:w="993" w:type="dxa"/>
            <w:vAlign w:val="center"/>
          </w:tcPr>
          <w:p w14:paraId="0A1C2155">
            <w:pPr>
              <w:snapToGrid w:val="0"/>
              <w:spacing w:line="360" w:lineRule="auto"/>
              <w:jc w:val="center"/>
              <w:rPr>
                <w:rFonts w:hint="eastAsia" w:ascii="宋体" w:hAnsi="宋体" w:eastAsia="宋体" w:cs="宋体"/>
                <w:sz w:val="24"/>
                <w:highlight w:val="none"/>
              </w:rPr>
            </w:pPr>
          </w:p>
        </w:tc>
        <w:tc>
          <w:tcPr>
            <w:tcW w:w="1559" w:type="dxa"/>
            <w:vAlign w:val="center"/>
          </w:tcPr>
          <w:p w14:paraId="6C3B80F3">
            <w:pPr>
              <w:spacing w:line="360" w:lineRule="auto"/>
              <w:jc w:val="center"/>
              <w:rPr>
                <w:rFonts w:hint="eastAsia" w:ascii="宋体" w:hAnsi="宋体" w:eastAsia="宋体" w:cs="宋体"/>
                <w:sz w:val="24"/>
                <w:highlight w:val="none"/>
              </w:rPr>
            </w:pPr>
          </w:p>
        </w:tc>
        <w:tc>
          <w:tcPr>
            <w:tcW w:w="1984" w:type="dxa"/>
            <w:vAlign w:val="center"/>
          </w:tcPr>
          <w:p w14:paraId="607EF537">
            <w:pPr>
              <w:spacing w:line="360" w:lineRule="auto"/>
              <w:jc w:val="center"/>
              <w:rPr>
                <w:rFonts w:hint="eastAsia" w:ascii="宋体" w:hAnsi="宋体" w:eastAsia="宋体" w:cs="宋体"/>
                <w:sz w:val="24"/>
                <w:highlight w:val="none"/>
              </w:rPr>
            </w:pPr>
          </w:p>
        </w:tc>
        <w:tc>
          <w:tcPr>
            <w:tcW w:w="3119" w:type="dxa"/>
            <w:vAlign w:val="center"/>
          </w:tcPr>
          <w:p w14:paraId="2FFE3C10">
            <w:pPr>
              <w:spacing w:line="360" w:lineRule="auto"/>
              <w:jc w:val="center"/>
              <w:rPr>
                <w:rFonts w:hint="eastAsia" w:ascii="宋体" w:hAnsi="宋体" w:eastAsia="宋体" w:cs="宋体"/>
                <w:sz w:val="24"/>
                <w:highlight w:val="none"/>
              </w:rPr>
            </w:pPr>
          </w:p>
        </w:tc>
      </w:tr>
      <w:tr w14:paraId="3D88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F41FBE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1417" w:type="dxa"/>
            <w:vAlign w:val="center"/>
          </w:tcPr>
          <w:p w14:paraId="215A8ED6">
            <w:pPr>
              <w:snapToGrid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XX</w:t>
            </w:r>
          </w:p>
        </w:tc>
        <w:tc>
          <w:tcPr>
            <w:tcW w:w="1843" w:type="dxa"/>
            <w:vAlign w:val="center"/>
          </w:tcPr>
          <w:p w14:paraId="1C2EC2FB">
            <w:pPr>
              <w:snapToGrid w:val="0"/>
              <w:spacing w:line="360" w:lineRule="auto"/>
              <w:jc w:val="center"/>
              <w:rPr>
                <w:rFonts w:hint="eastAsia" w:ascii="宋体" w:hAnsi="宋体" w:eastAsia="宋体" w:cs="宋体"/>
                <w:sz w:val="24"/>
                <w:highlight w:val="none"/>
              </w:rPr>
            </w:pPr>
          </w:p>
        </w:tc>
        <w:tc>
          <w:tcPr>
            <w:tcW w:w="3118" w:type="dxa"/>
            <w:vAlign w:val="center"/>
          </w:tcPr>
          <w:p w14:paraId="257CC2A0">
            <w:pPr>
              <w:snapToGrid w:val="0"/>
              <w:spacing w:line="360" w:lineRule="auto"/>
              <w:jc w:val="center"/>
              <w:rPr>
                <w:rFonts w:hint="eastAsia" w:ascii="宋体" w:hAnsi="宋体" w:eastAsia="宋体" w:cs="宋体"/>
                <w:sz w:val="24"/>
                <w:highlight w:val="none"/>
              </w:rPr>
            </w:pPr>
          </w:p>
        </w:tc>
        <w:tc>
          <w:tcPr>
            <w:tcW w:w="993" w:type="dxa"/>
            <w:vAlign w:val="center"/>
          </w:tcPr>
          <w:p w14:paraId="17FDE300">
            <w:pPr>
              <w:snapToGrid w:val="0"/>
              <w:spacing w:line="360" w:lineRule="auto"/>
              <w:jc w:val="center"/>
              <w:rPr>
                <w:rFonts w:hint="eastAsia" w:ascii="宋体" w:hAnsi="宋体" w:eastAsia="宋体" w:cs="宋体"/>
                <w:sz w:val="24"/>
                <w:highlight w:val="none"/>
              </w:rPr>
            </w:pPr>
          </w:p>
        </w:tc>
        <w:tc>
          <w:tcPr>
            <w:tcW w:w="1559" w:type="dxa"/>
            <w:vAlign w:val="center"/>
          </w:tcPr>
          <w:p w14:paraId="7DACB9E2">
            <w:pPr>
              <w:spacing w:line="360" w:lineRule="auto"/>
              <w:jc w:val="center"/>
              <w:rPr>
                <w:rFonts w:hint="eastAsia" w:ascii="宋体" w:hAnsi="宋体" w:eastAsia="宋体" w:cs="宋体"/>
                <w:sz w:val="24"/>
                <w:highlight w:val="none"/>
              </w:rPr>
            </w:pPr>
          </w:p>
        </w:tc>
        <w:tc>
          <w:tcPr>
            <w:tcW w:w="1984" w:type="dxa"/>
            <w:vAlign w:val="center"/>
          </w:tcPr>
          <w:p w14:paraId="2B211A20">
            <w:pPr>
              <w:spacing w:line="360" w:lineRule="auto"/>
              <w:jc w:val="center"/>
              <w:rPr>
                <w:rFonts w:hint="eastAsia" w:ascii="宋体" w:hAnsi="宋体" w:eastAsia="宋体" w:cs="宋体"/>
                <w:sz w:val="24"/>
                <w:highlight w:val="none"/>
              </w:rPr>
            </w:pPr>
          </w:p>
        </w:tc>
        <w:tc>
          <w:tcPr>
            <w:tcW w:w="3119" w:type="dxa"/>
            <w:vAlign w:val="center"/>
          </w:tcPr>
          <w:p w14:paraId="08FF5394">
            <w:pPr>
              <w:spacing w:line="360" w:lineRule="auto"/>
              <w:jc w:val="center"/>
              <w:rPr>
                <w:rFonts w:hint="eastAsia" w:ascii="宋体" w:hAnsi="宋体" w:eastAsia="宋体" w:cs="宋体"/>
                <w:sz w:val="24"/>
                <w:highlight w:val="none"/>
              </w:rPr>
            </w:pPr>
          </w:p>
        </w:tc>
      </w:tr>
      <w:tr w14:paraId="4439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C667E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w:t>
            </w:r>
          </w:p>
        </w:tc>
        <w:tc>
          <w:tcPr>
            <w:tcW w:w="1417" w:type="dxa"/>
            <w:vAlign w:val="center"/>
          </w:tcPr>
          <w:p w14:paraId="52BA3AAF">
            <w:pPr>
              <w:snapToGrid w:val="0"/>
              <w:spacing w:line="360" w:lineRule="auto"/>
              <w:jc w:val="center"/>
              <w:rPr>
                <w:rFonts w:hint="eastAsia" w:ascii="宋体" w:hAnsi="宋体" w:eastAsia="宋体" w:cs="宋体"/>
                <w:sz w:val="24"/>
                <w:highlight w:val="none"/>
              </w:rPr>
            </w:pPr>
          </w:p>
        </w:tc>
        <w:tc>
          <w:tcPr>
            <w:tcW w:w="1843" w:type="dxa"/>
            <w:vAlign w:val="center"/>
          </w:tcPr>
          <w:p w14:paraId="67CA5F7D">
            <w:pPr>
              <w:snapToGrid w:val="0"/>
              <w:spacing w:line="360" w:lineRule="auto"/>
              <w:jc w:val="center"/>
              <w:rPr>
                <w:rFonts w:hint="eastAsia" w:ascii="宋体" w:hAnsi="宋体" w:eastAsia="宋体" w:cs="宋体"/>
                <w:sz w:val="24"/>
                <w:highlight w:val="none"/>
              </w:rPr>
            </w:pPr>
          </w:p>
        </w:tc>
        <w:tc>
          <w:tcPr>
            <w:tcW w:w="3118" w:type="dxa"/>
            <w:vAlign w:val="center"/>
          </w:tcPr>
          <w:p w14:paraId="2597CA27">
            <w:pPr>
              <w:snapToGrid w:val="0"/>
              <w:spacing w:line="360" w:lineRule="auto"/>
              <w:jc w:val="center"/>
              <w:rPr>
                <w:rFonts w:hint="eastAsia" w:ascii="宋体" w:hAnsi="宋体" w:eastAsia="宋体" w:cs="宋体"/>
                <w:sz w:val="24"/>
                <w:highlight w:val="none"/>
              </w:rPr>
            </w:pPr>
          </w:p>
        </w:tc>
        <w:tc>
          <w:tcPr>
            <w:tcW w:w="993" w:type="dxa"/>
            <w:vAlign w:val="center"/>
          </w:tcPr>
          <w:p w14:paraId="2A1B84B3">
            <w:pPr>
              <w:snapToGrid w:val="0"/>
              <w:spacing w:line="360" w:lineRule="auto"/>
              <w:jc w:val="center"/>
              <w:rPr>
                <w:rFonts w:hint="eastAsia" w:ascii="宋体" w:hAnsi="宋体" w:eastAsia="宋体" w:cs="宋体"/>
                <w:sz w:val="24"/>
                <w:highlight w:val="none"/>
              </w:rPr>
            </w:pPr>
          </w:p>
        </w:tc>
        <w:tc>
          <w:tcPr>
            <w:tcW w:w="1559" w:type="dxa"/>
            <w:vAlign w:val="center"/>
          </w:tcPr>
          <w:p w14:paraId="76579246">
            <w:pPr>
              <w:spacing w:line="360" w:lineRule="auto"/>
              <w:jc w:val="center"/>
              <w:rPr>
                <w:rFonts w:hint="eastAsia" w:ascii="宋体" w:hAnsi="宋体" w:eastAsia="宋体" w:cs="宋体"/>
                <w:sz w:val="24"/>
                <w:highlight w:val="none"/>
              </w:rPr>
            </w:pPr>
          </w:p>
        </w:tc>
        <w:tc>
          <w:tcPr>
            <w:tcW w:w="1984" w:type="dxa"/>
            <w:vAlign w:val="center"/>
          </w:tcPr>
          <w:p w14:paraId="2D5C4CD2">
            <w:pPr>
              <w:spacing w:line="360" w:lineRule="auto"/>
              <w:jc w:val="center"/>
              <w:rPr>
                <w:rFonts w:hint="eastAsia" w:ascii="宋体" w:hAnsi="宋体" w:eastAsia="宋体" w:cs="宋体"/>
                <w:sz w:val="24"/>
                <w:highlight w:val="none"/>
              </w:rPr>
            </w:pPr>
          </w:p>
        </w:tc>
        <w:tc>
          <w:tcPr>
            <w:tcW w:w="3119" w:type="dxa"/>
            <w:vAlign w:val="center"/>
          </w:tcPr>
          <w:p w14:paraId="41E96FA0">
            <w:pPr>
              <w:spacing w:line="360" w:lineRule="auto"/>
              <w:jc w:val="center"/>
              <w:rPr>
                <w:rFonts w:hint="eastAsia" w:ascii="宋体" w:hAnsi="宋体" w:eastAsia="宋体" w:cs="宋体"/>
                <w:sz w:val="24"/>
                <w:highlight w:val="none"/>
              </w:rPr>
            </w:pPr>
          </w:p>
        </w:tc>
      </w:tr>
      <w:tr w14:paraId="10C6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C0A4238">
            <w:pPr>
              <w:spacing w:line="360" w:lineRule="auto"/>
              <w:jc w:val="center"/>
              <w:rPr>
                <w:rFonts w:hint="eastAsia" w:ascii="宋体" w:hAnsi="宋体" w:eastAsia="宋体" w:cs="宋体"/>
                <w:sz w:val="24"/>
                <w:highlight w:val="none"/>
              </w:rPr>
            </w:pPr>
          </w:p>
        </w:tc>
        <w:tc>
          <w:tcPr>
            <w:tcW w:w="1417" w:type="dxa"/>
            <w:vAlign w:val="center"/>
          </w:tcPr>
          <w:p w14:paraId="59284943">
            <w:pPr>
              <w:snapToGrid w:val="0"/>
              <w:spacing w:line="360" w:lineRule="auto"/>
              <w:jc w:val="center"/>
              <w:rPr>
                <w:rFonts w:hint="eastAsia" w:ascii="宋体" w:hAnsi="宋体" w:eastAsia="宋体" w:cs="宋体"/>
                <w:sz w:val="24"/>
                <w:highlight w:val="none"/>
              </w:rPr>
            </w:pPr>
          </w:p>
        </w:tc>
        <w:tc>
          <w:tcPr>
            <w:tcW w:w="1843" w:type="dxa"/>
            <w:vAlign w:val="center"/>
          </w:tcPr>
          <w:p w14:paraId="2A87E290">
            <w:pPr>
              <w:snapToGrid w:val="0"/>
              <w:spacing w:line="360" w:lineRule="auto"/>
              <w:jc w:val="center"/>
              <w:rPr>
                <w:rFonts w:hint="eastAsia" w:ascii="宋体" w:hAnsi="宋体" w:eastAsia="宋体" w:cs="宋体"/>
                <w:sz w:val="24"/>
                <w:highlight w:val="none"/>
              </w:rPr>
            </w:pPr>
          </w:p>
        </w:tc>
        <w:tc>
          <w:tcPr>
            <w:tcW w:w="3118" w:type="dxa"/>
            <w:vAlign w:val="center"/>
          </w:tcPr>
          <w:p w14:paraId="081C1A95">
            <w:pPr>
              <w:snapToGrid w:val="0"/>
              <w:spacing w:line="360" w:lineRule="auto"/>
              <w:jc w:val="center"/>
              <w:rPr>
                <w:rFonts w:hint="eastAsia" w:ascii="宋体" w:hAnsi="宋体" w:eastAsia="宋体" w:cs="宋体"/>
                <w:sz w:val="24"/>
                <w:highlight w:val="none"/>
              </w:rPr>
            </w:pPr>
          </w:p>
        </w:tc>
        <w:tc>
          <w:tcPr>
            <w:tcW w:w="993" w:type="dxa"/>
            <w:vAlign w:val="center"/>
          </w:tcPr>
          <w:p w14:paraId="1B3E4BFB">
            <w:pPr>
              <w:snapToGrid w:val="0"/>
              <w:spacing w:line="360" w:lineRule="auto"/>
              <w:jc w:val="center"/>
              <w:rPr>
                <w:rFonts w:hint="eastAsia" w:ascii="宋体" w:hAnsi="宋体" w:eastAsia="宋体" w:cs="宋体"/>
                <w:sz w:val="24"/>
                <w:highlight w:val="none"/>
              </w:rPr>
            </w:pPr>
          </w:p>
        </w:tc>
        <w:tc>
          <w:tcPr>
            <w:tcW w:w="1559" w:type="dxa"/>
            <w:vAlign w:val="center"/>
          </w:tcPr>
          <w:p w14:paraId="784CD117">
            <w:pPr>
              <w:spacing w:line="360" w:lineRule="auto"/>
              <w:jc w:val="center"/>
              <w:rPr>
                <w:rFonts w:hint="eastAsia" w:ascii="宋体" w:hAnsi="宋体" w:eastAsia="宋体" w:cs="宋体"/>
                <w:sz w:val="24"/>
                <w:highlight w:val="none"/>
              </w:rPr>
            </w:pPr>
          </w:p>
        </w:tc>
        <w:tc>
          <w:tcPr>
            <w:tcW w:w="1984" w:type="dxa"/>
            <w:vAlign w:val="center"/>
          </w:tcPr>
          <w:p w14:paraId="2F3CF1BE">
            <w:pPr>
              <w:spacing w:line="360" w:lineRule="auto"/>
              <w:jc w:val="center"/>
              <w:rPr>
                <w:rFonts w:hint="eastAsia" w:ascii="宋体" w:hAnsi="宋体" w:eastAsia="宋体" w:cs="宋体"/>
                <w:sz w:val="24"/>
                <w:highlight w:val="none"/>
              </w:rPr>
            </w:pPr>
          </w:p>
        </w:tc>
        <w:tc>
          <w:tcPr>
            <w:tcW w:w="3119" w:type="dxa"/>
            <w:vAlign w:val="center"/>
          </w:tcPr>
          <w:p w14:paraId="021FA2FD">
            <w:pPr>
              <w:spacing w:line="360" w:lineRule="auto"/>
              <w:jc w:val="center"/>
              <w:rPr>
                <w:rFonts w:hint="eastAsia" w:ascii="宋体" w:hAnsi="宋体" w:eastAsia="宋体" w:cs="宋体"/>
                <w:sz w:val="24"/>
                <w:highlight w:val="none"/>
              </w:rPr>
            </w:pPr>
          </w:p>
        </w:tc>
      </w:tr>
      <w:tr w14:paraId="4E55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19268F1">
            <w:pPr>
              <w:spacing w:line="360" w:lineRule="auto"/>
              <w:jc w:val="center"/>
              <w:rPr>
                <w:rFonts w:hint="eastAsia" w:ascii="宋体" w:hAnsi="宋体" w:eastAsia="宋体" w:cs="宋体"/>
                <w:sz w:val="24"/>
                <w:highlight w:val="none"/>
              </w:rPr>
            </w:pPr>
          </w:p>
        </w:tc>
        <w:tc>
          <w:tcPr>
            <w:tcW w:w="1417" w:type="dxa"/>
            <w:vAlign w:val="center"/>
          </w:tcPr>
          <w:p w14:paraId="33850076">
            <w:pPr>
              <w:snapToGrid w:val="0"/>
              <w:spacing w:line="360" w:lineRule="auto"/>
              <w:jc w:val="center"/>
              <w:rPr>
                <w:rFonts w:hint="eastAsia" w:ascii="宋体" w:hAnsi="宋体" w:eastAsia="宋体" w:cs="宋体"/>
                <w:sz w:val="24"/>
                <w:highlight w:val="none"/>
              </w:rPr>
            </w:pPr>
          </w:p>
        </w:tc>
        <w:tc>
          <w:tcPr>
            <w:tcW w:w="1843" w:type="dxa"/>
            <w:vAlign w:val="center"/>
          </w:tcPr>
          <w:p w14:paraId="29E42B64">
            <w:pPr>
              <w:snapToGrid w:val="0"/>
              <w:spacing w:line="360" w:lineRule="auto"/>
              <w:jc w:val="center"/>
              <w:rPr>
                <w:rFonts w:hint="eastAsia" w:ascii="宋体" w:hAnsi="宋体" w:eastAsia="宋体" w:cs="宋体"/>
                <w:sz w:val="24"/>
                <w:highlight w:val="none"/>
              </w:rPr>
            </w:pPr>
          </w:p>
        </w:tc>
        <w:tc>
          <w:tcPr>
            <w:tcW w:w="3118" w:type="dxa"/>
            <w:vAlign w:val="center"/>
          </w:tcPr>
          <w:p w14:paraId="37DF34A0">
            <w:pPr>
              <w:snapToGrid w:val="0"/>
              <w:spacing w:line="360" w:lineRule="auto"/>
              <w:jc w:val="center"/>
              <w:rPr>
                <w:rFonts w:hint="eastAsia" w:ascii="宋体" w:hAnsi="宋体" w:eastAsia="宋体" w:cs="宋体"/>
                <w:sz w:val="24"/>
                <w:highlight w:val="none"/>
              </w:rPr>
            </w:pPr>
          </w:p>
        </w:tc>
        <w:tc>
          <w:tcPr>
            <w:tcW w:w="993" w:type="dxa"/>
            <w:vAlign w:val="center"/>
          </w:tcPr>
          <w:p w14:paraId="30E1B4BA">
            <w:pPr>
              <w:snapToGrid w:val="0"/>
              <w:spacing w:line="360" w:lineRule="auto"/>
              <w:jc w:val="center"/>
              <w:rPr>
                <w:rFonts w:hint="eastAsia" w:ascii="宋体" w:hAnsi="宋体" w:eastAsia="宋体" w:cs="宋体"/>
                <w:sz w:val="24"/>
                <w:highlight w:val="none"/>
              </w:rPr>
            </w:pPr>
          </w:p>
        </w:tc>
        <w:tc>
          <w:tcPr>
            <w:tcW w:w="1559" w:type="dxa"/>
            <w:vAlign w:val="center"/>
          </w:tcPr>
          <w:p w14:paraId="37FEDA15">
            <w:pPr>
              <w:spacing w:line="360" w:lineRule="auto"/>
              <w:jc w:val="center"/>
              <w:rPr>
                <w:rFonts w:hint="eastAsia" w:ascii="宋体" w:hAnsi="宋体" w:eastAsia="宋体" w:cs="宋体"/>
                <w:sz w:val="24"/>
                <w:highlight w:val="none"/>
              </w:rPr>
            </w:pPr>
          </w:p>
        </w:tc>
        <w:tc>
          <w:tcPr>
            <w:tcW w:w="1984" w:type="dxa"/>
            <w:vAlign w:val="center"/>
          </w:tcPr>
          <w:p w14:paraId="2872F5CC">
            <w:pPr>
              <w:spacing w:line="360" w:lineRule="auto"/>
              <w:jc w:val="center"/>
              <w:rPr>
                <w:rFonts w:hint="eastAsia" w:ascii="宋体" w:hAnsi="宋体" w:eastAsia="宋体" w:cs="宋体"/>
                <w:sz w:val="24"/>
                <w:highlight w:val="none"/>
              </w:rPr>
            </w:pPr>
          </w:p>
        </w:tc>
        <w:tc>
          <w:tcPr>
            <w:tcW w:w="3119" w:type="dxa"/>
            <w:vAlign w:val="center"/>
          </w:tcPr>
          <w:p w14:paraId="1E57D117">
            <w:pPr>
              <w:spacing w:line="360" w:lineRule="auto"/>
              <w:jc w:val="center"/>
              <w:rPr>
                <w:rFonts w:hint="eastAsia" w:ascii="宋体" w:hAnsi="宋体" w:eastAsia="宋体" w:cs="宋体"/>
                <w:sz w:val="24"/>
                <w:highlight w:val="none"/>
              </w:rPr>
            </w:pPr>
          </w:p>
        </w:tc>
      </w:tr>
      <w:tr w14:paraId="1B92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515DEEE">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投标报价（小写）</w:t>
            </w:r>
          </w:p>
        </w:tc>
        <w:tc>
          <w:tcPr>
            <w:tcW w:w="7655" w:type="dxa"/>
            <w:gridSpan w:val="4"/>
            <w:vAlign w:val="center"/>
          </w:tcPr>
          <w:p w14:paraId="71D69255">
            <w:pPr>
              <w:spacing w:line="360" w:lineRule="auto"/>
              <w:jc w:val="center"/>
              <w:rPr>
                <w:rFonts w:hint="eastAsia" w:ascii="宋体" w:hAnsi="宋体" w:eastAsia="宋体" w:cs="宋体"/>
                <w:sz w:val="24"/>
                <w:highlight w:val="none"/>
              </w:rPr>
            </w:pPr>
          </w:p>
        </w:tc>
      </w:tr>
      <w:tr w14:paraId="702D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D65C79D">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投标报价（大写）</w:t>
            </w:r>
          </w:p>
        </w:tc>
        <w:tc>
          <w:tcPr>
            <w:tcW w:w="7655" w:type="dxa"/>
            <w:gridSpan w:val="4"/>
            <w:vAlign w:val="center"/>
          </w:tcPr>
          <w:p w14:paraId="61E1D2E6">
            <w:pPr>
              <w:spacing w:line="360" w:lineRule="auto"/>
              <w:jc w:val="center"/>
              <w:rPr>
                <w:rFonts w:hint="eastAsia" w:ascii="宋体" w:hAnsi="宋体" w:eastAsia="宋体" w:cs="宋体"/>
                <w:sz w:val="24"/>
                <w:highlight w:val="none"/>
              </w:rPr>
            </w:pPr>
          </w:p>
        </w:tc>
      </w:tr>
    </w:tbl>
    <w:p w14:paraId="3C583511">
      <w:pPr>
        <w:snapToGrid w:val="0"/>
        <w:spacing w:line="360" w:lineRule="auto"/>
        <w:ind w:left="480"/>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注：</w:t>
      </w:r>
    </w:p>
    <w:p w14:paraId="02F2AF1E">
      <w:pPr>
        <w:spacing w:line="360" w:lineRule="auto"/>
        <w:ind w:left="-2" w:leftChars="-1" w:firstLine="480" w:firstLineChars="2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1、投标人需按本表格式填写</w:t>
      </w:r>
      <w:r>
        <w:rPr>
          <w:rFonts w:hint="eastAsia" w:ascii="宋体" w:hAnsi="宋体" w:eastAsia="宋体" w:cs="宋体"/>
          <w:b/>
          <w:kern w:val="0"/>
          <w:sz w:val="24"/>
          <w:highlight w:val="none"/>
          <w:lang w:val="zh-CN"/>
        </w:rPr>
        <w:t>，</w:t>
      </w:r>
      <w:r>
        <w:rPr>
          <w:rFonts w:hint="eastAsia" w:ascii="宋体" w:hAnsi="宋体" w:eastAsia="宋体" w:cs="宋体"/>
          <w:b/>
          <w:kern w:val="0"/>
          <w:sz w:val="24"/>
          <w:highlight w:val="none"/>
        </w:rPr>
        <w:t>否则视为</w:t>
      </w:r>
      <w:r>
        <w:rPr>
          <w:rFonts w:hint="eastAsia" w:ascii="宋体" w:hAnsi="宋体" w:eastAsia="宋体" w:cs="宋体"/>
          <w:b/>
          <w:sz w:val="24"/>
          <w:highlight w:val="none"/>
        </w:rPr>
        <w:t>投标文件含有采购人不能接受的附加条件，投标无效</w:t>
      </w:r>
      <w:r>
        <w:rPr>
          <w:rFonts w:hint="eastAsia" w:ascii="宋体" w:hAnsi="宋体" w:eastAsia="宋体" w:cs="宋体"/>
          <w:kern w:val="0"/>
          <w:sz w:val="24"/>
          <w:highlight w:val="none"/>
          <w:lang w:val="zh-CN"/>
        </w:rPr>
        <w:t>。</w:t>
      </w:r>
    </w:p>
    <w:p w14:paraId="27155F4D">
      <w:pPr>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2、有关本项目实施所涉及的一切费用均计入报价。有关本项目实施所涉及的一切费用均计入报价。</w:t>
      </w:r>
      <w:r>
        <w:rPr>
          <w:rFonts w:hint="eastAsia" w:ascii="宋体" w:hAnsi="宋体" w:eastAsia="宋体" w:cs="宋体"/>
          <w:b/>
          <w:kern w:val="0"/>
          <w:sz w:val="24"/>
          <w:highlight w:val="none"/>
          <w:lang w:val="zh-CN"/>
        </w:rPr>
        <w:t>采购人将以合同形式有偿取得货物或服务，不接受投标人给予的赠品、回扣或者与采购无关的其他商品、服务；采购内容未包含在《开标一览表（报价表）》名称栏中，投标人不能作出合理解释的，</w:t>
      </w:r>
      <w:r>
        <w:rPr>
          <w:rFonts w:hint="eastAsia" w:ascii="宋体" w:hAnsi="宋体" w:eastAsia="宋体" w:cs="宋体"/>
          <w:b/>
          <w:kern w:val="0"/>
          <w:sz w:val="24"/>
          <w:highlight w:val="none"/>
        </w:rPr>
        <w:t>视为</w:t>
      </w:r>
      <w:r>
        <w:rPr>
          <w:rFonts w:hint="eastAsia" w:ascii="宋体" w:hAnsi="宋体" w:eastAsia="宋体" w:cs="宋体"/>
          <w:b/>
          <w:sz w:val="24"/>
          <w:highlight w:val="none"/>
        </w:rPr>
        <w:t>投标文件含有采购人不能接受的附加条件的，投标无效。</w:t>
      </w:r>
    </w:p>
    <w:p w14:paraId="22839FB8">
      <w:pPr>
        <w:snapToGrid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3、特别提示：采购代理机构将对项目名称和项目编号，中标供应商名称、地址和中标金额，主要中标标的名称、品牌（如果有）、规格型号、数量、单价等予以公示。</w:t>
      </w:r>
    </w:p>
    <w:p w14:paraId="37BC0DCF">
      <w:pPr>
        <w:snapToGrid w:val="0"/>
        <w:spacing w:line="360" w:lineRule="auto"/>
        <w:ind w:firstLine="482" w:firstLineChars="200"/>
        <w:jc w:val="left"/>
        <w:rPr>
          <w:rFonts w:hint="eastAsia" w:ascii="宋体" w:hAnsi="宋体" w:eastAsia="宋体" w:cs="宋体"/>
          <w:b/>
          <w:kern w:val="0"/>
          <w:sz w:val="24"/>
          <w:highlight w:val="none"/>
        </w:rPr>
      </w:pPr>
      <w:r>
        <w:rPr>
          <w:rFonts w:hint="eastAsia" w:ascii="宋体" w:hAnsi="宋体" w:eastAsia="宋体" w:cs="宋体"/>
          <w:b/>
          <w:bCs/>
          <w:kern w:val="0"/>
          <w:sz w:val="24"/>
          <w:szCs w:val="22"/>
          <w:highlight w:val="none"/>
          <w:lang w:val="zh-CN"/>
        </w:rPr>
        <w:t>4、</w:t>
      </w:r>
      <w:r>
        <w:rPr>
          <w:rFonts w:hint="eastAsia" w:ascii="宋体" w:hAnsi="宋体" w:eastAsia="宋体" w:cs="宋体"/>
          <w:b/>
          <w:sz w:val="24"/>
          <w:highlight w:val="none"/>
        </w:rPr>
        <w:t>特别说明：▲供应商报价低于项目预算50%的，应当在报价文件中详细阐述不影响产品质量或者诚信履约的具体原因，未做阐述说明的，投标无效。</w:t>
      </w:r>
    </w:p>
    <w:p w14:paraId="6C1A734C">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pPr>
    </w:p>
    <w:p w14:paraId="664AA980">
      <w:pPr>
        <w:pStyle w:val="693"/>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sectPr>
          <w:pgSz w:w="16840" w:h="11907" w:orient="landscape"/>
          <w:pgMar w:top="1814" w:right="1474" w:bottom="1814" w:left="1474" w:header="851" w:footer="992" w:gutter="0"/>
          <w:cols w:space="720" w:num="1"/>
          <w:titlePg/>
          <w:docGrid w:linePitch="312" w:charSpace="0"/>
        </w:sectPr>
      </w:pPr>
    </w:p>
    <w:p w14:paraId="32090FF4">
      <w:pPr>
        <w:pStyle w:val="3"/>
        <w:keepNext w:val="0"/>
        <w:keepLines w:val="0"/>
        <w:pageBreakBefore/>
        <w:widowControl/>
        <w:spacing w:before="100" w:beforeAutospacing="1" w:after="100" w:afterAutospacing="1" w:line="360" w:lineRule="auto"/>
        <w:jc w:val="center"/>
        <w:rPr>
          <w:rFonts w:hint="eastAsia" w:ascii="宋体" w:hAnsi="宋体" w:eastAsia="宋体" w:cs="宋体"/>
          <w:highlight w:val="none"/>
        </w:rPr>
      </w:pPr>
      <w:bookmarkStart w:id="545" w:name="_Toc465665161"/>
      <w:r>
        <w:rPr>
          <w:rFonts w:hint="eastAsia" w:ascii="宋体" w:hAnsi="宋体" w:eastAsia="宋体" w:cs="宋体"/>
          <w:highlight w:val="none"/>
        </w:rPr>
        <w:t>附件</w:t>
      </w:r>
      <w:bookmarkEnd w:id="545"/>
    </w:p>
    <w:p w14:paraId="57C9069D">
      <w:pPr>
        <w:autoSpaceDE w:val="0"/>
        <w:autoSpaceDN w:val="0"/>
        <w:jc w:val="center"/>
        <w:rPr>
          <w:rFonts w:hint="eastAsia" w:ascii="宋体" w:hAnsi="宋体" w:eastAsia="宋体" w:cs="宋体"/>
          <w:b/>
          <w:bCs/>
          <w:sz w:val="32"/>
          <w:szCs w:val="32"/>
          <w:highlight w:val="none"/>
        </w:rPr>
      </w:pPr>
      <w:r>
        <w:rPr>
          <w:rFonts w:hint="eastAsia" w:ascii="宋体" w:hAnsi="宋体" w:eastAsia="宋体" w:cs="宋体"/>
          <w:b/>
          <w:spacing w:val="6"/>
          <w:sz w:val="32"/>
          <w:szCs w:val="32"/>
          <w:highlight w:val="none"/>
        </w:rPr>
        <w:t>附件1：</w:t>
      </w:r>
      <w:r>
        <w:rPr>
          <w:rFonts w:hint="eastAsia" w:ascii="宋体" w:hAnsi="宋体" w:eastAsia="宋体" w:cs="宋体"/>
          <w:b/>
          <w:bCs/>
          <w:sz w:val="32"/>
          <w:szCs w:val="32"/>
          <w:highlight w:val="none"/>
        </w:rPr>
        <w:t>业务专用章使用说明函</w:t>
      </w:r>
    </w:p>
    <w:p w14:paraId="685AF853">
      <w:pPr>
        <w:spacing w:line="360" w:lineRule="auto"/>
        <w:rPr>
          <w:rFonts w:hint="eastAsia" w:ascii="宋体" w:hAnsi="宋体" w:eastAsia="宋体" w:cs="宋体"/>
          <w:sz w:val="24"/>
          <w:highlight w:val="none"/>
          <w:u w:val="single"/>
        </w:rPr>
      </w:pPr>
    </w:p>
    <w:p w14:paraId="3EF05918">
      <w:pPr>
        <w:spacing w:line="360" w:lineRule="auto"/>
        <w:rPr>
          <w:rFonts w:hint="eastAsia" w:ascii="宋体" w:hAnsi="宋体" w:eastAsia="宋体" w:cs="宋体"/>
          <w:sz w:val="24"/>
          <w:highlight w:val="none"/>
        </w:rPr>
      </w:pPr>
      <w:r>
        <w:rPr>
          <w:rFonts w:hint="eastAsia" w:ascii="宋体" w:hAnsi="宋体" w:eastAsia="宋体" w:cs="宋体"/>
          <w:sz w:val="24"/>
          <w:highlight w:val="none"/>
          <w:u w:val="single"/>
        </w:rPr>
        <w:t>（采购人）、（采购代理机构）：</w:t>
      </w:r>
    </w:p>
    <w:p w14:paraId="6AC86282">
      <w:pPr>
        <w:spacing w:line="360" w:lineRule="auto"/>
        <w:ind w:firstLine="480" w:firstLineChars="200"/>
        <w:rPr>
          <w:rFonts w:hint="eastAsia" w:ascii="宋体" w:hAnsi="宋体" w:eastAsia="宋体" w:cs="宋体"/>
          <w:sz w:val="24"/>
          <w:highlight w:val="none"/>
        </w:rPr>
      </w:pPr>
      <w:r>
        <w:rPr>
          <w:rFonts w:hint="eastAsia" w:ascii="宋体" w:hAnsi="宋体" w:eastAsia="宋体" w:cs="宋体"/>
          <w:kern w:val="0"/>
          <w:sz w:val="24"/>
          <w:highlight w:val="none"/>
          <w:lang w:val="zh-CN"/>
        </w:rPr>
        <w:t>我方</w:t>
      </w:r>
      <w:r>
        <w:rPr>
          <w:rFonts w:hint="eastAsia" w:ascii="宋体" w:hAnsi="宋体" w:eastAsia="宋体" w:cs="宋体"/>
          <w:kern w:val="0"/>
          <w:sz w:val="24"/>
          <w:highlight w:val="none"/>
          <w:u w:val="single"/>
          <w:lang w:val="zh-CN"/>
        </w:rPr>
        <w:t xml:space="preserve">                         </w:t>
      </w:r>
      <w:r>
        <w:rPr>
          <w:rFonts w:hint="eastAsia" w:ascii="宋体" w:hAnsi="宋体" w:eastAsia="宋体" w:cs="宋体"/>
          <w:sz w:val="24"/>
          <w:highlight w:val="none"/>
        </w:rPr>
        <w:t>(投标人全称)是中华人民共和国依法登记注册的合法企业，</w:t>
      </w:r>
      <w:r>
        <w:rPr>
          <w:rFonts w:hint="eastAsia" w:ascii="宋体" w:hAnsi="宋体" w:eastAsia="宋体" w:cs="宋体"/>
          <w:bCs/>
          <w:sz w:val="24"/>
          <w:highlight w:val="none"/>
        </w:rPr>
        <w:t>在参加</w:t>
      </w:r>
      <w:r>
        <w:rPr>
          <w:rFonts w:hint="eastAsia" w:ascii="宋体" w:hAnsi="宋体" w:eastAsia="宋体" w:cs="宋体"/>
          <w:sz w:val="24"/>
          <w:highlight w:val="none"/>
        </w:rPr>
        <w:t>你方组织的（项目名称）【招标编号：（采购编号）】</w:t>
      </w:r>
      <w:r>
        <w:rPr>
          <w:rFonts w:hint="eastAsia" w:ascii="宋体" w:hAnsi="宋体" w:eastAsia="宋体" w:cs="宋体"/>
          <w:bCs/>
          <w:sz w:val="24"/>
          <w:highlight w:val="none"/>
        </w:rPr>
        <w:t>投标活动中作如下说明：</w:t>
      </w:r>
      <w:r>
        <w:rPr>
          <w:rFonts w:hint="eastAsia" w:ascii="宋体" w:hAnsi="宋体" w:eastAsia="宋体" w:cs="宋体"/>
          <w:sz w:val="24"/>
          <w:highlight w:val="none"/>
        </w:rPr>
        <w:t xml:space="preserve">我方所使用的“XX专用章”与法定名称章具有同等的法律效力，对使用“XX专用章”的行为予以完全承认，并愿意承担相应责任。   </w:t>
      </w:r>
    </w:p>
    <w:p w14:paraId="5BD7EE85">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特此说明。</w:t>
      </w:r>
    </w:p>
    <w:p w14:paraId="5C3A9297">
      <w:pPr>
        <w:spacing w:line="360" w:lineRule="auto"/>
        <w:ind w:firstLine="494"/>
        <w:rPr>
          <w:rFonts w:hint="eastAsia" w:ascii="宋体" w:hAnsi="宋体" w:eastAsia="宋体" w:cs="宋体"/>
          <w:sz w:val="24"/>
          <w:highlight w:val="none"/>
        </w:rPr>
      </w:pPr>
    </w:p>
    <w:p w14:paraId="0B3A9541">
      <w:pPr>
        <w:spacing w:line="360" w:lineRule="auto"/>
        <w:ind w:firstLine="494"/>
        <w:rPr>
          <w:rFonts w:hint="eastAsia" w:ascii="宋体" w:hAnsi="宋体" w:eastAsia="宋体" w:cs="宋体"/>
          <w:sz w:val="24"/>
          <w:highlight w:val="none"/>
        </w:rPr>
      </w:pPr>
    </w:p>
    <w:p w14:paraId="1A68EF2C">
      <w:pPr>
        <w:spacing w:line="360" w:lineRule="auto"/>
        <w:ind w:firstLine="494"/>
        <w:rPr>
          <w:rFonts w:hint="eastAsia" w:ascii="宋体" w:hAnsi="宋体" w:eastAsia="宋体" w:cs="宋体"/>
          <w:sz w:val="24"/>
          <w:highlight w:val="none"/>
        </w:rPr>
      </w:pPr>
    </w:p>
    <w:p w14:paraId="32DF59EA">
      <w:pPr>
        <w:spacing w:line="360" w:lineRule="auto"/>
        <w:ind w:right="480" w:firstLine="4080" w:firstLineChars="1700"/>
        <w:rPr>
          <w:rFonts w:hint="eastAsia" w:ascii="宋体" w:hAnsi="宋体" w:eastAsia="宋体" w:cs="宋体"/>
          <w:sz w:val="24"/>
          <w:highlight w:val="none"/>
        </w:rPr>
      </w:pPr>
      <w:r>
        <w:rPr>
          <w:rFonts w:hint="eastAsia" w:ascii="宋体" w:hAnsi="宋体" w:eastAsia="宋体" w:cs="宋体"/>
          <w:sz w:val="24"/>
          <w:highlight w:val="none"/>
        </w:rPr>
        <w:t>投标单位（法定名称章）：</w:t>
      </w:r>
    </w:p>
    <w:p w14:paraId="417B0988">
      <w:pPr>
        <w:ind w:right="1440" w:firstLine="494"/>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日</w:t>
      </w:r>
    </w:p>
    <w:p w14:paraId="3648408C">
      <w:pPr>
        <w:rPr>
          <w:rFonts w:hint="eastAsia" w:ascii="宋体" w:hAnsi="宋体" w:eastAsia="宋体" w:cs="宋体"/>
          <w:sz w:val="24"/>
          <w:highlight w:val="none"/>
        </w:rPr>
      </w:pPr>
      <w:r>
        <w:rPr>
          <w:rFonts w:hint="eastAsia" w:ascii="宋体" w:hAnsi="宋体" w:eastAsia="宋体" w:cs="宋体"/>
          <w:b/>
          <w:bCs/>
          <w:sz w:val="24"/>
          <w:highlight w:val="none"/>
        </w:rPr>
        <w:t>附：</w:t>
      </w:r>
    </w:p>
    <w:p w14:paraId="66EE8AEF">
      <w:pPr>
        <w:spacing w:line="360" w:lineRule="auto"/>
        <w:rPr>
          <w:rFonts w:hint="eastAsia" w:ascii="宋体" w:hAnsi="宋体" w:eastAsia="宋体" w:cs="宋体"/>
          <w:bCs/>
          <w:sz w:val="24"/>
          <w:highlight w:val="none"/>
        </w:rPr>
      </w:pPr>
      <w:r>
        <w:rPr>
          <w:rFonts w:hint="eastAsia" w:ascii="宋体" w:hAnsi="宋体" w:eastAsia="宋体" w:cs="宋体"/>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sz w:val="24"/>
          <w:highlight w:val="none"/>
        </w:rPr>
        <w:t>投标单位法定名称章（印模）                投标单位“XX专用章”（印模）</w:t>
      </w:r>
    </w:p>
    <w:p w14:paraId="40BA3140">
      <w:pPr>
        <w:autoSpaceDE w:val="0"/>
        <w:autoSpaceDN w:val="0"/>
        <w:jc w:val="center"/>
        <w:rPr>
          <w:rFonts w:hint="eastAsia" w:ascii="宋体" w:hAnsi="宋体" w:eastAsia="宋体" w:cs="宋体"/>
          <w:b/>
          <w:spacing w:val="6"/>
          <w:sz w:val="32"/>
          <w:szCs w:val="32"/>
          <w:highlight w:val="none"/>
        </w:rPr>
      </w:pPr>
    </w:p>
    <w:p w14:paraId="5BE1F3F5">
      <w:pPr>
        <w:autoSpaceDE w:val="0"/>
        <w:autoSpaceDN w:val="0"/>
        <w:jc w:val="center"/>
        <w:rPr>
          <w:rFonts w:hint="eastAsia" w:ascii="宋体" w:hAnsi="宋体" w:eastAsia="宋体" w:cs="宋体"/>
          <w:b/>
          <w:spacing w:val="6"/>
          <w:sz w:val="32"/>
          <w:szCs w:val="32"/>
          <w:highlight w:val="none"/>
        </w:rPr>
      </w:pPr>
    </w:p>
    <w:p w14:paraId="3F0C1210">
      <w:pPr>
        <w:autoSpaceDE w:val="0"/>
        <w:autoSpaceDN w:val="0"/>
        <w:jc w:val="center"/>
        <w:rPr>
          <w:rFonts w:hint="eastAsia" w:ascii="宋体" w:hAnsi="宋体" w:eastAsia="宋体" w:cs="宋体"/>
          <w:b/>
          <w:spacing w:val="6"/>
          <w:sz w:val="32"/>
          <w:szCs w:val="32"/>
          <w:highlight w:val="none"/>
        </w:rPr>
      </w:pPr>
    </w:p>
    <w:p w14:paraId="291E5BC2">
      <w:pPr>
        <w:autoSpaceDE w:val="0"/>
        <w:autoSpaceDN w:val="0"/>
        <w:jc w:val="center"/>
        <w:rPr>
          <w:rFonts w:hint="eastAsia" w:ascii="宋体" w:hAnsi="宋体" w:eastAsia="宋体" w:cs="宋体"/>
          <w:b/>
          <w:spacing w:val="6"/>
          <w:sz w:val="32"/>
          <w:szCs w:val="32"/>
          <w:highlight w:val="none"/>
        </w:rPr>
      </w:pPr>
    </w:p>
    <w:p w14:paraId="14E96525">
      <w:pPr>
        <w:autoSpaceDE w:val="0"/>
        <w:autoSpaceDN w:val="0"/>
        <w:jc w:val="center"/>
        <w:rPr>
          <w:rFonts w:hint="eastAsia" w:ascii="宋体" w:hAnsi="宋体" w:eastAsia="宋体" w:cs="宋体"/>
          <w:b/>
          <w:spacing w:val="6"/>
          <w:sz w:val="32"/>
          <w:szCs w:val="32"/>
          <w:highlight w:val="none"/>
        </w:rPr>
      </w:pPr>
    </w:p>
    <w:p w14:paraId="14ECC12F">
      <w:pPr>
        <w:autoSpaceDE w:val="0"/>
        <w:autoSpaceDN w:val="0"/>
        <w:jc w:val="center"/>
        <w:rPr>
          <w:rFonts w:hint="eastAsia" w:ascii="宋体" w:hAnsi="宋体" w:eastAsia="宋体" w:cs="宋体"/>
          <w:b/>
          <w:spacing w:val="6"/>
          <w:sz w:val="32"/>
          <w:szCs w:val="32"/>
          <w:highlight w:val="none"/>
        </w:rPr>
      </w:pPr>
    </w:p>
    <w:p w14:paraId="25033BE6">
      <w:pPr>
        <w:autoSpaceDE w:val="0"/>
        <w:autoSpaceDN w:val="0"/>
        <w:jc w:val="center"/>
        <w:rPr>
          <w:rFonts w:hint="eastAsia" w:ascii="宋体" w:hAnsi="宋体" w:eastAsia="宋体" w:cs="宋体"/>
          <w:b/>
          <w:spacing w:val="6"/>
          <w:sz w:val="32"/>
          <w:szCs w:val="32"/>
          <w:highlight w:val="none"/>
        </w:rPr>
      </w:pPr>
    </w:p>
    <w:p w14:paraId="78BDD5E9">
      <w:pPr>
        <w:autoSpaceDE w:val="0"/>
        <w:autoSpaceDN w:val="0"/>
        <w:jc w:val="center"/>
        <w:rPr>
          <w:rFonts w:hint="eastAsia" w:ascii="宋体" w:hAnsi="宋体" w:eastAsia="宋体" w:cs="宋体"/>
          <w:b/>
          <w:spacing w:val="6"/>
          <w:sz w:val="32"/>
          <w:szCs w:val="32"/>
          <w:highlight w:val="none"/>
        </w:rPr>
      </w:pPr>
    </w:p>
    <w:p w14:paraId="04F74060">
      <w:pPr>
        <w:autoSpaceDE w:val="0"/>
        <w:autoSpaceDN w:val="0"/>
        <w:jc w:val="center"/>
        <w:rPr>
          <w:rFonts w:hint="eastAsia" w:ascii="宋体" w:hAnsi="宋体" w:eastAsia="宋体" w:cs="宋体"/>
          <w:b/>
          <w:spacing w:val="6"/>
          <w:sz w:val="32"/>
          <w:szCs w:val="32"/>
          <w:highlight w:val="none"/>
        </w:rPr>
      </w:pPr>
    </w:p>
    <w:p w14:paraId="6631FBFD">
      <w:pPr>
        <w:autoSpaceDE w:val="0"/>
        <w:autoSpaceDN w:val="0"/>
        <w:jc w:val="center"/>
        <w:rPr>
          <w:rFonts w:hint="eastAsia" w:ascii="宋体" w:hAnsi="宋体" w:eastAsia="宋体" w:cs="宋体"/>
          <w:b/>
          <w:spacing w:val="6"/>
          <w:sz w:val="32"/>
          <w:szCs w:val="32"/>
          <w:highlight w:val="none"/>
        </w:rPr>
      </w:pPr>
    </w:p>
    <w:p w14:paraId="4CD3F9FD">
      <w:pPr>
        <w:autoSpaceDE w:val="0"/>
        <w:autoSpaceDN w:val="0"/>
        <w:jc w:val="center"/>
        <w:rPr>
          <w:rFonts w:hint="eastAsia" w:ascii="宋体" w:hAnsi="宋体" w:eastAsia="宋体" w:cs="宋体"/>
          <w:b/>
          <w:spacing w:val="6"/>
          <w:sz w:val="32"/>
          <w:szCs w:val="32"/>
          <w:highlight w:val="none"/>
        </w:rPr>
      </w:pPr>
    </w:p>
    <w:p w14:paraId="4CB473EF">
      <w:pPr>
        <w:autoSpaceDE w:val="0"/>
        <w:autoSpaceDN w:val="0"/>
        <w:jc w:val="center"/>
        <w:rPr>
          <w:rFonts w:hint="eastAsia" w:ascii="宋体" w:hAnsi="宋体" w:eastAsia="宋体" w:cs="宋体"/>
          <w:b/>
          <w:spacing w:val="6"/>
          <w:sz w:val="32"/>
          <w:szCs w:val="32"/>
          <w:highlight w:val="none"/>
        </w:rPr>
      </w:pPr>
    </w:p>
    <w:p w14:paraId="75D5FE12">
      <w:pPr>
        <w:autoSpaceDE w:val="0"/>
        <w:autoSpaceDN w:val="0"/>
        <w:jc w:val="center"/>
        <w:rPr>
          <w:rFonts w:hint="eastAsia" w:ascii="宋体" w:hAnsi="宋体" w:eastAsia="宋体" w:cs="宋体"/>
          <w:b/>
          <w:spacing w:val="6"/>
          <w:sz w:val="32"/>
          <w:szCs w:val="32"/>
          <w:highlight w:val="none"/>
        </w:rPr>
      </w:pPr>
    </w:p>
    <w:p w14:paraId="60E601B2">
      <w:pPr>
        <w:snapToGrid w:val="0"/>
        <w:spacing w:line="360" w:lineRule="auto"/>
        <w:jc w:val="center"/>
        <w:outlineLvl w:val="0"/>
        <w:rPr>
          <w:rFonts w:hint="eastAsia" w:ascii="宋体" w:hAnsi="宋体" w:eastAsia="宋体" w:cs="宋体"/>
          <w:b/>
          <w:kern w:val="0"/>
          <w:sz w:val="32"/>
          <w:szCs w:val="32"/>
          <w:highlight w:val="none"/>
        </w:rPr>
      </w:pPr>
    </w:p>
    <w:p w14:paraId="1EF2F159">
      <w:pPr>
        <w:snapToGrid w:val="0"/>
        <w:spacing w:line="360" w:lineRule="auto"/>
        <w:jc w:val="center"/>
        <w:outlineLvl w:val="0"/>
        <w:rPr>
          <w:rFonts w:hint="eastAsia" w:ascii="宋体" w:hAnsi="宋体" w:eastAsia="宋体" w:cs="宋体"/>
          <w:b/>
          <w:kern w:val="0"/>
          <w:sz w:val="32"/>
          <w:szCs w:val="32"/>
          <w:highlight w:val="none"/>
          <w:lang w:eastAsia="zh-CN"/>
        </w:rPr>
      </w:pPr>
      <w:r>
        <w:rPr>
          <w:rFonts w:hint="eastAsia" w:ascii="宋体" w:hAnsi="宋体" w:eastAsia="宋体" w:cs="宋体"/>
          <w:b/>
          <w:kern w:val="0"/>
          <w:sz w:val="32"/>
          <w:szCs w:val="32"/>
          <w:highlight w:val="none"/>
        </w:rPr>
        <w:t>附件</w:t>
      </w:r>
      <w:r>
        <w:rPr>
          <w:rFonts w:hint="eastAsia" w:ascii="宋体" w:hAnsi="宋体" w:cs="宋体"/>
          <w:b/>
          <w:kern w:val="0"/>
          <w:sz w:val="32"/>
          <w:szCs w:val="32"/>
          <w:highlight w:val="none"/>
          <w:lang w:val="en-US" w:eastAsia="zh-CN"/>
        </w:rPr>
        <w:t>2</w:t>
      </w:r>
      <w:r>
        <w:rPr>
          <w:rFonts w:hint="eastAsia" w:ascii="宋体" w:hAnsi="宋体" w:eastAsia="宋体" w:cs="宋体"/>
          <w:b/>
          <w:kern w:val="0"/>
          <w:sz w:val="32"/>
          <w:szCs w:val="32"/>
          <w:highlight w:val="none"/>
        </w:rPr>
        <w:t>：联合协议</w:t>
      </w:r>
      <w:r>
        <w:rPr>
          <w:rFonts w:hint="eastAsia" w:ascii="宋体" w:hAnsi="宋体" w:cs="宋体"/>
          <w:b/>
          <w:kern w:val="0"/>
          <w:sz w:val="32"/>
          <w:szCs w:val="32"/>
          <w:highlight w:val="none"/>
          <w:lang w:eastAsia="zh-CN"/>
        </w:rPr>
        <w:t>（</w:t>
      </w:r>
      <w:r>
        <w:rPr>
          <w:rFonts w:hint="eastAsia" w:ascii="宋体" w:hAnsi="宋体" w:cs="宋体"/>
          <w:b/>
          <w:kern w:val="0"/>
          <w:sz w:val="32"/>
          <w:szCs w:val="32"/>
          <w:highlight w:val="none"/>
          <w:lang w:val="en-US" w:eastAsia="zh-CN"/>
        </w:rPr>
        <w:t>本项不适用</w:t>
      </w:r>
      <w:r>
        <w:rPr>
          <w:rFonts w:hint="eastAsia" w:ascii="宋体" w:hAnsi="宋体" w:cs="宋体"/>
          <w:b/>
          <w:kern w:val="0"/>
          <w:sz w:val="32"/>
          <w:szCs w:val="32"/>
          <w:highlight w:val="none"/>
          <w:lang w:eastAsia="zh-CN"/>
        </w:rPr>
        <w:t>）</w:t>
      </w:r>
    </w:p>
    <w:p w14:paraId="3B3EF924">
      <w:pPr>
        <w:widowControl/>
        <w:spacing w:line="360" w:lineRule="auto"/>
        <w:ind w:firstLine="482" w:firstLineChars="200"/>
        <w:jc w:val="left"/>
        <w:rPr>
          <w:rFonts w:hint="eastAsia" w:ascii="宋体" w:hAnsi="宋体" w:eastAsia="宋体" w:cs="宋体"/>
          <w:b/>
          <w:sz w:val="24"/>
          <w:highlight w:val="none"/>
        </w:rPr>
      </w:pPr>
      <w:r>
        <w:rPr>
          <w:rFonts w:hint="eastAsia" w:ascii="宋体" w:hAnsi="宋体" w:eastAsia="宋体" w:cs="宋体"/>
          <w:b/>
          <w:sz w:val="24"/>
          <w:highlight w:val="none"/>
        </w:rPr>
        <w:t>（以联合体形式投标的，提供联合协议；本项目不接受联合体投标或者投标人不以联合体形式投标的，则不需要提供）</w:t>
      </w:r>
    </w:p>
    <w:p w14:paraId="331453CC">
      <w:pPr>
        <w:spacing w:line="360" w:lineRule="auto"/>
        <w:rPr>
          <w:rFonts w:cs="宋体" w:asciiTheme="majorEastAsia" w:hAnsiTheme="majorEastAsia" w:eastAsiaTheme="majorEastAsia"/>
          <w:b/>
          <w:sz w:val="32"/>
          <w:szCs w:val="32"/>
          <w:highlight w:val="none"/>
        </w:rPr>
      </w:pPr>
    </w:p>
    <w:sectPr>
      <w:headerReference r:id="rId47" w:type="first"/>
      <w:footerReference r:id="rId50" w:type="first"/>
      <w:headerReference r:id="rId46" w:type="default"/>
      <w:footerReference r:id="rId48" w:type="default"/>
      <w:footerReference r:id="rId49" w:type="even"/>
      <w:pgSz w:w="11907" w:h="16840"/>
      <w:pgMar w:top="1474" w:right="1814" w:bottom="1474" w:left="181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宋体 ( 正文 )">
    <w:altName w:val="宋体"/>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CE32B">
    <w:pPr>
      <w:pStyle w:val="39"/>
      <w:jc w:val="center"/>
      <w:rPr>
        <w:rFonts w:ascii="仿宋_GB2312" w:eastAsia="仿宋_GB231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B55D8">
    <w:pPr>
      <w:pStyle w:val="3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8033E">
    <w:pPr>
      <w:pStyle w:val="3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F5635">
    <w:pPr>
      <w:pStyle w:val="3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A0A2D">
    <w:pPr>
      <w:pStyle w:val="39"/>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3BC6C">
    <w:pPr>
      <w:pStyle w:val="39"/>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6E0DB">
    <w:pPr>
      <w:pStyle w:val="39"/>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14842">
    <w:pPr>
      <w:pStyle w:val="39"/>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222A2">
    <w:pPr>
      <w:pStyle w:val="39"/>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ECAC2">
    <w:pPr>
      <w:pStyle w:val="39"/>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CB846">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31911">
    <w:pPr>
      <w:pStyle w:val="39"/>
      <w:framePr w:wrap="around" w:vAnchor="text" w:hAnchor="margin" w:xAlign="right" w:y="1"/>
      <w:rPr>
        <w:rStyle w:val="73"/>
      </w:rPr>
    </w:pPr>
    <w:r>
      <w:fldChar w:fldCharType="begin"/>
    </w:r>
    <w:r>
      <w:rPr>
        <w:rStyle w:val="73"/>
      </w:rPr>
      <w:instrText xml:space="preserve">PAGE  </w:instrText>
    </w:r>
    <w:r>
      <w:fldChar w:fldCharType="end"/>
    </w:r>
  </w:p>
  <w:p w14:paraId="19336869">
    <w:pPr>
      <w:pStyle w:val="39"/>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7CB87">
    <w:pPr>
      <w:pStyle w:val="39"/>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1028D">
    <w:pPr>
      <w:pStyle w:val="39"/>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24C4F">
    <w:pPr>
      <w:pStyle w:val="39"/>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FF521">
    <w:pPr>
      <w:pStyle w:val="39"/>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6756B">
    <w:pPr>
      <w:pStyle w:val="39"/>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E15FB">
    <w:pPr>
      <w:pStyle w:val="3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ED41B">
    <w:pPr>
      <w:pStyle w:val="3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6AD79">
    <w:pPr>
      <w:pStyle w:val="3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6B583">
    <w:pPr>
      <w:pStyle w:val="3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E72F2">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D9E63">
    <w:pPr>
      <w:pStyle w:val="39"/>
      <w:jc w:val="center"/>
      <w:rPr>
        <w:rFonts w:ascii="仿宋_GB2312" w:eastAsia="仿宋_GB231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3AC9D">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77C0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4A77C0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9BA8753">
    <w:pPr>
      <w:rPr>
        <w:rFonts w:ascii="仿宋_GB2312" w:eastAsia="仿宋_GB231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85188">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1744F">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091744F">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8E0CE46">
    <w:pPr>
      <w:rPr>
        <w:rFonts w:ascii="仿宋_GB2312" w:eastAsia="仿宋_GB231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DB6CD">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81AC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C081AC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E6AA0CF">
    <w:pPr>
      <w:rPr>
        <w:rFonts w:ascii="仿宋_GB2312" w:eastAsia="仿宋_GB231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04255">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8B94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132</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4D8B94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132</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36AC117">
    <w:pPr>
      <w:rPr>
        <w:rFonts w:ascii="仿宋_GB2312" w:eastAsia="仿宋_GB231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D558F">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DF21B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5DDF21B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D1869A4">
    <w:pPr>
      <w:rPr>
        <w:rFonts w:ascii="仿宋_GB2312" w:eastAsia="仿宋_GB231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DFB3D">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9291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289291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26E22DF">
    <w:pPr>
      <w:rPr>
        <w:rFonts w:ascii="仿宋_GB2312" w:eastAsia="仿宋_GB231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1B886">
    <w:pPr>
      <w:pStyle w:val="39"/>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3679F">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154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154</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2043679F">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154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154</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EBDBA">
    <w:pPr>
      <w:pStyle w:val="39"/>
      <w:framePr w:wrap="around" w:vAnchor="text" w:hAnchor="margin" w:xAlign="right" w:y="1"/>
      <w:rPr>
        <w:rStyle w:val="73"/>
      </w:rPr>
    </w:pPr>
    <w:r>
      <w:fldChar w:fldCharType="begin"/>
    </w:r>
    <w:r>
      <w:rPr>
        <w:rStyle w:val="73"/>
      </w:rPr>
      <w:instrText xml:space="preserve">PAGE  </w:instrText>
    </w:r>
    <w:r>
      <w:fldChar w:fldCharType="end"/>
    </w:r>
  </w:p>
  <w:p w14:paraId="6ED1CB05">
    <w:pPr>
      <w:pStyle w:val="39"/>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508A2">
    <w:pPr>
      <w:pStyle w:val="39"/>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A663F">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bookmarkStart w:id="546" w:name="_Toc36110187"/>
                          <w:bookmarkStart w:id="547" w:name="_Toc91899912"/>
                          <w:bookmarkStart w:id="548" w:name="_Toc131845147"/>
                          <w:bookmarkStart w:id="549" w:name="_Toc164085800"/>
                          <w:r>
                            <w:rPr>
                              <w:rFonts w:hint="eastAsia" w:ascii="仿宋_GB2312" w:eastAsia="仿宋_GB2312"/>
                              <w:kern w:val="0"/>
                              <w:szCs w:val="21"/>
                            </w:rPr>
                            <w:t xml:space="preserve"> 页</w:t>
                          </w:r>
                          <w:bookmarkEnd w:id="546"/>
                          <w:bookmarkEnd w:id="547"/>
                          <w:bookmarkEnd w:id="548"/>
                          <w:bookmarkEnd w:id="549"/>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01A663F">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bookmarkStart w:id="546" w:name="_Toc36110187"/>
                    <w:bookmarkStart w:id="547" w:name="_Toc91899912"/>
                    <w:bookmarkStart w:id="548" w:name="_Toc131845147"/>
                    <w:bookmarkStart w:id="549" w:name="_Toc164085800"/>
                    <w:r>
                      <w:rPr>
                        <w:rFonts w:hint="eastAsia" w:ascii="仿宋_GB2312" w:eastAsia="仿宋_GB2312"/>
                        <w:kern w:val="0"/>
                        <w:szCs w:val="21"/>
                      </w:rPr>
                      <w:t xml:space="preserve"> 页</w:t>
                    </w:r>
                    <w:bookmarkEnd w:id="546"/>
                    <w:bookmarkEnd w:id="547"/>
                    <w:bookmarkEnd w:id="548"/>
                    <w:bookmarkEnd w:id="549"/>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0DCA9">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3523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154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7AF3523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154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0AFE5">
    <w:pPr>
      <w:pStyle w:val="39"/>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F4D9C4">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154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67F4D9C4">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154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51A1B">
    <w:pPr>
      <w:spacing w:line="211" w:lineRule="auto"/>
      <w:ind w:left="599"/>
      <w:rPr>
        <w:rFonts w:ascii="宋体" w:hAnsi="宋体" w:eastAsia="宋体" w:cs="宋体"/>
        <w:sz w:val="11"/>
        <w:szCs w:val="1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0D1FD">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60919">
    <w:pPr>
      <w:pStyle w:val="24"/>
      <w:spacing w:line="211" w:lineRule="auto"/>
      <w:ind w:left="59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6E6CE">
    <w:pPr>
      <w:pStyle w:val="3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EC3FA">
    <w:pPr>
      <w:pStyle w:val="40"/>
      <w:pBdr>
        <w:bottom w:val="single" w:color="auto" w:sz="6" w:space="4"/>
      </w:pBdr>
      <w:jc w:val="right"/>
    </w:pPr>
    <w:r>
      <w:t></w:t>
    </w:r>
    <w:r>
      <w:rPr>
        <w:rFonts w:hint="eastAsia"/>
      </w:rPr>
      <w:t xml:space="preserve">             </w:t>
    </w:r>
    <w:r>
      <w:t>杭州市政府采购公开招标文件</w:t>
    </w:r>
  </w:p>
  <w:p w14:paraId="6BA64EB9">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B1183">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392CF">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3D679">
    <w:pPr>
      <w:pStyle w:val="40"/>
      <w:jc w:val="right"/>
      <w:rPr>
        <w:rFonts w:ascii="仿宋_GB2312" w:eastAsia="仿宋_GB2312"/>
        <w:b/>
        <w:i/>
        <w:u w:val="single"/>
      </w:rPr>
    </w:pPr>
    <w:r>
      <w:t></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B5CC8">
    <w:pPr>
      <w:pStyle w:val="40"/>
    </w:pPr>
    <w:r>
      <w:t></w:t>
    </w:r>
    <w:r>
      <w:rPr>
        <w:rFonts w:hint="eastAsia"/>
      </w:rPr>
      <w:t xml:space="preserve">         </w:t>
    </w:r>
  </w:p>
  <w:p w14:paraId="20CD6BEA">
    <w:pPr>
      <w:pStyle w:val="40"/>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79FC2">
    <w:pPr>
      <w:pStyle w:val="40"/>
      <w:rPr>
        <w:rFonts w:ascii="仿宋_GB2312" w:eastAsia="仿宋_GB2312"/>
        <w:b/>
        <w:i/>
        <w:u w:val="single"/>
      </w:rPr>
    </w:pPr>
    <w:r>
      <w:t></w:t>
    </w:r>
    <w:r>
      <w:rPr>
        <w:rFonts w:hint="eastAsia"/>
      </w:rPr>
      <w:t xml:space="preserve">                                                </w:t>
    </w:r>
    <w:r>
      <w:t xml:space="preserve"> 杭州市政府采购公开招标文件</w:t>
    </w:r>
  </w:p>
  <w:p w14:paraId="1A119296">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D690D">
    <w:pPr>
      <w:pStyle w:val="40"/>
      <w:jc w:val="right"/>
    </w:pPr>
    <w:r>
      <w:t></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02B9">
    <w:pPr>
      <w:pStyle w:val="40"/>
      <w:jc w:val="right"/>
      <w:rPr>
        <w:rFonts w:ascii="仿宋_GB2312" w:eastAsia="仿宋_GB2312"/>
        <w:b/>
        <w:i/>
        <w:u w:val="single"/>
      </w:rPr>
    </w:pPr>
    <w:r>
      <w:rPr>
        <w:rFonts w:hint="eastAsia"/>
      </w:rPr>
      <w:t xml:space="preserve">                                  </w:t>
    </w:r>
  </w:p>
  <w:p w14:paraId="4A113659">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C671C">
    <w:pPr>
      <w:pStyle w:val="40"/>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8B156">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13BD57"/>
    <w:multiLevelType w:val="singleLevel"/>
    <w:tmpl w:val="9613BD57"/>
    <w:lvl w:ilvl="0" w:tentative="0">
      <w:start w:val="1"/>
      <w:numFmt w:val="decimal"/>
      <w:suff w:val="nothing"/>
      <w:lvlText w:val="（%1）"/>
      <w:lvlJc w:val="left"/>
    </w:lvl>
  </w:abstractNum>
  <w:abstractNum w:abstractNumId="1">
    <w:nsid w:val="9F9565C1"/>
    <w:multiLevelType w:val="singleLevel"/>
    <w:tmpl w:val="9F9565C1"/>
    <w:lvl w:ilvl="0" w:tentative="0">
      <w:start w:val="1"/>
      <w:numFmt w:val="decimal"/>
      <w:suff w:val="nothing"/>
      <w:lvlText w:val="（%1）"/>
      <w:lvlJc w:val="left"/>
    </w:lvl>
  </w:abstractNum>
  <w:abstractNum w:abstractNumId="2">
    <w:nsid w:val="DD528F3E"/>
    <w:multiLevelType w:val="singleLevel"/>
    <w:tmpl w:val="DD528F3E"/>
    <w:lvl w:ilvl="0" w:tentative="0">
      <w:start w:val="4"/>
      <w:numFmt w:val="decimal"/>
      <w:suff w:val="space"/>
      <w:lvlText w:val="%1."/>
      <w:lvlJc w:val="left"/>
    </w:lvl>
  </w:abstractNum>
  <w:abstractNum w:abstractNumId="3">
    <w:nsid w:val="04D894CF"/>
    <w:multiLevelType w:val="singleLevel"/>
    <w:tmpl w:val="04D894CF"/>
    <w:lvl w:ilvl="0" w:tentative="0">
      <w:start w:val="1"/>
      <w:numFmt w:val="decimal"/>
      <w:suff w:val="nothing"/>
      <w:lvlText w:val="%1、"/>
      <w:lvlJc w:val="left"/>
    </w:lvl>
  </w:abstractNum>
  <w:abstractNum w:abstractNumId="4">
    <w:nsid w:val="2BF5020E"/>
    <w:multiLevelType w:val="multilevel"/>
    <w:tmpl w:val="2BF5020E"/>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0ODIzZjJhYmYzNmExYjhkMmJiM2FiMDMwOWY4Zj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6DC9"/>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011"/>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1F3F"/>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2A8"/>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ABF"/>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4CB5"/>
    <w:rsid w:val="00155B95"/>
    <w:rsid w:val="00156853"/>
    <w:rsid w:val="00157432"/>
    <w:rsid w:val="00161185"/>
    <w:rsid w:val="001620BA"/>
    <w:rsid w:val="001623AC"/>
    <w:rsid w:val="00162BAA"/>
    <w:rsid w:val="00163C40"/>
    <w:rsid w:val="0016445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033"/>
    <w:rsid w:val="00190782"/>
    <w:rsid w:val="00190942"/>
    <w:rsid w:val="001909A7"/>
    <w:rsid w:val="001909C3"/>
    <w:rsid w:val="00191215"/>
    <w:rsid w:val="00191459"/>
    <w:rsid w:val="00191603"/>
    <w:rsid w:val="0019173E"/>
    <w:rsid w:val="0019174E"/>
    <w:rsid w:val="0019196B"/>
    <w:rsid w:val="001922FD"/>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5C2"/>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DB8"/>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85E"/>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3748"/>
    <w:rsid w:val="00234248"/>
    <w:rsid w:val="0023449F"/>
    <w:rsid w:val="002344F5"/>
    <w:rsid w:val="0023454D"/>
    <w:rsid w:val="00234679"/>
    <w:rsid w:val="00234FF1"/>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B3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399"/>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0B95"/>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C75B2"/>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17F"/>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2B43"/>
    <w:rsid w:val="0035455F"/>
    <w:rsid w:val="00355D75"/>
    <w:rsid w:val="00355D8F"/>
    <w:rsid w:val="00356A73"/>
    <w:rsid w:val="00356FF0"/>
    <w:rsid w:val="003577EF"/>
    <w:rsid w:val="00357A3A"/>
    <w:rsid w:val="00357A60"/>
    <w:rsid w:val="00360304"/>
    <w:rsid w:val="00360A78"/>
    <w:rsid w:val="00361492"/>
    <w:rsid w:val="00361750"/>
    <w:rsid w:val="00363894"/>
    <w:rsid w:val="00363B2A"/>
    <w:rsid w:val="00363BF1"/>
    <w:rsid w:val="00365ECE"/>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68AC"/>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5E24"/>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5B1"/>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3BD"/>
    <w:rsid w:val="003D6448"/>
    <w:rsid w:val="003D646C"/>
    <w:rsid w:val="003D663E"/>
    <w:rsid w:val="003D664B"/>
    <w:rsid w:val="003D6793"/>
    <w:rsid w:val="003D6B03"/>
    <w:rsid w:val="003D75D8"/>
    <w:rsid w:val="003E006E"/>
    <w:rsid w:val="003E0947"/>
    <w:rsid w:val="003E0E96"/>
    <w:rsid w:val="003E20F7"/>
    <w:rsid w:val="003E2212"/>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A5A"/>
    <w:rsid w:val="003F7CB8"/>
    <w:rsid w:val="00400CB4"/>
    <w:rsid w:val="00401386"/>
    <w:rsid w:val="004013E6"/>
    <w:rsid w:val="00401E31"/>
    <w:rsid w:val="004020B8"/>
    <w:rsid w:val="00402BBA"/>
    <w:rsid w:val="004035D0"/>
    <w:rsid w:val="0040361D"/>
    <w:rsid w:val="00403795"/>
    <w:rsid w:val="004041FB"/>
    <w:rsid w:val="0040443E"/>
    <w:rsid w:val="004056B6"/>
    <w:rsid w:val="00405764"/>
    <w:rsid w:val="00405943"/>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4F68"/>
    <w:rsid w:val="00415034"/>
    <w:rsid w:val="00415B1A"/>
    <w:rsid w:val="00415DFD"/>
    <w:rsid w:val="004160FC"/>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06D"/>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5A5"/>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08C4"/>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4C10"/>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5C8B"/>
    <w:rsid w:val="00536B03"/>
    <w:rsid w:val="00537456"/>
    <w:rsid w:val="0053790C"/>
    <w:rsid w:val="00537B3D"/>
    <w:rsid w:val="00537CCF"/>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B25"/>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90"/>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5F2"/>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7A9"/>
    <w:rsid w:val="00622B22"/>
    <w:rsid w:val="00622F67"/>
    <w:rsid w:val="00623571"/>
    <w:rsid w:val="00623A5E"/>
    <w:rsid w:val="00625008"/>
    <w:rsid w:val="0062548B"/>
    <w:rsid w:val="006257A3"/>
    <w:rsid w:val="00626710"/>
    <w:rsid w:val="00626930"/>
    <w:rsid w:val="00626AD3"/>
    <w:rsid w:val="00626BAC"/>
    <w:rsid w:val="00626F3D"/>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47827"/>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302"/>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211"/>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739"/>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4E90"/>
    <w:rsid w:val="006D5442"/>
    <w:rsid w:val="006D6E4E"/>
    <w:rsid w:val="006D7A7B"/>
    <w:rsid w:val="006D7A8E"/>
    <w:rsid w:val="006D7C59"/>
    <w:rsid w:val="006E00E3"/>
    <w:rsid w:val="006E017B"/>
    <w:rsid w:val="006E045C"/>
    <w:rsid w:val="006E0569"/>
    <w:rsid w:val="006E065E"/>
    <w:rsid w:val="006E0849"/>
    <w:rsid w:val="006E11D6"/>
    <w:rsid w:val="006E1454"/>
    <w:rsid w:val="006E17AC"/>
    <w:rsid w:val="006E189B"/>
    <w:rsid w:val="006E20D9"/>
    <w:rsid w:val="006E27DC"/>
    <w:rsid w:val="006E2902"/>
    <w:rsid w:val="006E2F9D"/>
    <w:rsid w:val="006E37C6"/>
    <w:rsid w:val="006E3AF4"/>
    <w:rsid w:val="006E3CF3"/>
    <w:rsid w:val="006E41ED"/>
    <w:rsid w:val="006E4667"/>
    <w:rsid w:val="006E46B7"/>
    <w:rsid w:val="006E475A"/>
    <w:rsid w:val="006E486D"/>
    <w:rsid w:val="006E4880"/>
    <w:rsid w:val="006E48BB"/>
    <w:rsid w:val="006E69D7"/>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2CE"/>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7F"/>
    <w:rsid w:val="007208A7"/>
    <w:rsid w:val="00720B3D"/>
    <w:rsid w:val="00720B6A"/>
    <w:rsid w:val="007210F6"/>
    <w:rsid w:val="0072129A"/>
    <w:rsid w:val="0072139F"/>
    <w:rsid w:val="0072198A"/>
    <w:rsid w:val="00721A7E"/>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2E9"/>
    <w:rsid w:val="00731EDE"/>
    <w:rsid w:val="0073245C"/>
    <w:rsid w:val="00732493"/>
    <w:rsid w:val="00732FE9"/>
    <w:rsid w:val="007333EE"/>
    <w:rsid w:val="00733772"/>
    <w:rsid w:val="00733A43"/>
    <w:rsid w:val="00733AE4"/>
    <w:rsid w:val="00733D5F"/>
    <w:rsid w:val="00734932"/>
    <w:rsid w:val="00734AF7"/>
    <w:rsid w:val="00735D53"/>
    <w:rsid w:val="0073618A"/>
    <w:rsid w:val="00736412"/>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1E41"/>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74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09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3F"/>
    <w:rsid w:val="007B4EE9"/>
    <w:rsid w:val="007B5234"/>
    <w:rsid w:val="007B530C"/>
    <w:rsid w:val="007B54C7"/>
    <w:rsid w:val="007B5637"/>
    <w:rsid w:val="007B5DC5"/>
    <w:rsid w:val="007B5F32"/>
    <w:rsid w:val="007B63FC"/>
    <w:rsid w:val="007B6708"/>
    <w:rsid w:val="007B6C20"/>
    <w:rsid w:val="007B6E8D"/>
    <w:rsid w:val="007B7A8B"/>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9EC"/>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6A73"/>
    <w:rsid w:val="0080705B"/>
    <w:rsid w:val="0080723C"/>
    <w:rsid w:val="00807F71"/>
    <w:rsid w:val="0081000F"/>
    <w:rsid w:val="00812657"/>
    <w:rsid w:val="00812A1A"/>
    <w:rsid w:val="00812DFF"/>
    <w:rsid w:val="008135BD"/>
    <w:rsid w:val="0081362F"/>
    <w:rsid w:val="0081383A"/>
    <w:rsid w:val="0081441D"/>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1D7"/>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6DA"/>
    <w:rsid w:val="00833B5B"/>
    <w:rsid w:val="00833E9A"/>
    <w:rsid w:val="00834FEF"/>
    <w:rsid w:val="00836323"/>
    <w:rsid w:val="0083714A"/>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426"/>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6C01"/>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681B"/>
    <w:rsid w:val="0087712C"/>
    <w:rsid w:val="008774D5"/>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56F"/>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BC9"/>
    <w:rsid w:val="008B3D7F"/>
    <w:rsid w:val="008B3E1B"/>
    <w:rsid w:val="008B3F4B"/>
    <w:rsid w:val="008B48EC"/>
    <w:rsid w:val="008B4AF0"/>
    <w:rsid w:val="008B518E"/>
    <w:rsid w:val="008B527B"/>
    <w:rsid w:val="008B5AB9"/>
    <w:rsid w:val="008B67E6"/>
    <w:rsid w:val="008B69B8"/>
    <w:rsid w:val="008B7042"/>
    <w:rsid w:val="008B770C"/>
    <w:rsid w:val="008C0325"/>
    <w:rsid w:val="008C0817"/>
    <w:rsid w:val="008C094A"/>
    <w:rsid w:val="008C1570"/>
    <w:rsid w:val="008C1792"/>
    <w:rsid w:val="008C17B2"/>
    <w:rsid w:val="008C1E3E"/>
    <w:rsid w:val="008C2059"/>
    <w:rsid w:val="008C21D0"/>
    <w:rsid w:val="008C2DBC"/>
    <w:rsid w:val="008C3A4E"/>
    <w:rsid w:val="008C5371"/>
    <w:rsid w:val="008C5800"/>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82D"/>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6F6D"/>
    <w:rsid w:val="008E76BB"/>
    <w:rsid w:val="008F1764"/>
    <w:rsid w:val="008F1E3D"/>
    <w:rsid w:val="008F235C"/>
    <w:rsid w:val="008F25E4"/>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9C6"/>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2EA"/>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0FD6"/>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15DA"/>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3013"/>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2B"/>
    <w:rsid w:val="009F3572"/>
    <w:rsid w:val="009F3B27"/>
    <w:rsid w:val="009F3CB4"/>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5F0"/>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762"/>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5D78"/>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42B"/>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4CB"/>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954"/>
    <w:rsid w:val="00AF4CEE"/>
    <w:rsid w:val="00AF4D66"/>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8EE"/>
    <w:rsid w:val="00B26A96"/>
    <w:rsid w:val="00B26F5E"/>
    <w:rsid w:val="00B274E3"/>
    <w:rsid w:val="00B2765C"/>
    <w:rsid w:val="00B27962"/>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BA"/>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47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06A"/>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4A80"/>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8F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3E6A"/>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25FC"/>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43EE"/>
    <w:rsid w:val="00C5482D"/>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3A4"/>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180E"/>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1E5E"/>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55"/>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165"/>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6203"/>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97B9D"/>
    <w:rsid w:val="00DA0175"/>
    <w:rsid w:val="00DA099C"/>
    <w:rsid w:val="00DA09FF"/>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0947"/>
    <w:rsid w:val="00DB14D3"/>
    <w:rsid w:val="00DB154B"/>
    <w:rsid w:val="00DB1BDC"/>
    <w:rsid w:val="00DB3490"/>
    <w:rsid w:val="00DB3593"/>
    <w:rsid w:val="00DB3932"/>
    <w:rsid w:val="00DB440B"/>
    <w:rsid w:val="00DB4426"/>
    <w:rsid w:val="00DB4522"/>
    <w:rsid w:val="00DB4B40"/>
    <w:rsid w:val="00DB4F12"/>
    <w:rsid w:val="00DB4F21"/>
    <w:rsid w:val="00DB4F42"/>
    <w:rsid w:val="00DB540C"/>
    <w:rsid w:val="00DB6F96"/>
    <w:rsid w:val="00DB71B9"/>
    <w:rsid w:val="00DB7662"/>
    <w:rsid w:val="00DB7E46"/>
    <w:rsid w:val="00DC0E9C"/>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3856"/>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2D5A"/>
    <w:rsid w:val="00E333D5"/>
    <w:rsid w:val="00E3394F"/>
    <w:rsid w:val="00E33A0B"/>
    <w:rsid w:val="00E34669"/>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579AC"/>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1D4"/>
    <w:rsid w:val="00ED0257"/>
    <w:rsid w:val="00ED071B"/>
    <w:rsid w:val="00ED18B1"/>
    <w:rsid w:val="00ED1ADE"/>
    <w:rsid w:val="00ED3692"/>
    <w:rsid w:val="00ED3FF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A6E"/>
    <w:rsid w:val="00F01BE6"/>
    <w:rsid w:val="00F01F75"/>
    <w:rsid w:val="00F0217A"/>
    <w:rsid w:val="00F026D3"/>
    <w:rsid w:val="00F027E8"/>
    <w:rsid w:val="00F03395"/>
    <w:rsid w:val="00F034E6"/>
    <w:rsid w:val="00F03A17"/>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0EF8"/>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256"/>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7CC"/>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472"/>
    <w:rsid w:val="00FC38D4"/>
    <w:rsid w:val="00FC391E"/>
    <w:rsid w:val="00FC39B3"/>
    <w:rsid w:val="00FC3BB7"/>
    <w:rsid w:val="00FC4345"/>
    <w:rsid w:val="00FC444A"/>
    <w:rsid w:val="00FC453D"/>
    <w:rsid w:val="00FC4A89"/>
    <w:rsid w:val="00FC5AF7"/>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5E6"/>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165151"/>
    <w:rsid w:val="025F0711"/>
    <w:rsid w:val="026B2E25"/>
    <w:rsid w:val="02824D4D"/>
    <w:rsid w:val="02DC4B10"/>
    <w:rsid w:val="02DD76CE"/>
    <w:rsid w:val="02F36323"/>
    <w:rsid w:val="02F5619C"/>
    <w:rsid w:val="0326446A"/>
    <w:rsid w:val="032D5555"/>
    <w:rsid w:val="036634D2"/>
    <w:rsid w:val="03B74E41"/>
    <w:rsid w:val="03DD35E4"/>
    <w:rsid w:val="04076900"/>
    <w:rsid w:val="041A5A3B"/>
    <w:rsid w:val="042311BA"/>
    <w:rsid w:val="042B157A"/>
    <w:rsid w:val="047900FF"/>
    <w:rsid w:val="04824B9E"/>
    <w:rsid w:val="048F763B"/>
    <w:rsid w:val="049F330E"/>
    <w:rsid w:val="04AA775C"/>
    <w:rsid w:val="04AF1889"/>
    <w:rsid w:val="04F66F48"/>
    <w:rsid w:val="05251E14"/>
    <w:rsid w:val="05A16594"/>
    <w:rsid w:val="05A33A8F"/>
    <w:rsid w:val="05A7762D"/>
    <w:rsid w:val="060E5941"/>
    <w:rsid w:val="06110FAF"/>
    <w:rsid w:val="06493CA7"/>
    <w:rsid w:val="065A6178"/>
    <w:rsid w:val="066F1CF3"/>
    <w:rsid w:val="06930BB8"/>
    <w:rsid w:val="06A92350"/>
    <w:rsid w:val="07245D42"/>
    <w:rsid w:val="07264C62"/>
    <w:rsid w:val="0779354C"/>
    <w:rsid w:val="08061376"/>
    <w:rsid w:val="08452D77"/>
    <w:rsid w:val="086401F8"/>
    <w:rsid w:val="08751CAA"/>
    <w:rsid w:val="087E4C40"/>
    <w:rsid w:val="08A871D0"/>
    <w:rsid w:val="08B04BBA"/>
    <w:rsid w:val="08D66AD6"/>
    <w:rsid w:val="08DA33A3"/>
    <w:rsid w:val="08E80F13"/>
    <w:rsid w:val="09335624"/>
    <w:rsid w:val="0944690F"/>
    <w:rsid w:val="09535675"/>
    <w:rsid w:val="095F057D"/>
    <w:rsid w:val="095F346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A830F6"/>
    <w:rsid w:val="0BF6188C"/>
    <w:rsid w:val="0BF73C91"/>
    <w:rsid w:val="0C170175"/>
    <w:rsid w:val="0C571A41"/>
    <w:rsid w:val="0C5C1171"/>
    <w:rsid w:val="0C5E1CBC"/>
    <w:rsid w:val="0C615B50"/>
    <w:rsid w:val="0C8445DA"/>
    <w:rsid w:val="0C87121B"/>
    <w:rsid w:val="0CAA755C"/>
    <w:rsid w:val="0CC007F7"/>
    <w:rsid w:val="0CC617AC"/>
    <w:rsid w:val="0CC70BCA"/>
    <w:rsid w:val="0CE618DF"/>
    <w:rsid w:val="0CFE707A"/>
    <w:rsid w:val="0D063BDA"/>
    <w:rsid w:val="0D08375F"/>
    <w:rsid w:val="0D0F7E0C"/>
    <w:rsid w:val="0D184CFB"/>
    <w:rsid w:val="0D4A7419"/>
    <w:rsid w:val="0D827401"/>
    <w:rsid w:val="0D84094E"/>
    <w:rsid w:val="0D8A00E9"/>
    <w:rsid w:val="0D8D589E"/>
    <w:rsid w:val="0DA01C73"/>
    <w:rsid w:val="0DD63300"/>
    <w:rsid w:val="0DF50604"/>
    <w:rsid w:val="0DF702FE"/>
    <w:rsid w:val="0E060E51"/>
    <w:rsid w:val="0E4E33A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0FC6AD8"/>
    <w:rsid w:val="110F1D40"/>
    <w:rsid w:val="11184201"/>
    <w:rsid w:val="11266F33"/>
    <w:rsid w:val="118963A1"/>
    <w:rsid w:val="11C6522A"/>
    <w:rsid w:val="11E104CC"/>
    <w:rsid w:val="11E20309"/>
    <w:rsid w:val="12255233"/>
    <w:rsid w:val="12530213"/>
    <w:rsid w:val="127723A9"/>
    <w:rsid w:val="12862074"/>
    <w:rsid w:val="12883966"/>
    <w:rsid w:val="129E45B4"/>
    <w:rsid w:val="12D81596"/>
    <w:rsid w:val="12F07F48"/>
    <w:rsid w:val="13072A44"/>
    <w:rsid w:val="1345590A"/>
    <w:rsid w:val="135F4BE2"/>
    <w:rsid w:val="139B1A0A"/>
    <w:rsid w:val="139D25C7"/>
    <w:rsid w:val="13BF3CE4"/>
    <w:rsid w:val="141008D8"/>
    <w:rsid w:val="14125FE6"/>
    <w:rsid w:val="1415556D"/>
    <w:rsid w:val="146D271E"/>
    <w:rsid w:val="14982588"/>
    <w:rsid w:val="149A5AD9"/>
    <w:rsid w:val="14A7619D"/>
    <w:rsid w:val="150536C3"/>
    <w:rsid w:val="150C1963"/>
    <w:rsid w:val="151447A0"/>
    <w:rsid w:val="154A6454"/>
    <w:rsid w:val="154B10AD"/>
    <w:rsid w:val="15762120"/>
    <w:rsid w:val="163C2C7C"/>
    <w:rsid w:val="16A8729C"/>
    <w:rsid w:val="16B33777"/>
    <w:rsid w:val="16BC70A7"/>
    <w:rsid w:val="16C6339E"/>
    <w:rsid w:val="172F2D79"/>
    <w:rsid w:val="17557BEF"/>
    <w:rsid w:val="17D349C1"/>
    <w:rsid w:val="18244F26"/>
    <w:rsid w:val="1830729E"/>
    <w:rsid w:val="18650755"/>
    <w:rsid w:val="1870062C"/>
    <w:rsid w:val="187B448D"/>
    <w:rsid w:val="18817102"/>
    <w:rsid w:val="18830A15"/>
    <w:rsid w:val="18852B28"/>
    <w:rsid w:val="188B5321"/>
    <w:rsid w:val="19563CB9"/>
    <w:rsid w:val="19932372"/>
    <w:rsid w:val="19A20DD5"/>
    <w:rsid w:val="19A838D1"/>
    <w:rsid w:val="19AE03F1"/>
    <w:rsid w:val="1A071A03"/>
    <w:rsid w:val="1A1F16AE"/>
    <w:rsid w:val="1A3B5C77"/>
    <w:rsid w:val="1A434923"/>
    <w:rsid w:val="1A984BAD"/>
    <w:rsid w:val="1AB8220E"/>
    <w:rsid w:val="1AE4166C"/>
    <w:rsid w:val="1AF06CFB"/>
    <w:rsid w:val="1AF11B8D"/>
    <w:rsid w:val="1B11359C"/>
    <w:rsid w:val="1B2A271F"/>
    <w:rsid w:val="1B39187C"/>
    <w:rsid w:val="1B530544"/>
    <w:rsid w:val="1B713184"/>
    <w:rsid w:val="1BA209CF"/>
    <w:rsid w:val="1BB4777D"/>
    <w:rsid w:val="1BD75AB8"/>
    <w:rsid w:val="1C0459C2"/>
    <w:rsid w:val="1C1B3B4A"/>
    <w:rsid w:val="1C842987"/>
    <w:rsid w:val="1C88086E"/>
    <w:rsid w:val="1D266CE1"/>
    <w:rsid w:val="1D3963AF"/>
    <w:rsid w:val="1D6A673C"/>
    <w:rsid w:val="1D9247AE"/>
    <w:rsid w:val="1DB567EC"/>
    <w:rsid w:val="1DE13C73"/>
    <w:rsid w:val="1DEF6D8A"/>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3729D"/>
    <w:rsid w:val="204E48BC"/>
    <w:rsid w:val="205D622D"/>
    <w:rsid w:val="208921B3"/>
    <w:rsid w:val="208D5628"/>
    <w:rsid w:val="20973DEB"/>
    <w:rsid w:val="20B26522"/>
    <w:rsid w:val="20B44310"/>
    <w:rsid w:val="211116EB"/>
    <w:rsid w:val="216133FC"/>
    <w:rsid w:val="21D56769"/>
    <w:rsid w:val="21E52EF3"/>
    <w:rsid w:val="21FB5D7B"/>
    <w:rsid w:val="22015E94"/>
    <w:rsid w:val="220B1C3D"/>
    <w:rsid w:val="221D1D20"/>
    <w:rsid w:val="22334A87"/>
    <w:rsid w:val="227A4A01"/>
    <w:rsid w:val="22BE6801"/>
    <w:rsid w:val="233500BF"/>
    <w:rsid w:val="23377FF7"/>
    <w:rsid w:val="236B425F"/>
    <w:rsid w:val="23836192"/>
    <w:rsid w:val="23901F29"/>
    <w:rsid w:val="239C0061"/>
    <w:rsid w:val="23B908A4"/>
    <w:rsid w:val="23BA7198"/>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1B32AC"/>
    <w:rsid w:val="28333E1D"/>
    <w:rsid w:val="28454BD6"/>
    <w:rsid w:val="28455253"/>
    <w:rsid w:val="28551971"/>
    <w:rsid w:val="285B1C53"/>
    <w:rsid w:val="289F7086"/>
    <w:rsid w:val="28C32028"/>
    <w:rsid w:val="28CC490F"/>
    <w:rsid w:val="28DE40AA"/>
    <w:rsid w:val="29345E77"/>
    <w:rsid w:val="294C65AD"/>
    <w:rsid w:val="29806583"/>
    <w:rsid w:val="298A6E34"/>
    <w:rsid w:val="298B3C4C"/>
    <w:rsid w:val="29E67BCF"/>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49155D"/>
    <w:rsid w:val="2D575011"/>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0E70FE"/>
    <w:rsid w:val="319C6071"/>
    <w:rsid w:val="31AC537E"/>
    <w:rsid w:val="31E3679B"/>
    <w:rsid w:val="31E732FD"/>
    <w:rsid w:val="32517576"/>
    <w:rsid w:val="32883F3F"/>
    <w:rsid w:val="32BE5C2C"/>
    <w:rsid w:val="32FB6478"/>
    <w:rsid w:val="33263B3F"/>
    <w:rsid w:val="336963EB"/>
    <w:rsid w:val="33816EEB"/>
    <w:rsid w:val="33DA52C8"/>
    <w:rsid w:val="33EB55CD"/>
    <w:rsid w:val="33EC4C02"/>
    <w:rsid w:val="340D2360"/>
    <w:rsid w:val="3410665D"/>
    <w:rsid w:val="34211214"/>
    <w:rsid w:val="34245F2B"/>
    <w:rsid w:val="342E63AB"/>
    <w:rsid w:val="34533DA3"/>
    <w:rsid w:val="34950E68"/>
    <w:rsid w:val="34986E94"/>
    <w:rsid w:val="34AF62C9"/>
    <w:rsid w:val="34CB4388"/>
    <w:rsid w:val="34FA6E12"/>
    <w:rsid w:val="354D7158"/>
    <w:rsid w:val="358910E3"/>
    <w:rsid w:val="358D5588"/>
    <w:rsid w:val="359327BC"/>
    <w:rsid w:val="35BD26B0"/>
    <w:rsid w:val="363A3B40"/>
    <w:rsid w:val="365302AE"/>
    <w:rsid w:val="36607A0A"/>
    <w:rsid w:val="366E227C"/>
    <w:rsid w:val="366F2E0D"/>
    <w:rsid w:val="367B6A5C"/>
    <w:rsid w:val="36A74ADA"/>
    <w:rsid w:val="36AD60D5"/>
    <w:rsid w:val="36B224F9"/>
    <w:rsid w:val="36EC0CC9"/>
    <w:rsid w:val="373F410B"/>
    <w:rsid w:val="376D4844"/>
    <w:rsid w:val="37EE7094"/>
    <w:rsid w:val="38296C89"/>
    <w:rsid w:val="383002EB"/>
    <w:rsid w:val="38586797"/>
    <w:rsid w:val="385D15DF"/>
    <w:rsid w:val="38724DAE"/>
    <w:rsid w:val="38BC0149"/>
    <w:rsid w:val="38D87D1C"/>
    <w:rsid w:val="39636459"/>
    <w:rsid w:val="396B7F6C"/>
    <w:rsid w:val="39B417A9"/>
    <w:rsid w:val="39FC5695"/>
    <w:rsid w:val="3A006D8E"/>
    <w:rsid w:val="3A136626"/>
    <w:rsid w:val="3A1E0383"/>
    <w:rsid w:val="3A3651E5"/>
    <w:rsid w:val="3A744481"/>
    <w:rsid w:val="3A8C7BEF"/>
    <w:rsid w:val="3A906246"/>
    <w:rsid w:val="3B2349B7"/>
    <w:rsid w:val="3B381F93"/>
    <w:rsid w:val="3B616CFF"/>
    <w:rsid w:val="3B6259F6"/>
    <w:rsid w:val="3B976654"/>
    <w:rsid w:val="3BC01EFC"/>
    <w:rsid w:val="3BCA786A"/>
    <w:rsid w:val="3BD31E2F"/>
    <w:rsid w:val="3BF15831"/>
    <w:rsid w:val="3C0331F7"/>
    <w:rsid w:val="3C0E613F"/>
    <w:rsid w:val="3C105946"/>
    <w:rsid w:val="3C471448"/>
    <w:rsid w:val="3C5F759A"/>
    <w:rsid w:val="3C6C525A"/>
    <w:rsid w:val="3CCE23CB"/>
    <w:rsid w:val="3CD17D17"/>
    <w:rsid w:val="3D3C7F39"/>
    <w:rsid w:val="3D440F09"/>
    <w:rsid w:val="3D4504A0"/>
    <w:rsid w:val="3D8734BB"/>
    <w:rsid w:val="3D9616FC"/>
    <w:rsid w:val="3D9A11D4"/>
    <w:rsid w:val="3DA16D89"/>
    <w:rsid w:val="3DA364BE"/>
    <w:rsid w:val="3DD66BF6"/>
    <w:rsid w:val="3DE041CB"/>
    <w:rsid w:val="3DE90E40"/>
    <w:rsid w:val="3E0D48F6"/>
    <w:rsid w:val="3E1868B4"/>
    <w:rsid w:val="3E377251"/>
    <w:rsid w:val="3E42664B"/>
    <w:rsid w:val="3E5A7334"/>
    <w:rsid w:val="3E7B5D6B"/>
    <w:rsid w:val="3E843E66"/>
    <w:rsid w:val="3E8D2ABC"/>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03290C"/>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216D09"/>
    <w:rsid w:val="449101DD"/>
    <w:rsid w:val="44DE1391"/>
    <w:rsid w:val="451B225C"/>
    <w:rsid w:val="452410C9"/>
    <w:rsid w:val="453013E7"/>
    <w:rsid w:val="45317DFB"/>
    <w:rsid w:val="456D3CE4"/>
    <w:rsid w:val="4579042C"/>
    <w:rsid w:val="457F0571"/>
    <w:rsid w:val="45851176"/>
    <w:rsid w:val="45C63B94"/>
    <w:rsid w:val="460E7DA5"/>
    <w:rsid w:val="46422483"/>
    <w:rsid w:val="4659254A"/>
    <w:rsid w:val="465B0637"/>
    <w:rsid w:val="465E3F0D"/>
    <w:rsid w:val="466A16E6"/>
    <w:rsid w:val="46893F2B"/>
    <w:rsid w:val="46A41C10"/>
    <w:rsid w:val="46C4686E"/>
    <w:rsid w:val="477B778F"/>
    <w:rsid w:val="478203EC"/>
    <w:rsid w:val="47B025FA"/>
    <w:rsid w:val="4809698F"/>
    <w:rsid w:val="4811697D"/>
    <w:rsid w:val="487A3E25"/>
    <w:rsid w:val="488B5503"/>
    <w:rsid w:val="48937E21"/>
    <w:rsid w:val="489A0361"/>
    <w:rsid w:val="48B94FF3"/>
    <w:rsid w:val="48E37AAB"/>
    <w:rsid w:val="48F06D8A"/>
    <w:rsid w:val="48FD385A"/>
    <w:rsid w:val="48FD4B4C"/>
    <w:rsid w:val="490A68E0"/>
    <w:rsid w:val="491055FE"/>
    <w:rsid w:val="495F5B3E"/>
    <w:rsid w:val="496F77D7"/>
    <w:rsid w:val="497654FD"/>
    <w:rsid w:val="49B64211"/>
    <w:rsid w:val="49F6167F"/>
    <w:rsid w:val="4A064FA0"/>
    <w:rsid w:val="4A16615C"/>
    <w:rsid w:val="4A3567EB"/>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304B8"/>
    <w:rsid w:val="52A96B6F"/>
    <w:rsid w:val="52B45975"/>
    <w:rsid w:val="52D94AA4"/>
    <w:rsid w:val="52EA3A62"/>
    <w:rsid w:val="52F50BB8"/>
    <w:rsid w:val="52FF7816"/>
    <w:rsid w:val="53097272"/>
    <w:rsid w:val="530B3D85"/>
    <w:rsid w:val="53544462"/>
    <w:rsid w:val="5397158E"/>
    <w:rsid w:val="53A72B6C"/>
    <w:rsid w:val="54013861"/>
    <w:rsid w:val="54487265"/>
    <w:rsid w:val="544D6070"/>
    <w:rsid w:val="54544735"/>
    <w:rsid w:val="54605E1E"/>
    <w:rsid w:val="54B3506A"/>
    <w:rsid w:val="54CA0D16"/>
    <w:rsid w:val="54DD4057"/>
    <w:rsid w:val="54E7490F"/>
    <w:rsid w:val="550764A4"/>
    <w:rsid w:val="550B2BF6"/>
    <w:rsid w:val="55214EB5"/>
    <w:rsid w:val="55364EFD"/>
    <w:rsid w:val="555D4828"/>
    <w:rsid w:val="55696021"/>
    <w:rsid w:val="557A4C8B"/>
    <w:rsid w:val="558931E1"/>
    <w:rsid w:val="55923347"/>
    <w:rsid w:val="55925180"/>
    <w:rsid w:val="55983B1B"/>
    <w:rsid w:val="55A8376B"/>
    <w:rsid w:val="55DC29B6"/>
    <w:rsid w:val="55DD4241"/>
    <w:rsid w:val="561B338B"/>
    <w:rsid w:val="566B6D1E"/>
    <w:rsid w:val="56D71D47"/>
    <w:rsid w:val="57032A2C"/>
    <w:rsid w:val="570F5219"/>
    <w:rsid w:val="575D12B5"/>
    <w:rsid w:val="57610A87"/>
    <w:rsid w:val="577B1140"/>
    <w:rsid w:val="577B7F21"/>
    <w:rsid w:val="577F181B"/>
    <w:rsid w:val="578601F6"/>
    <w:rsid w:val="57921984"/>
    <w:rsid w:val="579737F0"/>
    <w:rsid w:val="579A5ED4"/>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AE71988"/>
    <w:rsid w:val="5B2E1A1D"/>
    <w:rsid w:val="5B843A1C"/>
    <w:rsid w:val="5B873E3F"/>
    <w:rsid w:val="5C02690E"/>
    <w:rsid w:val="5C196DA7"/>
    <w:rsid w:val="5C2A048C"/>
    <w:rsid w:val="5C327B4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482646"/>
    <w:rsid w:val="5F6277C6"/>
    <w:rsid w:val="5F6D0B1D"/>
    <w:rsid w:val="5F8D0B82"/>
    <w:rsid w:val="5FA40637"/>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C64CD9"/>
    <w:rsid w:val="61F94C26"/>
    <w:rsid w:val="62000E56"/>
    <w:rsid w:val="624F3E49"/>
    <w:rsid w:val="62632286"/>
    <w:rsid w:val="62885958"/>
    <w:rsid w:val="62B66F27"/>
    <w:rsid w:val="62F40B65"/>
    <w:rsid w:val="62FC2CFE"/>
    <w:rsid w:val="63024505"/>
    <w:rsid w:val="63140CBD"/>
    <w:rsid w:val="632443AD"/>
    <w:rsid w:val="635600A5"/>
    <w:rsid w:val="635B1DB5"/>
    <w:rsid w:val="63711FED"/>
    <w:rsid w:val="63880DDC"/>
    <w:rsid w:val="638D750D"/>
    <w:rsid w:val="63AC6CC0"/>
    <w:rsid w:val="64055776"/>
    <w:rsid w:val="64240056"/>
    <w:rsid w:val="643E143A"/>
    <w:rsid w:val="64491666"/>
    <w:rsid w:val="648B6EEF"/>
    <w:rsid w:val="64C158BF"/>
    <w:rsid w:val="64CE18B0"/>
    <w:rsid w:val="64CE2EAA"/>
    <w:rsid w:val="651435E1"/>
    <w:rsid w:val="653C3090"/>
    <w:rsid w:val="65854376"/>
    <w:rsid w:val="658767BE"/>
    <w:rsid w:val="65892531"/>
    <w:rsid w:val="66195831"/>
    <w:rsid w:val="662E75B1"/>
    <w:rsid w:val="66342C2E"/>
    <w:rsid w:val="663E784C"/>
    <w:rsid w:val="666834D0"/>
    <w:rsid w:val="668B6A45"/>
    <w:rsid w:val="672F3F24"/>
    <w:rsid w:val="673E055F"/>
    <w:rsid w:val="67551CE3"/>
    <w:rsid w:val="67A22552"/>
    <w:rsid w:val="67B22DCC"/>
    <w:rsid w:val="67BE71AA"/>
    <w:rsid w:val="67C823EF"/>
    <w:rsid w:val="67D90273"/>
    <w:rsid w:val="67DE5875"/>
    <w:rsid w:val="67E55852"/>
    <w:rsid w:val="67EB1AB4"/>
    <w:rsid w:val="67FA1285"/>
    <w:rsid w:val="682269E1"/>
    <w:rsid w:val="684D31FF"/>
    <w:rsid w:val="68551F4F"/>
    <w:rsid w:val="687C10C9"/>
    <w:rsid w:val="68840C16"/>
    <w:rsid w:val="68876EFB"/>
    <w:rsid w:val="68884654"/>
    <w:rsid w:val="688B0A14"/>
    <w:rsid w:val="689F444F"/>
    <w:rsid w:val="68B96DBB"/>
    <w:rsid w:val="68BC69A9"/>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DA6ACC"/>
    <w:rsid w:val="6DF43C2E"/>
    <w:rsid w:val="6DF51CA3"/>
    <w:rsid w:val="6E8335BD"/>
    <w:rsid w:val="6E8E12EF"/>
    <w:rsid w:val="6E972936"/>
    <w:rsid w:val="6E9F2B3A"/>
    <w:rsid w:val="6ED446C5"/>
    <w:rsid w:val="6F2A7D94"/>
    <w:rsid w:val="6F8331F1"/>
    <w:rsid w:val="6FAE1A09"/>
    <w:rsid w:val="6FD75BF8"/>
    <w:rsid w:val="70713D1E"/>
    <w:rsid w:val="707723D0"/>
    <w:rsid w:val="70D25DFA"/>
    <w:rsid w:val="70F5661B"/>
    <w:rsid w:val="71360107"/>
    <w:rsid w:val="713B688E"/>
    <w:rsid w:val="719F449E"/>
    <w:rsid w:val="71D43752"/>
    <w:rsid w:val="71F1796A"/>
    <w:rsid w:val="72154626"/>
    <w:rsid w:val="72262B5D"/>
    <w:rsid w:val="72283FF7"/>
    <w:rsid w:val="722E7212"/>
    <w:rsid w:val="723A0474"/>
    <w:rsid w:val="725923E4"/>
    <w:rsid w:val="72864BF7"/>
    <w:rsid w:val="729023FC"/>
    <w:rsid w:val="73A909E7"/>
    <w:rsid w:val="73C0646E"/>
    <w:rsid w:val="742222F5"/>
    <w:rsid w:val="74476126"/>
    <w:rsid w:val="74706664"/>
    <w:rsid w:val="747F3682"/>
    <w:rsid w:val="749C4185"/>
    <w:rsid w:val="74C257AA"/>
    <w:rsid w:val="75067759"/>
    <w:rsid w:val="751002ED"/>
    <w:rsid w:val="752E6DCD"/>
    <w:rsid w:val="7551380D"/>
    <w:rsid w:val="75600BE5"/>
    <w:rsid w:val="7564475C"/>
    <w:rsid w:val="7583797F"/>
    <w:rsid w:val="75D20F1D"/>
    <w:rsid w:val="75DA2C18"/>
    <w:rsid w:val="75F54412"/>
    <w:rsid w:val="761D08E0"/>
    <w:rsid w:val="765D347C"/>
    <w:rsid w:val="76826699"/>
    <w:rsid w:val="768561D7"/>
    <w:rsid w:val="76966AF8"/>
    <w:rsid w:val="76C87133"/>
    <w:rsid w:val="76CD08D5"/>
    <w:rsid w:val="76DB4B92"/>
    <w:rsid w:val="76E5462F"/>
    <w:rsid w:val="76FF5330"/>
    <w:rsid w:val="77052AA4"/>
    <w:rsid w:val="770C7E43"/>
    <w:rsid w:val="77136511"/>
    <w:rsid w:val="77167A87"/>
    <w:rsid w:val="77340A39"/>
    <w:rsid w:val="77351FD0"/>
    <w:rsid w:val="77472422"/>
    <w:rsid w:val="777F31F2"/>
    <w:rsid w:val="77D1700D"/>
    <w:rsid w:val="77EA74CC"/>
    <w:rsid w:val="77EC04CC"/>
    <w:rsid w:val="780C3F22"/>
    <w:rsid w:val="78775729"/>
    <w:rsid w:val="789D4270"/>
    <w:rsid w:val="78A42DB0"/>
    <w:rsid w:val="78A656AB"/>
    <w:rsid w:val="78B2245C"/>
    <w:rsid w:val="78B378BC"/>
    <w:rsid w:val="78E172CC"/>
    <w:rsid w:val="78EA1D1F"/>
    <w:rsid w:val="7904172F"/>
    <w:rsid w:val="790F7E27"/>
    <w:rsid w:val="792A231A"/>
    <w:rsid w:val="79316829"/>
    <w:rsid w:val="793965E5"/>
    <w:rsid w:val="79635B60"/>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85298D"/>
    <w:rsid w:val="7BEE0103"/>
    <w:rsid w:val="7C0A0FE4"/>
    <w:rsid w:val="7C254906"/>
    <w:rsid w:val="7C590818"/>
    <w:rsid w:val="7C6732F0"/>
    <w:rsid w:val="7C7C10F6"/>
    <w:rsid w:val="7C853BEA"/>
    <w:rsid w:val="7C881368"/>
    <w:rsid w:val="7CE27788"/>
    <w:rsid w:val="7D091BB4"/>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82"/>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8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8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8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6"/>
    <w:link w:val="81"/>
    <w:qFormat/>
    <w:uiPriority w:val="0"/>
    <w:pPr>
      <w:widowControl/>
      <w:snapToGrid w:val="0"/>
      <w:spacing w:line="480" w:lineRule="exact"/>
      <w:ind w:firstLine="567"/>
    </w:pPr>
    <w:rPr>
      <w:rFonts w:ascii="宋体"/>
      <w:snapToGrid w:val="0"/>
      <w:color w:val="000000"/>
      <w:kern w:val="28"/>
      <w:sz w:val="28"/>
      <w:szCs w:val="20"/>
    </w:rPr>
  </w:style>
  <w:style w:type="paragraph" w:styleId="16">
    <w:name w:val="Body Text Indent"/>
    <w:basedOn w:val="1"/>
    <w:next w:val="15"/>
    <w:link w:val="94"/>
    <w:qFormat/>
    <w:uiPriority w:val="0"/>
    <w:pPr>
      <w:spacing w:line="480" w:lineRule="exact"/>
      <w:ind w:firstLine="480" w:firstLineChars="200"/>
    </w:pPr>
    <w:rPr>
      <w:rFonts w:ascii="宋体" w:hAnsi="宋体"/>
      <w:sz w:val="24"/>
    </w:rPr>
  </w:style>
  <w:style w:type="paragraph" w:styleId="17">
    <w:name w:val="caption"/>
    <w:basedOn w:val="1"/>
    <w:next w:val="1"/>
    <w:link w:val="8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89"/>
    <w:qFormat/>
    <w:uiPriority w:val="0"/>
    <w:pPr>
      <w:shd w:val="clear" w:color="auto" w:fill="000080"/>
    </w:pPr>
  </w:style>
  <w:style w:type="paragraph" w:styleId="20">
    <w:name w:val="annotation text"/>
    <w:basedOn w:val="1"/>
    <w:link w:val="90"/>
    <w:qFormat/>
    <w:uiPriority w:val="99"/>
    <w:pPr>
      <w:jc w:val="left"/>
    </w:pPr>
  </w:style>
  <w:style w:type="paragraph" w:styleId="21">
    <w:name w:val="Salutation"/>
    <w:basedOn w:val="1"/>
    <w:next w:val="1"/>
    <w:link w:val="91"/>
    <w:qFormat/>
    <w:uiPriority w:val="0"/>
    <w:rPr>
      <w:rFonts w:ascii="仿宋_GB2312" w:eastAsia="仿宋_GB2312"/>
      <w:sz w:val="28"/>
      <w:szCs w:val="20"/>
    </w:rPr>
  </w:style>
  <w:style w:type="paragraph" w:styleId="22">
    <w:name w:val="Body Text 3"/>
    <w:basedOn w:val="1"/>
    <w:link w:val="92"/>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link w:val="93"/>
    <w:qFormat/>
    <w:uiPriority w:val="0"/>
    <w:pPr>
      <w:autoSpaceDE w:val="0"/>
      <w:autoSpaceDN w:val="0"/>
      <w:spacing w:line="360" w:lineRule="auto"/>
    </w:pPr>
    <w:rPr>
      <w:rFonts w:ascii="宋体" w:hAnsi="Arial" w:cs="Arial"/>
      <w:snapToGrid w:val="0"/>
      <w:sz w:val="24"/>
      <w:szCs w:val="21"/>
      <w:lang w:val="zh-CN"/>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95"/>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96"/>
    <w:qFormat/>
    <w:uiPriority w:val="99"/>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97"/>
    <w:qFormat/>
    <w:uiPriority w:val="0"/>
    <w:pPr>
      <w:ind w:left="100" w:leftChars="2500"/>
    </w:pPr>
    <w:rPr>
      <w:rFonts w:ascii="宋体"/>
      <w:sz w:val="24"/>
      <w:szCs w:val="21"/>
      <w:lang w:val="zh-CN"/>
    </w:rPr>
  </w:style>
  <w:style w:type="paragraph" w:styleId="36">
    <w:name w:val="Body Text Indent 2"/>
    <w:basedOn w:val="1"/>
    <w:link w:val="98"/>
    <w:qFormat/>
    <w:uiPriority w:val="0"/>
    <w:pPr>
      <w:spacing w:line="360" w:lineRule="auto"/>
      <w:ind w:firstLine="601"/>
      <w:textAlignment w:val="baseline"/>
    </w:pPr>
    <w:rPr>
      <w:rFonts w:ascii="宋体"/>
      <w:kern w:val="0"/>
      <w:sz w:val="28"/>
      <w:szCs w:val="20"/>
    </w:rPr>
  </w:style>
  <w:style w:type="paragraph" w:styleId="37">
    <w:name w:val="endnote text"/>
    <w:basedOn w:val="1"/>
    <w:link w:val="99"/>
    <w:qFormat/>
    <w:uiPriority w:val="0"/>
    <w:rPr>
      <w:lang w:val="zh-CN"/>
    </w:rPr>
  </w:style>
  <w:style w:type="paragraph" w:styleId="38">
    <w:name w:val="Balloon Text"/>
    <w:basedOn w:val="1"/>
    <w:link w:val="100"/>
    <w:qFormat/>
    <w:uiPriority w:val="0"/>
    <w:rPr>
      <w:sz w:val="18"/>
      <w:szCs w:val="18"/>
    </w:rPr>
  </w:style>
  <w:style w:type="paragraph" w:styleId="39">
    <w:name w:val="footer"/>
    <w:basedOn w:val="1"/>
    <w:link w:val="101"/>
    <w:qFormat/>
    <w:uiPriority w:val="99"/>
    <w:pPr>
      <w:tabs>
        <w:tab w:val="center" w:pos="4153"/>
        <w:tab w:val="right" w:pos="8306"/>
      </w:tabs>
      <w:snapToGrid w:val="0"/>
      <w:jc w:val="left"/>
    </w:pPr>
    <w:rPr>
      <w:sz w:val="18"/>
      <w:szCs w:val="18"/>
    </w:rPr>
  </w:style>
  <w:style w:type="paragraph" w:styleId="40">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0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105"/>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106"/>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107"/>
    <w:qFormat/>
    <w:uiPriority w:val="0"/>
    <w:pPr>
      <w:spacing w:after="120" w:line="480" w:lineRule="auto"/>
    </w:pPr>
  </w:style>
  <w:style w:type="paragraph" w:styleId="56">
    <w:name w:val="HTML Preformatted"/>
    <w:basedOn w:val="1"/>
    <w:link w:val="1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109"/>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110"/>
    <w:qFormat/>
    <w:uiPriority w:val="0"/>
    <w:rPr>
      <w:b/>
      <w:bCs/>
    </w:rPr>
  </w:style>
  <w:style w:type="paragraph" w:styleId="60">
    <w:name w:val="Body Text First Indent"/>
    <w:basedOn w:val="24"/>
    <w:link w:val="111"/>
    <w:qFormat/>
    <w:uiPriority w:val="0"/>
    <w:pPr>
      <w:ind w:firstLine="420"/>
    </w:pPr>
    <w:rPr>
      <w:rFonts w:hAnsi="Calibri" w:cs="Times New Roman"/>
      <w:snapToGrid/>
      <w:szCs w:val="20"/>
    </w:rPr>
  </w:style>
  <w:style w:type="paragraph" w:styleId="61">
    <w:name w:val="Body Text First Indent 2"/>
    <w:basedOn w:val="16"/>
    <w:next w:val="62"/>
    <w:link w:val="112"/>
    <w:qFormat/>
    <w:uiPriority w:val="0"/>
    <w:pPr>
      <w:adjustRightInd/>
      <w:spacing w:after="120" w:line="240" w:lineRule="auto"/>
      <w:ind w:left="420" w:leftChars="200" w:firstLine="210"/>
    </w:pPr>
    <w:rPr>
      <w:sz w:val="21"/>
    </w:rPr>
  </w:style>
  <w:style w:type="paragraph" w:customStyle="1" w:styleId="62">
    <w:name w:val="xl53"/>
    <w:basedOn w:val="1"/>
    <w:next w:val="1"/>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3"/>
    <w:qFormat/>
    <w:uiPriority w:val="9"/>
    <w:rPr>
      <w:b/>
      <w:bCs/>
      <w:kern w:val="44"/>
      <w:sz w:val="44"/>
      <w:szCs w:val="44"/>
    </w:rPr>
  </w:style>
  <w:style w:type="character" w:customStyle="1" w:styleId="81">
    <w:name w:val="正文缩进 Char2"/>
    <w:link w:val="15"/>
    <w:qFormat/>
    <w:uiPriority w:val="0"/>
    <w:rPr>
      <w:rFonts w:ascii="宋体" w:eastAsia="宋体"/>
      <w:snapToGrid w:val="0"/>
      <w:color w:val="000000"/>
      <w:kern w:val="28"/>
      <w:sz w:val="28"/>
      <w:lang w:val="en-US" w:eastAsia="zh-CN" w:bidi="ar-SA"/>
    </w:rPr>
  </w:style>
  <w:style w:type="character" w:customStyle="1" w:styleId="82">
    <w:name w:val="标题 4 Char2"/>
    <w:link w:val="5"/>
    <w:qFormat/>
    <w:uiPriority w:val="9"/>
    <w:rPr>
      <w:rFonts w:ascii="Arial" w:hAnsi="Arial" w:eastAsia="黑体"/>
      <w:b/>
      <w:bCs/>
      <w:kern w:val="2"/>
      <w:sz w:val="28"/>
      <w:szCs w:val="28"/>
      <w:lang w:val="zh-CN"/>
    </w:rPr>
  </w:style>
  <w:style w:type="character" w:customStyle="1" w:styleId="83">
    <w:name w:val="标题 5 Char"/>
    <w:link w:val="6"/>
    <w:qFormat/>
    <w:uiPriority w:val="9"/>
    <w:rPr>
      <w:b/>
      <w:bCs/>
      <w:kern w:val="2"/>
      <w:sz w:val="28"/>
      <w:szCs w:val="28"/>
    </w:rPr>
  </w:style>
  <w:style w:type="character" w:customStyle="1" w:styleId="84">
    <w:name w:val="标题 6 Char"/>
    <w:link w:val="7"/>
    <w:qFormat/>
    <w:uiPriority w:val="0"/>
    <w:rPr>
      <w:rFonts w:ascii="Arial" w:hAnsi="Arial" w:eastAsia="黑体"/>
      <w:b/>
      <w:bCs/>
      <w:kern w:val="2"/>
      <w:sz w:val="24"/>
      <w:szCs w:val="24"/>
    </w:rPr>
  </w:style>
  <w:style w:type="character" w:customStyle="1" w:styleId="85">
    <w:name w:val="标题 7 Char"/>
    <w:link w:val="8"/>
    <w:qFormat/>
    <w:uiPriority w:val="0"/>
    <w:rPr>
      <w:b/>
      <w:bCs/>
      <w:kern w:val="2"/>
      <w:sz w:val="24"/>
      <w:szCs w:val="24"/>
    </w:rPr>
  </w:style>
  <w:style w:type="character" w:customStyle="1" w:styleId="86">
    <w:name w:val="标题 8 Char"/>
    <w:link w:val="9"/>
    <w:qFormat/>
    <w:uiPriority w:val="0"/>
    <w:rPr>
      <w:rFonts w:ascii="Arial" w:hAnsi="Arial" w:eastAsia="黑体"/>
      <w:kern w:val="2"/>
      <w:sz w:val="24"/>
      <w:szCs w:val="24"/>
    </w:rPr>
  </w:style>
  <w:style w:type="character" w:customStyle="1" w:styleId="87">
    <w:name w:val="标题 9 Char"/>
    <w:link w:val="10"/>
    <w:qFormat/>
    <w:uiPriority w:val="0"/>
    <w:rPr>
      <w:rFonts w:ascii="Arial" w:hAnsi="Arial" w:eastAsia="黑体"/>
      <w:kern w:val="2"/>
      <w:sz w:val="21"/>
      <w:szCs w:val="21"/>
    </w:rPr>
  </w:style>
  <w:style w:type="character" w:customStyle="1" w:styleId="88">
    <w:name w:val="题注 Char"/>
    <w:link w:val="17"/>
    <w:qFormat/>
    <w:uiPriority w:val="0"/>
    <w:rPr>
      <w:b/>
      <w:kern w:val="2"/>
      <w:sz w:val="28"/>
    </w:rPr>
  </w:style>
  <w:style w:type="character" w:customStyle="1" w:styleId="89">
    <w:name w:val="文档结构图 Char1"/>
    <w:link w:val="19"/>
    <w:qFormat/>
    <w:uiPriority w:val="0"/>
    <w:rPr>
      <w:kern w:val="2"/>
      <w:sz w:val="21"/>
      <w:szCs w:val="24"/>
      <w:shd w:val="clear" w:color="auto" w:fill="000080"/>
    </w:rPr>
  </w:style>
  <w:style w:type="character" w:customStyle="1" w:styleId="90">
    <w:name w:val="批注文字 Char1"/>
    <w:link w:val="20"/>
    <w:qFormat/>
    <w:uiPriority w:val="0"/>
    <w:rPr>
      <w:kern w:val="2"/>
      <w:sz w:val="21"/>
      <w:szCs w:val="24"/>
    </w:rPr>
  </w:style>
  <w:style w:type="character" w:customStyle="1" w:styleId="91">
    <w:name w:val="称呼 Char"/>
    <w:link w:val="21"/>
    <w:qFormat/>
    <w:uiPriority w:val="0"/>
    <w:rPr>
      <w:rFonts w:ascii="仿宋_GB2312" w:eastAsia="仿宋_GB2312"/>
      <w:kern w:val="2"/>
      <w:sz w:val="28"/>
    </w:rPr>
  </w:style>
  <w:style w:type="character" w:customStyle="1" w:styleId="92">
    <w:name w:val="正文文本 3 Char"/>
    <w:link w:val="22"/>
    <w:qFormat/>
    <w:uiPriority w:val="0"/>
    <w:rPr>
      <w:kern w:val="2"/>
      <w:sz w:val="21"/>
    </w:rPr>
  </w:style>
  <w:style w:type="character" w:customStyle="1" w:styleId="93">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94">
    <w:name w:val="正文文本缩进 Char3"/>
    <w:link w:val="16"/>
    <w:qFormat/>
    <w:uiPriority w:val="0"/>
    <w:rPr>
      <w:rFonts w:ascii="宋体" w:hAnsi="宋体"/>
      <w:kern w:val="2"/>
      <w:sz w:val="24"/>
      <w:szCs w:val="24"/>
    </w:rPr>
  </w:style>
  <w:style w:type="character" w:customStyle="1" w:styleId="95">
    <w:name w:val="HTML 地址 Char"/>
    <w:link w:val="29"/>
    <w:qFormat/>
    <w:uiPriority w:val="0"/>
    <w:rPr>
      <w:rFonts w:ascii="宋体" w:hAnsi="宋体"/>
      <w:i/>
      <w:iCs/>
      <w:sz w:val="24"/>
      <w:szCs w:val="24"/>
    </w:rPr>
  </w:style>
  <w:style w:type="character" w:customStyle="1" w:styleId="96">
    <w:name w:val="纯文本 Char"/>
    <w:link w:val="32"/>
    <w:qFormat/>
    <w:uiPriority w:val="99"/>
    <w:rPr>
      <w:rFonts w:ascii="宋体" w:hAnsi="Courier New" w:eastAsia="宋体" w:cs="Arial"/>
      <w:snapToGrid w:val="0"/>
      <w:kern w:val="2"/>
      <w:sz w:val="21"/>
      <w:szCs w:val="21"/>
      <w:lang w:val="en-US" w:eastAsia="zh-CN" w:bidi="ar-SA"/>
    </w:rPr>
  </w:style>
  <w:style w:type="character" w:customStyle="1" w:styleId="97">
    <w:name w:val="日期 Char"/>
    <w:link w:val="35"/>
    <w:qFormat/>
    <w:uiPriority w:val="0"/>
    <w:rPr>
      <w:rFonts w:ascii="宋体"/>
      <w:kern w:val="2"/>
      <w:sz w:val="24"/>
      <w:szCs w:val="21"/>
      <w:lang w:val="zh-CN"/>
    </w:rPr>
  </w:style>
  <w:style w:type="character" w:customStyle="1" w:styleId="98">
    <w:name w:val="正文文本缩进 2 Char"/>
    <w:link w:val="36"/>
    <w:qFormat/>
    <w:uiPriority w:val="0"/>
    <w:rPr>
      <w:rFonts w:ascii="宋体"/>
      <w:sz w:val="28"/>
    </w:rPr>
  </w:style>
  <w:style w:type="character" w:customStyle="1" w:styleId="99">
    <w:name w:val="尾注文本 Char"/>
    <w:link w:val="37"/>
    <w:qFormat/>
    <w:uiPriority w:val="0"/>
    <w:rPr>
      <w:kern w:val="2"/>
      <w:sz w:val="21"/>
      <w:szCs w:val="24"/>
      <w:lang w:val="zh-CN"/>
    </w:rPr>
  </w:style>
  <w:style w:type="character" w:customStyle="1" w:styleId="100">
    <w:name w:val="批注框文本 Char"/>
    <w:link w:val="38"/>
    <w:qFormat/>
    <w:uiPriority w:val="0"/>
    <w:rPr>
      <w:kern w:val="2"/>
      <w:sz w:val="18"/>
      <w:szCs w:val="18"/>
    </w:rPr>
  </w:style>
  <w:style w:type="character" w:customStyle="1" w:styleId="101">
    <w:name w:val="页脚 Char2"/>
    <w:link w:val="39"/>
    <w:qFormat/>
    <w:locked/>
    <w:uiPriority w:val="99"/>
    <w:rPr>
      <w:kern w:val="2"/>
      <w:sz w:val="18"/>
      <w:szCs w:val="18"/>
    </w:rPr>
  </w:style>
  <w:style w:type="character" w:customStyle="1" w:styleId="102">
    <w:name w:val="页眉 Char2"/>
    <w:link w:val="40"/>
    <w:qFormat/>
    <w:uiPriority w:val="99"/>
    <w:rPr>
      <w:kern w:val="2"/>
      <w:sz w:val="18"/>
      <w:szCs w:val="18"/>
    </w:rPr>
  </w:style>
  <w:style w:type="character" w:customStyle="1" w:styleId="103">
    <w:name w:val="签名 Char"/>
    <w:link w:val="41"/>
    <w:qFormat/>
    <w:uiPriority w:val="0"/>
    <w:rPr>
      <w:rFonts w:eastAsia="仿宋_GB2312"/>
      <w:sz w:val="24"/>
    </w:rPr>
  </w:style>
  <w:style w:type="character" w:customStyle="1" w:styleId="104">
    <w:name w:val="副标题 Char"/>
    <w:link w:val="46"/>
    <w:qFormat/>
    <w:uiPriority w:val="0"/>
    <w:rPr>
      <w:rFonts w:ascii="Arial" w:hAnsi="Arial" w:eastAsia="隶书"/>
      <w:b/>
      <w:bCs/>
      <w:kern w:val="28"/>
      <w:sz w:val="44"/>
      <w:szCs w:val="32"/>
      <w:lang w:val="en-US" w:eastAsia="zh-CN" w:bidi="ar-SA"/>
    </w:rPr>
  </w:style>
  <w:style w:type="character" w:customStyle="1" w:styleId="105">
    <w:name w:val="脚注文本 Char"/>
    <w:link w:val="49"/>
    <w:qFormat/>
    <w:uiPriority w:val="0"/>
    <w:rPr>
      <w:color w:val="0000FF"/>
      <w:sz w:val="21"/>
    </w:rPr>
  </w:style>
  <w:style w:type="character" w:customStyle="1" w:styleId="106">
    <w:name w:val="正文文本缩进 3 Char"/>
    <w:link w:val="52"/>
    <w:qFormat/>
    <w:uiPriority w:val="0"/>
    <w:rPr>
      <w:kern w:val="2"/>
      <w:sz w:val="24"/>
    </w:rPr>
  </w:style>
  <w:style w:type="character" w:customStyle="1" w:styleId="107">
    <w:name w:val="正文文本 2 Char1"/>
    <w:link w:val="55"/>
    <w:qFormat/>
    <w:uiPriority w:val="0"/>
    <w:rPr>
      <w:kern w:val="2"/>
      <w:sz w:val="21"/>
      <w:szCs w:val="24"/>
    </w:rPr>
  </w:style>
  <w:style w:type="character" w:customStyle="1" w:styleId="108">
    <w:name w:val="HTML 预设格式 Char"/>
    <w:link w:val="56"/>
    <w:qFormat/>
    <w:uiPriority w:val="0"/>
    <w:rPr>
      <w:rFonts w:ascii="黑体" w:hAnsi="Courier New" w:eastAsia="黑体"/>
    </w:rPr>
  </w:style>
  <w:style w:type="character" w:customStyle="1" w:styleId="109">
    <w:name w:val="标题 Char2"/>
    <w:link w:val="58"/>
    <w:qFormat/>
    <w:uiPriority w:val="10"/>
    <w:rPr>
      <w:b/>
      <w:sz w:val="24"/>
      <w:lang w:val="en-GB"/>
    </w:rPr>
  </w:style>
  <w:style w:type="character" w:customStyle="1" w:styleId="110">
    <w:name w:val="批注主题 Char1"/>
    <w:link w:val="59"/>
    <w:qFormat/>
    <w:uiPriority w:val="0"/>
    <w:rPr>
      <w:b/>
      <w:bCs/>
      <w:kern w:val="2"/>
      <w:sz w:val="21"/>
      <w:szCs w:val="24"/>
    </w:rPr>
  </w:style>
  <w:style w:type="character" w:customStyle="1" w:styleId="111">
    <w:name w:val="正文首行缩进 Char"/>
    <w:link w:val="60"/>
    <w:qFormat/>
    <w:uiPriority w:val="0"/>
    <w:rPr>
      <w:rFonts w:ascii="宋体"/>
      <w:kern w:val="2"/>
      <w:sz w:val="24"/>
      <w:lang w:val="zh-CN"/>
    </w:rPr>
  </w:style>
  <w:style w:type="character" w:customStyle="1" w:styleId="112">
    <w:name w:val="正文首行缩进 2 Char"/>
    <w:link w:val="61"/>
    <w:qFormat/>
    <w:uiPriority w:val="0"/>
    <w:rPr>
      <w:rFonts w:ascii="宋体" w:hAnsi="宋体"/>
      <w:kern w:val="2"/>
      <w:sz w:val="21"/>
      <w:szCs w:val="24"/>
    </w:rPr>
  </w:style>
  <w:style w:type="character" w:customStyle="1" w:styleId="113">
    <w:name w:val="表格非标题文字 Char"/>
    <w:link w:val="114"/>
    <w:qFormat/>
    <w:uiPriority w:val="0"/>
    <w:rPr>
      <w:rFonts w:ascii="Futura Bk" w:hAnsi="Futura Bk"/>
      <w:kern w:val="2"/>
      <w:sz w:val="18"/>
      <w:szCs w:val="21"/>
      <w:lang w:val="en-US" w:eastAsia="zh-CN" w:bidi="ar-SA"/>
    </w:rPr>
  </w:style>
  <w:style w:type="paragraph" w:customStyle="1" w:styleId="114">
    <w:name w:val="表格非标题文字"/>
    <w:link w:val="11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5">
    <w:name w:val="*正文 Char"/>
    <w:link w:val="116"/>
    <w:qFormat/>
    <w:locked/>
    <w:uiPriority w:val="0"/>
    <w:rPr>
      <w:rFonts w:ascii="宋体" w:hAnsi="宋体"/>
      <w:sz w:val="24"/>
    </w:rPr>
  </w:style>
  <w:style w:type="paragraph" w:customStyle="1" w:styleId="116">
    <w:name w:val="*正文"/>
    <w:basedOn w:val="1"/>
    <w:link w:val="115"/>
    <w:qFormat/>
    <w:uiPriority w:val="0"/>
    <w:pPr>
      <w:snapToGrid w:val="0"/>
      <w:spacing w:line="360" w:lineRule="auto"/>
      <w:ind w:firstLine="482"/>
      <w:jc w:val="left"/>
    </w:pPr>
    <w:rPr>
      <w:rFonts w:ascii="宋体" w:hAnsi="宋体"/>
      <w:kern w:val="0"/>
      <w:sz w:val="24"/>
      <w:szCs w:val="20"/>
    </w:rPr>
  </w:style>
  <w:style w:type="character" w:customStyle="1" w:styleId="117">
    <w:name w:val="Char Char71"/>
    <w:semiHidden/>
    <w:qFormat/>
    <w:uiPriority w:val="0"/>
    <w:rPr>
      <w:rFonts w:eastAsia="宋体"/>
      <w:kern w:val="2"/>
      <w:sz w:val="21"/>
      <w:szCs w:val="24"/>
      <w:lang w:val="en-US" w:eastAsia="zh-CN" w:bidi="ar-SA"/>
    </w:rPr>
  </w:style>
  <w:style w:type="character" w:customStyle="1" w:styleId="118">
    <w:name w:val="Char Char6"/>
    <w:qFormat/>
    <w:uiPriority w:val="0"/>
    <w:rPr>
      <w:rFonts w:eastAsia="宋体"/>
      <w:kern w:val="2"/>
      <w:sz w:val="21"/>
      <w:szCs w:val="24"/>
      <w:lang w:val="en-US" w:eastAsia="zh-CN" w:bidi="ar-SA"/>
    </w:rPr>
  </w:style>
  <w:style w:type="character" w:customStyle="1" w:styleId="119">
    <w:name w:val="正文缩进 Char"/>
    <w:qFormat/>
    <w:uiPriority w:val="0"/>
    <w:rPr>
      <w:rFonts w:eastAsia="宋体"/>
      <w:kern w:val="2"/>
      <w:sz w:val="21"/>
      <w:lang w:val="en-US" w:eastAsia="zh-CN"/>
    </w:rPr>
  </w:style>
  <w:style w:type="character" w:customStyle="1" w:styleId="120">
    <w:name w:val="正文首行缩进 Char1"/>
    <w:qFormat/>
    <w:uiPriority w:val="0"/>
    <w:rPr>
      <w:rFonts w:ascii="宋体" w:hAnsi="Times New Roman" w:eastAsia="宋体" w:cs="Times New Roman"/>
      <w:snapToGrid w:val="0"/>
      <w:kern w:val="2"/>
      <w:sz w:val="24"/>
      <w:szCs w:val="21"/>
      <w:lang w:val="zh-CN"/>
    </w:rPr>
  </w:style>
  <w:style w:type="character" w:customStyle="1" w:styleId="121">
    <w:name w:val="Char Char28"/>
    <w:qFormat/>
    <w:uiPriority w:val="6"/>
    <w:rPr>
      <w:rFonts w:ascii="仿宋_GB2312" w:hAnsi="仿宋_GB2312" w:eastAsia="仿宋_GB2312"/>
      <w:kern w:val="1"/>
      <w:sz w:val="28"/>
    </w:rPr>
  </w:style>
  <w:style w:type="character" w:customStyle="1" w:styleId="12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3">
    <w:name w:val="Heading 1 Char"/>
    <w:qFormat/>
    <w:uiPriority w:val="6"/>
    <w:rPr>
      <w:rFonts w:ascii="Times New Roman" w:hAnsi="Times New Roman" w:eastAsia="黑体" w:cs="Times New Roman"/>
      <w:b/>
      <w:kern w:val="0"/>
      <w:sz w:val="24"/>
      <w:szCs w:val="24"/>
    </w:rPr>
  </w:style>
  <w:style w:type="character" w:customStyle="1" w:styleId="124">
    <w:name w:val="U_正文 Char"/>
    <w:link w:val="125"/>
    <w:qFormat/>
    <w:uiPriority w:val="0"/>
    <w:rPr>
      <w:sz w:val="24"/>
      <w:szCs w:val="24"/>
    </w:rPr>
  </w:style>
  <w:style w:type="paragraph" w:customStyle="1" w:styleId="125">
    <w:name w:val="U_正文"/>
    <w:basedOn w:val="1"/>
    <w:link w:val="124"/>
    <w:qFormat/>
    <w:uiPriority w:val="0"/>
    <w:pPr>
      <w:adjustRightInd/>
      <w:spacing w:beforeLines="20" w:afterLines="20" w:line="300" w:lineRule="auto"/>
      <w:ind w:firstLine="200" w:firstLineChars="200"/>
    </w:pPr>
    <w:rPr>
      <w:kern w:val="0"/>
      <w:sz w:val="24"/>
    </w:rPr>
  </w:style>
  <w:style w:type="character" w:customStyle="1" w:styleId="126">
    <w:name w:val="HTML 地址 Char1"/>
    <w:qFormat/>
    <w:uiPriority w:val="0"/>
    <w:rPr>
      <w:rFonts w:ascii="Times New Roman" w:hAnsi="Times New Roman" w:eastAsia="宋体" w:cs="Times New Roman"/>
      <w:i/>
      <w:iCs/>
      <w:szCs w:val="24"/>
    </w:rPr>
  </w:style>
  <w:style w:type="character" w:customStyle="1" w:styleId="127">
    <w:name w:val="Char Char51"/>
    <w:qFormat/>
    <w:uiPriority w:val="0"/>
    <w:rPr>
      <w:rFonts w:ascii="宋体" w:hAnsi="Courier New" w:eastAsia="宋体"/>
      <w:kern w:val="2"/>
      <w:sz w:val="21"/>
      <w:lang w:val="en-US" w:eastAsia="zh-CN"/>
    </w:rPr>
  </w:style>
  <w:style w:type="character" w:customStyle="1" w:styleId="128">
    <w:name w:val="表正文 Char"/>
    <w:qFormat/>
    <w:uiPriority w:val="0"/>
    <w:rPr>
      <w:rFonts w:ascii="宋体" w:eastAsia="宋体"/>
      <w:snapToGrid w:val="0"/>
      <w:color w:val="000000"/>
      <w:kern w:val="28"/>
      <w:sz w:val="28"/>
      <w:lang w:val="en-US" w:eastAsia="zh-CN" w:bidi="ar-SA"/>
    </w:rPr>
  </w:style>
  <w:style w:type="character" w:customStyle="1" w:styleId="129">
    <w:name w:val="Char Char34"/>
    <w:qFormat/>
    <w:uiPriority w:val="6"/>
    <w:rPr>
      <w:b/>
      <w:kern w:val="1"/>
      <w:sz w:val="28"/>
      <w:szCs w:val="28"/>
    </w:rPr>
  </w:style>
  <w:style w:type="character" w:customStyle="1" w:styleId="13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31">
    <w:name w:val="哈哈正文 Char"/>
    <w:link w:val="132"/>
    <w:qFormat/>
    <w:uiPriority w:val="0"/>
    <w:rPr>
      <w:rFonts w:ascii="宋体" w:hAnsi="宋体" w:eastAsia="宋体"/>
      <w:kern w:val="2"/>
      <w:sz w:val="24"/>
      <w:lang w:bidi="ar-SA"/>
    </w:rPr>
  </w:style>
  <w:style w:type="paragraph" w:customStyle="1" w:styleId="132">
    <w:name w:val="哈哈正文"/>
    <w:basedOn w:val="1"/>
    <w:link w:val="131"/>
    <w:qFormat/>
    <w:uiPriority w:val="0"/>
    <w:pPr>
      <w:adjustRightInd/>
      <w:spacing w:line="360" w:lineRule="auto"/>
      <w:ind w:firstLine="200" w:firstLineChars="200"/>
    </w:pPr>
    <w:rPr>
      <w:rFonts w:ascii="宋体" w:hAnsi="宋体"/>
      <w:sz w:val="24"/>
      <w:szCs w:val="20"/>
    </w:rPr>
  </w:style>
  <w:style w:type="character" w:customStyle="1" w:styleId="133">
    <w:name w:val="未处理的提及1"/>
    <w:qFormat/>
    <w:uiPriority w:val="0"/>
    <w:rPr>
      <w:color w:val="808080"/>
      <w:shd w:val="clear" w:color="auto" w:fill="E6E6E6"/>
    </w:rPr>
  </w:style>
  <w:style w:type="character" w:customStyle="1" w:styleId="134">
    <w:name w:val="txt"/>
    <w:qFormat/>
    <w:uiPriority w:val="0"/>
    <w:rPr>
      <w:rFonts w:ascii="仿宋_GB2312" w:eastAsia="微软雅黑"/>
      <w:b/>
      <w:kern w:val="2"/>
      <w:sz w:val="32"/>
      <w:szCs w:val="32"/>
      <w:lang w:val="en-US" w:eastAsia="zh-CN" w:bidi="ar-SA"/>
    </w:rPr>
  </w:style>
  <w:style w:type="character" w:customStyle="1" w:styleId="135">
    <w:name w:val="二级标题 Char Char"/>
    <w:qFormat/>
    <w:uiPriority w:val="0"/>
    <w:rPr>
      <w:rFonts w:ascii="宋体" w:hAnsi="宋体" w:eastAsia="宋体"/>
      <w:b/>
      <w:snapToGrid w:val="0"/>
      <w:kern w:val="2"/>
      <w:sz w:val="24"/>
      <w:szCs w:val="24"/>
      <w:lang w:val="en-US" w:eastAsia="zh-CN" w:bidi="ar-SA"/>
    </w:rPr>
  </w:style>
  <w:style w:type="character" w:customStyle="1" w:styleId="136">
    <w:name w:val="Char Char32"/>
    <w:qFormat/>
    <w:uiPriority w:val="6"/>
    <w:rPr>
      <w:b/>
      <w:kern w:val="1"/>
      <w:sz w:val="24"/>
      <w:szCs w:val="24"/>
    </w:rPr>
  </w:style>
  <w:style w:type="character" w:customStyle="1" w:styleId="137">
    <w:name w:val="PI Char1"/>
    <w:qFormat/>
    <w:uiPriority w:val="0"/>
    <w:rPr>
      <w:rFonts w:ascii="宋体" w:hAnsi="宋体"/>
      <w:kern w:val="2"/>
      <w:sz w:val="24"/>
      <w:szCs w:val="24"/>
    </w:rPr>
  </w:style>
  <w:style w:type="character" w:customStyle="1" w:styleId="138">
    <w:name w:val="tw4winTerm"/>
    <w:qFormat/>
    <w:uiPriority w:val="0"/>
    <w:rPr>
      <w:color w:val="0000FF"/>
    </w:rPr>
  </w:style>
  <w:style w:type="character" w:customStyle="1" w:styleId="139">
    <w:name w:val="Footer Char"/>
    <w:qFormat/>
    <w:locked/>
    <w:uiPriority w:val="0"/>
    <w:rPr>
      <w:rFonts w:eastAsia="宋体"/>
      <w:kern w:val="2"/>
      <w:sz w:val="18"/>
      <w:lang w:val="en-US" w:eastAsia="zh-CN" w:bidi="ar-SA"/>
    </w:rPr>
  </w:style>
  <w:style w:type="character" w:customStyle="1" w:styleId="140">
    <w:name w:val="普通文字 Char Char1"/>
    <w:qFormat/>
    <w:uiPriority w:val="0"/>
    <w:rPr>
      <w:rFonts w:ascii="宋体" w:hAnsi="Courier New"/>
      <w:kern w:val="2"/>
      <w:sz w:val="21"/>
    </w:rPr>
  </w:style>
  <w:style w:type="character" w:customStyle="1" w:styleId="141">
    <w:name w:val="Char Char101"/>
    <w:qFormat/>
    <w:uiPriority w:val="6"/>
    <w:rPr>
      <w:rFonts w:ascii="宋体" w:hAnsi="宋体"/>
      <w:kern w:val="2"/>
      <w:sz w:val="21"/>
      <w:szCs w:val="24"/>
      <w:lang w:val="en-US" w:eastAsia="zh-CN"/>
    </w:rPr>
  </w:style>
  <w:style w:type="character" w:customStyle="1" w:styleId="142">
    <w:name w:val="标题 4 Char"/>
    <w:qFormat/>
    <w:uiPriority w:val="0"/>
    <w:rPr>
      <w:rFonts w:ascii="Arial" w:hAnsi="Arial" w:eastAsia="黑体"/>
      <w:b/>
      <w:kern w:val="2"/>
      <w:sz w:val="28"/>
    </w:rPr>
  </w:style>
  <w:style w:type="character" w:customStyle="1" w:styleId="143">
    <w:name w:val="链接"/>
    <w:qFormat/>
    <w:uiPriority w:val="0"/>
    <w:rPr>
      <w:color w:val="0000FF"/>
      <w:sz w:val="21"/>
      <w:szCs w:val="21"/>
      <w:u w:val="single"/>
    </w:rPr>
  </w:style>
  <w:style w:type="character" w:customStyle="1" w:styleId="144">
    <w:name w:val="h4 Char"/>
    <w:qFormat/>
    <w:uiPriority w:val="0"/>
    <w:rPr>
      <w:rFonts w:ascii="Arial" w:hAnsi="Arial" w:eastAsia="黑体"/>
      <w:b/>
      <w:bCs/>
      <w:kern w:val="2"/>
      <w:sz w:val="28"/>
      <w:szCs w:val="28"/>
      <w:lang w:val="zh-CN" w:eastAsia="zh-CN" w:bidi="ar-SA"/>
    </w:rPr>
  </w:style>
  <w:style w:type="character" w:customStyle="1" w:styleId="145">
    <w:name w:val="5正文 Char"/>
    <w:link w:val="146"/>
    <w:qFormat/>
    <w:uiPriority w:val="0"/>
    <w:rPr>
      <w:rFonts w:ascii="仿宋_GB2312" w:hAnsi="微软雅黑" w:eastAsia="仿宋_GB2312"/>
      <w:sz w:val="28"/>
      <w:szCs w:val="21"/>
    </w:rPr>
  </w:style>
  <w:style w:type="paragraph" w:customStyle="1" w:styleId="146">
    <w:name w:val="5正文"/>
    <w:basedOn w:val="1"/>
    <w:link w:val="14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47">
    <w:name w:val="标题 3 字符"/>
    <w:qFormat/>
    <w:uiPriority w:val="9"/>
    <w:rPr>
      <w:b/>
      <w:bCs/>
      <w:kern w:val="2"/>
      <w:sz w:val="32"/>
      <w:szCs w:val="32"/>
    </w:rPr>
  </w:style>
  <w:style w:type="character" w:customStyle="1" w:styleId="148">
    <w:name w:val="样式6 Char"/>
    <w:qFormat/>
    <w:uiPriority w:val="0"/>
    <w:rPr>
      <w:rFonts w:ascii="仿宋_GB2312" w:hAnsi="宋体" w:eastAsia="仿宋_GB2312"/>
      <w:b/>
      <w:bCs/>
      <w:kern w:val="2"/>
      <w:sz w:val="24"/>
      <w:szCs w:val="24"/>
      <w:lang w:val="en-US" w:eastAsia="zh-CN" w:bidi="ar-SA"/>
    </w:rPr>
  </w:style>
  <w:style w:type="character" w:customStyle="1" w:styleId="149">
    <w:name w:val="Char Char14"/>
    <w:qFormat/>
    <w:uiPriority w:val="6"/>
    <w:rPr>
      <w:rFonts w:ascii="黑体" w:hAnsi="黑体" w:eastAsia="黑体"/>
    </w:rPr>
  </w:style>
  <w:style w:type="character" w:customStyle="1" w:styleId="150">
    <w:name w:val="Heading 2 Hidden Char"/>
    <w:qFormat/>
    <w:uiPriority w:val="0"/>
    <w:rPr>
      <w:rFonts w:ascii="仿宋_GB2312" w:eastAsia="仿宋_GB2312"/>
      <w:b/>
      <w:bCs/>
      <w:kern w:val="2"/>
      <w:sz w:val="24"/>
      <w:szCs w:val="24"/>
      <w:lang w:val="zh-CN" w:eastAsia="zh-CN" w:bidi="ar-SA"/>
    </w:rPr>
  </w:style>
  <w:style w:type="character" w:customStyle="1" w:styleId="151">
    <w:name w:val="font11"/>
    <w:qFormat/>
    <w:uiPriority w:val="0"/>
    <w:rPr>
      <w:rFonts w:hint="default" w:ascii="Times New Roman" w:hAnsi="Times New Roman" w:cs="Times New Roman"/>
      <w:color w:val="000000"/>
      <w:sz w:val="22"/>
      <w:szCs w:val="22"/>
      <w:u w:val="none"/>
    </w:rPr>
  </w:style>
  <w:style w:type="character" w:customStyle="1" w:styleId="152">
    <w:name w:val="表正文 Char1"/>
    <w:qFormat/>
    <w:uiPriority w:val="0"/>
    <w:rPr>
      <w:rFonts w:ascii="宋体" w:eastAsia="宋体"/>
      <w:snapToGrid w:val="0"/>
      <w:color w:val="000000"/>
      <w:kern w:val="28"/>
      <w:sz w:val="28"/>
    </w:rPr>
  </w:style>
  <w:style w:type="character" w:customStyle="1" w:styleId="153">
    <w:name w:val="blue1"/>
    <w:basedOn w:val="70"/>
    <w:qFormat/>
    <w:uiPriority w:val="0"/>
    <w:rPr>
      <w:rFonts w:ascii="Arial" w:hAnsi="Arial" w:eastAsia="黑体" w:cs="Arial"/>
      <w:snapToGrid w:val="0"/>
      <w:kern w:val="0"/>
      <w:szCs w:val="21"/>
    </w:rPr>
  </w:style>
  <w:style w:type="character" w:customStyle="1" w:styleId="154">
    <w:name w:val="标书1 Char"/>
    <w:qFormat/>
    <w:uiPriority w:val="0"/>
    <w:rPr>
      <w:rFonts w:eastAsia="宋体"/>
      <w:b/>
      <w:bCs/>
      <w:kern w:val="44"/>
      <w:sz w:val="44"/>
      <w:szCs w:val="44"/>
      <w:lang w:val="en-US" w:eastAsia="zh-CN" w:bidi="ar-SA"/>
    </w:rPr>
  </w:style>
  <w:style w:type="character" w:customStyle="1" w:styleId="155">
    <w:name w:val="样式5 Char"/>
    <w:qFormat/>
    <w:uiPriority w:val="0"/>
    <w:rPr>
      <w:rFonts w:ascii="仿宋_GB2312" w:hAnsi="仿宋" w:eastAsia="仿宋_GB2312"/>
      <w:kern w:val="2"/>
      <w:sz w:val="24"/>
      <w:szCs w:val="24"/>
    </w:rPr>
  </w:style>
  <w:style w:type="character" w:customStyle="1" w:styleId="156">
    <w:name w:val="样式4 Char"/>
    <w:qFormat/>
    <w:uiPriority w:val="0"/>
    <w:rPr>
      <w:rFonts w:ascii="仿宋_GB2312" w:hAnsi="仿宋" w:eastAsia="仿宋_GB2312"/>
      <w:b/>
      <w:kern w:val="2"/>
      <w:sz w:val="32"/>
      <w:szCs w:val="32"/>
      <w:lang w:bidi="ar-SA"/>
    </w:rPr>
  </w:style>
  <w:style w:type="character" w:customStyle="1" w:styleId="157">
    <w:name w:val="插图说明 Char"/>
    <w:qFormat/>
    <w:uiPriority w:val="0"/>
    <w:rPr>
      <w:rFonts w:eastAsia="黑体"/>
      <w:sz w:val="24"/>
      <w:lang w:val="en-US" w:eastAsia="zh-CN"/>
    </w:rPr>
  </w:style>
  <w:style w:type="character" w:customStyle="1" w:styleId="158">
    <w:name w:val="正文2 Char Char"/>
    <w:link w:val="159"/>
    <w:qFormat/>
    <w:uiPriority w:val="0"/>
    <w:rPr>
      <w:rFonts w:eastAsia="宋体"/>
      <w:kern w:val="2"/>
      <w:sz w:val="24"/>
      <w:lang w:val="en-US" w:eastAsia="zh-CN" w:bidi="ar-SA"/>
    </w:rPr>
  </w:style>
  <w:style w:type="paragraph" w:customStyle="1" w:styleId="159">
    <w:name w:val="正文2"/>
    <w:basedOn w:val="1"/>
    <w:link w:val="158"/>
    <w:qFormat/>
    <w:uiPriority w:val="0"/>
    <w:pPr>
      <w:spacing w:before="156" w:line="360" w:lineRule="auto"/>
      <w:ind w:firstLine="510" w:firstLineChars="200"/>
    </w:pPr>
    <w:rPr>
      <w:sz w:val="24"/>
      <w:szCs w:val="20"/>
    </w:rPr>
  </w:style>
  <w:style w:type="character" w:customStyle="1" w:styleId="160">
    <w:name w:val="Char Char24"/>
    <w:qFormat/>
    <w:uiPriority w:val="6"/>
    <w:rPr>
      <w:kern w:val="1"/>
      <w:sz w:val="21"/>
    </w:rPr>
  </w:style>
  <w:style w:type="character" w:customStyle="1" w:styleId="161">
    <w:name w:val="普通文字 Char1 Char"/>
    <w:qFormat/>
    <w:uiPriority w:val="0"/>
    <w:rPr>
      <w:rFonts w:ascii="宋体" w:hAnsi="Courier New" w:eastAsia="宋体"/>
      <w:kern w:val="2"/>
      <w:sz w:val="21"/>
      <w:szCs w:val="24"/>
      <w:lang w:val="en-US" w:eastAsia="zh-CN" w:bidi="ar-SA"/>
    </w:rPr>
  </w:style>
  <w:style w:type="character" w:customStyle="1" w:styleId="162">
    <w:name w:val="h3 Char1"/>
    <w:qFormat/>
    <w:uiPriority w:val="0"/>
    <w:rPr>
      <w:rFonts w:eastAsia="宋体"/>
      <w:b/>
      <w:bCs/>
      <w:kern w:val="2"/>
      <w:sz w:val="32"/>
      <w:szCs w:val="32"/>
      <w:lang w:bidi="ar-SA"/>
    </w:rPr>
  </w:style>
  <w:style w:type="character" w:customStyle="1" w:styleId="163">
    <w:name w:val="标题 Char1"/>
    <w:qFormat/>
    <w:uiPriority w:val="0"/>
    <w:rPr>
      <w:rFonts w:ascii="Cambria" w:hAnsi="Cambria" w:eastAsia="宋体" w:cs="Times New Roman"/>
      <w:b/>
      <w:bCs/>
      <w:sz w:val="32"/>
      <w:szCs w:val="32"/>
      <w:lang w:bidi="ar-SA"/>
    </w:rPr>
  </w:style>
  <w:style w:type="character" w:customStyle="1" w:styleId="164">
    <w:name w:val="gf正文1 Char"/>
    <w:qFormat/>
    <w:uiPriority w:val="0"/>
    <w:rPr>
      <w:rFonts w:ascii="宋体" w:hAnsi="宋体" w:eastAsia="宋体" w:cs="宋体"/>
      <w:kern w:val="2"/>
      <w:sz w:val="24"/>
      <w:szCs w:val="24"/>
      <w:lang w:val="en-US" w:eastAsia="zh-CN" w:bidi="ar-SA"/>
    </w:rPr>
  </w:style>
  <w:style w:type="character" w:customStyle="1" w:styleId="165">
    <w:name w:val="正文文本缩进 Char1"/>
    <w:qFormat/>
    <w:uiPriority w:val="0"/>
    <w:rPr>
      <w:rFonts w:ascii="Calibri" w:hAnsi="Calibri"/>
      <w:sz w:val="28"/>
    </w:rPr>
  </w:style>
  <w:style w:type="character" w:customStyle="1" w:styleId="166">
    <w:name w:val="No Spacing Char"/>
    <w:link w:val="167"/>
    <w:qFormat/>
    <w:uiPriority w:val="1"/>
    <w:rPr>
      <w:sz w:val="22"/>
      <w:szCs w:val="22"/>
      <w:lang w:val="en-US" w:eastAsia="zh-CN" w:bidi="ar-SA"/>
    </w:rPr>
  </w:style>
  <w:style w:type="paragraph" w:customStyle="1" w:styleId="167">
    <w:name w:val="无间隔1"/>
    <w:link w:val="166"/>
    <w:qFormat/>
    <w:uiPriority w:val="1"/>
    <w:rPr>
      <w:rFonts w:ascii="Times New Roman" w:hAnsi="Times New Roman" w:eastAsia="宋体" w:cs="Times New Roman"/>
      <w:sz w:val="22"/>
      <w:szCs w:val="22"/>
      <w:lang w:val="en-US" w:eastAsia="zh-CN" w:bidi="ar-SA"/>
    </w:rPr>
  </w:style>
  <w:style w:type="character" w:customStyle="1" w:styleId="168">
    <w:name w:val="样式7 Char"/>
    <w:qFormat/>
    <w:uiPriority w:val="0"/>
    <w:rPr>
      <w:rFonts w:ascii="仿宋_GB2312" w:hAnsi="仿宋" w:eastAsia="仿宋_GB2312"/>
      <w:b/>
      <w:kern w:val="2"/>
      <w:sz w:val="24"/>
      <w:szCs w:val="24"/>
    </w:rPr>
  </w:style>
  <w:style w:type="character" w:customStyle="1" w:styleId="169">
    <w:name w:val="font12gray1"/>
    <w:qFormat/>
    <w:uiPriority w:val="0"/>
    <w:rPr>
      <w:rFonts w:ascii="仿宋_GB2312" w:eastAsia="微软雅黑"/>
      <w:b/>
      <w:spacing w:val="300"/>
      <w:kern w:val="2"/>
      <w:sz w:val="18"/>
      <w:szCs w:val="18"/>
      <w:lang w:val="en-US" w:eastAsia="zh-CN" w:bidi="ar-SA"/>
    </w:rPr>
  </w:style>
  <w:style w:type="character" w:customStyle="1" w:styleId="170">
    <w:name w:val="Char Char7"/>
    <w:semiHidden/>
    <w:qFormat/>
    <w:uiPriority w:val="0"/>
    <w:rPr>
      <w:rFonts w:eastAsia="宋体"/>
      <w:kern w:val="2"/>
      <w:sz w:val="21"/>
      <w:szCs w:val="24"/>
      <w:lang w:val="en-US" w:eastAsia="zh-CN" w:bidi="ar-SA"/>
    </w:rPr>
  </w:style>
  <w:style w:type="character" w:customStyle="1" w:styleId="171">
    <w:name w:val="表名 Char"/>
    <w:qFormat/>
    <w:uiPriority w:val="0"/>
    <w:rPr>
      <w:rFonts w:eastAsia="宋体"/>
      <w:b/>
      <w:bCs/>
      <w:kern w:val="2"/>
      <w:sz w:val="24"/>
      <w:szCs w:val="24"/>
      <w:lang w:val="en-US" w:eastAsia="zh-CN" w:bidi="ar-SA"/>
    </w:rPr>
  </w:style>
  <w:style w:type="character" w:customStyle="1" w:styleId="172">
    <w:name w:val="Document Map Char"/>
    <w:qFormat/>
    <w:locked/>
    <w:uiPriority w:val="0"/>
    <w:rPr>
      <w:rFonts w:eastAsia="宋体"/>
      <w:kern w:val="2"/>
      <w:sz w:val="21"/>
      <w:szCs w:val="24"/>
      <w:lang w:val="en-US" w:eastAsia="zh-CN" w:bidi="ar-SA"/>
    </w:rPr>
  </w:style>
  <w:style w:type="character" w:customStyle="1" w:styleId="173">
    <w:name w:val="font41"/>
    <w:qFormat/>
    <w:uiPriority w:val="0"/>
    <w:rPr>
      <w:rFonts w:hint="eastAsia" w:ascii="仿宋_GB2312" w:eastAsia="仿宋_GB2312" w:cs="仿宋_GB2312"/>
      <w:color w:val="000000"/>
      <w:sz w:val="22"/>
      <w:szCs w:val="22"/>
      <w:u w:val="none"/>
    </w:rPr>
  </w:style>
  <w:style w:type="character" w:customStyle="1" w:styleId="174">
    <w:name w:val="纯文本 Char_0"/>
    <w:link w:val="175"/>
    <w:qFormat/>
    <w:uiPriority w:val="0"/>
    <w:rPr>
      <w:rFonts w:ascii="宋体" w:hAnsi="Courier New"/>
      <w:kern w:val="2"/>
      <w:sz w:val="21"/>
      <w:szCs w:val="21"/>
      <w:lang w:val="en-US" w:eastAsia="zh-CN"/>
    </w:rPr>
  </w:style>
  <w:style w:type="paragraph" w:customStyle="1" w:styleId="175">
    <w:name w:val="纯文本_0_0"/>
    <w:basedOn w:val="176"/>
    <w:link w:val="174"/>
    <w:qFormat/>
    <w:uiPriority w:val="0"/>
    <w:rPr>
      <w:rFonts w:ascii="宋体" w:hAnsi="Courier New"/>
      <w:szCs w:val="21"/>
    </w:rPr>
  </w:style>
  <w:style w:type="paragraph" w:customStyle="1" w:styleId="17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77">
    <w:name w:val="Balloon Text Char"/>
    <w:qFormat/>
    <w:locked/>
    <w:uiPriority w:val="0"/>
    <w:rPr>
      <w:rFonts w:eastAsia="宋体"/>
      <w:kern w:val="2"/>
      <w:sz w:val="18"/>
      <w:szCs w:val="18"/>
      <w:lang w:val="en-US" w:eastAsia="zh-CN" w:bidi="ar-SA"/>
    </w:rPr>
  </w:style>
  <w:style w:type="character" w:customStyle="1" w:styleId="178">
    <w:name w:val="正文 项目2 Char"/>
    <w:basedOn w:val="179"/>
    <w:qFormat/>
    <w:uiPriority w:val="0"/>
    <w:rPr>
      <w:rFonts w:ascii="仿宋_GB2312" w:hAnsi="仿宋_GB2312" w:eastAsia="仿宋_GB2312"/>
      <w:kern w:val="2"/>
      <w:sz w:val="24"/>
      <w:lang w:bidi="ar-SA"/>
    </w:rPr>
  </w:style>
  <w:style w:type="character" w:customStyle="1" w:styleId="179">
    <w:name w:val="正文 项目 Char"/>
    <w:qFormat/>
    <w:uiPriority w:val="0"/>
    <w:rPr>
      <w:rFonts w:ascii="仿宋_GB2312" w:hAnsi="仿宋_GB2312" w:eastAsia="仿宋_GB2312"/>
      <w:kern w:val="2"/>
      <w:sz w:val="24"/>
      <w:lang w:bidi="ar-SA"/>
    </w:rPr>
  </w:style>
  <w:style w:type="character" w:customStyle="1" w:styleId="180">
    <w:name w:val="h Char Char1"/>
    <w:qFormat/>
    <w:uiPriority w:val="0"/>
    <w:rPr>
      <w:rFonts w:eastAsia="宋体"/>
      <w:kern w:val="2"/>
      <w:sz w:val="18"/>
      <w:szCs w:val="18"/>
      <w:lang w:val="en-US" w:eastAsia="zh-CN" w:bidi="ar-SA"/>
    </w:rPr>
  </w:style>
  <w:style w:type="character" w:customStyle="1" w:styleId="181">
    <w:name w:val="Char Char27"/>
    <w:qFormat/>
    <w:uiPriority w:val="6"/>
    <w:rPr>
      <w:rFonts w:ascii="宋体" w:hAnsi="宋体" w:eastAsia="宋体"/>
      <w:color w:val="000000"/>
      <w:kern w:val="1"/>
      <w:sz w:val="28"/>
      <w:lang w:val="en-US" w:eastAsia="zh-CN" w:bidi="ar-SA"/>
    </w:rPr>
  </w:style>
  <w:style w:type="character" w:customStyle="1" w:styleId="182">
    <w:name w:val="px14"/>
    <w:qFormat/>
    <w:uiPriority w:val="0"/>
    <w:rPr>
      <w:rFonts w:ascii="仿宋_GB2312" w:eastAsia="微软雅黑" w:cs="Times New Roman"/>
      <w:b/>
      <w:kern w:val="2"/>
      <w:sz w:val="32"/>
      <w:szCs w:val="32"/>
      <w:lang w:val="en-US" w:eastAsia="zh-CN" w:bidi="ar-SA"/>
    </w:rPr>
  </w:style>
  <w:style w:type="character" w:customStyle="1" w:styleId="183">
    <w:name w:val="HTML 预设格式 Char1"/>
    <w:qFormat/>
    <w:uiPriority w:val="0"/>
    <w:rPr>
      <w:rFonts w:ascii="Courier New" w:hAnsi="Courier New" w:eastAsia="宋体" w:cs="Courier New"/>
      <w:sz w:val="20"/>
      <w:szCs w:val="20"/>
    </w:rPr>
  </w:style>
  <w:style w:type="character" w:customStyle="1" w:styleId="184">
    <w:name w:val="普通文字 Char1"/>
    <w:qFormat/>
    <w:uiPriority w:val="0"/>
    <w:rPr>
      <w:rFonts w:ascii="宋体" w:hAnsi="Courier New" w:eastAsia="宋体"/>
      <w:kern w:val="2"/>
      <w:sz w:val="21"/>
      <w:lang w:val="en-US" w:eastAsia="zh-CN"/>
    </w:rPr>
  </w:style>
  <w:style w:type="character" w:customStyle="1" w:styleId="185">
    <w:name w:val="hei16b1"/>
    <w:qFormat/>
    <w:uiPriority w:val="0"/>
    <w:rPr>
      <w:rFonts w:hint="default" w:ascii="Arial" w:hAnsi="Arial" w:cs="Arial"/>
      <w:b/>
      <w:bCs/>
      <w:color w:val="000000"/>
      <w:sz w:val="24"/>
      <w:szCs w:val="24"/>
    </w:rPr>
  </w:style>
  <w:style w:type="character" w:customStyle="1" w:styleId="186">
    <w:name w:val="正文（绿盟科技） Char"/>
    <w:link w:val="187"/>
    <w:qFormat/>
    <w:uiPriority w:val="0"/>
    <w:rPr>
      <w:rFonts w:ascii="Arial" w:hAnsi="Arial"/>
      <w:sz w:val="21"/>
      <w:szCs w:val="21"/>
    </w:rPr>
  </w:style>
  <w:style w:type="paragraph" w:customStyle="1" w:styleId="187">
    <w:name w:val="正文（绿盟科技）"/>
    <w:link w:val="186"/>
    <w:qFormat/>
    <w:uiPriority w:val="0"/>
    <w:pPr>
      <w:spacing w:line="300" w:lineRule="auto"/>
    </w:pPr>
    <w:rPr>
      <w:rFonts w:ascii="Arial" w:hAnsi="Arial" w:eastAsia="宋体" w:cs="Times New Roman"/>
      <w:sz w:val="21"/>
      <w:szCs w:val="21"/>
      <w:lang w:val="en-US" w:eastAsia="zh-CN" w:bidi="ar-SA"/>
    </w:rPr>
  </w:style>
  <w:style w:type="character" w:customStyle="1" w:styleId="188">
    <w:name w:val="Char Char19"/>
    <w:qFormat/>
    <w:uiPriority w:val="6"/>
    <w:rPr>
      <w:rFonts w:ascii="宋体" w:hAnsi="宋体"/>
      <w:i/>
      <w:sz w:val="24"/>
      <w:szCs w:val="24"/>
    </w:rPr>
  </w:style>
  <w:style w:type="character" w:customStyle="1" w:styleId="189">
    <w:name w:val="页脚 Char"/>
    <w:qFormat/>
    <w:uiPriority w:val="99"/>
    <w:rPr>
      <w:rFonts w:eastAsia="仿宋_GB2312"/>
      <w:kern w:val="2"/>
      <w:sz w:val="18"/>
      <w:lang w:val="en-US" w:eastAsia="zh-CN"/>
    </w:rPr>
  </w:style>
  <w:style w:type="character" w:customStyle="1" w:styleId="190">
    <w:name w:val="批注主题 Char"/>
    <w:qFormat/>
    <w:uiPriority w:val="0"/>
    <w:rPr>
      <w:rFonts w:eastAsia="宋体"/>
      <w:b/>
      <w:bCs/>
      <w:kern w:val="2"/>
      <w:sz w:val="21"/>
      <w:szCs w:val="24"/>
      <w:lang w:val="en-US" w:eastAsia="zh-CN" w:bidi="ar-SA"/>
    </w:rPr>
  </w:style>
  <w:style w:type="character" w:customStyle="1" w:styleId="191">
    <w:name w:val="Comment Text Char"/>
    <w:qFormat/>
    <w:locked/>
    <w:uiPriority w:val="0"/>
    <w:rPr>
      <w:rFonts w:ascii="宋体" w:hAnsi="宋体" w:eastAsia="宋体"/>
      <w:kern w:val="2"/>
      <w:sz w:val="24"/>
      <w:lang w:val="en-US" w:eastAsia="zh-CN" w:bidi="ar-SA"/>
    </w:rPr>
  </w:style>
  <w:style w:type="character" w:customStyle="1" w:styleId="192">
    <w:name w:val="标题 2 字符"/>
    <w:qFormat/>
    <w:uiPriority w:val="1"/>
    <w:rPr>
      <w:rFonts w:ascii="仿宋_GB2312" w:hAnsi="Times New Roman" w:eastAsia="仿宋_GB2312" w:cs="Times New Roman"/>
      <w:b/>
      <w:kern w:val="2"/>
      <w:sz w:val="24"/>
      <w:lang w:val="zh-CN"/>
    </w:rPr>
  </w:style>
  <w:style w:type="character" w:customStyle="1" w:styleId="193">
    <w:name w:val="Char Char72"/>
    <w:qFormat/>
    <w:uiPriority w:val="0"/>
    <w:rPr>
      <w:rFonts w:eastAsia="宋体"/>
      <w:kern w:val="2"/>
      <w:sz w:val="21"/>
      <w:szCs w:val="24"/>
      <w:lang w:val="en-US" w:eastAsia="zh-CN" w:bidi="ar-SA"/>
    </w:rPr>
  </w:style>
  <w:style w:type="character" w:customStyle="1" w:styleId="194">
    <w:name w:val="正文文本缩进 Char2"/>
    <w:qFormat/>
    <w:uiPriority w:val="0"/>
    <w:rPr>
      <w:rFonts w:ascii="Times New Roman" w:hAnsi="Times New Roman" w:eastAsia="宋体" w:cs="Times New Roman"/>
      <w:snapToGrid w:val="0"/>
      <w:kern w:val="0"/>
      <w:szCs w:val="24"/>
    </w:rPr>
  </w:style>
  <w:style w:type="character" w:customStyle="1" w:styleId="195">
    <w:name w:val="样式2 Char"/>
    <w:qFormat/>
    <w:uiPriority w:val="0"/>
    <w:rPr>
      <w:rFonts w:ascii="仿宋_GB2312" w:hAnsi="仿宋" w:eastAsia="仿宋_GB2312" w:cs="仿宋_GB2312"/>
      <w:b/>
      <w:bCs/>
      <w:sz w:val="32"/>
      <w:szCs w:val="30"/>
      <w:lang w:val="zh-CN"/>
    </w:rPr>
  </w:style>
  <w:style w:type="character" w:customStyle="1" w:styleId="196">
    <w:name w:val="表格名称[858D7CFB-ED40-4347-BF05-701D383B685F]"/>
    <w:link w:val="197"/>
    <w:qFormat/>
    <w:uiPriority w:val="0"/>
    <w:rPr>
      <w:sz w:val="32"/>
    </w:rPr>
  </w:style>
  <w:style w:type="paragraph" w:customStyle="1" w:styleId="197">
    <w:name w:val="表格名称"/>
    <w:basedOn w:val="2"/>
    <w:link w:val="196"/>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98">
    <w:name w:val="Char Char4"/>
    <w:qFormat/>
    <w:uiPriority w:val="0"/>
    <w:rPr>
      <w:rFonts w:eastAsia="宋体"/>
      <w:b/>
      <w:sz w:val="24"/>
      <w:lang w:val="en-GB" w:eastAsia="zh-CN" w:bidi="ar-SA"/>
    </w:rPr>
  </w:style>
  <w:style w:type="character" w:customStyle="1" w:styleId="199">
    <w:name w:val="c7 style3"/>
    <w:qFormat/>
    <w:uiPriority w:val="0"/>
  </w:style>
  <w:style w:type="character" w:customStyle="1" w:styleId="200">
    <w:name w:val="正文文本 3 Char1"/>
    <w:semiHidden/>
    <w:qFormat/>
    <w:uiPriority w:val="99"/>
    <w:rPr>
      <w:rFonts w:ascii="Times New Roman" w:hAnsi="Times New Roman" w:eastAsia="宋体" w:cs="Times New Roman"/>
      <w:sz w:val="16"/>
      <w:szCs w:val="16"/>
    </w:rPr>
  </w:style>
  <w:style w:type="character" w:customStyle="1" w:styleId="201">
    <w:name w:val="tw4winInternal"/>
    <w:qFormat/>
    <w:uiPriority w:val="0"/>
    <w:rPr>
      <w:rFonts w:ascii="Courier New" w:hAnsi="Courier New" w:cs="Courier New"/>
      <w:color w:val="FF0000"/>
      <w:lang w:val="en-US" w:eastAsia="zh-CN"/>
    </w:rPr>
  </w:style>
  <w:style w:type="character" w:customStyle="1" w:styleId="202">
    <w:name w:val="Char Char10"/>
    <w:semiHidden/>
    <w:qFormat/>
    <w:uiPriority w:val="0"/>
    <w:rPr>
      <w:rFonts w:ascii="宋体" w:hAnsi="宋体"/>
      <w:kern w:val="2"/>
      <w:sz w:val="21"/>
      <w:szCs w:val="24"/>
      <w:lang w:val="en-US" w:eastAsia="zh-CN"/>
    </w:rPr>
  </w:style>
  <w:style w:type="character" w:customStyle="1" w:styleId="203">
    <w:name w:val="shadow11"/>
    <w:qFormat/>
    <w:uiPriority w:val="0"/>
    <w:rPr>
      <w:color w:val="000000"/>
      <w:sz w:val="21"/>
    </w:rPr>
  </w:style>
  <w:style w:type="character" w:customStyle="1" w:styleId="204">
    <w:name w:val="正文非缩进 Char3"/>
    <w:qFormat/>
    <w:uiPriority w:val="0"/>
    <w:rPr>
      <w:rFonts w:ascii="宋体" w:eastAsia="宋体"/>
      <w:snapToGrid w:val="0"/>
      <w:color w:val="000000"/>
      <w:kern w:val="28"/>
      <w:sz w:val="28"/>
      <w:lang w:val="en-US" w:eastAsia="zh-CN" w:bidi="ar-SA"/>
    </w:rPr>
  </w:style>
  <w:style w:type="character" w:customStyle="1" w:styleId="205">
    <w:name w:val="Char Char"/>
    <w:qFormat/>
    <w:uiPriority w:val="0"/>
    <w:rPr>
      <w:rFonts w:ascii="宋体" w:hAnsi="Courier New" w:eastAsia="宋体"/>
      <w:kern w:val="2"/>
      <w:sz w:val="21"/>
      <w:lang w:val="en-US" w:eastAsia="zh-CN" w:bidi="ar-SA"/>
    </w:rPr>
  </w:style>
  <w:style w:type="character" w:customStyle="1" w:styleId="206">
    <w:name w:val="签名 Char1"/>
    <w:qFormat/>
    <w:uiPriority w:val="0"/>
    <w:rPr>
      <w:rFonts w:ascii="Times New Roman" w:hAnsi="Times New Roman" w:eastAsia="宋体" w:cs="Times New Roman"/>
      <w:szCs w:val="24"/>
    </w:rPr>
  </w:style>
  <w:style w:type="character" w:customStyle="1" w:styleId="207">
    <w:name w:val="Char Char18"/>
    <w:qFormat/>
    <w:uiPriority w:val="6"/>
    <w:rPr>
      <w:rFonts w:ascii="宋体" w:hAnsi="宋体"/>
      <w:sz w:val="28"/>
    </w:rPr>
  </w:style>
  <w:style w:type="character" w:customStyle="1" w:styleId="208">
    <w:name w:val="批注文字 Char"/>
    <w:qFormat/>
    <w:uiPriority w:val="0"/>
    <w:rPr>
      <w:kern w:val="2"/>
      <w:sz w:val="21"/>
      <w:szCs w:val="24"/>
    </w:rPr>
  </w:style>
  <w:style w:type="character" w:customStyle="1" w:styleId="209">
    <w:name w:val="Char Char22"/>
    <w:qFormat/>
    <w:uiPriority w:val="6"/>
    <w:rPr>
      <w:rFonts w:ascii="宋体" w:hAnsi="宋体"/>
      <w:kern w:val="1"/>
      <w:sz w:val="24"/>
      <w:szCs w:val="24"/>
    </w:rPr>
  </w:style>
  <w:style w:type="character" w:customStyle="1" w:styleId="210">
    <w:name w:val="pt141"/>
    <w:qFormat/>
    <w:uiPriority w:val="0"/>
    <w:rPr>
      <w:color w:val="330066"/>
      <w:sz w:val="22"/>
      <w:szCs w:val="22"/>
    </w:rPr>
  </w:style>
  <w:style w:type="character" w:customStyle="1" w:styleId="211">
    <w:name w:val="正文文本缩进 2 Char1"/>
    <w:semiHidden/>
    <w:qFormat/>
    <w:uiPriority w:val="99"/>
    <w:rPr>
      <w:rFonts w:ascii="Times New Roman" w:hAnsi="Times New Roman" w:eastAsia="宋体" w:cs="Times New Roman"/>
      <w:szCs w:val="24"/>
    </w:rPr>
  </w:style>
  <w:style w:type="character" w:customStyle="1" w:styleId="212">
    <w:name w:val="Char Char611"/>
    <w:qFormat/>
    <w:uiPriority w:val="0"/>
    <w:rPr>
      <w:rFonts w:eastAsia="宋体"/>
      <w:kern w:val="2"/>
      <w:sz w:val="21"/>
      <w:szCs w:val="24"/>
      <w:lang w:val="en-US" w:eastAsia="zh-CN" w:bidi="ar-SA"/>
    </w:rPr>
  </w:style>
  <w:style w:type="character" w:customStyle="1" w:styleId="213">
    <w:name w:val="highlight1"/>
    <w:qFormat/>
    <w:uiPriority w:val="0"/>
    <w:rPr>
      <w:rFonts w:ascii="仿宋_GB2312" w:eastAsia="微软雅黑"/>
      <w:b/>
      <w:kern w:val="2"/>
      <w:sz w:val="23"/>
      <w:szCs w:val="23"/>
      <w:lang w:val="en-US" w:eastAsia="zh-CN" w:bidi="ar-SA"/>
    </w:rPr>
  </w:style>
  <w:style w:type="character" w:customStyle="1" w:styleId="214">
    <w:name w:val="my正文 Char"/>
    <w:link w:val="215"/>
    <w:qFormat/>
    <w:locked/>
    <w:uiPriority w:val="0"/>
    <w:rPr>
      <w:rFonts w:ascii="Tahoma" w:hAnsi="Tahoma"/>
      <w:sz w:val="24"/>
      <w:szCs w:val="24"/>
    </w:rPr>
  </w:style>
  <w:style w:type="paragraph" w:customStyle="1" w:styleId="215">
    <w:name w:val="my正文"/>
    <w:basedOn w:val="1"/>
    <w:link w:val="214"/>
    <w:qFormat/>
    <w:uiPriority w:val="0"/>
    <w:pPr>
      <w:adjustRightInd/>
      <w:spacing w:line="360" w:lineRule="auto"/>
      <w:ind w:firstLine="480" w:firstLineChars="200"/>
    </w:pPr>
    <w:rPr>
      <w:rFonts w:ascii="Tahoma" w:hAnsi="Tahoma"/>
      <w:kern w:val="0"/>
      <w:sz w:val="24"/>
    </w:rPr>
  </w:style>
  <w:style w:type="character" w:customStyle="1" w:styleId="216">
    <w:name w:val="Used by Word for text of Help footnotes Char Char1"/>
    <w:qFormat/>
    <w:uiPriority w:val="0"/>
    <w:rPr>
      <w:color w:val="0000FF"/>
      <w:sz w:val="21"/>
    </w:rPr>
  </w:style>
  <w:style w:type="character" w:customStyle="1" w:styleId="217">
    <w:name w:val="页眉 Char"/>
    <w:qFormat/>
    <w:uiPriority w:val="99"/>
    <w:rPr>
      <w:rFonts w:eastAsia="仿宋_GB2312"/>
      <w:kern w:val="2"/>
      <w:sz w:val="18"/>
      <w:lang w:val="en-US" w:eastAsia="zh-CN"/>
    </w:rPr>
  </w:style>
  <w:style w:type="character" w:customStyle="1" w:styleId="218">
    <w:name w:val="FA正文 Char Char"/>
    <w:qFormat/>
    <w:uiPriority w:val="0"/>
    <w:rPr>
      <w:rFonts w:hAnsi="宋体"/>
      <w:kern w:val="2"/>
      <w:sz w:val="24"/>
      <w:lang w:bidi="ar-SA"/>
    </w:rPr>
  </w:style>
  <w:style w:type="character" w:customStyle="1" w:styleId="219">
    <w:name w:val="纯文本 字符"/>
    <w:qFormat/>
    <w:uiPriority w:val="0"/>
    <w:rPr>
      <w:rFonts w:ascii="宋体" w:hAnsi="Courier New" w:eastAsia="宋体" w:cs="Arial"/>
      <w:snapToGrid w:val="0"/>
      <w:kern w:val="2"/>
      <w:sz w:val="21"/>
      <w:szCs w:val="21"/>
      <w:lang w:val="en-US" w:eastAsia="zh-CN" w:bidi="ar-SA"/>
    </w:rPr>
  </w:style>
  <w:style w:type="character" w:customStyle="1" w:styleId="220">
    <w:name w:val="3级 Char"/>
    <w:link w:val="221"/>
    <w:qFormat/>
    <w:uiPriority w:val="0"/>
    <w:rPr>
      <w:rFonts w:ascii="宋体" w:hAnsi="宋体"/>
      <w:b/>
      <w:bCs/>
      <w:snapToGrid/>
      <w:sz w:val="28"/>
    </w:rPr>
  </w:style>
  <w:style w:type="paragraph" w:customStyle="1" w:styleId="221">
    <w:name w:val="3级"/>
    <w:basedOn w:val="222"/>
    <w:link w:val="220"/>
    <w:qFormat/>
    <w:uiPriority w:val="0"/>
    <w:pPr>
      <w:ind w:left="0" w:right="466" w:firstLine="288"/>
    </w:pPr>
    <w:rPr>
      <w:rFonts w:hAnsi="宋体"/>
      <w:snapToGrid/>
    </w:rPr>
  </w:style>
  <w:style w:type="paragraph" w:customStyle="1" w:styleId="22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3">
    <w:name w:val="myp11"/>
    <w:qFormat/>
    <w:uiPriority w:val="0"/>
    <w:rPr>
      <w:rFonts w:ascii="仿宋_GB2312" w:eastAsia="微软雅黑"/>
      <w:b/>
      <w:kern w:val="2"/>
      <w:sz w:val="32"/>
      <w:szCs w:val="32"/>
      <w:lang w:val="en-US" w:eastAsia="zh-CN" w:bidi="ar-SA"/>
    </w:rPr>
  </w:style>
  <w:style w:type="character" w:customStyle="1" w:styleId="224">
    <w:name w:val="H6 Char"/>
    <w:qFormat/>
    <w:uiPriority w:val="0"/>
    <w:rPr>
      <w:rFonts w:ascii="Arial" w:hAnsi="Arial" w:eastAsia="黑体"/>
      <w:b/>
      <w:bCs/>
      <w:kern w:val="2"/>
      <w:sz w:val="24"/>
      <w:szCs w:val="24"/>
    </w:rPr>
  </w:style>
  <w:style w:type="character" w:customStyle="1" w:styleId="225">
    <w:name w:val="Char Char91"/>
    <w:qFormat/>
    <w:uiPriority w:val="0"/>
    <w:rPr>
      <w:rFonts w:eastAsia="宋体"/>
      <w:kern w:val="2"/>
      <w:sz w:val="18"/>
      <w:szCs w:val="18"/>
      <w:lang w:val="en-US" w:eastAsia="zh-CN" w:bidi="ar-SA"/>
    </w:rPr>
  </w:style>
  <w:style w:type="character" w:customStyle="1" w:styleId="226">
    <w:name w:val="副标题 Char1"/>
    <w:qFormat/>
    <w:uiPriority w:val="0"/>
    <w:rPr>
      <w:rFonts w:ascii="Cambria" w:hAnsi="Cambria" w:eastAsia="宋体" w:cs="Times New Roman"/>
      <w:b/>
      <w:bCs/>
      <w:snapToGrid w:val="0"/>
      <w:kern w:val="28"/>
      <w:sz w:val="32"/>
      <w:szCs w:val="32"/>
    </w:rPr>
  </w:style>
  <w:style w:type="character" w:customStyle="1" w:styleId="227">
    <w:name w:val="font61"/>
    <w:qFormat/>
    <w:uiPriority w:val="0"/>
    <w:rPr>
      <w:rFonts w:hint="eastAsia" w:ascii="仿宋" w:hAnsi="仿宋" w:eastAsia="仿宋" w:cs="仿宋"/>
      <w:color w:val="000000"/>
      <w:sz w:val="20"/>
      <w:szCs w:val="20"/>
      <w:u w:val="none"/>
    </w:rPr>
  </w:style>
  <w:style w:type="character" w:customStyle="1" w:styleId="22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29">
    <w:name w:val="Char Char211"/>
    <w:qFormat/>
    <w:uiPriority w:val="0"/>
    <w:rPr>
      <w:rFonts w:eastAsia="宋体"/>
      <w:b/>
      <w:bCs/>
      <w:kern w:val="2"/>
      <w:sz w:val="21"/>
      <w:szCs w:val="24"/>
      <w:lang w:val="en-US" w:eastAsia="zh-CN" w:bidi="ar-SA"/>
    </w:rPr>
  </w:style>
  <w:style w:type="character" w:customStyle="1" w:styleId="230">
    <w:name w:val="标题 2 Char"/>
    <w:qFormat/>
    <w:uiPriority w:val="9"/>
    <w:rPr>
      <w:rFonts w:ascii="Arial" w:hAnsi="Arial" w:eastAsia="黑体"/>
      <w:b/>
      <w:kern w:val="2"/>
      <w:sz w:val="32"/>
      <w:lang w:val="en-US" w:eastAsia="zh-CN"/>
    </w:rPr>
  </w:style>
  <w:style w:type="character" w:customStyle="1" w:styleId="231">
    <w:name w:val="maywed421"/>
    <w:qFormat/>
    <w:uiPriority w:val="0"/>
    <w:rPr>
      <w:color w:val="366FB6"/>
      <w:u w:val="none"/>
    </w:rPr>
  </w:style>
  <w:style w:type="character" w:customStyle="1" w:styleId="232">
    <w:name w:val="正文文本缩进 Char"/>
    <w:qFormat/>
    <w:uiPriority w:val="0"/>
    <w:rPr>
      <w:rFonts w:ascii="宋体" w:hAnsi="宋体"/>
      <w:kern w:val="2"/>
      <w:sz w:val="24"/>
      <w:szCs w:val="24"/>
    </w:rPr>
  </w:style>
  <w:style w:type="character" w:customStyle="1" w:styleId="233">
    <w:name w:val="Char Char102"/>
    <w:semiHidden/>
    <w:qFormat/>
    <w:uiPriority w:val="0"/>
    <w:rPr>
      <w:rFonts w:ascii="宋体" w:hAnsi="宋体"/>
      <w:kern w:val="2"/>
      <w:sz w:val="21"/>
      <w:szCs w:val="24"/>
      <w:lang w:val="en-US" w:eastAsia="zh-CN"/>
    </w:rPr>
  </w:style>
  <w:style w:type="character" w:customStyle="1" w:styleId="234">
    <w:name w:val="页眉 Char1"/>
    <w:qFormat/>
    <w:uiPriority w:val="0"/>
    <w:rPr>
      <w:rFonts w:eastAsia="宋体"/>
      <w:kern w:val="2"/>
      <w:sz w:val="18"/>
      <w:szCs w:val="18"/>
      <w:lang w:val="en-US" w:eastAsia="zh-CN" w:bidi="ar-SA"/>
    </w:rPr>
  </w:style>
  <w:style w:type="character" w:customStyle="1" w:styleId="235">
    <w:name w:val="md"/>
    <w:basedOn w:val="70"/>
    <w:qFormat/>
    <w:uiPriority w:val="0"/>
    <w:rPr>
      <w:rFonts w:ascii="Arial" w:hAnsi="Arial" w:eastAsia="黑体" w:cs="Arial"/>
      <w:snapToGrid w:val="0"/>
      <w:kern w:val="0"/>
      <w:szCs w:val="21"/>
    </w:rPr>
  </w:style>
  <w:style w:type="character" w:customStyle="1" w:styleId="236">
    <w:name w:val="big1"/>
    <w:qFormat/>
    <w:uiPriority w:val="0"/>
    <w:rPr>
      <w:rFonts w:hint="eastAsia" w:ascii="宋体" w:hAnsi="宋体" w:eastAsia="宋体"/>
      <w:color w:val="333333"/>
      <w:sz w:val="22"/>
      <w:szCs w:val="22"/>
    </w:rPr>
  </w:style>
  <w:style w:type="character" w:customStyle="1" w:styleId="237">
    <w:name w:val="Char Char311"/>
    <w:qFormat/>
    <w:uiPriority w:val="0"/>
    <w:rPr>
      <w:rFonts w:eastAsia="宋体"/>
      <w:kern w:val="2"/>
      <w:sz w:val="21"/>
      <w:szCs w:val="24"/>
      <w:lang w:val="en-US" w:eastAsia="zh-CN" w:bidi="ar-SA"/>
    </w:rPr>
  </w:style>
  <w:style w:type="character" w:customStyle="1" w:styleId="238">
    <w:name w:val="Char Char81"/>
    <w:qFormat/>
    <w:uiPriority w:val="6"/>
    <w:rPr>
      <w:rFonts w:eastAsia="宋体"/>
      <w:b/>
      <w:sz w:val="24"/>
      <w:lang w:val="en-GB" w:eastAsia="zh-CN"/>
    </w:rPr>
  </w:style>
  <w:style w:type="character" w:customStyle="1" w:styleId="239">
    <w:name w:val="样式3 Char"/>
    <w:basedOn w:val="195"/>
    <w:qFormat/>
    <w:uiPriority w:val="0"/>
    <w:rPr>
      <w:rFonts w:ascii="仿宋_GB2312" w:hAnsi="仿宋" w:eastAsia="仿宋_GB2312" w:cs="仿宋_GB2312"/>
      <w:sz w:val="32"/>
      <w:szCs w:val="30"/>
      <w:lang w:val="zh-CN"/>
    </w:rPr>
  </w:style>
  <w:style w:type="character" w:customStyle="1" w:styleId="240">
    <w:name w:val="正文首行缩进 2 Char1"/>
    <w:qFormat/>
    <w:uiPriority w:val="0"/>
    <w:rPr>
      <w:rFonts w:ascii="Times New Roman" w:hAnsi="Times New Roman" w:eastAsia="宋体" w:cs="Times New Roman"/>
      <w:kern w:val="2"/>
      <w:sz w:val="24"/>
      <w:szCs w:val="24"/>
    </w:rPr>
  </w:style>
  <w:style w:type="character" w:customStyle="1" w:styleId="241">
    <w:name w:val="副标题 Char2"/>
    <w:qFormat/>
    <w:uiPriority w:val="0"/>
    <w:rPr>
      <w:rFonts w:ascii="Cambria" w:hAnsi="Cambria" w:eastAsia="宋体" w:cs="Times New Roman"/>
      <w:b/>
      <w:bCs/>
      <w:snapToGrid w:val="0"/>
      <w:kern w:val="28"/>
      <w:sz w:val="32"/>
      <w:szCs w:val="32"/>
    </w:rPr>
  </w:style>
  <w:style w:type="character" w:customStyle="1" w:styleId="242">
    <w:name w:val="标题4-dyf Char"/>
    <w:link w:val="243"/>
    <w:qFormat/>
    <w:uiPriority w:val="0"/>
    <w:rPr>
      <w:rFonts w:ascii="Cambria" w:hAnsi="Cambria"/>
      <w:b/>
      <w:bCs/>
      <w:color w:val="000000"/>
      <w:kern w:val="2"/>
      <w:sz w:val="21"/>
      <w:szCs w:val="21"/>
    </w:rPr>
  </w:style>
  <w:style w:type="paragraph" w:customStyle="1" w:styleId="243">
    <w:name w:val="标题4-dyf"/>
    <w:basedOn w:val="5"/>
    <w:link w:val="24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44">
    <w:name w:val="dectext1"/>
    <w:qFormat/>
    <w:uiPriority w:val="0"/>
    <w:rPr>
      <w:rFonts w:ascii="宋体" w:hAnsi="宋体" w:eastAsia="宋体"/>
      <w:color w:val="333333"/>
      <w:sz w:val="21"/>
      <w:szCs w:val="21"/>
      <w:u w:val="none"/>
    </w:rPr>
  </w:style>
  <w:style w:type="character" w:customStyle="1" w:styleId="245">
    <w:name w:val="冯 Char"/>
    <w:link w:val="246"/>
    <w:qFormat/>
    <w:uiPriority w:val="0"/>
    <w:rPr>
      <w:rFonts w:ascii="宋体" w:hAnsi="宋体"/>
      <w:color w:val="000000"/>
      <w:sz w:val="24"/>
      <w:szCs w:val="24"/>
    </w:rPr>
  </w:style>
  <w:style w:type="paragraph" w:customStyle="1" w:styleId="246">
    <w:name w:val="冯"/>
    <w:basedOn w:val="1"/>
    <w:link w:val="245"/>
    <w:qFormat/>
    <w:uiPriority w:val="0"/>
    <w:pPr>
      <w:widowControl/>
      <w:adjustRightInd/>
      <w:spacing w:line="360" w:lineRule="auto"/>
      <w:ind w:firstLine="480" w:firstLineChars="200"/>
    </w:pPr>
    <w:rPr>
      <w:rFonts w:ascii="宋体" w:hAnsi="宋体"/>
      <w:color w:val="000000"/>
      <w:kern w:val="0"/>
      <w:sz w:val="24"/>
    </w:rPr>
  </w:style>
  <w:style w:type="character" w:customStyle="1" w:styleId="247">
    <w:name w:val="Header Char"/>
    <w:qFormat/>
    <w:locked/>
    <w:uiPriority w:val="0"/>
    <w:rPr>
      <w:rFonts w:eastAsia="宋体"/>
      <w:kern w:val="2"/>
      <w:sz w:val="18"/>
      <w:szCs w:val="18"/>
      <w:lang w:val="en-US" w:eastAsia="zh-CN" w:bidi="ar-SA"/>
    </w:rPr>
  </w:style>
  <w:style w:type="character" w:customStyle="1" w:styleId="248">
    <w:name w:val="Char Char12"/>
    <w:qFormat/>
    <w:uiPriority w:val="0"/>
    <w:rPr>
      <w:rFonts w:ascii="仿宋_GB2312" w:eastAsia="仿宋_GB2312"/>
      <w:b/>
      <w:bCs/>
      <w:kern w:val="2"/>
      <w:sz w:val="24"/>
      <w:szCs w:val="24"/>
      <w:lang w:val="zh-CN" w:eastAsia="zh-CN" w:bidi="ar-SA"/>
    </w:rPr>
  </w:style>
  <w:style w:type="character" w:customStyle="1" w:styleId="249">
    <w:name w:val="普通文字 Char3"/>
    <w:qFormat/>
    <w:uiPriority w:val="0"/>
    <w:rPr>
      <w:rFonts w:ascii="宋体" w:hAnsi="Courier New" w:eastAsia="宋体"/>
      <w:kern w:val="2"/>
      <w:sz w:val="21"/>
      <w:lang w:val="en-US" w:eastAsia="zh-CN" w:bidi="ar-SA"/>
    </w:rPr>
  </w:style>
  <w:style w:type="character" w:customStyle="1" w:styleId="250">
    <w:name w:val="公文正文 Char"/>
    <w:qFormat/>
    <w:uiPriority w:val="0"/>
    <w:rPr>
      <w:rFonts w:ascii="仿宋_GB2312" w:eastAsia="仿宋_GB2312"/>
      <w:kern w:val="2"/>
      <w:sz w:val="24"/>
      <w:szCs w:val="24"/>
      <w:lang w:val="en-US" w:eastAsia="zh-CN" w:bidi="ar-SA"/>
    </w:rPr>
  </w:style>
  <w:style w:type="character" w:customStyle="1" w:styleId="251">
    <w:name w:val="正文首行缩进 Char Char Char Char Char"/>
    <w:qFormat/>
    <w:uiPriority w:val="0"/>
    <w:rPr>
      <w:rFonts w:ascii="宋体"/>
      <w:kern w:val="2"/>
      <w:sz w:val="24"/>
      <w:lang w:val="zh-CN"/>
    </w:rPr>
  </w:style>
  <w:style w:type="character" w:customStyle="1" w:styleId="252">
    <w:name w:val="PI Char"/>
    <w:qFormat/>
    <w:uiPriority w:val="0"/>
    <w:rPr>
      <w:rFonts w:ascii="宋体" w:hAnsi="宋体" w:eastAsia="宋体"/>
      <w:kern w:val="2"/>
      <w:sz w:val="24"/>
      <w:szCs w:val="24"/>
      <w:lang w:val="en-US" w:eastAsia="zh-CN" w:bidi="ar-SA"/>
    </w:rPr>
  </w:style>
  <w:style w:type="character" w:customStyle="1" w:styleId="253">
    <w:name w:val="Default Char"/>
    <w:link w:val="254"/>
    <w:qFormat/>
    <w:uiPriority w:val="0"/>
    <w:rPr>
      <w:rFonts w:ascii="仿宋_GB2312" w:eastAsia="仿宋_GB2312" w:cs="仿宋_GB2312"/>
      <w:color w:val="000000"/>
      <w:sz w:val="24"/>
      <w:szCs w:val="24"/>
      <w:lang w:val="en-US" w:eastAsia="zh-CN" w:bidi="ar-SA"/>
    </w:rPr>
  </w:style>
  <w:style w:type="paragraph" w:customStyle="1" w:styleId="254">
    <w:name w:val="Default"/>
    <w:link w:val="25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55">
    <w:name w:val="style91"/>
    <w:qFormat/>
    <w:uiPriority w:val="0"/>
    <w:rPr>
      <w:color w:val="333333"/>
    </w:rPr>
  </w:style>
  <w:style w:type="character" w:customStyle="1" w:styleId="256">
    <w:name w:val="列出段落 Char2"/>
    <w:qFormat/>
    <w:uiPriority w:val="34"/>
    <w:rPr>
      <w:rFonts w:ascii="Calibri" w:hAnsi="Calibri"/>
      <w:kern w:val="2"/>
      <w:sz w:val="28"/>
    </w:rPr>
  </w:style>
  <w:style w:type="character" w:customStyle="1" w:styleId="257">
    <w:name w:val="mdeck"/>
    <w:qFormat/>
    <w:uiPriority w:val="0"/>
    <w:rPr>
      <w:rFonts w:ascii="仿宋_GB2312" w:eastAsia="微软雅黑"/>
      <w:b/>
      <w:kern w:val="2"/>
      <w:sz w:val="32"/>
      <w:szCs w:val="32"/>
      <w:lang w:val="en-US" w:eastAsia="zh-CN" w:bidi="ar-SA"/>
    </w:rPr>
  </w:style>
  <w:style w:type="character" w:customStyle="1" w:styleId="258">
    <w:name w:val="unnamed11"/>
    <w:qFormat/>
    <w:uiPriority w:val="0"/>
    <w:rPr>
      <w:sz w:val="20"/>
      <w:szCs w:val="20"/>
    </w:rPr>
  </w:style>
  <w:style w:type="character" w:customStyle="1" w:styleId="259">
    <w:name w:val="正文文本 Char2"/>
    <w:semiHidden/>
    <w:qFormat/>
    <w:uiPriority w:val="99"/>
    <w:rPr>
      <w:rFonts w:ascii="Times New Roman" w:hAnsi="Times New Roman" w:eastAsia="宋体" w:cs="Times New Roman"/>
      <w:snapToGrid w:val="0"/>
      <w:kern w:val="0"/>
      <w:szCs w:val="24"/>
    </w:rPr>
  </w:style>
  <w:style w:type="character" w:customStyle="1" w:styleId="260">
    <w:name w:val="标书正文格式 Char"/>
    <w:qFormat/>
    <w:uiPriority w:val="0"/>
    <w:rPr>
      <w:rFonts w:eastAsia="楷体_GB2312"/>
      <w:kern w:val="2"/>
      <w:sz w:val="24"/>
      <w:szCs w:val="24"/>
      <w:lang w:bidi="ar-SA"/>
    </w:rPr>
  </w:style>
  <w:style w:type="character" w:customStyle="1" w:styleId="261">
    <w:name w:val="Char Char11"/>
    <w:qFormat/>
    <w:locked/>
    <w:uiPriority w:val="0"/>
    <w:rPr>
      <w:rFonts w:ascii="宋体" w:hAnsi="宋体" w:eastAsia="宋体"/>
      <w:b/>
      <w:kern w:val="2"/>
      <w:sz w:val="24"/>
      <w:szCs w:val="24"/>
      <w:lang w:val="en-US" w:eastAsia="zh-CN" w:bidi="ar-SA"/>
    </w:rPr>
  </w:style>
  <w:style w:type="character" w:customStyle="1" w:styleId="262">
    <w:name w:val="ca-131"/>
    <w:qFormat/>
    <w:uiPriority w:val="0"/>
    <w:rPr>
      <w:rFonts w:hint="eastAsia" w:ascii="仿宋_GB2312" w:eastAsia="仿宋_GB2312"/>
      <w:b/>
      <w:bCs/>
      <w:color w:val="000000"/>
      <w:spacing w:val="-20"/>
      <w:sz w:val="24"/>
      <w:szCs w:val="24"/>
    </w:rPr>
  </w:style>
  <w:style w:type="character" w:customStyle="1" w:styleId="263">
    <w:name w:val="tw4winMark"/>
    <w:qFormat/>
    <w:uiPriority w:val="0"/>
    <w:rPr>
      <w:rFonts w:ascii="Courier New" w:hAnsi="Courier New" w:cs="Courier New"/>
      <w:vanish/>
      <w:color w:val="800080"/>
      <w:sz w:val="24"/>
      <w:szCs w:val="24"/>
      <w:vertAlign w:val="subscript"/>
    </w:rPr>
  </w:style>
  <w:style w:type="character" w:customStyle="1" w:styleId="264">
    <w:name w:val="正文样式 Char"/>
    <w:link w:val="265"/>
    <w:qFormat/>
    <w:uiPriority w:val="0"/>
    <w:rPr>
      <w:rFonts w:ascii="Calibri" w:hAnsi="Calibri"/>
      <w:sz w:val="24"/>
      <w:szCs w:val="24"/>
    </w:rPr>
  </w:style>
  <w:style w:type="paragraph" w:customStyle="1" w:styleId="265">
    <w:name w:val="正文样式"/>
    <w:basedOn w:val="1"/>
    <w:link w:val="264"/>
    <w:qFormat/>
    <w:uiPriority w:val="0"/>
    <w:pPr>
      <w:adjustRightInd/>
      <w:spacing w:line="360" w:lineRule="auto"/>
      <w:ind w:firstLine="480" w:firstLineChars="200"/>
    </w:pPr>
    <w:rPr>
      <w:kern w:val="0"/>
      <w:sz w:val="24"/>
    </w:rPr>
  </w:style>
  <w:style w:type="character" w:customStyle="1" w:styleId="266">
    <w:name w:val="表正文 Char3"/>
    <w:qFormat/>
    <w:uiPriority w:val="0"/>
    <w:rPr>
      <w:rFonts w:eastAsia="宋体"/>
    </w:rPr>
  </w:style>
  <w:style w:type="character" w:customStyle="1" w:styleId="267">
    <w:name w:val="H5 Char"/>
    <w:qFormat/>
    <w:uiPriority w:val="0"/>
    <w:rPr>
      <w:b/>
      <w:bCs/>
      <w:kern w:val="2"/>
      <w:sz w:val="28"/>
      <w:szCs w:val="28"/>
    </w:rPr>
  </w:style>
  <w:style w:type="character" w:customStyle="1" w:styleId="268">
    <w:name w:val="Char Char3"/>
    <w:qFormat/>
    <w:uiPriority w:val="0"/>
    <w:rPr>
      <w:rFonts w:eastAsia="宋体"/>
      <w:kern w:val="2"/>
      <w:sz w:val="21"/>
      <w:szCs w:val="24"/>
      <w:lang w:val="en-US" w:eastAsia="zh-CN" w:bidi="ar-SA"/>
    </w:rPr>
  </w:style>
  <w:style w:type="character" w:customStyle="1" w:styleId="269">
    <w:name w:val="正文 编号 Char"/>
    <w:qFormat/>
    <w:uiPriority w:val="0"/>
    <w:rPr>
      <w:rFonts w:ascii="仿宋_GB2312" w:hAnsi="仿宋_GB2312" w:eastAsia="仿宋_GB2312"/>
      <w:kern w:val="2"/>
      <w:sz w:val="24"/>
      <w:lang w:bidi="ar-SA"/>
    </w:rPr>
  </w:style>
  <w:style w:type="character" w:customStyle="1" w:styleId="270">
    <w:name w:val="question-title2"/>
    <w:qFormat/>
    <w:uiPriority w:val="6"/>
    <w:rPr>
      <w:rFonts w:ascii="Arial" w:hAnsi="Arial" w:eastAsia="黑体" w:cs="Arial"/>
      <w:snapToGrid w:val="0"/>
      <w:kern w:val="0"/>
      <w:szCs w:val="21"/>
    </w:rPr>
  </w:style>
  <w:style w:type="character" w:customStyle="1" w:styleId="271">
    <w:name w:val="gf正文1 Char Char"/>
    <w:link w:val="272"/>
    <w:qFormat/>
    <w:uiPriority w:val="0"/>
    <w:rPr>
      <w:rFonts w:ascii="宋体" w:hAnsi="宋体" w:cs="宋体"/>
      <w:kern w:val="2"/>
      <w:sz w:val="24"/>
      <w:szCs w:val="24"/>
    </w:rPr>
  </w:style>
  <w:style w:type="paragraph" w:customStyle="1" w:styleId="272">
    <w:name w:val="gf正文1"/>
    <w:basedOn w:val="1"/>
    <w:link w:val="27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3">
    <w:name w:val="Char Char15"/>
    <w:qFormat/>
    <w:uiPriority w:val="6"/>
    <w:rPr>
      <w:rFonts w:ascii="宋体" w:hAnsi="宋体"/>
      <w:kern w:val="1"/>
      <w:sz w:val="21"/>
    </w:rPr>
  </w:style>
  <w:style w:type="character" w:customStyle="1" w:styleId="274">
    <w:name w:val="正文缩进 Char3"/>
    <w:qFormat/>
    <w:uiPriority w:val="0"/>
    <w:rPr>
      <w:rFonts w:ascii="宋体" w:eastAsia="宋体"/>
      <w:snapToGrid w:val="0"/>
      <w:color w:val="000000"/>
      <w:kern w:val="28"/>
      <w:sz w:val="28"/>
      <w:lang w:val="en-US" w:eastAsia="zh-CN" w:bidi="ar-SA"/>
    </w:rPr>
  </w:style>
  <w:style w:type="character" w:customStyle="1" w:styleId="275">
    <w:name w:val="列出段落 Char1"/>
    <w:link w:val="276"/>
    <w:qFormat/>
    <w:uiPriority w:val="0"/>
    <w:rPr>
      <w:rFonts w:ascii="Calibri" w:hAnsi="Calibri"/>
      <w:sz w:val="24"/>
      <w:lang w:eastAsia="en-US"/>
    </w:rPr>
  </w:style>
  <w:style w:type="paragraph" w:customStyle="1" w:styleId="276">
    <w:name w:val="列表1"/>
    <w:basedOn w:val="1"/>
    <w:next w:val="277"/>
    <w:link w:val="275"/>
    <w:qFormat/>
    <w:uiPriority w:val="0"/>
    <w:pPr>
      <w:widowControl/>
      <w:adjustRightInd/>
      <w:spacing w:after="200" w:line="360" w:lineRule="auto"/>
      <w:ind w:left="720" w:firstLine="200" w:firstLineChars="200"/>
      <w:jc w:val="left"/>
    </w:pPr>
    <w:rPr>
      <w:kern w:val="0"/>
      <w:sz w:val="24"/>
      <w:szCs w:val="20"/>
      <w:lang w:eastAsia="en-US"/>
    </w:rPr>
  </w:style>
  <w:style w:type="paragraph" w:styleId="277">
    <w:name w:val="List Paragraph"/>
    <w:basedOn w:val="1"/>
    <w:qFormat/>
    <w:uiPriority w:val="34"/>
    <w:pPr>
      <w:spacing w:line="360" w:lineRule="auto"/>
      <w:ind w:firstLine="200" w:firstLineChars="200"/>
    </w:pPr>
    <w:rPr>
      <w:rFonts w:eastAsia="楷体_GB2312" w:cs="Lucida Sans"/>
      <w:sz w:val="24"/>
    </w:rPr>
  </w:style>
  <w:style w:type="character" w:customStyle="1" w:styleId="278">
    <w:name w:val="Char Char8"/>
    <w:qFormat/>
    <w:uiPriority w:val="0"/>
    <w:rPr>
      <w:rFonts w:eastAsia="宋体"/>
      <w:b/>
      <w:sz w:val="24"/>
      <w:lang w:val="en-GB" w:eastAsia="zh-CN"/>
    </w:rPr>
  </w:style>
  <w:style w:type="character" w:customStyle="1" w:styleId="279">
    <w:name w:val="Normal Indent Char Char"/>
    <w:qFormat/>
    <w:uiPriority w:val="0"/>
    <w:rPr>
      <w:rFonts w:eastAsia="宋体"/>
      <w:kern w:val="2"/>
      <w:sz w:val="21"/>
      <w:lang w:val="en-US" w:eastAsia="zh-CN" w:bidi="ar-SA"/>
    </w:rPr>
  </w:style>
  <w:style w:type="character" w:customStyle="1" w:styleId="280">
    <w:name w:val="列表段落 字符"/>
    <w:qFormat/>
    <w:uiPriority w:val="99"/>
  </w:style>
  <w:style w:type="character" w:customStyle="1" w:styleId="281">
    <w:name w:val="Ò³Ã¼ Char Char1"/>
    <w:qFormat/>
    <w:uiPriority w:val="0"/>
    <w:rPr>
      <w:rFonts w:eastAsia="宋体"/>
      <w:kern w:val="2"/>
      <w:sz w:val="18"/>
      <w:szCs w:val="18"/>
      <w:lang w:val="en-US" w:eastAsia="zh-CN" w:bidi="ar-SA"/>
    </w:rPr>
  </w:style>
  <w:style w:type="character" w:customStyle="1" w:styleId="282">
    <w:name w:val="方案正文 Char"/>
    <w:qFormat/>
    <w:uiPriority w:val="0"/>
    <w:rPr>
      <w:rFonts w:ascii="仿宋_GB2312" w:eastAsia="仿宋_GB2312"/>
      <w:b/>
      <w:color w:val="000000"/>
      <w:kern w:val="2"/>
      <w:sz w:val="24"/>
      <w:lang w:val="en-US" w:eastAsia="zh-CN" w:bidi="ar-SA"/>
    </w:rPr>
  </w:style>
  <w:style w:type="character" w:customStyle="1" w:styleId="283">
    <w:name w:val="Char Char30"/>
    <w:qFormat/>
    <w:uiPriority w:val="6"/>
    <w:rPr>
      <w:rFonts w:ascii="Arial" w:hAnsi="Arial" w:eastAsia="黑体"/>
      <w:kern w:val="1"/>
      <w:sz w:val="21"/>
      <w:szCs w:val="21"/>
    </w:rPr>
  </w:style>
  <w:style w:type="character" w:customStyle="1" w:styleId="284">
    <w:name w:val="font01"/>
    <w:qFormat/>
    <w:uiPriority w:val="0"/>
    <w:rPr>
      <w:rFonts w:hint="eastAsia" w:ascii="微软雅黑" w:hAnsi="微软雅黑" w:eastAsia="微软雅黑" w:cs="微软雅黑"/>
      <w:color w:val="000000"/>
      <w:sz w:val="20"/>
      <w:szCs w:val="20"/>
      <w:u w:val="none"/>
    </w:rPr>
  </w:style>
  <w:style w:type="character" w:customStyle="1" w:styleId="285">
    <w:name w:val="Char Char20"/>
    <w:qFormat/>
    <w:uiPriority w:val="6"/>
    <w:rPr>
      <w:kern w:val="1"/>
      <w:sz w:val="24"/>
    </w:rPr>
  </w:style>
  <w:style w:type="character" w:customStyle="1" w:styleId="286">
    <w:name w:val="tw4winExternal"/>
    <w:qFormat/>
    <w:uiPriority w:val="0"/>
    <w:rPr>
      <w:rFonts w:ascii="Courier New" w:hAnsi="Courier New" w:cs="Courier New"/>
      <w:color w:val="808080"/>
      <w:lang w:val="en-US" w:eastAsia="zh-CN"/>
    </w:rPr>
  </w:style>
  <w:style w:type="character" w:customStyle="1" w:styleId="287">
    <w:name w:val="标题 4 Char1"/>
    <w:qFormat/>
    <w:uiPriority w:val="9"/>
    <w:rPr>
      <w:rFonts w:ascii="Cambria" w:hAnsi="Cambria" w:eastAsia="宋体" w:cs="Times New Roman"/>
      <w:b/>
      <w:bCs/>
      <w:kern w:val="2"/>
      <w:sz w:val="28"/>
      <w:szCs w:val="28"/>
    </w:rPr>
  </w:style>
  <w:style w:type="character" w:customStyle="1" w:styleId="288">
    <w:name w:val="批注文字 Char2"/>
    <w:qFormat/>
    <w:uiPriority w:val="99"/>
    <w:rPr>
      <w:rFonts w:ascii="Times New Roman" w:hAnsi="Times New Roman" w:eastAsia="宋体" w:cs="Times New Roman"/>
      <w:snapToGrid w:val="0"/>
      <w:kern w:val="0"/>
      <w:szCs w:val="24"/>
    </w:rPr>
  </w:style>
  <w:style w:type="character" w:customStyle="1" w:styleId="289">
    <w:name w:val="正文文本 2 Char"/>
    <w:qFormat/>
    <w:uiPriority w:val="0"/>
    <w:rPr>
      <w:rFonts w:eastAsia="宋体"/>
      <w:kern w:val="2"/>
      <w:sz w:val="21"/>
      <w:szCs w:val="24"/>
      <w:lang w:val="en-US" w:eastAsia="zh-CN" w:bidi="ar-SA"/>
    </w:rPr>
  </w:style>
  <w:style w:type="character" w:customStyle="1" w:styleId="290">
    <w:name w:val="Ò³Ã¼ Char Char"/>
    <w:qFormat/>
    <w:uiPriority w:val="0"/>
    <w:rPr>
      <w:rFonts w:eastAsia="宋体"/>
      <w:kern w:val="2"/>
      <w:sz w:val="18"/>
      <w:lang w:val="en-US" w:eastAsia="zh-CN" w:bidi="ar-SA"/>
    </w:rPr>
  </w:style>
  <w:style w:type="character" w:customStyle="1" w:styleId="291">
    <w:name w:val="message1"/>
    <w:qFormat/>
    <w:uiPriority w:val="0"/>
    <w:rPr>
      <w:rFonts w:hint="default" w:ascii="Tahoma" w:hAnsi="Tahoma" w:cs="Tahoma"/>
      <w:sz w:val="18"/>
      <w:szCs w:val="18"/>
    </w:rPr>
  </w:style>
  <w:style w:type="character" w:customStyle="1" w:styleId="292">
    <w:name w:val="Char Char23"/>
    <w:qFormat/>
    <w:uiPriority w:val="6"/>
    <w:rPr>
      <w:color w:val="0000FF"/>
      <w:sz w:val="21"/>
    </w:rPr>
  </w:style>
  <w:style w:type="character" w:customStyle="1" w:styleId="293">
    <w:name w:val="批注框文本 字符"/>
    <w:qFormat/>
    <w:uiPriority w:val="0"/>
    <w:rPr>
      <w:rFonts w:ascii="Arial" w:hAnsi="Arial" w:eastAsia="黑体" w:cs="Arial"/>
      <w:snapToGrid w:val="0"/>
      <w:kern w:val="0"/>
      <w:sz w:val="18"/>
      <w:szCs w:val="18"/>
    </w:rPr>
  </w:style>
  <w:style w:type="character" w:customStyle="1" w:styleId="294">
    <w:name w:val="纯文本 Char2"/>
    <w:semiHidden/>
    <w:qFormat/>
    <w:uiPriority w:val="99"/>
    <w:rPr>
      <w:rFonts w:ascii="宋体" w:hAnsi="Courier New" w:eastAsia="宋体" w:cs="Courier New"/>
    </w:rPr>
  </w:style>
  <w:style w:type="character" w:customStyle="1" w:styleId="295">
    <w:name w:val="Char Char25"/>
    <w:qFormat/>
    <w:uiPriority w:val="6"/>
    <w:rPr>
      <w:rFonts w:ascii="宋体" w:hAnsi="宋体"/>
      <w:kern w:val="1"/>
      <w:sz w:val="24"/>
      <w:lang w:val="zh-CN"/>
    </w:rPr>
  </w:style>
  <w:style w:type="character" w:customStyle="1" w:styleId="296">
    <w:name w:val="Char Char411"/>
    <w:qFormat/>
    <w:uiPriority w:val="0"/>
    <w:rPr>
      <w:rFonts w:eastAsia="宋体"/>
      <w:b/>
      <w:sz w:val="24"/>
      <w:lang w:val="en-GB" w:eastAsia="zh-CN" w:bidi="ar-SA"/>
    </w:rPr>
  </w:style>
  <w:style w:type="character" w:customStyle="1" w:styleId="297">
    <w:name w:val="Heading 7 Char"/>
    <w:qFormat/>
    <w:locked/>
    <w:uiPriority w:val="0"/>
    <w:rPr>
      <w:rFonts w:ascii="宋体" w:hAnsi="宋体" w:eastAsia="宋体"/>
      <w:b/>
      <w:bCs/>
      <w:kern w:val="2"/>
      <w:sz w:val="24"/>
      <w:szCs w:val="24"/>
      <w:lang w:val="en-US" w:eastAsia="zh-CN" w:bidi="ar-SA"/>
    </w:rPr>
  </w:style>
  <w:style w:type="character" w:customStyle="1" w:styleId="298">
    <w:name w:val="此正文 Char"/>
    <w:link w:val="299"/>
    <w:qFormat/>
    <w:uiPriority w:val="0"/>
    <w:rPr>
      <w:kern w:val="2"/>
      <w:sz w:val="24"/>
      <w:szCs w:val="24"/>
    </w:rPr>
  </w:style>
  <w:style w:type="paragraph" w:customStyle="1" w:styleId="299">
    <w:name w:val="此正文"/>
    <w:basedOn w:val="1"/>
    <w:link w:val="298"/>
    <w:qFormat/>
    <w:uiPriority w:val="0"/>
    <w:pPr>
      <w:adjustRightInd/>
      <w:spacing w:line="360" w:lineRule="auto"/>
      <w:ind w:firstLine="200" w:firstLineChars="200"/>
    </w:pPr>
    <w:rPr>
      <w:sz w:val="24"/>
    </w:rPr>
  </w:style>
  <w:style w:type="character" w:customStyle="1" w:styleId="300">
    <w:name w:val="Char Char2"/>
    <w:qFormat/>
    <w:uiPriority w:val="0"/>
    <w:rPr>
      <w:rFonts w:eastAsia="宋体"/>
      <w:b/>
      <w:bCs/>
      <w:kern w:val="2"/>
      <w:sz w:val="21"/>
      <w:szCs w:val="24"/>
      <w:lang w:val="en-US" w:eastAsia="zh-CN" w:bidi="ar-SA"/>
    </w:rPr>
  </w:style>
  <w:style w:type="character" w:customStyle="1" w:styleId="301">
    <w:name w:val="Footer-Even Char1"/>
    <w:qFormat/>
    <w:uiPriority w:val="0"/>
    <w:rPr>
      <w:rFonts w:eastAsia="宋体"/>
      <w:kern w:val="2"/>
      <w:sz w:val="18"/>
      <w:szCs w:val="18"/>
      <w:lang w:val="en-US" w:eastAsia="zh-CN" w:bidi="ar-SA"/>
    </w:rPr>
  </w:style>
  <w:style w:type="character" w:customStyle="1" w:styleId="302">
    <w:name w:val="Char Char29"/>
    <w:qFormat/>
    <w:uiPriority w:val="6"/>
    <w:rPr>
      <w:rFonts w:ascii="Arial" w:hAnsi="Arial" w:eastAsia="微软雅黑"/>
      <w:b/>
      <w:kern w:val="1"/>
      <w:sz w:val="44"/>
      <w:szCs w:val="32"/>
      <w:lang w:val="en-US" w:eastAsia="zh-CN" w:bidi="ar-SA"/>
    </w:rPr>
  </w:style>
  <w:style w:type="character" w:customStyle="1" w:styleId="303">
    <w:name w:val="font81"/>
    <w:qFormat/>
    <w:uiPriority w:val="0"/>
    <w:rPr>
      <w:rFonts w:ascii="微软雅黑" w:hAnsi="微软雅黑" w:eastAsia="微软雅黑" w:cs="微软雅黑"/>
      <w:color w:val="000000"/>
      <w:sz w:val="20"/>
      <w:szCs w:val="20"/>
      <w:u w:val="none"/>
    </w:rPr>
  </w:style>
  <w:style w:type="character" w:customStyle="1" w:styleId="304">
    <w:name w:val="Char Char312"/>
    <w:qFormat/>
    <w:uiPriority w:val="0"/>
    <w:rPr>
      <w:rFonts w:ascii="Times New Roman" w:hAnsi="Times New Roman" w:eastAsia="宋体" w:cs="Times New Roman"/>
      <w:b/>
      <w:kern w:val="2"/>
      <w:sz w:val="32"/>
      <w:szCs w:val="24"/>
      <w:lang w:val="en-US" w:eastAsia="zh-CN" w:bidi="ar-SA"/>
    </w:rPr>
  </w:style>
  <w:style w:type="character" w:customStyle="1" w:styleId="305">
    <w:name w:val="t21"/>
    <w:qFormat/>
    <w:uiPriority w:val="0"/>
    <w:rPr>
      <w:rFonts w:ascii="仿宋_GB2312" w:eastAsia="微软雅黑"/>
      <w:b/>
      <w:kern w:val="2"/>
      <w:sz w:val="23"/>
      <w:szCs w:val="23"/>
      <w:lang w:val="en-US" w:eastAsia="zh-CN" w:bidi="ar-SA"/>
    </w:rPr>
  </w:style>
  <w:style w:type="character" w:customStyle="1" w:styleId="306">
    <w:name w:val="样式8 Char"/>
    <w:qFormat/>
    <w:uiPriority w:val="0"/>
    <w:rPr>
      <w:rFonts w:ascii="仿宋_GB2312" w:hAnsi="宋体" w:eastAsia="仿宋_GB2312"/>
      <w:b/>
      <w:bCs/>
      <w:kern w:val="2"/>
      <w:sz w:val="24"/>
      <w:szCs w:val="24"/>
    </w:rPr>
  </w:style>
  <w:style w:type="character" w:customStyle="1" w:styleId="307">
    <w:name w:val="表格 Char Char"/>
    <w:qFormat/>
    <w:uiPriority w:val="0"/>
    <w:rPr>
      <w:rFonts w:ascii="宋体" w:hAnsi="宋体" w:eastAsia="宋体"/>
      <w:lang w:bidi="ar-SA"/>
    </w:rPr>
  </w:style>
  <w:style w:type="character" w:customStyle="1" w:styleId="308">
    <w:name w:val="正文文本 字符1"/>
    <w:qFormat/>
    <w:uiPriority w:val="0"/>
    <w:rPr>
      <w:rFonts w:ascii="Calibri" w:hAnsi="Calibri" w:eastAsia="黑体" w:cs="Arial"/>
      <w:snapToGrid w:val="0"/>
      <w:kern w:val="2"/>
      <w:sz w:val="28"/>
      <w:szCs w:val="21"/>
    </w:rPr>
  </w:style>
  <w:style w:type="character" w:customStyle="1" w:styleId="309">
    <w:name w:val="标题 6 Char1"/>
    <w:qFormat/>
    <w:uiPriority w:val="0"/>
    <w:rPr>
      <w:rFonts w:ascii="Arial" w:hAnsi="Arial" w:eastAsia="黑体" w:cs="Times New Roman"/>
      <w:b/>
      <w:sz w:val="24"/>
      <w:szCs w:val="20"/>
      <w:lang w:bidi="ar-SA"/>
    </w:rPr>
  </w:style>
  <w:style w:type="character" w:customStyle="1" w:styleId="310">
    <w:name w:val="带编号样式 Char"/>
    <w:qFormat/>
    <w:uiPriority w:val="0"/>
    <w:rPr>
      <w:rFonts w:ascii="仿宋_GB2312" w:eastAsia="仿宋_GB2312"/>
      <w:color w:val="000000"/>
      <w:sz w:val="24"/>
      <w:lang w:bidi="ar-SA"/>
    </w:rPr>
  </w:style>
  <w:style w:type="character" w:customStyle="1" w:styleId="311">
    <w:name w:val="unnamed31"/>
    <w:qFormat/>
    <w:uiPriority w:val="0"/>
    <w:rPr>
      <w:rFonts w:ascii="Tahoma" w:hAnsi="Tahoma" w:eastAsia="宋体"/>
      <w:b/>
      <w:kern w:val="2"/>
      <w:sz w:val="24"/>
      <w:szCs w:val="32"/>
      <w:u w:val="none"/>
      <w:lang w:val="en-US" w:eastAsia="zh-CN" w:bidi="ar-SA"/>
    </w:rPr>
  </w:style>
  <w:style w:type="character" w:customStyle="1" w:styleId="312">
    <w:name w:val="正文首行缩进 Char Char Char Char Char Char1"/>
    <w:qFormat/>
    <w:uiPriority w:val="0"/>
    <w:rPr>
      <w:rFonts w:ascii="宋体" w:eastAsia="宋体"/>
      <w:kern w:val="2"/>
      <w:sz w:val="24"/>
      <w:szCs w:val="24"/>
      <w:lang w:val="zh-CN" w:bidi="ar-SA"/>
    </w:rPr>
  </w:style>
  <w:style w:type="character" w:customStyle="1" w:styleId="313">
    <w:name w:val="文本正文 Char Char"/>
    <w:qFormat/>
    <w:locked/>
    <w:uiPriority w:val="0"/>
    <w:rPr>
      <w:sz w:val="24"/>
      <w:lang w:bidi="ar-SA"/>
    </w:rPr>
  </w:style>
  <w:style w:type="character" w:customStyle="1" w:styleId="314">
    <w:name w:val="正文缩进 字符"/>
    <w:qFormat/>
    <w:uiPriority w:val="0"/>
    <w:rPr>
      <w:rFonts w:ascii="宋体" w:eastAsia="宋体"/>
      <w:snapToGrid w:val="0"/>
      <w:color w:val="000000"/>
      <w:kern w:val="28"/>
      <w:sz w:val="28"/>
      <w:lang w:val="en-US" w:eastAsia="zh-CN" w:bidi="ar-SA"/>
    </w:rPr>
  </w:style>
  <w:style w:type="character" w:customStyle="1" w:styleId="315">
    <w:name w:val="样式 样式 标题 4h4H4Fab-4T5Ref Heading 1rh1Heading sqlsect 1.2.3.... +... Char"/>
    <w:link w:val="316"/>
    <w:qFormat/>
    <w:uiPriority w:val="0"/>
    <w:rPr>
      <w:rFonts w:ascii="微软雅黑" w:hAnsi="微软雅黑" w:eastAsia="微软雅黑"/>
      <w:b/>
      <w:bCs/>
      <w:kern w:val="2"/>
      <w:sz w:val="24"/>
      <w:szCs w:val="28"/>
    </w:rPr>
  </w:style>
  <w:style w:type="paragraph" w:customStyle="1" w:styleId="316">
    <w:name w:val="样式 样式 标题 4h4H4Fab-4T5Ref Heading 1rh1Heading sqlsect 1.2.3.... +..."/>
    <w:basedOn w:val="317"/>
    <w:link w:val="315"/>
    <w:qFormat/>
    <w:uiPriority w:val="0"/>
    <w:pPr>
      <w:tabs>
        <w:tab w:val="left" w:pos="2356"/>
      </w:tabs>
    </w:pPr>
  </w:style>
  <w:style w:type="paragraph" w:customStyle="1" w:styleId="317">
    <w:name w:val="样式 标题 4h4H4Fab-4T5Ref Heading 1rh1Heading sqlsect 1.2.3...."/>
    <w:basedOn w:val="5"/>
    <w:link w:val="318"/>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8">
    <w:name w:val="样式 标题 4h4H4Fab-4T5Ref Heading 1rh1Heading sqlsect 1.2.3.... Char"/>
    <w:link w:val="317"/>
    <w:qFormat/>
    <w:uiPriority w:val="0"/>
    <w:rPr>
      <w:rFonts w:ascii="微软雅黑" w:hAnsi="微软雅黑" w:eastAsia="微软雅黑"/>
      <w:b/>
      <w:bCs/>
      <w:kern w:val="2"/>
      <w:sz w:val="24"/>
      <w:szCs w:val="28"/>
    </w:rPr>
  </w:style>
  <w:style w:type="character" w:customStyle="1" w:styleId="319">
    <w:name w:val="正文非缩进 Char"/>
    <w:qFormat/>
    <w:uiPriority w:val="0"/>
    <w:rPr>
      <w:rFonts w:ascii="宋体" w:eastAsia="宋体"/>
      <w:snapToGrid w:val="0"/>
      <w:color w:val="000000"/>
      <w:kern w:val="28"/>
      <w:sz w:val="28"/>
      <w:lang w:val="en-US" w:eastAsia="zh-CN" w:bidi="ar-SA"/>
    </w:rPr>
  </w:style>
  <w:style w:type="character" w:customStyle="1" w:styleId="320">
    <w:name w:val="Char Char5"/>
    <w:qFormat/>
    <w:uiPriority w:val="0"/>
    <w:rPr>
      <w:rFonts w:ascii="宋体" w:hAnsi="Courier New" w:eastAsia="宋体"/>
      <w:kern w:val="2"/>
      <w:sz w:val="21"/>
      <w:lang w:val="en-US" w:eastAsia="zh-CN"/>
    </w:rPr>
  </w:style>
  <w:style w:type="character" w:customStyle="1" w:styleId="321">
    <w:name w:val="称呼 Char1"/>
    <w:qFormat/>
    <w:uiPriority w:val="0"/>
    <w:rPr>
      <w:rFonts w:ascii="Times New Roman" w:hAnsi="Times New Roman" w:eastAsia="宋体" w:cs="Times New Roman"/>
      <w:szCs w:val="24"/>
    </w:rPr>
  </w:style>
  <w:style w:type="character" w:customStyle="1" w:styleId="322">
    <w:name w:val="正文1 Char"/>
    <w:qFormat/>
    <w:uiPriority w:val="0"/>
    <w:rPr>
      <w:rFonts w:ascii="宋体" w:eastAsia="宋体"/>
      <w:snapToGrid w:val="0"/>
      <w:color w:val="000000"/>
      <w:kern w:val="28"/>
      <w:sz w:val="28"/>
      <w:lang w:val="en-US" w:eastAsia="zh-CN" w:bidi="ar-SA"/>
    </w:rPr>
  </w:style>
  <w:style w:type="character" w:customStyle="1" w:styleId="323">
    <w:name w:val="正文缩进 Char1"/>
    <w:qFormat/>
    <w:uiPriority w:val="0"/>
    <w:rPr>
      <w:rFonts w:ascii="宋体" w:eastAsia="宋体"/>
      <w:snapToGrid w:val="0"/>
      <w:color w:val="000000"/>
      <w:kern w:val="28"/>
      <w:sz w:val="28"/>
      <w:lang w:val="en-US" w:eastAsia="zh-CN" w:bidi="ar-SA"/>
    </w:rPr>
  </w:style>
  <w:style w:type="character" w:customStyle="1" w:styleId="324">
    <w:name w:val="font21"/>
    <w:qFormat/>
    <w:uiPriority w:val="0"/>
    <w:rPr>
      <w:rFonts w:hint="eastAsia" w:ascii="宋体" w:hAnsi="宋体" w:eastAsia="宋体"/>
      <w:kern w:val="2"/>
      <w:sz w:val="28"/>
      <w:szCs w:val="28"/>
      <w:lang w:val="en-US" w:eastAsia="zh-CN" w:bidi="ar-SA"/>
    </w:rPr>
  </w:style>
  <w:style w:type="character" w:customStyle="1" w:styleId="325">
    <w:name w:val="Char Char26"/>
    <w:qFormat/>
    <w:uiPriority w:val="6"/>
    <w:rPr>
      <w:kern w:val="1"/>
      <w:sz w:val="21"/>
      <w:szCs w:val="24"/>
    </w:rPr>
  </w:style>
  <w:style w:type="character" w:customStyle="1" w:styleId="326">
    <w:name w:val="Item List Char"/>
    <w:link w:val="327"/>
    <w:qFormat/>
    <w:uiPriority w:val="0"/>
    <w:rPr>
      <w:rFonts w:ascii="Arial"/>
      <w:bCs/>
      <w:sz w:val="21"/>
      <w:szCs w:val="21"/>
      <w:lang w:val="en-US" w:eastAsia="zh-CN" w:bidi="ar-SA"/>
    </w:rPr>
  </w:style>
  <w:style w:type="paragraph" w:customStyle="1" w:styleId="327">
    <w:name w:val="Item List"/>
    <w:link w:val="32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8">
    <w:name w:val="批注框文本 Char1"/>
    <w:qFormat/>
    <w:uiPriority w:val="0"/>
    <w:rPr>
      <w:rFonts w:ascii="Times New Roman" w:hAnsi="Times New Roman" w:eastAsia="宋体" w:cs="Times New Roman"/>
      <w:sz w:val="18"/>
      <w:szCs w:val="18"/>
    </w:rPr>
  </w:style>
  <w:style w:type="character" w:customStyle="1" w:styleId="329">
    <w:name w:val="纯文本 Char1"/>
    <w:link w:val="330"/>
    <w:qFormat/>
    <w:uiPriority w:val="0"/>
    <w:rPr>
      <w:rFonts w:ascii="宋体" w:hAnsi="Courier New"/>
    </w:rPr>
  </w:style>
  <w:style w:type="paragraph" w:customStyle="1" w:styleId="330">
    <w:name w:val="纯文本1"/>
    <w:basedOn w:val="1"/>
    <w:link w:val="329"/>
    <w:qFormat/>
    <w:uiPriority w:val="0"/>
    <w:pPr>
      <w:adjustRightInd/>
    </w:pPr>
    <w:rPr>
      <w:rFonts w:ascii="宋体" w:hAnsi="Courier New"/>
      <w:kern w:val="0"/>
      <w:sz w:val="20"/>
      <w:szCs w:val="20"/>
    </w:rPr>
  </w:style>
  <w:style w:type="character" w:customStyle="1" w:styleId="331">
    <w:name w:val="h3 Char"/>
    <w:qFormat/>
    <w:uiPriority w:val="0"/>
    <w:rPr>
      <w:rFonts w:eastAsia="宋体"/>
      <w:b/>
      <w:kern w:val="2"/>
      <w:sz w:val="32"/>
      <w:lang w:val="en-US" w:eastAsia="zh-CN" w:bidi="ar-SA"/>
    </w:rPr>
  </w:style>
  <w:style w:type="character" w:customStyle="1" w:styleId="332">
    <w:name w:val="dandyren_title1"/>
    <w:qFormat/>
    <w:uiPriority w:val="0"/>
    <w:rPr>
      <w:b/>
      <w:bCs/>
      <w:color w:val="FF6633"/>
      <w:sz w:val="18"/>
      <w:szCs w:val="18"/>
    </w:rPr>
  </w:style>
  <w:style w:type="character" w:customStyle="1" w:styleId="333">
    <w:name w:val="Char Char31"/>
    <w:qFormat/>
    <w:uiPriority w:val="6"/>
    <w:rPr>
      <w:rFonts w:ascii="Arial" w:hAnsi="Arial" w:eastAsia="黑体"/>
      <w:kern w:val="1"/>
      <w:sz w:val="24"/>
      <w:szCs w:val="24"/>
    </w:rPr>
  </w:style>
  <w:style w:type="character" w:customStyle="1" w:styleId="334">
    <w:name w:val="h Char1"/>
    <w:qFormat/>
    <w:uiPriority w:val="0"/>
    <w:rPr>
      <w:sz w:val="18"/>
      <w:szCs w:val="18"/>
    </w:rPr>
  </w:style>
  <w:style w:type="character" w:customStyle="1" w:styleId="335">
    <w:name w:val="solutionfonts"/>
    <w:qFormat/>
    <w:uiPriority w:val="0"/>
  </w:style>
  <w:style w:type="character" w:customStyle="1" w:styleId="336">
    <w:name w:val="首行缩进 Char"/>
    <w:qFormat/>
    <w:uiPriority w:val="0"/>
    <w:rPr>
      <w:rFonts w:ascii="宋体" w:eastAsia="宋体"/>
      <w:kern w:val="2"/>
      <w:sz w:val="24"/>
      <w:lang w:val="en-US" w:eastAsia="zh-CN" w:bidi="ar-SA"/>
    </w:rPr>
  </w:style>
  <w:style w:type="character" w:customStyle="1" w:styleId="337">
    <w:name w:val="Char Char52"/>
    <w:qFormat/>
    <w:uiPriority w:val="0"/>
    <w:rPr>
      <w:rFonts w:ascii="宋体" w:hAnsi="Courier New" w:eastAsia="宋体"/>
      <w:kern w:val="2"/>
      <w:sz w:val="21"/>
      <w:lang w:val="en-US" w:eastAsia="zh-CN"/>
    </w:rPr>
  </w:style>
  <w:style w:type="character" w:customStyle="1" w:styleId="338">
    <w:name w:val="font31"/>
    <w:qFormat/>
    <w:uiPriority w:val="0"/>
    <w:rPr>
      <w:rFonts w:hint="eastAsia" w:ascii="仿宋" w:hAnsi="仿宋" w:eastAsia="仿宋" w:cs="仿宋"/>
      <w:color w:val="000000"/>
      <w:sz w:val="20"/>
      <w:szCs w:val="20"/>
      <w:u w:val="none"/>
    </w:rPr>
  </w:style>
  <w:style w:type="character" w:customStyle="1" w:styleId="339">
    <w:name w:val="正文说明 Char"/>
    <w:link w:val="340"/>
    <w:qFormat/>
    <w:uiPriority w:val="0"/>
    <w:rPr>
      <w:sz w:val="24"/>
      <w:szCs w:val="24"/>
    </w:rPr>
  </w:style>
  <w:style w:type="paragraph" w:customStyle="1" w:styleId="340">
    <w:name w:val="正文说明"/>
    <w:basedOn w:val="1"/>
    <w:link w:val="339"/>
    <w:qFormat/>
    <w:uiPriority w:val="0"/>
    <w:pPr>
      <w:adjustRightInd/>
      <w:spacing w:line="360" w:lineRule="auto"/>
    </w:pPr>
    <w:rPr>
      <w:kern w:val="0"/>
      <w:sz w:val="24"/>
    </w:rPr>
  </w:style>
  <w:style w:type="character" w:customStyle="1" w:styleId="341">
    <w:name w:val="脚注文本 Char1"/>
    <w:qFormat/>
    <w:uiPriority w:val="0"/>
    <w:rPr>
      <w:rFonts w:ascii="Times New Roman" w:hAnsi="Times New Roman" w:eastAsia="宋体" w:cs="Times New Roman"/>
      <w:sz w:val="18"/>
      <w:szCs w:val="18"/>
    </w:rPr>
  </w:style>
  <w:style w:type="character" w:customStyle="1" w:styleId="342">
    <w:name w:val="Char Char1211"/>
    <w:qFormat/>
    <w:uiPriority w:val="0"/>
    <w:rPr>
      <w:rFonts w:ascii="仿宋_GB2312" w:eastAsia="仿宋_GB2312"/>
      <w:b/>
      <w:bCs/>
      <w:kern w:val="2"/>
      <w:sz w:val="24"/>
      <w:szCs w:val="24"/>
      <w:lang w:val="zh-CN" w:eastAsia="zh-CN" w:bidi="ar-SA"/>
    </w:rPr>
  </w:style>
  <w:style w:type="character" w:customStyle="1" w:styleId="343">
    <w:name w:val="标题 Char"/>
    <w:qFormat/>
    <w:uiPriority w:val="0"/>
    <w:rPr>
      <w:rFonts w:eastAsia="宋体"/>
      <w:b/>
      <w:sz w:val="24"/>
      <w:lang w:val="en-GB" w:eastAsia="zh-CN" w:bidi="ar-SA"/>
    </w:rPr>
  </w:style>
  <w:style w:type="character" w:customStyle="1" w:styleId="344">
    <w:name w:val="Char Char35"/>
    <w:qFormat/>
    <w:uiPriority w:val="6"/>
    <w:rPr>
      <w:rFonts w:ascii="Arial" w:hAnsi="Arial" w:eastAsia="黑体"/>
      <w:b/>
      <w:kern w:val="1"/>
      <w:sz w:val="28"/>
      <w:szCs w:val="28"/>
      <w:lang w:val="zh-CN"/>
    </w:rPr>
  </w:style>
  <w:style w:type="character" w:customStyle="1" w:styleId="345">
    <w:name w:val="纯文本 Char Char Char"/>
    <w:qFormat/>
    <w:uiPriority w:val="0"/>
    <w:rPr>
      <w:rFonts w:ascii="宋体" w:hAnsi="Courier New" w:eastAsia="宋体"/>
      <w:kern w:val="2"/>
      <w:sz w:val="21"/>
      <w:lang w:val="en-US" w:eastAsia="zh-CN" w:bidi="ar-SA"/>
    </w:rPr>
  </w:style>
  <w:style w:type="character" w:customStyle="1" w:styleId="346">
    <w:name w:val="Table Text Char"/>
    <w:link w:val="347"/>
    <w:qFormat/>
    <w:uiPriority w:val="0"/>
    <w:rPr>
      <w:sz w:val="24"/>
      <w:szCs w:val="24"/>
    </w:rPr>
  </w:style>
  <w:style w:type="paragraph" w:customStyle="1" w:styleId="347">
    <w:name w:val="Table Text"/>
    <w:basedOn w:val="1"/>
    <w:link w:val="346"/>
    <w:qFormat/>
    <w:uiPriority w:val="0"/>
    <w:pPr>
      <w:widowControl/>
      <w:spacing w:before="60" w:after="60"/>
      <w:jc w:val="left"/>
    </w:pPr>
    <w:rPr>
      <w:kern w:val="0"/>
      <w:sz w:val="24"/>
    </w:rPr>
  </w:style>
  <w:style w:type="character" w:customStyle="1" w:styleId="348">
    <w:name w:val="正文1 Char1"/>
    <w:qFormat/>
    <w:uiPriority w:val="0"/>
    <w:rPr>
      <w:rFonts w:ascii="仿宋_GB2312" w:hAnsi="Courier New" w:eastAsia="仿宋_GB2312"/>
      <w:kern w:val="28"/>
      <w:sz w:val="24"/>
      <w:szCs w:val="24"/>
      <w:lang w:val="en-US" w:eastAsia="zh-CN"/>
    </w:rPr>
  </w:style>
  <w:style w:type="character" w:customStyle="1" w:styleId="349">
    <w:name w:val="页脚 Char1"/>
    <w:qFormat/>
    <w:uiPriority w:val="0"/>
    <w:rPr>
      <w:rFonts w:eastAsia="宋体"/>
      <w:kern w:val="2"/>
      <w:sz w:val="18"/>
      <w:szCs w:val="18"/>
      <w:lang w:val="en-US" w:eastAsia="zh-CN" w:bidi="ar-SA"/>
    </w:rPr>
  </w:style>
  <w:style w:type="character" w:customStyle="1" w:styleId="350">
    <w:name w:val="Bold"/>
    <w:qFormat/>
    <w:uiPriority w:val="0"/>
    <w:rPr>
      <w:rFonts w:ascii="Arial" w:hAnsi="Arial" w:eastAsia="黑体" w:cs="Times New Roman"/>
      <w:b/>
      <w:kern w:val="2"/>
      <w:sz w:val="32"/>
      <w:szCs w:val="32"/>
      <w:lang w:val="en-US" w:eastAsia="zh-CN" w:bidi="ar-SA"/>
    </w:rPr>
  </w:style>
  <w:style w:type="character" w:customStyle="1" w:styleId="351">
    <w:name w:val="hui3"/>
    <w:qFormat/>
    <w:uiPriority w:val="0"/>
    <w:rPr>
      <w:color w:val="333333"/>
    </w:rPr>
  </w:style>
  <w:style w:type="character" w:customStyle="1" w:styleId="352">
    <w:name w:val="Char Char17"/>
    <w:qFormat/>
    <w:uiPriority w:val="6"/>
    <w:rPr>
      <w:rFonts w:eastAsia="仿宋_GB2312"/>
      <w:sz w:val="24"/>
    </w:rPr>
  </w:style>
  <w:style w:type="character" w:customStyle="1" w:styleId="353">
    <w:name w:val="标题 4 字符"/>
    <w:qFormat/>
    <w:uiPriority w:val="9"/>
    <w:rPr>
      <w:rFonts w:ascii="等线 Light" w:hAnsi="等线 Light" w:eastAsia="等线 Light" w:cs="Times New Roman"/>
      <w:b/>
      <w:bCs/>
      <w:snapToGrid w:val="0"/>
      <w:kern w:val="0"/>
      <w:sz w:val="28"/>
      <w:szCs w:val="28"/>
    </w:rPr>
  </w:style>
  <w:style w:type="character" w:customStyle="1" w:styleId="354">
    <w:name w:val="Char Char37"/>
    <w:qFormat/>
    <w:uiPriority w:val="6"/>
    <w:rPr>
      <w:b/>
      <w:kern w:val="1"/>
      <w:sz w:val="44"/>
      <w:szCs w:val="44"/>
    </w:rPr>
  </w:style>
  <w:style w:type="character" w:customStyle="1" w:styleId="355">
    <w:name w:val="列出段落 Char"/>
    <w:qFormat/>
    <w:uiPriority w:val="0"/>
    <w:rPr>
      <w:rFonts w:eastAsia="楷体_GB2312" w:cs="Lucida Sans"/>
      <w:kern w:val="2"/>
      <w:sz w:val="24"/>
      <w:szCs w:val="24"/>
      <w:lang w:val="en-US" w:eastAsia="zh-CN" w:bidi="ar-SA"/>
    </w:rPr>
  </w:style>
  <w:style w:type="character" w:customStyle="1" w:styleId="356">
    <w:name w:val="正文文本缩进 3 Char1"/>
    <w:semiHidden/>
    <w:qFormat/>
    <w:uiPriority w:val="99"/>
    <w:rPr>
      <w:rFonts w:ascii="Times New Roman" w:hAnsi="Times New Roman" w:eastAsia="宋体" w:cs="Times New Roman"/>
      <w:sz w:val="16"/>
      <w:szCs w:val="16"/>
    </w:rPr>
  </w:style>
  <w:style w:type="character" w:customStyle="1" w:styleId="357">
    <w:name w:val="公文正文 Char Char"/>
    <w:link w:val="358"/>
    <w:qFormat/>
    <w:uiPriority w:val="0"/>
    <w:rPr>
      <w:rFonts w:ascii="仿宋_GB2312" w:eastAsia="仿宋_GB2312"/>
      <w:kern w:val="2"/>
      <w:sz w:val="24"/>
      <w:szCs w:val="24"/>
    </w:rPr>
  </w:style>
  <w:style w:type="paragraph" w:customStyle="1" w:styleId="358">
    <w:name w:val="公文正文"/>
    <w:basedOn w:val="1"/>
    <w:link w:val="357"/>
    <w:qFormat/>
    <w:uiPriority w:val="0"/>
    <w:pPr>
      <w:adjustRightInd/>
      <w:spacing w:before="156" w:line="360" w:lineRule="auto"/>
      <w:ind w:firstLine="360" w:firstLineChars="200"/>
    </w:pPr>
    <w:rPr>
      <w:rFonts w:ascii="仿宋_GB2312" w:eastAsia="仿宋_GB2312"/>
      <w:sz w:val="24"/>
    </w:rPr>
  </w:style>
  <w:style w:type="character" w:customStyle="1" w:styleId="359">
    <w:name w:val="Table Text Char1"/>
    <w:qFormat/>
    <w:uiPriority w:val="0"/>
    <w:rPr>
      <w:rFonts w:eastAsia="宋体"/>
      <w:sz w:val="24"/>
      <w:szCs w:val="24"/>
      <w:lang w:val="en-US" w:eastAsia="zh-CN" w:bidi="ar-SA"/>
    </w:rPr>
  </w:style>
  <w:style w:type="character" w:customStyle="1" w:styleId="360">
    <w:name w:val="标题 1 Char Char"/>
    <w:qFormat/>
    <w:uiPriority w:val="0"/>
    <w:rPr>
      <w:rFonts w:hint="eastAsia" w:ascii="宋体" w:hAnsi="宋体" w:eastAsia="宋体"/>
      <w:b/>
      <w:spacing w:val="-2"/>
      <w:sz w:val="24"/>
      <w:lang w:val="en-US" w:eastAsia="zh-CN" w:bidi="ar-SA"/>
    </w:rPr>
  </w:style>
  <w:style w:type="character" w:customStyle="1" w:styleId="361">
    <w:name w:val="正文（缩进2汉字） Char"/>
    <w:link w:val="362"/>
    <w:qFormat/>
    <w:uiPriority w:val="0"/>
    <w:rPr>
      <w:rFonts w:ascii="宋体"/>
    </w:rPr>
  </w:style>
  <w:style w:type="paragraph" w:customStyle="1" w:styleId="362">
    <w:name w:val="正文（缩进2汉字）"/>
    <w:basedOn w:val="1"/>
    <w:link w:val="361"/>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3">
    <w:name w:val="标书表格字体格式 Char"/>
    <w:qFormat/>
    <w:uiPriority w:val="0"/>
    <w:rPr>
      <w:kern w:val="2"/>
      <w:sz w:val="21"/>
      <w:szCs w:val="24"/>
      <w:lang w:bidi="ar-SA"/>
    </w:rPr>
  </w:style>
  <w:style w:type="character" w:customStyle="1" w:styleId="364">
    <w:name w:val="tw4winError"/>
    <w:qFormat/>
    <w:uiPriority w:val="0"/>
    <w:rPr>
      <w:rFonts w:ascii="Courier New" w:hAnsi="Courier New" w:cs="Courier New"/>
      <w:color w:val="00FF00"/>
      <w:sz w:val="40"/>
      <w:szCs w:val="40"/>
    </w:rPr>
  </w:style>
  <w:style w:type="character" w:customStyle="1" w:styleId="365">
    <w:name w:val="Body Text(ch) Char Char"/>
    <w:qFormat/>
    <w:uiPriority w:val="0"/>
    <w:rPr>
      <w:rFonts w:ascii="宋体"/>
      <w:kern w:val="2"/>
      <w:sz w:val="24"/>
      <w:szCs w:val="21"/>
      <w:lang w:val="zh-CN"/>
    </w:rPr>
  </w:style>
  <w:style w:type="character" w:customStyle="1" w:styleId="366">
    <w:name w:val="正文首行缩进两字 Char"/>
    <w:qFormat/>
    <w:uiPriority w:val="0"/>
    <w:rPr>
      <w:sz w:val="24"/>
      <w:szCs w:val="24"/>
      <w:lang w:val="en-US" w:eastAsia="zh-CN" w:bidi="ar-SA"/>
    </w:rPr>
  </w:style>
  <w:style w:type="character" w:customStyle="1" w:styleId="367">
    <w:name w:val="正文文本 Char"/>
    <w:qFormat/>
    <w:uiPriority w:val="0"/>
    <w:rPr>
      <w:rFonts w:eastAsia="宋体"/>
      <w:kern w:val="2"/>
      <w:sz w:val="24"/>
      <w:szCs w:val="24"/>
      <w:lang w:val="en-US" w:eastAsia="zh-CN" w:bidi="ar-SA"/>
    </w:rPr>
  </w:style>
  <w:style w:type="character" w:customStyle="1" w:styleId="368">
    <w:name w:val="文档结构图 字符1"/>
    <w:qFormat/>
    <w:uiPriority w:val="0"/>
    <w:rPr>
      <w:rFonts w:ascii="宋体" w:hAnsi="Calibri" w:eastAsia="黑体" w:cs="Arial"/>
      <w:snapToGrid w:val="0"/>
      <w:kern w:val="2"/>
      <w:sz w:val="18"/>
      <w:szCs w:val="18"/>
    </w:rPr>
  </w:style>
  <w:style w:type="character" w:customStyle="1" w:styleId="369">
    <w:name w:val="content"/>
    <w:qFormat/>
    <w:uiPriority w:val="0"/>
  </w:style>
  <w:style w:type="character" w:customStyle="1" w:styleId="370">
    <w:name w:val="tw4winPopup"/>
    <w:qFormat/>
    <w:uiPriority w:val="0"/>
    <w:rPr>
      <w:rFonts w:ascii="Courier New" w:hAnsi="Courier New" w:cs="Courier New"/>
      <w:color w:val="008000"/>
      <w:lang w:val="en-US" w:eastAsia="zh-CN"/>
    </w:rPr>
  </w:style>
  <w:style w:type="character" w:customStyle="1" w:styleId="371">
    <w:name w:val="param-name"/>
    <w:qFormat/>
    <w:uiPriority w:val="99"/>
    <w:rPr>
      <w:rFonts w:ascii="Arial" w:hAnsi="Arial" w:eastAsia="黑体" w:cs="Arial"/>
      <w:snapToGrid w:val="0"/>
      <w:kern w:val="0"/>
      <w:szCs w:val="21"/>
    </w:rPr>
  </w:style>
  <w:style w:type="character" w:customStyle="1" w:styleId="372">
    <w:name w:val="标准正文格式 Char"/>
    <w:qFormat/>
    <w:uiPriority w:val="0"/>
    <w:rPr>
      <w:rFonts w:ascii="宋体" w:eastAsia="仿宋_GB2312" w:cs="宋体"/>
      <w:color w:val="000000"/>
      <w:sz w:val="24"/>
      <w:lang w:val="en-US" w:eastAsia="zh-CN" w:bidi="ar-SA"/>
    </w:rPr>
  </w:style>
  <w:style w:type="character" w:customStyle="1" w:styleId="373">
    <w:name w:val="Char Char212"/>
    <w:qFormat/>
    <w:uiPriority w:val="0"/>
    <w:rPr>
      <w:rFonts w:eastAsia="宋体"/>
      <w:b/>
      <w:bCs/>
      <w:kern w:val="2"/>
      <w:sz w:val="21"/>
      <w:szCs w:val="24"/>
      <w:lang w:val="en-US" w:eastAsia="zh-CN" w:bidi="ar-SA"/>
    </w:rPr>
  </w:style>
  <w:style w:type="character" w:customStyle="1" w:styleId="374">
    <w:name w:val="文档结构图 Char"/>
    <w:qFormat/>
    <w:uiPriority w:val="0"/>
    <w:rPr>
      <w:rFonts w:eastAsia="宋体"/>
      <w:kern w:val="2"/>
      <w:sz w:val="21"/>
      <w:szCs w:val="24"/>
      <w:lang w:val="en-US" w:eastAsia="zh-CN" w:bidi="ar-SA"/>
    </w:rPr>
  </w:style>
  <w:style w:type="character" w:customStyle="1" w:styleId="375">
    <w:name w:val="zbggmain style9"/>
    <w:qFormat/>
    <w:uiPriority w:val="0"/>
  </w:style>
  <w:style w:type="character" w:customStyle="1" w:styleId="376">
    <w:name w:val="Char Char16"/>
    <w:qFormat/>
    <w:uiPriority w:val="6"/>
    <w:rPr>
      <w:kern w:val="1"/>
      <w:sz w:val="18"/>
      <w:szCs w:val="18"/>
    </w:rPr>
  </w:style>
  <w:style w:type="character" w:customStyle="1" w:styleId="377">
    <w:name w:val="font51"/>
    <w:qFormat/>
    <w:uiPriority w:val="0"/>
    <w:rPr>
      <w:rFonts w:hint="eastAsia" w:ascii="仿宋" w:hAnsi="仿宋" w:eastAsia="仿宋" w:cs="仿宋"/>
      <w:color w:val="000000"/>
      <w:sz w:val="20"/>
      <w:szCs w:val="20"/>
      <w:u w:val="none"/>
    </w:rPr>
  </w:style>
  <w:style w:type="character" w:customStyle="1" w:styleId="378">
    <w:name w:val="Char Char82"/>
    <w:qFormat/>
    <w:uiPriority w:val="0"/>
    <w:rPr>
      <w:rFonts w:eastAsia="宋体"/>
      <w:b/>
      <w:sz w:val="24"/>
      <w:lang w:val="en-GB" w:eastAsia="zh-CN"/>
    </w:rPr>
  </w:style>
  <w:style w:type="character" w:customStyle="1" w:styleId="379">
    <w:name w:val="日期 Char1"/>
    <w:semiHidden/>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1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7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483"/>
    <w:qFormat/>
    <w:uiPriority w:val="1"/>
    <w:rPr>
      <w:szCs w:val="22"/>
    </w:rPr>
  </w:style>
  <w:style w:type="character" w:customStyle="1" w:styleId="483">
    <w:name w:val="无间隔 Char"/>
    <w:link w:val="482"/>
    <w:qFormat/>
    <w:uiPriority w:val="1"/>
    <w:rPr>
      <w:kern w:val="2"/>
      <w:sz w:val="21"/>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59"/>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54"/>
    <w:next w:val="254"/>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54"/>
    <w:next w:val="254"/>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1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1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5"/>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1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1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1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77"/>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2"/>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7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3">
    <w:name w:val="不明显强调1"/>
    <w:qFormat/>
    <w:uiPriority w:val="19"/>
    <w:rPr>
      <w:i/>
      <w:iCs/>
    </w:rPr>
  </w:style>
  <w:style w:type="paragraph" w:customStyle="1" w:styleId="964">
    <w:name w:val="[Normal]"/>
    <w:qFormat/>
    <w:uiPriority w:val="99"/>
    <w:rPr>
      <w:rFonts w:ascii="宋体" w:hAnsi="宋体" w:eastAsia="宋体" w:cs="Times New Roman"/>
      <w:sz w:val="24"/>
      <w:szCs w:val="22"/>
      <w:lang w:val="zh-CN" w:eastAsia="zh-CN" w:bidi="ar-SA"/>
    </w:rPr>
  </w:style>
  <w:style w:type="character" w:customStyle="1" w:styleId="965">
    <w:name w:val="font171"/>
    <w:basedOn w:val="70"/>
    <w:qFormat/>
    <w:uiPriority w:val="0"/>
    <w:rPr>
      <w:rFonts w:ascii="Calibri" w:hAnsi="Calibri" w:cs="Calibri"/>
      <w:color w:val="000000"/>
      <w:sz w:val="22"/>
      <w:szCs w:val="22"/>
      <w:u w:val="none"/>
    </w:rPr>
  </w:style>
  <w:style w:type="character" w:customStyle="1" w:styleId="966">
    <w:name w:val="font181"/>
    <w:basedOn w:val="70"/>
    <w:qFormat/>
    <w:uiPriority w:val="0"/>
    <w:rPr>
      <w:rFonts w:ascii="等线" w:hAnsi="等线" w:eastAsia="等线" w:cs="等线"/>
      <w:color w:val="000000"/>
      <w:sz w:val="22"/>
      <w:szCs w:val="22"/>
      <w:u w:val="none"/>
    </w:rPr>
  </w:style>
  <w:style w:type="character" w:customStyle="1" w:styleId="967">
    <w:name w:val="font191"/>
    <w:basedOn w:val="70"/>
    <w:qFormat/>
    <w:uiPriority w:val="0"/>
    <w:rPr>
      <w:rFonts w:hint="default" w:ascii="等线" w:hAnsi="等线" w:eastAsia="等线" w:cs="等线"/>
      <w:color w:val="000000"/>
      <w:sz w:val="22"/>
      <w:szCs w:val="22"/>
      <w:u w:val="none"/>
    </w:rPr>
  </w:style>
  <w:style w:type="table" w:customStyle="1" w:styleId="96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48.png"/><Relationship Id="rId98" Type="http://schemas.openxmlformats.org/officeDocument/2006/relationships/image" Target="media/image47.jpeg"/><Relationship Id="rId97" Type="http://schemas.openxmlformats.org/officeDocument/2006/relationships/image" Target="media/image46.jpeg"/><Relationship Id="rId96" Type="http://schemas.openxmlformats.org/officeDocument/2006/relationships/image" Target="media/image45.jpeg"/><Relationship Id="rId95" Type="http://schemas.openxmlformats.org/officeDocument/2006/relationships/image" Target="media/image44.png"/><Relationship Id="rId94" Type="http://schemas.openxmlformats.org/officeDocument/2006/relationships/image" Target="media/image43.png"/><Relationship Id="rId93" Type="http://schemas.openxmlformats.org/officeDocument/2006/relationships/image" Target="media/image42.png"/><Relationship Id="rId92" Type="http://schemas.openxmlformats.org/officeDocument/2006/relationships/image" Target="media/image41.png"/><Relationship Id="rId91" Type="http://schemas.openxmlformats.org/officeDocument/2006/relationships/image" Target="media/image40.png"/><Relationship Id="rId90" Type="http://schemas.openxmlformats.org/officeDocument/2006/relationships/image" Target="media/image39.png"/><Relationship Id="rId9" Type="http://schemas.openxmlformats.org/officeDocument/2006/relationships/footer" Target="footer5.xml"/><Relationship Id="rId89" Type="http://schemas.openxmlformats.org/officeDocument/2006/relationships/image" Target="media/image38.png"/><Relationship Id="rId88" Type="http://schemas.openxmlformats.org/officeDocument/2006/relationships/image" Target="media/image37.jpeg"/><Relationship Id="rId87" Type="http://schemas.openxmlformats.org/officeDocument/2006/relationships/image" Target="media/image36.png"/><Relationship Id="rId86" Type="http://schemas.openxmlformats.org/officeDocument/2006/relationships/image" Target="media/image35.jpeg"/><Relationship Id="rId85" Type="http://schemas.openxmlformats.org/officeDocument/2006/relationships/image" Target="media/image34.png"/><Relationship Id="rId84" Type="http://schemas.openxmlformats.org/officeDocument/2006/relationships/image" Target="media/image33.jpeg"/><Relationship Id="rId83" Type="http://schemas.openxmlformats.org/officeDocument/2006/relationships/image" Target="media/image32.jpeg"/><Relationship Id="rId82" Type="http://schemas.openxmlformats.org/officeDocument/2006/relationships/image" Target="media/image31.jpeg"/><Relationship Id="rId81" Type="http://schemas.openxmlformats.org/officeDocument/2006/relationships/image" Target="media/image30.png"/><Relationship Id="rId80" Type="http://schemas.openxmlformats.org/officeDocument/2006/relationships/image" Target="media/image29.jpeg"/><Relationship Id="rId8" Type="http://schemas.openxmlformats.org/officeDocument/2006/relationships/footer" Target="footer4.xml"/><Relationship Id="rId79" Type="http://schemas.openxmlformats.org/officeDocument/2006/relationships/image" Target="media/image28.jpeg"/><Relationship Id="rId78" Type="http://schemas.openxmlformats.org/officeDocument/2006/relationships/image" Target="media/image27.png"/><Relationship Id="rId77" Type="http://schemas.openxmlformats.org/officeDocument/2006/relationships/image" Target="media/image26.jpeg"/><Relationship Id="rId76" Type="http://schemas.openxmlformats.org/officeDocument/2006/relationships/image" Target="media/image25.jpeg"/><Relationship Id="rId75" Type="http://schemas.openxmlformats.org/officeDocument/2006/relationships/image" Target="media/image24.png"/><Relationship Id="rId74" Type="http://schemas.openxmlformats.org/officeDocument/2006/relationships/image" Target="media/image23.jpeg"/><Relationship Id="rId73" Type="http://schemas.openxmlformats.org/officeDocument/2006/relationships/image" Target="media/image22.png"/><Relationship Id="rId72" Type="http://schemas.openxmlformats.org/officeDocument/2006/relationships/image" Target="media/image21.png"/><Relationship Id="rId71" Type="http://schemas.openxmlformats.org/officeDocument/2006/relationships/image" Target="media/image20.png"/><Relationship Id="rId70" Type="http://schemas.openxmlformats.org/officeDocument/2006/relationships/image" Target="media/image19.png"/><Relationship Id="rId7" Type="http://schemas.openxmlformats.org/officeDocument/2006/relationships/footer" Target="footer3.xml"/><Relationship Id="rId69" Type="http://schemas.openxmlformats.org/officeDocument/2006/relationships/image" Target="media/image18.png"/><Relationship Id="rId68" Type="http://schemas.openxmlformats.org/officeDocument/2006/relationships/image" Target="media/image17.png"/><Relationship Id="rId67" Type="http://schemas.openxmlformats.org/officeDocument/2006/relationships/image" Target="media/image16.jpeg"/><Relationship Id="rId66" Type="http://schemas.openxmlformats.org/officeDocument/2006/relationships/image" Target="media/image15.png"/><Relationship Id="rId65" Type="http://schemas.openxmlformats.org/officeDocument/2006/relationships/image" Target="media/image14.jpeg"/><Relationship Id="rId64" Type="http://schemas.openxmlformats.org/officeDocument/2006/relationships/image" Target="media/image13.png"/><Relationship Id="rId63" Type="http://schemas.openxmlformats.org/officeDocument/2006/relationships/image" Target="media/image12.png"/><Relationship Id="rId62" Type="http://schemas.openxmlformats.org/officeDocument/2006/relationships/image" Target="media/image11.jpeg"/><Relationship Id="rId61" Type="http://schemas.openxmlformats.org/officeDocument/2006/relationships/image" Target="media/image10.jpeg"/><Relationship Id="rId60" Type="http://schemas.openxmlformats.org/officeDocument/2006/relationships/image" Target="media/image9.png"/><Relationship Id="rId6" Type="http://schemas.openxmlformats.org/officeDocument/2006/relationships/footer" Target="footer2.xml"/><Relationship Id="rId59" Type="http://schemas.openxmlformats.org/officeDocument/2006/relationships/image" Target="media/image8.png"/><Relationship Id="rId58" Type="http://schemas.openxmlformats.org/officeDocument/2006/relationships/image" Target="media/image7.jpeg"/><Relationship Id="rId57" Type="http://schemas.openxmlformats.org/officeDocument/2006/relationships/image" Target="media/image6.jpeg"/><Relationship Id="rId56" Type="http://schemas.openxmlformats.org/officeDocument/2006/relationships/image" Target="media/image5.png"/><Relationship Id="rId55" Type="http://schemas.openxmlformats.org/officeDocument/2006/relationships/image" Target="media/image4.png"/><Relationship Id="rId54" Type="http://schemas.openxmlformats.org/officeDocument/2006/relationships/image" Target="media/image3.png"/><Relationship Id="rId53" Type="http://schemas.openxmlformats.org/officeDocument/2006/relationships/image" Target="media/image2.png"/><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38.xml"/><Relationship Id="rId5" Type="http://schemas.openxmlformats.org/officeDocument/2006/relationships/footer" Target="footer1.xml"/><Relationship Id="rId49" Type="http://schemas.openxmlformats.org/officeDocument/2006/relationships/footer" Target="footer37.xml"/><Relationship Id="rId48" Type="http://schemas.openxmlformats.org/officeDocument/2006/relationships/footer" Target="footer36.xml"/><Relationship Id="rId47" Type="http://schemas.openxmlformats.org/officeDocument/2006/relationships/header" Target="header10.xml"/><Relationship Id="rId46" Type="http://schemas.openxmlformats.org/officeDocument/2006/relationships/header" Target="header9.xml"/><Relationship Id="rId45" Type="http://schemas.openxmlformats.org/officeDocument/2006/relationships/footer" Target="footer35.xml"/><Relationship Id="rId44" Type="http://schemas.openxmlformats.org/officeDocument/2006/relationships/footer" Target="footer34.xml"/><Relationship Id="rId43" Type="http://schemas.openxmlformats.org/officeDocument/2006/relationships/header" Target="header8.xml"/><Relationship Id="rId42" Type="http://schemas.openxmlformats.org/officeDocument/2006/relationships/header" Target="header7.xml"/><Relationship Id="rId41" Type="http://schemas.openxmlformats.org/officeDocument/2006/relationships/footer" Target="footer33.xml"/><Relationship Id="rId40" Type="http://schemas.openxmlformats.org/officeDocument/2006/relationships/footer" Target="footer32.xml"/><Relationship Id="rId4" Type="http://schemas.openxmlformats.org/officeDocument/2006/relationships/header" Target="header2.xml"/><Relationship Id="rId39" Type="http://schemas.openxmlformats.org/officeDocument/2006/relationships/header" Target="header6.xml"/><Relationship Id="rId38" Type="http://schemas.openxmlformats.org/officeDocument/2006/relationships/header" Target="header5.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header" Target="header4.xml"/><Relationship Id="rId34" Type="http://schemas.openxmlformats.org/officeDocument/2006/relationships/header" Target="header3.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header" Target="head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5" Type="http://schemas.openxmlformats.org/officeDocument/2006/relationships/fontTable" Target="fontTable.xml"/><Relationship Id="rId134" Type="http://schemas.openxmlformats.org/officeDocument/2006/relationships/customXml" Target="../customXml/item2.xml"/><Relationship Id="rId133" Type="http://schemas.openxmlformats.org/officeDocument/2006/relationships/numbering" Target="numbering.xml"/><Relationship Id="rId132" Type="http://schemas.openxmlformats.org/officeDocument/2006/relationships/customXml" Target="../customXml/item1.xml"/><Relationship Id="rId131" Type="http://schemas.openxmlformats.org/officeDocument/2006/relationships/image" Target="media/image80.jpeg"/><Relationship Id="rId130" Type="http://schemas.openxmlformats.org/officeDocument/2006/relationships/image" Target="media/image79.jpeg"/><Relationship Id="rId13" Type="http://schemas.openxmlformats.org/officeDocument/2006/relationships/footer" Target="footer9.xml"/><Relationship Id="rId129" Type="http://schemas.openxmlformats.org/officeDocument/2006/relationships/image" Target="media/image78.png"/><Relationship Id="rId128" Type="http://schemas.openxmlformats.org/officeDocument/2006/relationships/image" Target="media/image77.jpeg"/><Relationship Id="rId127" Type="http://schemas.openxmlformats.org/officeDocument/2006/relationships/image" Target="media/image76.png"/><Relationship Id="rId126" Type="http://schemas.openxmlformats.org/officeDocument/2006/relationships/image" Target="media/image75.png"/><Relationship Id="rId125" Type="http://schemas.openxmlformats.org/officeDocument/2006/relationships/image" Target="media/image74.jpeg"/><Relationship Id="rId124" Type="http://schemas.openxmlformats.org/officeDocument/2006/relationships/image" Target="media/image73.jpeg"/><Relationship Id="rId123" Type="http://schemas.openxmlformats.org/officeDocument/2006/relationships/image" Target="media/image72.png"/><Relationship Id="rId122" Type="http://schemas.openxmlformats.org/officeDocument/2006/relationships/image" Target="media/image71.png"/><Relationship Id="rId121" Type="http://schemas.openxmlformats.org/officeDocument/2006/relationships/image" Target="media/image70.jpeg"/><Relationship Id="rId120" Type="http://schemas.openxmlformats.org/officeDocument/2006/relationships/image" Target="media/image69.png"/><Relationship Id="rId12" Type="http://schemas.openxmlformats.org/officeDocument/2006/relationships/footer" Target="footer8.xml"/><Relationship Id="rId119" Type="http://schemas.openxmlformats.org/officeDocument/2006/relationships/image" Target="media/image68.png"/><Relationship Id="rId118" Type="http://schemas.openxmlformats.org/officeDocument/2006/relationships/image" Target="media/image67.png"/><Relationship Id="rId117" Type="http://schemas.openxmlformats.org/officeDocument/2006/relationships/image" Target="media/image66.jpeg"/><Relationship Id="rId116" Type="http://schemas.openxmlformats.org/officeDocument/2006/relationships/image" Target="media/image65.jpeg"/><Relationship Id="rId115" Type="http://schemas.openxmlformats.org/officeDocument/2006/relationships/image" Target="media/image64.jpeg"/><Relationship Id="rId114" Type="http://schemas.openxmlformats.org/officeDocument/2006/relationships/image" Target="media/image63.png"/><Relationship Id="rId113" Type="http://schemas.openxmlformats.org/officeDocument/2006/relationships/image" Target="media/image62.png"/><Relationship Id="rId112" Type="http://schemas.openxmlformats.org/officeDocument/2006/relationships/image" Target="media/image61.png"/><Relationship Id="rId111" Type="http://schemas.openxmlformats.org/officeDocument/2006/relationships/image" Target="media/image60.jpeg"/><Relationship Id="rId110" Type="http://schemas.openxmlformats.org/officeDocument/2006/relationships/image" Target="media/image59.jpeg"/><Relationship Id="rId11" Type="http://schemas.openxmlformats.org/officeDocument/2006/relationships/footer" Target="footer7.xml"/><Relationship Id="rId109" Type="http://schemas.openxmlformats.org/officeDocument/2006/relationships/image" Target="media/image58.png"/><Relationship Id="rId108" Type="http://schemas.openxmlformats.org/officeDocument/2006/relationships/image" Target="media/image57.png"/><Relationship Id="rId107" Type="http://schemas.openxmlformats.org/officeDocument/2006/relationships/image" Target="media/image56.jpeg"/><Relationship Id="rId106" Type="http://schemas.openxmlformats.org/officeDocument/2006/relationships/image" Target="media/image55.png"/><Relationship Id="rId105" Type="http://schemas.openxmlformats.org/officeDocument/2006/relationships/image" Target="media/image54.png"/><Relationship Id="rId104" Type="http://schemas.openxmlformats.org/officeDocument/2006/relationships/image" Target="media/image53.png"/><Relationship Id="rId103" Type="http://schemas.openxmlformats.org/officeDocument/2006/relationships/image" Target="media/image52.png"/><Relationship Id="rId102" Type="http://schemas.openxmlformats.org/officeDocument/2006/relationships/image" Target="media/image51.png"/><Relationship Id="rId101" Type="http://schemas.openxmlformats.org/officeDocument/2006/relationships/image" Target="media/image50.png"/><Relationship Id="rId100" Type="http://schemas.openxmlformats.org/officeDocument/2006/relationships/image" Target="media/image49.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0D2743-EDF7-4CAC-B74F-815A43A5402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105</Pages>
  <Words>49650</Words>
  <Characters>56367</Characters>
  <Lines>817</Lines>
  <Paragraphs>230</Paragraphs>
  <TotalTime>20</TotalTime>
  <ScaleCrop>false</ScaleCrop>
  <LinksUpToDate>false</LinksUpToDate>
  <CharactersWithSpaces>59994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Z</cp:lastModifiedBy>
  <cp:lastPrinted>2021-12-27T03:06:00Z</cp:lastPrinted>
  <dcterms:modified xsi:type="dcterms:W3CDTF">2024-08-22T14:21:18Z</dcterms:modified>
  <dc:title>杭州市市民卡扩大发卡工程</dc:title>
  <cp:revision>462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EB15D5043E9E4178BF52F13193CDA669_13</vt:lpwstr>
  </property>
</Properties>
</file>