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2EC10">
      <w:pPr>
        <w:spacing w:line="360" w:lineRule="auto"/>
        <w:jc w:val="center"/>
        <w:rPr>
          <w:rFonts w:hint="eastAsia" w:ascii="宋体" w:hAnsi="宋体" w:eastAsia="宋体" w:cs="宋体"/>
          <w:b/>
          <w:color w:val="auto"/>
          <w:sz w:val="24"/>
          <w:highlight w:val="none"/>
        </w:rPr>
      </w:pPr>
    </w:p>
    <w:p w14:paraId="54C4A679">
      <w:pPr>
        <w:adjustRightInd/>
        <w:spacing w:line="360" w:lineRule="auto"/>
        <w:jc w:val="center"/>
        <w:rPr>
          <w:rFonts w:hint="eastAsia" w:ascii="宋体" w:hAnsi="宋体" w:eastAsia="宋体" w:cs="宋体"/>
          <w:b/>
          <w:color w:val="auto"/>
          <w:sz w:val="48"/>
          <w:szCs w:val="48"/>
          <w:highlight w:val="none"/>
        </w:rPr>
      </w:pPr>
    </w:p>
    <w:p w14:paraId="33D73F25">
      <w:pPr>
        <w:adjustRightInd w:val="0"/>
        <w:snapToGrid w:val="0"/>
        <w:spacing w:line="360" w:lineRule="auto"/>
        <w:jc w:val="center"/>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val="en-US" w:eastAsia="zh-CN"/>
        </w:rPr>
        <w:t>路桥工程公司原材料（沥青路面用矿粉）采购项目</w:t>
      </w:r>
    </w:p>
    <w:p w14:paraId="117EB525">
      <w:pPr>
        <w:adjustRightInd/>
        <w:spacing w:line="360" w:lineRule="auto"/>
        <w:jc w:val="center"/>
        <w:rPr>
          <w:rFonts w:hint="eastAsia" w:ascii="宋体" w:hAnsi="宋体" w:eastAsia="宋体" w:cs="宋体"/>
          <w:color w:val="auto"/>
          <w:sz w:val="48"/>
          <w:szCs w:val="48"/>
          <w:highlight w:val="none"/>
        </w:rPr>
      </w:pPr>
    </w:p>
    <w:p w14:paraId="0CF7A6D7">
      <w:pPr>
        <w:adjustRightInd/>
        <w:spacing w:line="360" w:lineRule="auto"/>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交易文件</w:t>
      </w:r>
    </w:p>
    <w:p w14:paraId="67C78A5D">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（电子交易标）</w:t>
      </w:r>
    </w:p>
    <w:p w14:paraId="3E53CD87">
      <w:pPr>
        <w:snapToGrid w:val="0"/>
        <w:spacing w:line="360" w:lineRule="auto"/>
        <w:jc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lang w:eastAsia="zh-CN"/>
        </w:rPr>
        <w:t>XSJT-XCY-1027</w:t>
      </w:r>
    </w:p>
    <w:p w14:paraId="1F2C132B">
      <w:pPr>
        <w:adjustRightInd/>
        <w:spacing w:line="360" w:lineRule="auto"/>
        <w:rPr>
          <w:rFonts w:hint="eastAsia" w:ascii="宋体" w:hAnsi="宋体" w:eastAsia="宋体" w:cs="宋体"/>
          <w:color w:val="auto"/>
          <w:sz w:val="28"/>
          <w:szCs w:val="20"/>
          <w:highlight w:val="none"/>
        </w:rPr>
      </w:pPr>
    </w:p>
    <w:p w14:paraId="4F5EABC8">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436C14AD">
      <w:pPr>
        <w:spacing w:line="360" w:lineRule="auto"/>
        <w:jc w:val="center"/>
        <w:rPr>
          <w:rFonts w:hint="eastAsia" w:ascii="宋体" w:hAnsi="宋体" w:eastAsia="宋体" w:cs="宋体"/>
          <w:b/>
          <w:color w:val="auto"/>
          <w:sz w:val="44"/>
          <w:szCs w:val="44"/>
          <w:highlight w:val="none"/>
        </w:rPr>
      </w:pPr>
    </w:p>
    <w:p w14:paraId="51F217CF">
      <w:pPr>
        <w:spacing w:line="360" w:lineRule="auto"/>
        <w:jc w:val="center"/>
        <w:rPr>
          <w:rFonts w:hint="eastAsia" w:ascii="宋体" w:hAnsi="宋体" w:eastAsia="宋体" w:cs="宋体"/>
          <w:color w:val="auto"/>
          <w:sz w:val="24"/>
          <w:highlight w:val="none"/>
        </w:rPr>
      </w:pPr>
    </w:p>
    <w:p w14:paraId="6C6F0CF8">
      <w:pPr>
        <w:spacing w:line="360" w:lineRule="auto"/>
        <w:jc w:val="center"/>
        <w:rPr>
          <w:rFonts w:hint="eastAsia" w:ascii="宋体" w:hAnsi="宋体" w:eastAsia="宋体" w:cs="宋体"/>
          <w:color w:val="auto"/>
          <w:sz w:val="24"/>
          <w:highlight w:val="none"/>
        </w:rPr>
      </w:pPr>
    </w:p>
    <w:p w14:paraId="54E3B7D9">
      <w:pPr>
        <w:spacing w:line="360" w:lineRule="auto"/>
        <w:rPr>
          <w:rFonts w:hint="eastAsia" w:ascii="宋体" w:hAnsi="宋体" w:eastAsia="宋体" w:cs="宋体"/>
          <w:color w:val="auto"/>
          <w:sz w:val="32"/>
          <w:szCs w:val="32"/>
          <w:highlight w:val="none"/>
        </w:rPr>
      </w:pPr>
    </w:p>
    <w:p w14:paraId="7FE7BC7B">
      <w:pPr>
        <w:spacing w:line="360" w:lineRule="auto"/>
        <w:jc w:val="center"/>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杭州萧山路桥工程有限公司</w:t>
      </w:r>
    </w:p>
    <w:p w14:paraId="7B9ADF4B">
      <w:pPr>
        <w:spacing w:line="360" w:lineRule="auto"/>
        <w:jc w:val="center"/>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eastAsia="zh-CN"/>
        </w:rPr>
        <w:t>浙江省建设工程设备招标有限公司</w:t>
      </w:r>
    </w:p>
    <w:p w14:paraId="65E5C72E">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二〇二</w:t>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lang w:val="en-US" w:eastAsia="zh-CN"/>
        </w:rPr>
        <w:t>十一</w:t>
      </w:r>
      <w:r>
        <w:rPr>
          <w:rFonts w:hint="eastAsia" w:ascii="宋体" w:hAnsi="宋体" w:eastAsia="宋体" w:cs="宋体"/>
          <w:b/>
          <w:color w:val="auto"/>
          <w:sz w:val="32"/>
          <w:szCs w:val="32"/>
          <w:highlight w:val="none"/>
        </w:rPr>
        <w:t>月</w:t>
      </w:r>
    </w:p>
    <w:p w14:paraId="58AC278A">
      <w:pPr>
        <w:pStyle w:val="61"/>
        <w:rPr>
          <w:rFonts w:hint="eastAsia" w:ascii="宋体" w:hAnsi="宋体" w:eastAsia="宋体" w:cs="宋体"/>
          <w:color w:val="auto"/>
        </w:rPr>
      </w:pPr>
    </w:p>
    <w:p w14:paraId="6148D3A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5501C350">
      <w:pPr>
        <w:spacing w:line="360" w:lineRule="auto"/>
        <w:jc w:val="center"/>
        <w:rPr>
          <w:rFonts w:hint="eastAsia" w:ascii="宋体" w:hAnsi="宋体" w:eastAsia="宋体" w:cs="宋体"/>
          <w:color w:val="auto"/>
          <w:sz w:val="24"/>
          <w:highlight w:val="none"/>
        </w:rPr>
      </w:pPr>
    </w:p>
    <w:p w14:paraId="36C3CE02">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56E8CEB2">
      <w:pPr>
        <w:spacing w:line="360" w:lineRule="auto"/>
        <w:rPr>
          <w:rFonts w:hint="eastAsia" w:ascii="宋体" w:hAnsi="宋体" w:eastAsia="宋体" w:cs="宋体"/>
          <w:color w:val="auto"/>
          <w:sz w:val="32"/>
          <w:szCs w:val="32"/>
          <w:highlight w:val="none"/>
        </w:rPr>
      </w:pPr>
    </w:p>
    <w:p w14:paraId="5EE7EC50">
      <w:pPr>
        <w:spacing w:line="360" w:lineRule="auto"/>
        <w:rPr>
          <w:rFonts w:hint="eastAsia" w:ascii="宋体" w:hAnsi="宋体" w:eastAsia="宋体" w:cs="宋体"/>
          <w:color w:val="auto"/>
          <w:sz w:val="32"/>
          <w:szCs w:val="32"/>
          <w:highlight w:val="none"/>
        </w:rPr>
      </w:pPr>
    </w:p>
    <w:p w14:paraId="1CD73A7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交易公告</w:t>
      </w:r>
    </w:p>
    <w:p w14:paraId="47085A4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供应商须知</w:t>
      </w:r>
    </w:p>
    <w:p w14:paraId="47214AF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63C5764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评审办法</w:t>
      </w:r>
    </w:p>
    <w:p w14:paraId="265D054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应提交的有关格式范例</w:t>
      </w:r>
    </w:p>
    <w:p w14:paraId="77330180">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49D8F13A">
      <w:pPr>
        <w:spacing w:line="360" w:lineRule="auto"/>
        <w:ind w:firstLine="549" w:firstLineChars="229"/>
        <w:rPr>
          <w:rFonts w:hint="eastAsia" w:ascii="宋体" w:hAnsi="宋体" w:eastAsia="宋体" w:cs="宋体"/>
          <w:color w:val="auto"/>
          <w:sz w:val="24"/>
          <w:highlight w:val="none"/>
        </w:rPr>
      </w:pPr>
    </w:p>
    <w:p w14:paraId="7E179858">
      <w:pPr>
        <w:spacing w:line="360" w:lineRule="auto"/>
        <w:ind w:firstLine="549" w:firstLineChars="229"/>
        <w:rPr>
          <w:rFonts w:hint="eastAsia" w:ascii="宋体" w:hAnsi="宋体" w:eastAsia="宋体" w:cs="宋体"/>
          <w:color w:val="auto"/>
          <w:sz w:val="24"/>
          <w:highlight w:val="none"/>
        </w:rPr>
      </w:pPr>
    </w:p>
    <w:p w14:paraId="4290FCB9">
      <w:pPr>
        <w:spacing w:line="360" w:lineRule="auto"/>
        <w:ind w:firstLine="549" w:firstLineChars="229"/>
        <w:rPr>
          <w:rFonts w:hint="eastAsia" w:ascii="宋体" w:hAnsi="宋体" w:eastAsia="宋体" w:cs="宋体"/>
          <w:color w:val="auto"/>
          <w:sz w:val="24"/>
          <w:highlight w:val="none"/>
        </w:rPr>
      </w:pPr>
    </w:p>
    <w:p w14:paraId="131AE2C5">
      <w:pPr>
        <w:spacing w:line="360" w:lineRule="auto"/>
        <w:ind w:firstLine="549" w:firstLineChars="229"/>
        <w:rPr>
          <w:rFonts w:hint="eastAsia" w:ascii="宋体" w:hAnsi="宋体" w:eastAsia="宋体" w:cs="宋体"/>
          <w:color w:val="auto"/>
          <w:sz w:val="24"/>
          <w:highlight w:val="none"/>
        </w:rPr>
      </w:pPr>
    </w:p>
    <w:p w14:paraId="797DA807">
      <w:pPr>
        <w:spacing w:line="360" w:lineRule="auto"/>
        <w:ind w:firstLine="549" w:firstLineChars="229"/>
        <w:rPr>
          <w:rFonts w:hint="eastAsia" w:ascii="宋体" w:hAnsi="宋体" w:eastAsia="宋体" w:cs="宋体"/>
          <w:color w:val="auto"/>
          <w:sz w:val="24"/>
          <w:highlight w:val="none"/>
        </w:rPr>
      </w:pPr>
    </w:p>
    <w:p w14:paraId="3ABCCA43">
      <w:pPr>
        <w:spacing w:line="360" w:lineRule="auto"/>
        <w:ind w:firstLine="549" w:firstLineChars="229"/>
        <w:rPr>
          <w:rFonts w:hint="eastAsia" w:ascii="宋体" w:hAnsi="宋体" w:eastAsia="宋体" w:cs="宋体"/>
          <w:color w:val="auto"/>
          <w:sz w:val="24"/>
          <w:highlight w:val="none"/>
        </w:rPr>
      </w:pPr>
    </w:p>
    <w:p w14:paraId="0143883A">
      <w:pPr>
        <w:spacing w:line="360" w:lineRule="auto"/>
        <w:ind w:firstLine="549" w:firstLineChars="229"/>
        <w:rPr>
          <w:rFonts w:hint="eastAsia" w:ascii="宋体" w:hAnsi="宋体" w:eastAsia="宋体" w:cs="宋体"/>
          <w:color w:val="auto"/>
          <w:sz w:val="24"/>
          <w:highlight w:val="none"/>
        </w:rPr>
      </w:pPr>
    </w:p>
    <w:p w14:paraId="206BBB1E">
      <w:pPr>
        <w:spacing w:line="360" w:lineRule="auto"/>
        <w:ind w:firstLine="549" w:firstLineChars="229"/>
        <w:rPr>
          <w:rFonts w:hint="eastAsia" w:ascii="宋体" w:hAnsi="宋体" w:eastAsia="宋体" w:cs="宋体"/>
          <w:color w:val="auto"/>
          <w:sz w:val="24"/>
          <w:highlight w:val="none"/>
        </w:rPr>
      </w:pPr>
    </w:p>
    <w:p w14:paraId="0FBFE1EE">
      <w:pPr>
        <w:spacing w:line="360" w:lineRule="auto"/>
        <w:ind w:firstLine="549" w:firstLineChars="229"/>
        <w:rPr>
          <w:rFonts w:hint="eastAsia" w:ascii="宋体" w:hAnsi="宋体" w:eastAsia="宋体" w:cs="宋体"/>
          <w:color w:val="auto"/>
          <w:sz w:val="24"/>
          <w:highlight w:val="none"/>
        </w:rPr>
      </w:pPr>
    </w:p>
    <w:p w14:paraId="3DC0F723">
      <w:pPr>
        <w:spacing w:line="360" w:lineRule="auto"/>
        <w:ind w:firstLine="549" w:firstLineChars="229"/>
        <w:rPr>
          <w:rFonts w:hint="eastAsia" w:ascii="宋体" w:hAnsi="宋体" w:eastAsia="宋体" w:cs="宋体"/>
          <w:color w:val="auto"/>
          <w:sz w:val="24"/>
          <w:highlight w:val="none"/>
        </w:rPr>
      </w:pPr>
    </w:p>
    <w:p w14:paraId="31D73833">
      <w:pPr>
        <w:spacing w:line="360" w:lineRule="auto"/>
        <w:ind w:firstLine="549" w:firstLineChars="229"/>
        <w:rPr>
          <w:rFonts w:hint="eastAsia" w:ascii="宋体" w:hAnsi="宋体" w:eastAsia="宋体" w:cs="宋体"/>
          <w:color w:val="auto"/>
          <w:sz w:val="24"/>
          <w:highlight w:val="none"/>
        </w:rPr>
      </w:pPr>
    </w:p>
    <w:p w14:paraId="130A8115">
      <w:pPr>
        <w:spacing w:line="360" w:lineRule="auto"/>
        <w:ind w:firstLine="549" w:firstLineChars="229"/>
        <w:rPr>
          <w:rFonts w:hint="eastAsia" w:ascii="宋体" w:hAnsi="宋体" w:eastAsia="宋体" w:cs="宋体"/>
          <w:color w:val="auto"/>
          <w:sz w:val="24"/>
          <w:highlight w:val="none"/>
        </w:rPr>
      </w:pPr>
    </w:p>
    <w:p w14:paraId="441C5A1D">
      <w:pPr>
        <w:spacing w:line="360" w:lineRule="auto"/>
        <w:rPr>
          <w:rFonts w:hint="eastAsia" w:ascii="宋体" w:hAnsi="宋体" w:eastAsia="宋体" w:cs="宋体"/>
          <w:color w:val="auto"/>
          <w:sz w:val="24"/>
          <w:highlight w:val="none"/>
        </w:rPr>
      </w:pPr>
    </w:p>
    <w:p w14:paraId="641184C0">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交易公告</w:t>
      </w:r>
    </w:p>
    <w:p w14:paraId="4FC19BC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64E0A0F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val="en-US" w:eastAsia="zh-CN"/>
        </w:rPr>
        <w:t xml:space="preserve"> 路桥工程公司原材料（沥青路面用矿粉）采购项目</w:t>
      </w:r>
      <w:r>
        <w:rPr>
          <w:rFonts w:hint="eastAsia" w:ascii="宋体" w:hAnsi="宋体" w:eastAsia="宋体" w:cs="宋体"/>
          <w:color w:val="auto"/>
          <w:sz w:val="24"/>
          <w:highlight w:val="none"/>
        </w:rPr>
        <w:t>的潜在供应商应在政采云平台（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79"/>
          <w:rFonts w:hint="eastAsia" w:ascii="宋体" w:hAnsi="宋体" w:eastAsia="宋体" w:cs="宋体"/>
          <w:snapToGrid/>
          <w:color w:val="auto"/>
          <w:kern w:val="2"/>
          <w:sz w:val="24"/>
          <w:szCs w:val="24"/>
          <w:highlight w:val="none"/>
        </w:rPr>
        <w:t>https://www.zcygov.cn/）获取（下载）交易文件，并于</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05</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cs="宋体"/>
          <w:bCs/>
          <w:color w:val="auto"/>
          <w:sz w:val="24"/>
          <w:highlight w:val="none"/>
          <w:u w:val="single"/>
          <w:lang w:val="en-US" w:eastAsia="zh-CN"/>
        </w:rPr>
        <w:t>00</w:t>
      </w:r>
      <w:r>
        <w:rPr>
          <w:rFonts w:hint="eastAsia" w:ascii="宋体" w:hAnsi="宋体" w:eastAsia="宋体" w:cs="宋体"/>
          <w:bCs/>
          <w:color w:val="auto"/>
          <w:sz w:val="24"/>
          <w:highlight w:val="none"/>
          <w:u w:val="single"/>
        </w:rPr>
        <w:t>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递交（上传）响应文件。</w:t>
      </w:r>
    </w:p>
    <w:p w14:paraId="18AF07B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5BCCD7FB">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eastAsia="宋体" w:cs="宋体"/>
          <w:color w:val="auto"/>
          <w:sz w:val="24"/>
          <w:szCs w:val="24"/>
          <w:lang w:eastAsia="zh-CN"/>
        </w:rPr>
        <w:t>XSJT-XCY-1027</w:t>
      </w:r>
    </w:p>
    <w:p w14:paraId="1390FABA">
      <w:pPr>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b/>
          <w:color w:val="auto"/>
          <w:sz w:val="24"/>
          <w:highlight w:val="none"/>
        </w:rPr>
        <w:t>项目名称：</w:t>
      </w:r>
      <w:r>
        <w:rPr>
          <w:rFonts w:hint="eastAsia" w:ascii="宋体" w:hAnsi="宋体" w:eastAsia="宋体" w:cs="宋体"/>
          <w:color w:val="auto"/>
          <w:sz w:val="24"/>
          <w:szCs w:val="24"/>
          <w:lang w:eastAsia="zh-CN"/>
        </w:rPr>
        <w:t>路桥工程公司原材料（沥青路面用矿粉）采购项目</w:t>
      </w:r>
    </w:p>
    <w:p w14:paraId="1BCCB885">
      <w:pPr>
        <w:spacing w:line="360" w:lineRule="auto"/>
        <w:ind w:firstLine="480"/>
        <w:rPr>
          <w:rFonts w:hint="eastAsia" w:ascii="宋体" w:hAnsi="宋体" w:eastAsia="宋体" w:cs="宋体"/>
          <w:b w:val="0"/>
          <w:bCs/>
          <w:color w:val="auto"/>
          <w:sz w:val="24"/>
          <w:highlight w:val="none"/>
          <w:shd w:val="clear" w:color="auto" w:fill="auto"/>
          <w:lang w:val="en-US" w:eastAsia="zh-CN"/>
        </w:rPr>
      </w:pPr>
      <w:r>
        <w:rPr>
          <w:rFonts w:hint="eastAsia" w:ascii="宋体" w:hAnsi="宋体" w:eastAsia="宋体" w:cs="宋体"/>
          <w:b/>
          <w:bCs w:val="0"/>
          <w:color w:val="auto"/>
          <w:sz w:val="24"/>
          <w:highlight w:val="none"/>
        </w:rPr>
        <w:t>预算金额（元）</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szCs w:val="24"/>
          <w:highlight w:val="none"/>
          <w:lang w:val="en-US" w:eastAsia="zh-CN"/>
        </w:rPr>
        <w:t>910000</w:t>
      </w:r>
    </w:p>
    <w:p w14:paraId="46B9F482">
      <w:pPr>
        <w:spacing w:line="360" w:lineRule="auto"/>
        <w:ind w:firstLine="480"/>
        <w:rPr>
          <w:rFonts w:hint="eastAsia" w:ascii="宋体" w:hAnsi="宋体" w:eastAsia="宋体" w:cs="宋体"/>
          <w:b w:val="0"/>
          <w:bCs/>
          <w:color w:val="auto"/>
          <w:sz w:val="24"/>
          <w:highlight w:val="none"/>
          <w:lang w:val="en-US" w:eastAsia="zh-CN"/>
        </w:rPr>
      </w:pPr>
      <w:r>
        <w:rPr>
          <w:rFonts w:hint="eastAsia" w:ascii="宋体" w:hAnsi="宋体" w:eastAsia="宋体" w:cs="宋体"/>
          <w:b/>
          <w:bCs w:val="0"/>
          <w:color w:val="auto"/>
          <w:sz w:val="24"/>
          <w:highlight w:val="none"/>
        </w:rPr>
        <w:t>最高限价（元）</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szCs w:val="24"/>
          <w:highlight w:val="none"/>
          <w:lang w:val="en-US" w:eastAsia="zh-CN"/>
        </w:rPr>
        <w:t>910000（最高限价单价：260元/吨）</w:t>
      </w:r>
    </w:p>
    <w:p w14:paraId="05CF51C7">
      <w:pPr>
        <w:pStyle w:val="5"/>
        <w:spacing w:line="360" w:lineRule="auto"/>
        <w:ind w:firstLine="480"/>
        <w:rPr>
          <w:rFonts w:hint="eastAsia" w:ascii="宋体" w:hAnsi="宋体" w:eastAsia="宋体" w:cs="宋体"/>
          <w:b w:val="0"/>
          <w:bCs/>
          <w:color w:val="auto"/>
          <w:sz w:val="24"/>
          <w:highlight w:val="none"/>
        </w:rPr>
      </w:pPr>
      <w:r>
        <w:rPr>
          <w:rFonts w:hint="eastAsia" w:ascii="宋体" w:hAnsi="宋体" w:eastAsia="宋体" w:cs="宋体"/>
          <w:b/>
          <w:bCs w:val="0"/>
          <w:color w:val="auto"/>
          <w:sz w:val="24"/>
          <w:highlight w:val="none"/>
        </w:rPr>
        <w:t>采购需求</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szCs w:val="24"/>
        </w:rPr>
        <w:t>具体要求详</w:t>
      </w:r>
      <w:r>
        <w:rPr>
          <w:rFonts w:hint="eastAsia" w:ascii="宋体" w:hAnsi="宋体" w:eastAsia="宋体" w:cs="宋体"/>
          <w:b w:val="0"/>
          <w:bCs/>
          <w:color w:val="auto"/>
          <w:sz w:val="24"/>
          <w:szCs w:val="24"/>
          <w:lang w:eastAsia="zh-CN"/>
        </w:rPr>
        <w:t>见采购</w:t>
      </w:r>
      <w:r>
        <w:rPr>
          <w:rFonts w:hint="eastAsia" w:ascii="宋体" w:hAnsi="宋体" w:eastAsia="宋体" w:cs="宋体"/>
          <w:b w:val="0"/>
          <w:bCs/>
          <w:color w:val="auto"/>
          <w:sz w:val="24"/>
          <w:szCs w:val="24"/>
        </w:rPr>
        <w:t>需求</w:t>
      </w:r>
    </w:p>
    <w:p w14:paraId="2405CDAF">
      <w:pPr>
        <w:spacing w:line="360" w:lineRule="auto"/>
        <w:ind w:firstLine="480"/>
        <w:rPr>
          <w:rFonts w:hint="eastAsia" w:ascii="宋体" w:hAnsi="宋体" w:eastAsia="宋体" w:cs="宋体"/>
          <w:b w:val="0"/>
          <w:bCs/>
          <w:snapToGrid w:val="0"/>
          <w:color w:val="auto"/>
          <w:kern w:val="28"/>
          <w:sz w:val="24"/>
          <w:szCs w:val="24"/>
          <w:lang w:val="en-US" w:eastAsia="zh-CN" w:bidi="ar-SA"/>
        </w:rPr>
      </w:pPr>
      <w:r>
        <w:rPr>
          <w:rFonts w:hint="eastAsia" w:ascii="宋体" w:hAnsi="宋体" w:eastAsia="宋体" w:cs="宋体"/>
          <w:b/>
          <w:bCs w:val="0"/>
          <w:color w:val="auto"/>
          <w:sz w:val="24"/>
          <w:szCs w:val="24"/>
          <w:lang w:eastAsia="zh-CN"/>
        </w:rPr>
        <w:t>标项名称</w:t>
      </w:r>
      <w:r>
        <w:rPr>
          <w:rFonts w:hint="eastAsia" w:ascii="宋体" w:hAnsi="宋体" w:eastAsia="宋体" w:cs="宋体"/>
          <w:b w:val="0"/>
          <w:bCs/>
          <w:color w:val="auto"/>
          <w:sz w:val="24"/>
          <w:szCs w:val="24"/>
          <w:lang w:eastAsia="zh-CN"/>
        </w:rPr>
        <w:t>：</w:t>
      </w:r>
      <w:r>
        <w:rPr>
          <w:rFonts w:hint="eastAsia" w:ascii="宋体" w:hAnsi="宋体" w:eastAsia="宋体" w:cs="宋体"/>
          <w:b w:val="0"/>
          <w:bCs/>
          <w:snapToGrid w:val="0"/>
          <w:color w:val="auto"/>
          <w:kern w:val="28"/>
          <w:sz w:val="24"/>
          <w:szCs w:val="24"/>
          <w:lang w:val="en-US" w:eastAsia="zh-CN" w:bidi="ar-SA"/>
        </w:rPr>
        <w:t>路桥工程公司原材料（沥青路面用矿粉）采购项目</w:t>
      </w:r>
    </w:p>
    <w:p w14:paraId="3E2175D6">
      <w:pPr>
        <w:spacing w:line="360" w:lineRule="auto"/>
        <w:ind w:firstLine="480"/>
        <w:rPr>
          <w:rFonts w:hint="eastAsia" w:ascii="宋体" w:hAnsi="宋体" w:eastAsia="宋体" w:cs="宋体"/>
          <w:b w:val="0"/>
          <w:bCs/>
          <w:color w:val="auto"/>
          <w:sz w:val="24"/>
          <w:szCs w:val="24"/>
          <w:lang w:val="en-US" w:eastAsia="zh-CN"/>
        </w:rPr>
      </w:pPr>
      <w:r>
        <w:rPr>
          <w:rFonts w:hint="eastAsia" w:ascii="宋体" w:hAnsi="宋体" w:eastAsia="宋体" w:cs="宋体"/>
          <w:b/>
          <w:bCs w:val="0"/>
          <w:color w:val="auto"/>
          <w:sz w:val="24"/>
          <w:szCs w:val="24"/>
          <w:lang w:eastAsia="zh-CN"/>
        </w:rPr>
        <w:t>数量</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 xml:space="preserve"> 1批</w:t>
      </w:r>
    </w:p>
    <w:p w14:paraId="23CEB228">
      <w:pPr>
        <w:spacing w:line="360" w:lineRule="auto"/>
        <w:ind w:firstLine="480"/>
        <w:rPr>
          <w:rFonts w:hint="eastAsia" w:ascii="宋体" w:hAnsi="宋体" w:eastAsia="宋体" w:cs="宋体"/>
          <w:b w:val="0"/>
          <w:bCs/>
          <w:color w:val="auto"/>
          <w:sz w:val="24"/>
          <w:szCs w:val="24"/>
          <w:lang w:eastAsia="zh-CN"/>
        </w:rPr>
      </w:pPr>
      <w:r>
        <w:rPr>
          <w:rFonts w:hint="eastAsia" w:ascii="宋体" w:hAnsi="宋体" w:eastAsia="宋体" w:cs="宋体"/>
          <w:b/>
          <w:bCs w:val="0"/>
          <w:color w:val="auto"/>
          <w:sz w:val="24"/>
          <w:szCs w:val="24"/>
          <w:lang w:eastAsia="zh-CN"/>
        </w:rPr>
        <w:t>预算金额</w:t>
      </w:r>
      <w:r>
        <w:rPr>
          <w:rFonts w:hint="eastAsia" w:ascii="宋体" w:hAnsi="宋体" w:eastAsia="宋体" w:cs="宋体"/>
          <w:b w:val="0"/>
          <w:bCs/>
          <w:color w:val="auto"/>
          <w:sz w:val="24"/>
          <w:szCs w:val="24"/>
          <w:lang w:eastAsia="zh-CN"/>
        </w:rPr>
        <w:t>（元）：</w:t>
      </w:r>
      <w:r>
        <w:rPr>
          <w:rFonts w:hint="eastAsia" w:ascii="宋体" w:hAnsi="宋体" w:eastAsia="宋体" w:cs="宋体"/>
          <w:b w:val="0"/>
          <w:bCs/>
          <w:color w:val="auto"/>
          <w:sz w:val="24"/>
          <w:szCs w:val="24"/>
          <w:lang w:val="en-US" w:eastAsia="zh-CN"/>
        </w:rPr>
        <w:t>910000</w:t>
      </w:r>
    </w:p>
    <w:p w14:paraId="6A9D6C4A">
      <w:pPr>
        <w:spacing w:line="360" w:lineRule="auto"/>
        <w:ind w:firstLine="480"/>
        <w:rPr>
          <w:rFonts w:hint="eastAsia" w:ascii="宋体" w:hAnsi="宋体" w:eastAsia="宋体" w:cs="宋体"/>
          <w:b w:val="0"/>
          <w:bCs/>
          <w:color w:val="auto"/>
          <w:sz w:val="24"/>
          <w:szCs w:val="24"/>
          <w:lang w:eastAsia="zh-CN"/>
        </w:rPr>
      </w:pPr>
      <w:r>
        <w:rPr>
          <w:rFonts w:hint="eastAsia" w:ascii="宋体" w:hAnsi="宋体" w:eastAsia="宋体" w:cs="宋体"/>
          <w:b/>
          <w:bCs w:val="0"/>
          <w:color w:val="auto"/>
          <w:sz w:val="24"/>
          <w:szCs w:val="24"/>
          <w:lang w:eastAsia="zh-CN"/>
        </w:rPr>
        <w:t>简要规格描述或项目基本概况介绍、用途</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lang w:eastAsia="zh-CN"/>
        </w:rPr>
        <w:t>具体要求详见</w:t>
      </w:r>
      <w:r>
        <w:rPr>
          <w:rFonts w:hint="eastAsia" w:ascii="宋体" w:hAnsi="宋体" w:eastAsia="宋体" w:cs="宋体"/>
          <w:b w:val="0"/>
          <w:bCs/>
          <w:color w:val="auto"/>
          <w:sz w:val="24"/>
          <w:szCs w:val="24"/>
          <w:lang w:val="en-US" w:eastAsia="zh-CN"/>
        </w:rPr>
        <w:t>交易</w:t>
      </w:r>
      <w:r>
        <w:rPr>
          <w:rFonts w:hint="eastAsia" w:ascii="宋体" w:hAnsi="宋体" w:eastAsia="宋体" w:cs="宋体"/>
          <w:b w:val="0"/>
          <w:bCs/>
          <w:color w:val="auto"/>
          <w:sz w:val="24"/>
          <w:szCs w:val="24"/>
          <w:lang w:eastAsia="zh-CN"/>
        </w:rPr>
        <w:t>需求</w:t>
      </w:r>
    </w:p>
    <w:p w14:paraId="79E13CED">
      <w:pPr>
        <w:spacing w:line="360" w:lineRule="auto"/>
        <w:ind w:firstLine="480"/>
        <w:rPr>
          <w:rFonts w:hint="eastAsia" w:ascii="宋体" w:hAnsi="宋体" w:eastAsia="宋体" w:cs="宋体"/>
          <w:b w:val="0"/>
          <w:bCs/>
          <w:color w:val="auto"/>
          <w:sz w:val="24"/>
          <w:szCs w:val="24"/>
          <w:lang w:eastAsia="zh-CN"/>
        </w:rPr>
      </w:pPr>
      <w:r>
        <w:rPr>
          <w:rFonts w:hint="eastAsia" w:ascii="宋体" w:hAnsi="宋体" w:eastAsia="宋体" w:cs="宋体"/>
          <w:b/>
          <w:bCs w:val="0"/>
          <w:color w:val="auto"/>
          <w:sz w:val="24"/>
          <w:szCs w:val="24"/>
          <w:lang w:eastAsia="zh-CN"/>
        </w:rPr>
        <w:t>合同履约期限</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lang w:eastAsia="zh-CN"/>
        </w:rPr>
        <w:t>详见采购需求</w:t>
      </w:r>
    </w:p>
    <w:p w14:paraId="300E439F">
      <w:pPr>
        <w:spacing w:line="360" w:lineRule="auto"/>
        <w:ind w:firstLine="480"/>
        <w:rPr>
          <w:rFonts w:hint="eastAsia" w:ascii="宋体" w:hAnsi="宋体" w:eastAsia="宋体" w:cs="宋体"/>
          <w:b w:val="0"/>
          <w:bCs/>
          <w:color w:val="auto"/>
          <w:sz w:val="24"/>
          <w:highlight w:val="none"/>
        </w:rPr>
      </w:pPr>
      <w:r>
        <w:rPr>
          <w:rFonts w:hint="eastAsia" w:ascii="宋体" w:hAnsi="宋体" w:eastAsia="宋体" w:cs="宋体"/>
          <w:b/>
          <w:bCs w:val="0"/>
          <w:color w:val="auto"/>
          <w:sz w:val="24"/>
          <w:szCs w:val="24"/>
          <w:lang w:eastAsia="zh-CN"/>
        </w:rPr>
        <w:t>本项目接受联合体交易</w:t>
      </w:r>
      <w:r>
        <w:rPr>
          <w:rFonts w:hint="eastAsia" w:ascii="宋体" w:hAnsi="宋体" w:eastAsia="宋体" w:cs="宋体"/>
          <w:b w:val="0"/>
          <w:bCs/>
          <w:color w:val="auto"/>
          <w:sz w:val="24"/>
          <w:highlight w:val="none"/>
        </w:rPr>
        <w:t xml:space="preserve">：（ ）是；（√）否 </w:t>
      </w:r>
      <w:r>
        <w:rPr>
          <w:rFonts w:hint="eastAsia" w:ascii="宋体" w:hAnsi="宋体" w:eastAsia="宋体" w:cs="宋体"/>
          <w:b w:val="0"/>
          <w:bCs/>
          <w:color w:val="auto"/>
          <w:kern w:val="0"/>
          <w:sz w:val="24"/>
          <w:highlight w:val="none"/>
        </w:rPr>
        <w:t>。</w:t>
      </w:r>
    </w:p>
    <w:p w14:paraId="3F8344D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1CC81F69">
      <w:pPr>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1、具有独立承担民事责任的能力；</w:t>
      </w:r>
    </w:p>
    <w:p w14:paraId="7E52EE9C">
      <w:pPr>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2、具有良好的商业信誉和健全的财务会计制度；</w:t>
      </w:r>
    </w:p>
    <w:p w14:paraId="65196BBC">
      <w:pPr>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3、具有履行合同所必需的设备和专业技术能力；</w:t>
      </w:r>
    </w:p>
    <w:p w14:paraId="7C59E55A">
      <w:pPr>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4、有依法缴纳税收和社会保障资金的良好记录；</w:t>
      </w:r>
    </w:p>
    <w:p w14:paraId="05542419">
      <w:pPr>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5、参加交易活动前三年内，在经营活动中没有重大违法记录；</w:t>
      </w:r>
    </w:p>
    <w:p w14:paraId="6C7215D1">
      <w:pPr>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6、法律、行政法规规定的其他条件；</w:t>
      </w:r>
    </w:p>
    <w:p w14:paraId="6A63BB54">
      <w:pPr>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7、未被“信用中国”（www.creditchina.gov.cn）、中国政府采购网（www.ccgp.gov.cn）列入失信被执行人、重大税收违法案件当事人名单、政府采购严重违法失信行为记录名单；</w:t>
      </w:r>
    </w:p>
    <w:p w14:paraId="0F3DF4C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三、获取交易文件 </w:t>
      </w:r>
    </w:p>
    <w:p w14:paraId="5CEE546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05</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3847FD2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69F25E0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20A4562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3F78004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四、提交响应文件截止时间、交易时间和地点</w:t>
      </w:r>
    </w:p>
    <w:p w14:paraId="2EB1868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提交响应文件截止时间：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05</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5128E40C">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交易地点（网址）：</w:t>
      </w:r>
      <w:r>
        <w:rPr>
          <w:rFonts w:hint="eastAsia" w:ascii="宋体" w:hAnsi="宋体" w:eastAsia="宋体" w:cs="宋体"/>
          <w:color w:val="auto"/>
          <w:sz w:val="24"/>
          <w:highlight w:val="none"/>
        </w:rPr>
        <w:t xml:space="preserve">政采云平台（https://www.zcygov.cn/） </w:t>
      </w:r>
    </w:p>
    <w:p w14:paraId="57C26EF8">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交易时间：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05</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 xml:space="preserve"> </w:t>
      </w:r>
    </w:p>
    <w:p w14:paraId="1F137A1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交易地点（网址）：</w:t>
      </w:r>
      <w:r>
        <w:rPr>
          <w:rFonts w:hint="eastAsia" w:ascii="宋体" w:hAnsi="宋体" w:eastAsia="宋体" w:cs="宋体"/>
          <w:color w:val="auto"/>
          <w:sz w:val="24"/>
          <w:highlight w:val="none"/>
        </w:rPr>
        <w:t>政采云平台（https://www.zcygov.cn/</w:t>
      </w:r>
    </w:p>
    <w:p w14:paraId="47659607">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0D313B1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w:t>
      </w:r>
      <w:r>
        <w:rPr>
          <w:rFonts w:hint="eastAsia" w:ascii="宋体" w:hAnsi="宋体" w:eastAsia="宋体" w:cs="宋体"/>
          <w:color w:val="auto"/>
          <w:sz w:val="24"/>
          <w:highlight w:val="none"/>
          <w:lang w:val="en-US" w:eastAsia="zh-CN"/>
        </w:rPr>
        <w:t xml:space="preserve"> 3</w:t>
      </w:r>
      <w:r>
        <w:rPr>
          <w:rFonts w:hint="eastAsia" w:ascii="宋体" w:hAnsi="宋体" w:eastAsia="宋体" w:cs="宋体"/>
          <w:color w:val="auto"/>
          <w:sz w:val="24"/>
          <w:highlight w:val="none"/>
        </w:rPr>
        <w:t>日。</w:t>
      </w:r>
    </w:p>
    <w:p w14:paraId="45A0D60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78C0DC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1.供应商认为交易文件使自己的权益受到损害的，可以自获取交易文件之日或者交易文件公告期限届满之日（公告期限届满后获取交易文件的，以公告期限届满之日为准）起</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日内，以书面形式向采购人和采购代理机构提出质疑。质疑供应商对采购人、采购代理机构的答复不满意或者采购人、采购代理机构未在规定的时间内作出答复的，可以在答复期满后</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个工作日内向同级采购监督管理部门投诉。质疑函范本、投诉书范本请到浙江政府采购网下载专区下载。</w:t>
      </w:r>
    </w:p>
    <w:p w14:paraId="09B865A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2.其他事项：电子交易（招</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的说明：①电子交易：本项目以数据电文形式，依托“政府采购云平台（www.zcygov.cn）”进行交易活动，不接受纸质响应文件；②交易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交易（采购）文件的获取：使用账号登录或者使用CA登录政采云平台；进入“项目采购”应用，在获取采购文件菜单中选择项目，获取交易文件；④响应文件的制作：在“政采云电子交易客户端”中完成“填写基本信息”、“导入响应文件”、“标书关联”、“标书检查”、“电子签名”、“生成电子标书”等操作；⑤采购人、采购机构将依托政采云平台完成本项目的电子交易活动，平台不接受未按上述方式获取交易文件的供应商进行</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 ⑥对未按上述方式获取交易文件的供应商对该文件提出的质疑，采购人或采购代理机构将不予处理；⑦不提供交易文件纸质版；⑧响应文件的传输递交：供应商在交易截止时间前将加密的响应文件上传至政府采购云平台，还可以在交易截止时间前直接提交或者以邮政快递方式递交备份响应文件1份。备份响应文件的制作、存储、密封详见交易文件第二部分第15点—“备份响应文件”；⑨响应文件的解密：供应商按照平台提示和交易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交易无效；⑩具体操作指南：详见政采云平台“服务中心-帮助文档-项目采购-操作流程-电子招</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-政府采购项目电子交易管理操作指南-供应商”。</w:t>
      </w:r>
    </w:p>
    <w:p w14:paraId="6D531F4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2C7C0111">
      <w:pPr>
        <w:widowControl/>
        <w:spacing w:line="360" w:lineRule="auto"/>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1.采购人信息</w:t>
      </w:r>
    </w:p>
    <w:p w14:paraId="312431EF">
      <w:pPr>
        <w:spacing w:line="360"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sz w:val="24"/>
          <w:szCs w:val="28"/>
          <w:highlight w:val="none"/>
        </w:rPr>
        <w:t>名称：</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bCs/>
          <w:snapToGrid w:val="0"/>
          <w:color w:val="auto"/>
          <w:kern w:val="28"/>
          <w:sz w:val="24"/>
        </w:rPr>
        <w:t>杭州萧山路桥工程有限公司</w:t>
      </w:r>
    </w:p>
    <w:p w14:paraId="165043AD">
      <w:pPr>
        <w:spacing w:line="360"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sz w:val="24"/>
          <w:szCs w:val="28"/>
          <w:highlight w:val="none"/>
        </w:rPr>
        <w:t>地址</w:t>
      </w:r>
      <w:r>
        <w:rPr>
          <w:rFonts w:hint="eastAsia" w:ascii="宋体" w:hAnsi="宋体" w:eastAsia="宋体" w:cs="宋体"/>
          <w:color w:val="auto"/>
          <w:kern w:val="0"/>
          <w:sz w:val="24"/>
          <w:highlight w:val="none"/>
        </w:rPr>
        <w:t>：</w:t>
      </w:r>
      <w:r>
        <w:rPr>
          <w:rFonts w:hint="eastAsia" w:ascii="宋体" w:hAnsi="宋体" w:eastAsia="宋体" w:cs="宋体"/>
          <w:bCs/>
          <w:color w:val="auto"/>
          <w:sz w:val="24"/>
          <w:lang w:val="en-US" w:eastAsia="zh-CN"/>
        </w:rPr>
        <w:t xml:space="preserve"> </w:t>
      </w:r>
      <w:r>
        <w:rPr>
          <w:rFonts w:hint="eastAsia" w:ascii="宋体" w:hAnsi="宋体" w:eastAsia="宋体" w:cs="宋体"/>
          <w:bCs/>
          <w:snapToGrid w:val="0"/>
          <w:color w:val="auto"/>
          <w:kern w:val="28"/>
          <w:sz w:val="24"/>
        </w:rPr>
        <w:t>萧山区风情大道木尖山隧道北口东侧100米</w:t>
      </w:r>
    </w:p>
    <w:p w14:paraId="4F82FC2C">
      <w:pPr>
        <w:spacing w:line="360" w:lineRule="auto"/>
        <w:jc w:val="left"/>
        <w:rPr>
          <w:rFonts w:hint="eastAsia" w:ascii="宋体" w:hAnsi="宋体" w:eastAsia="宋体" w:cs="宋体"/>
          <w:bCs/>
          <w:snapToGrid w:val="0"/>
          <w:color w:val="auto"/>
          <w:kern w:val="28"/>
          <w:sz w:val="24"/>
          <w:lang w:val="en-US" w:eastAsia="zh-CN"/>
        </w:rPr>
      </w:pPr>
      <w:r>
        <w:rPr>
          <w:rFonts w:hint="eastAsia" w:ascii="宋体" w:hAnsi="宋体" w:eastAsia="宋体" w:cs="宋体"/>
          <w:bCs/>
          <w:snapToGrid w:val="0"/>
          <w:color w:val="auto"/>
          <w:kern w:val="28"/>
          <w:sz w:val="24"/>
          <w:lang w:val="en-US" w:eastAsia="zh-CN"/>
        </w:rPr>
        <w:t>项目联系人（询问）：</w:t>
      </w:r>
      <w:r>
        <w:rPr>
          <w:rFonts w:hint="eastAsia" w:ascii="宋体" w:hAnsi="宋体" w:eastAsia="宋体" w:cs="宋体"/>
          <w:bCs/>
          <w:snapToGrid w:val="0"/>
          <w:color w:val="auto"/>
          <w:kern w:val="28"/>
          <w:sz w:val="24"/>
          <w:lang w:eastAsia="zh-CN"/>
        </w:rPr>
        <w:t>邵先</w:t>
      </w:r>
      <w:r>
        <w:rPr>
          <w:rFonts w:hint="eastAsia" w:ascii="宋体" w:hAnsi="宋体" w:eastAsia="宋体" w:cs="宋体"/>
          <w:bCs/>
          <w:snapToGrid w:val="0"/>
          <w:color w:val="auto"/>
          <w:kern w:val="28"/>
          <w:sz w:val="24"/>
          <w:lang w:val="en-US" w:eastAsia="zh-CN"/>
        </w:rPr>
        <w:t xml:space="preserve">生 </w:t>
      </w:r>
    </w:p>
    <w:p w14:paraId="45F3FDB3">
      <w:pPr>
        <w:spacing w:line="360" w:lineRule="auto"/>
        <w:jc w:val="left"/>
        <w:rPr>
          <w:rFonts w:hint="eastAsia" w:ascii="宋体" w:hAnsi="宋体" w:eastAsia="宋体" w:cs="宋体"/>
          <w:bCs/>
          <w:snapToGrid w:val="0"/>
          <w:color w:val="auto"/>
          <w:kern w:val="28"/>
          <w:sz w:val="24"/>
          <w:lang w:val="en-US" w:eastAsia="zh-CN"/>
        </w:rPr>
      </w:pPr>
      <w:r>
        <w:rPr>
          <w:rFonts w:hint="eastAsia" w:ascii="宋体" w:hAnsi="宋体" w:eastAsia="宋体" w:cs="宋体"/>
          <w:bCs/>
          <w:snapToGrid w:val="0"/>
          <w:color w:val="auto"/>
          <w:kern w:val="28"/>
          <w:sz w:val="24"/>
          <w:lang w:val="en-US" w:eastAsia="zh-CN"/>
        </w:rPr>
        <w:t>项目联系方式（询问）：</w:t>
      </w:r>
      <w:r>
        <w:rPr>
          <w:rFonts w:hint="eastAsia" w:ascii="宋体" w:hAnsi="宋体" w:eastAsia="宋体" w:cs="宋体"/>
          <w:bCs/>
          <w:snapToGrid w:val="0"/>
          <w:color w:val="auto"/>
          <w:kern w:val="28"/>
          <w:sz w:val="24"/>
        </w:rPr>
        <w:t>0571-</w:t>
      </w:r>
      <w:r>
        <w:rPr>
          <w:rFonts w:hint="eastAsia" w:ascii="宋体" w:hAnsi="宋体" w:eastAsia="宋体" w:cs="宋体"/>
          <w:bCs/>
          <w:snapToGrid w:val="0"/>
          <w:color w:val="auto"/>
          <w:kern w:val="28"/>
          <w:sz w:val="24"/>
          <w:lang w:val="en-US" w:eastAsia="zh-CN"/>
        </w:rPr>
        <w:t>82448558</w:t>
      </w:r>
      <w:r>
        <w:rPr>
          <w:rFonts w:hint="eastAsia" w:ascii="宋体" w:hAnsi="宋体" w:eastAsia="宋体" w:cs="宋体"/>
          <w:bCs/>
          <w:snapToGrid w:val="0"/>
          <w:color w:val="auto"/>
          <w:kern w:val="28"/>
          <w:sz w:val="24"/>
        </w:rPr>
        <w:t xml:space="preserve"> </w:t>
      </w:r>
    </w:p>
    <w:p w14:paraId="5BC0393E">
      <w:pPr>
        <w:spacing w:line="360" w:lineRule="auto"/>
        <w:jc w:val="left"/>
        <w:rPr>
          <w:rFonts w:hint="eastAsia" w:ascii="宋体" w:hAnsi="宋体" w:eastAsia="宋体" w:cs="宋体"/>
          <w:color w:val="auto"/>
          <w:sz w:val="24"/>
          <w:szCs w:val="28"/>
        </w:rPr>
      </w:pPr>
      <w:r>
        <w:rPr>
          <w:rFonts w:hint="eastAsia" w:ascii="宋体" w:hAnsi="宋体" w:eastAsia="宋体" w:cs="宋体"/>
          <w:color w:val="auto"/>
          <w:sz w:val="24"/>
          <w:szCs w:val="28"/>
        </w:rPr>
        <w:t>2.采购代理机构信息</w:t>
      </w:r>
    </w:p>
    <w:p w14:paraId="505FA97D">
      <w:pPr>
        <w:spacing w:line="360" w:lineRule="auto"/>
        <w:jc w:val="left"/>
        <w:rPr>
          <w:rFonts w:hint="eastAsia" w:ascii="宋体" w:hAnsi="宋体" w:eastAsia="宋体" w:cs="宋体"/>
          <w:color w:val="auto"/>
          <w:sz w:val="24"/>
          <w:szCs w:val="28"/>
          <w:lang w:eastAsia="zh-CN"/>
        </w:rPr>
      </w:pPr>
      <w:r>
        <w:rPr>
          <w:rFonts w:hint="eastAsia" w:ascii="宋体" w:hAnsi="宋体" w:eastAsia="宋体" w:cs="宋体"/>
          <w:color w:val="auto"/>
          <w:sz w:val="24"/>
          <w:szCs w:val="28"/>
        </w:rPr>
        <w:t>名 称：</w:t>
      </w:r>
      <w:r>
        <w:rPr>
          <w:rFonts w:hint="eastAsia" w:ascii="宋体" w:hAnsi="宋体" w:eastAsia="宋体" w:cs="宋体"/>
          <w:color w:val="auto"/>
          <w:sz w:val="24"/>
          <w:szCs w:val="28"/>
          <w:lang w:eastAsia="zh-CN"/>
        </w:rPr>
        <w:t>浙江省建设工程设备招标有限公司</w:t>
      </w:r>
    </w:p>
    <w:p w14:paraId="32D365C0">
      <w:pPr>
        <w:spacing w:line="360" w:lineRule="auto"/>
        <w:jc w:val="left"/>
        <w:rPr>
          <w:rFonts w:hint="eastAsia" w:ascii="宋体" w:hAnsi="宋体" w:eastAsia="宋体" w:cs="宋体"/>
          <w:color w:val="auto"/>
          <w:sz w:val="24"/>
          <w:szCs w:val="28"/>
          <w:lang w:eastAsia="zh-CN"/>
        </w:rPr>
      </w:pPr>
      <w:r>
        <w:rPr>
          <w:rFonts w:hint="eastAsia" w:ascii="宋体" w:hAnsi="宋体" w:eastAsia="宋体" w:cs="宋体"/>
          <w:color w:val="auto"/>
          <w:sz w:val="24"/>
          <w:szCs w:val="28"/>
        </w:rPr>
        <w:t>地址：</w:t>
      </w:r>
      <w:r>
        <w:rPr>
          <w:rFonts w:hint="eastAsia" w:ascii="宋体" w:hAnsi="宋体" w:eastAsia="宋体" w:cs="宋体"/>
          <w:color w:val="auto"/>
          <w:sz w:val="24"/>
          <w:szCs w:val="28"/>
          <w:lang w:val="en-US" w:eastAsia="zh-CN"/>
        </w:rPr>
        <w:t>杭州市江干区环站东路97号云峰大厦1幢601</w:t>
      </w:r>
    </w:p>
    <w:p w14:paraId="5DA145A2">
      <w:pPr>
        <w:spacing w:line="360" w:lineRule="auto"/>
        <w:jc w:val="left"/>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rPr>
        <w:t xml:space="preserve">项目联系人（询问）： </w:t>
      </w:r>
      <w:r>
        <w:rPr>
          <w:rFonts w:hint="eastAsia" w:ascii="宋体" w:hAnsi="宋体" w:eastAsia="宋体" w:cs="宋体"/>
          <w:color w:val="auto"/>
          <w:sz w:val="24"/>
          <w:szCs w:val="28"/>
          <w:lang w:val="en-US" w:eastAsia="zh-CN"/>
        </w:rPr>
        <w:t>童桦栋</w:t>
      </w:r>
    </w:p>
    <w:p w14:paraId="20517DA9">
      <w:pPr>
        <w:spacing w:line="360" w:lineRule="auto"/>
        <w:jc w:val="left"/>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rPr>
        <w:t>项目联系方式（询问）：</w:t>
      </w:r>
      <w:r>
        <w:rPr>
          <w:rFonts w:hint="eastAsia" w:ascii="宋体" w:hAnsi="宋体" w:eastAsia="宋体" w:cs="宋体"/>
          <w:color w:val="auto"/>
          <w:sz w:val="24"/>
          <w:szCs w:val="28"/>
          <w:lang w:val="en-US" w:eastAsia="zh-CN"/>
        </w:rPr>
        <w:t>17857571599</w:t>
      </w:r>
    </w:p>
    <w:p w14:paraId="12E0FCA3">
      <w:pPr>
        <w:spacing w:line="360" w:lineRule="auto"/>
        <w:jc w:val="left"/>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rPr>
        <w:t>质疑联系人：</w:t>
      </w:r>
      <w:r>
        <w:rPr>
          <w:rFonts w:hint="eastAsia" w:ascii="宋体" w:hAnsi="宋体" w:eastAsia="宋体" w:cs="宋体"/>
          <w:color w:val="auto"/>
          <w:sz w:val="24"/>
          <w:szCs w:val="28"/>
          <w:lang w:val="en-US" w:eastAsia="zh-CN"/>
        </w:rPr>
        <w:t>李佳虹</w:t>
      </w:r>
    </w:p>
    <w:p w14:paraId="2177CB28">
      <w:pPr>
        <w:spacing w:line="360" w:lineRule="auto"/>
        <w:jc w:val="left"/>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rPr>
        <w:t>质疑联系方式：</w:t>
      </w:r>
      <w:r>
        <w:rPr>
          <w:rFonts w:hint="eastAsia" w:ascii="宋体" w:hAnsi="宋体" w:eastAsia="宋体" w:cs="宋体"/>
          <w:color w:val="auto"/>
          <w:sz w:val="24"/>
          <w:szCs w:val="28"/>
          <w:lang w:val="en-US" w:eastAsia="zh-CN"/>
        </w:rPr>
        <w:t>15988861129</w:t>
      </w:r>
    </w:p>
    <w:p w14:paraId="519CFEB9">
      <w:pPr>
        <w:spacing w:line="360" w:lineRule="auto"/>
        <w:jc w:val="left"/>
        <w:rPr>
          <w:rFonts w:hint="eastAsia" w:ascii="宋体" w:hAnsi="宋体" w:eastAsia="宋体" w:cs="宋体"/>
          <w:color w:val="auto"/>
          <w:sz w:val="24"/>
          <w:szCs w:val="28"/>
        </w:rPr>
      </w:pPr>
      <w:r>
        <w:rPr>
          <w:rFonts w:hint="eastAsia" w:ascii="宋体" w:hAnsi="宋体" w:eastAsia="宋体" w:cs="宋体"/>
          <w:color w:val="auto"/>
          <w:sz w:val="24"/>
          <w:szCs w:val="28"/>
        </w:rPr>
        <w:t>3.同级采购监督管理部门       </w:t>
      </w:r>
    </w:p>
    <w:p w14:paraId="0F152EA8">
      <w:pPr>
        <w:spacing w:line="360" w:lineRule="auto"/>
        <w:jc w:val="left"/>
        <w:rPr>
          <w:rFonts w:hint="eastAsia" w:ascii="宋体" w:hAnsi="宋体" w:eastAsia="宋体" w:cs="宋体"/>
          <w:color w:val="auto"/>
          <w:sz w:val="24"/>
          <w:szCs w:val="28"/>
        </w:rPr>
      </w:pPr>
      <w:r>
        <w:rPr>
          <w:rFonts w:hint="eastAsia" w:ascii="宋体" w:hAnsi="宋体" w:eastAsia="宋体" w:cs="宋体"/>
          <w:color w:val="auto"/>
          <w:sz w:val="24"/>
          <w:szCs w:val="28"/>
        </w:rPr>
        <w:t>名称：</w:t>
      </w:r>
      <w:r>
        <w:rPr>
          <w:rFonts w:hint="eastAsia" w:ascii="宋体" w:hAnsi="宋体" w:eastAsia="宋体" w:cs="宋体"/>
          <w:color w:val="auto"/>
          <w:sz w:val="24"/>
        </w:rPr>
        <w:t>杭州萧山交通投资集团有限公司</w:t>
      </w:r>
      <w:r>
        <w:rPr>
          <w:rFonts w:hint="eastAsia" w:ascii="宋体" w:hAnsi="宋体" w:eastAsia="宋体" w:cs="宋体"/>
          <w:color w:val="auto"/>
          <w:sz w:val="24"/>
          <w:szCs w:val="28"/>
        </w:rPr>
        <w:t xml:space="preserve"> </w:t>
      </w:r>
    </w:p>
    <w:p w14:paraId="29B7AB98">
      <w:pPr>
        <w:spacing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szCs w:val="28"/>
        </w:rPr>
        <w:t>地址：</w:t>
      </w:r>
      <w:r>
        <w:rPr>
          <w:rFonts w:hint="eastAsia" w:ascii="宋体" w:hAnsi="宋体" w:eastAsia="宋体" w:cs="宋体"/>
          <w:color w:val="auto"/>
          <w:sz w:val="24"/>
          <w:szCs w:val="28"/>
          <w:lang w:eastAsia="zh-CN"/>
        </w:rPr>
        <w:t>萧山区北干街道袖清巷交投集团</w:t>
      </w:r>
      <w:r>
        <w:rPr>
          <w:rFonts w:hint="eastAsia" w:ascii="宋体" w:hAnsi="宋体" w:eastAsia="宋体" w:cs="宋体"/>
          <w:color w:val="auto"/>
          <w:sz w:val="24"/>
          <w:szCs w:val="28"/>
          <w:lang w:val="en-US" w:eastAsia="zh-CN"/>
        </w:rPr>
        <w:t>A座</w:t>
      </w:r>
    </w:p>
    <w:p w14:paraId="6C3580BB">
      <w:pPr>
        <w:spacing w:line="360" w:lineRule="auto"/>
        <w:jc w:val="left"/>
        <w:rPr>
          <w:rFonts w:hint="eastAsia" w:ascii="宋体" w:hAnsi="宋体" w:eastAsia="宋体" w:cs="宋体"/>
          <w:color w:val="auto"/>
          <w:sz w:val="24"/>
          <w:szCs w:val="28"/>
        </w:rPr>
      </w:pPr>
      <w:r>
        <w:rPr>
          <w:rFonts w:hint="eastAsia" w:ascii="宋体" w:hAnsi="宋体" w:eastAsia="宋体" w:cs="宋体"/>
          <w:color w:val="auto"/>
          <w:sz w:val="24"/>
          <w:szCs w:val="28"/>
        </w:rPr>
        <w:t xml:space="preserve">联系人：许柯尧 </w:t>
      </w:r>
    </w:p>
    <w:p w14:paraId="223F368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8"/>
        </w:rPr>
        <w:t>监督投诉电话：0571-82757537</w:t>
      </w: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263C259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 xml:space="preserve">CA问题联系电话（人工）：汇信CA 400-888-4636；天谷CA 400-087-8198。                           </w:t>
      </w:r>
    </w:p>
    <w:p w14:paraId="5669EF9D">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w:t>
      </w:r>
      <w:bookmarkEnd w:id="9"/>
      <w:r>
        <w:rPr>
          <w:rFonts w:hint="eastAsia" w:ascii="宋体" w:hAnsi="宋体" w:eastAsia="宋体" w:cs="宋体"/>
          <w:b/>
          <w:color w:val="auto"/>
          <w:sz w:val="36"/>
          <w:szCs w:val="20"/>
          <w:highlight w:val="none"/>
        </w:rPr>
        <w:t>供应商须知</w:t>
      </w:r>
    </w:p>
    <w:p w14:paraId="2E3E4C61">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D793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D0D3E9">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40A4B57">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AE1336D">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40D5B8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AED46D">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1FAA520">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5446DF1">
            <w:pPr>
              <w:keepNext w:val="0"/>
              <w:keepLines w:val="0"/>
              <w:pageBreakBefore w:val="0"/>
              <w:kinsoku/>
              <w:wordWrap/>
              <w:overflowPunct/>
              <w:topLinePunct w:val="0"/>
              <w:autoSpaceDE/>
              <w:autoSpaceDN/>
              <w:bidi w:val="0"/>
              <w:adjustRightInd w:val="0"/>
              <w:spacing w:line="360" w:lineRule="exact"/>
              <w:textAlignment w:val="auto"/>
              <w:rPr>
                <w:rFonts w:hint="eastAsia" w:ascii="宋体" w:hAnsi="宋体" w:eastAsia="宋体" w:cs="宋体"/>
                <w:color w:val="auto"/>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 </w:t>
            </w:r>
            <w:r>
              <w:rPr>
                <w:rFonts w:hint="eastAsia" w:ascii="宋体" w:hAnsi="宋体" w:eastAsia="宋体" w:cs="宋体"/>
                <w:color w:val="auto"/>
                <w:sz w:val="24"/>
                <w:szCs w:val="24"/>
              </w:rPr>
              <w:t xml:space="preserve"> )A货物类，单一产品或核心产品为： </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 xml:space="preserve">   。</w:t>
            </w:r>
          </w:p>
        </w:tc>
      </w:tr>
      <w:tr w14:paraId="27362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C85739">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336B123">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125E6DE">
            <w:pPr>
              <w:keepNext w:val="0"/>
              <w:keepLines w:val="0"/>
              <w:pageBreakBefore w:val="0"/>
              <w:kinsoku/>
              <w:wordWrap/>
              <w:overflowPunct/>
              <w:topLinePunct w:val="0"/>
              <w:autoSpaceDE/>
              <w:autoSpaceDN/>
              <w:bidi w:val="0"/>
              <w:adjustRightInd w:val="0"/>
              <w:spacing w:line="36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（1）标的：</w:t>
            </w:r>
            <w:r>
              <w:rPr>
                <w:rFonts w:hint="eastAsia" w:ascii="宋体" w:hAnsi="宋体" w:eastAsia="宋体" w:cs="宋体"/>
                <w:bCs/>
                <w:color w:val="auto"/>
                <w:kern w:val="0"/>
                <w:sz w:val="24"/>
                <w:highlight w:val="none"/>
                <w:u w:val="single"/>
                <w:lang w:val="en-US" w:eastAsia="zh-CN"/>
              </w:rPr>
              <w:t xml:space="preserve"> </w:t>
            </w:r>
            <w:r>
              <w:rPr>
                <w:rFonts w:hint="eastAsia" w:ascii="宋体" w:hAnsi="宋体" w:eastAsia="宋体" w:cs="宋体"/>
                <w:color w:val="auto"/>
                <w:sz w:val="24"/>
                <w:szCs w:val="24"/>
                <w:u w:val="single"/>
                <w:lang w:eastAsia="zh-CN"/>
              </w:rPr>
              <w:t>路桥工程公司原材料（沥青路面用矿粉）采购项目</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，属于</w:t>
            </w:r>
            <w:r>
              <w:rPr>
                <w:rFonts w:hint="eastAsia" w:ascii="宋体" w:hAnsi="宋体" w:eastAsia="宋体" w:cs="宋体"/>
                <w:bCs/>
                <w:color w:val="auto"/>
                <w:kern w:val="0"/>
                <w:sz w:val="24"/>
                <w:highlight w:val="none"/>
                <w:u w:val="single"/>
                <w:lang w:val="en-US" w:eastAsia="zh-CN"/>
              </w:rPr>
              <w:t>其他未列明行业</w:t>
            </w:r>
            <w:r>
              <w:rPr>
                <w:rFonts w:hint="eastAsia" w:ascii="宋体" w:hAnsi="宋体" w:eastAsia="宋体" w:cs="宋体"/>
                <w:color w:val="auto"/>
                <w:kern w:val="0"/>
                <w:sz w:val="24"/>
                <w:highlight w:val="none"/>
              </w:rPr>
              <w:t>；</w:t>
            </w:r>
          </w:p>
          <w:p w14:paraId="27F7E727">
            <w:pPr>
              <w:keepNext w:val="0"/>
              <w:keepLines w:val="0"/>
              <w:pageBreakBefore w:val="0"/>
              <w:kinsoku/>
              <w:wordWrap/>
              <w:overflowPunct/>
              <w:topLinePunct w:val="0"/>
              <w:autoSpaceDE/>
              <w:autoSpaceDN/>
              <w:bidi w:val="0"/>
              <w:adjustRightInd w:val="0"/>
              <w:spacing w:line="36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行业划分标准：</w:t>
            </w:r>
          </w:p>
          <w:p w14:paraId="44CAF3F1">
            <w:pPr>
              <w:keepNext w:val="0"/>
              <w:keepLines w:val="0"/>
              <w:pageBreakBefore w:val="0"/>
              <w:kinsoku/>
              <w:wordWrap/>
              <w:overflowPunct/>
              <w:topLinePunct w:val="0"/>
              <w:autoSpaceDE/>
              <w:autoSpaceDN/>
              <w:bidi w:val="0"/>
              <w:adjustRightInd w:val="0"/>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rPr>
              <w:t>《关于印发中小企业划型标准规定的通知》工信部联企业〔2011〕300号</w:t>
            </w:r>
          </w:p>
        </w:tc>
      </w:tr>
      <w:tr w14:paraId="3E6EC3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199241">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2DF1093">
            <w:pPr>
              <w:snapToGrid w:val="0"/>
              <w:spacing w:line="24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9F90EAD">
            <w:pPr>
              <w:keepNext w:val="0"/>
              <w:keepLines w:val="0"/>
              <w:pageBreakBefore w:val="0"/>
              <w:kinsoku/>
              <w:wordWrap/>
              <w:overflowPunct/>
              <w:topLinePunct w:val="0"/>
              <w:autoSpaceDE/>
              <w:autoSpaceDN/>
              <w:bidi w:val="0"/>
              <w:adjustRightIn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不同意分包。</w:t>
            </w:r>
          </w:p>
        </w:tc>
      </w:tr>
      <w:tr w14:paraId="29BE48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D314A43">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260C961">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交易前答疑会或现场考察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D408FB4">
            <w:pPr>
              <w:keepNext w:val="0"/>
              <w:keepLines w:val="0"/>
              <w:pageBreakBefore w:val="0"/>
              <w:kinsoku/>
              <w:wordWrap/>
              <w:overflowPunct/>
              <w:topLinePunct w:val="0"/>
              <w:autoSpaceDE/>
              <w:autoSpaceDN/>
              <w:bidi w:val="0"/>
              <w:adjustRightInd w:val="0"/>
              <w:spacing w:line="360" w:lineRule="exact"/>
              <w:textAlignment w:val="auto"/>
              <w:rPr>
                <w:rFonts w:hint="eastAsia" w:ascii="宋体" w:hAnsi="宋体" w:eastAsia="宋体" w:cs="宋体"/>
                <w:color w:val="auto"/>
                <w:sz w:val="24"/>
                <w:szCs w:val="20"/>
                <w:highlight w:val="none"/>
              </w:rPr>
            </w:pPr>
            <w:r>
              <w:rPr>
                <w:rFonts w:hint="eastAsia" w:ascii="宋体" w:hAnsi="宋体" w:eastAsia="宋体" w:cs="宋体"/>
                <w:b/>
                <w:color w:val="auto"/>
                <w:sz w:val="24"/>
                <w:highlight w:val="none"/>
              </w:rPr>
              <w:t>（√）</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tc>
      </w:tr>
      <w:tr w14:paraId="4191F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639617">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A12D92C">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528BA54">
            <w:pPr>
              <w:keepNext w:val="0"/>
              <w:keepLines w:val="0"/>
              <w:pageBreakBefore w:val="0"/>
              <w:kinsoku/>
              <w:wordWrap/>
              <w:overflowPunct/>
              <w:topLinePunct w:val="0"/>
              <w:autoSpaceDE/>
              <w:autoSpaceDN/>
              <w:bidi w:val="0"/>
              <w:adjustRightInd w:val="0"/>
              <w:spacing w:line="360" w:lineRule="exact"/>
              <w:textAlignment w:val="auto"/>
              <w:rPr>
                <w:rFonts w:hint="eastAsia" w:ascii="宋体" w:hAnsi="宋体" w:eastAsia="宋体" w:cs="宋体"/>
                <w:b/>
                <w:color w:val="auto"/>
                <w:sz w:val="24"/>
                <w:highlight w:val="none"/>
                <w:lang w:eastAsia="zh-CN"/>
              </w:rPr>
            </w:pPr>
            <w:r>
              <w:rPr>
                <w:rFonts w:hint="eastAsia" w:ascii="宋体" w:hAnsi="宋体" w:eastAsia="宋体" w:cs="宋体"/>
                <w:bCs/>
                <w:color w:val="auto"/>
                <w:sz w:val="24"/>
                <w:highlight w:val="none"/>
              </w:rPr>
              <w:t>（√）A不要求提供。</w:t>
            </w:r>
          </w:p>
        </w:tc>
      </w:tr>
      <w:tr w14:paraId="62A6E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433C8E">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B809E1C">
            <w:pPr>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AF14C34">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sz w:val="24"/>
                <w:highlight w:val="none"/>
              </w:rPr>
              <w:t>（√）A不组织。</w:t>
            </w:r>
          </w:p>
        </w:tc>
      </w:tr>
      <w:tr w14:paraId="31C53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91" w:hRule="atLeast"/>
          <w:tblHeader/>
        </w:trPr>
        <w:tc>
          <w:tcPr>
            <w:tcW w:w="629" w:type="dxa"/>
            <w:tcBorders>
              <w:top w:val="single" w:color="auto" w:sz="4" w:space="0"/>
              <w:left w:val="single" w:color="auto" w:sz="4" w:space="0"/>
              <w:right w:val="single" w:color="auto" w:sz="4" w:space="0"/>
            </w:tcBorders>
            <w:vAlign w:val="center"/>
          </w:tcPr>
          <w:p w14:paraId="1DE58F10">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right w:val="single" w:color="000000" w:sz="8" w:space="0"/>
            </w:tcBorders>
            <w:vAlign w:val="center"/>
          </w:tcPr>
          <w:p w14:paraId="7B5F9A96">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000F007">
            <w:pPr>
              <w:keepNext w:val="0"/>
              <w:keepLines w:val="0"/>
              <w:pageBreakBefore w:val="0"/>
              <w:kinsoku/>
              <w:wordWrap/>
              <w:overflowPunct/>
              <w:topLinePunct w:val="0"/>
              <w:autoSpaceDE/>
              <w:autoSpaceDN/>
              <w:bidi w:val="0"/>
              <w:adjustRightIn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（1）资格证明文件：见交易文件第二部分1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w:t>
            </w:r>
          </w:p>
          <w:p w14:paraId="03BA5003">
            <w:pPr>
              <w:keepNext w:val="0"/>
              <w:keepLines w:val="0"/>
              <w:pageBreakBefore w:val="0"/>
              <w:kinsoku/>
              <w:wordWrap/>
              <w:overflowPunct/>
              <w:topLinePunct w:val="0"/>
              <w:autoSpaceDE/>
              <w:autoSpaceDN/>
              <w:bidi w:val="0"/>
              <w:adjustRightInd w:val="0"/>
              <w:spacing w:line="360" w:lineRule="exac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供应商未提供有效的资格证明文件的，视为供应商不具备交易文件中规定的资格要求，交易无效。</w:t>
            </w:r>
          </w:p>
          <w:p w14:paraId="31D4374B">
            <w:pPr>
              <w:keepNext w:val="0"/>
              <w:keepLines w:val="0"/>
              <w:pageBreakBefore w:val="0"/>
              <w:kinsoku/>
              <w:wordWrap/>
              <w:overflowPunct/>
              <w:topLinePunct w:val="0"/>
              <w:autoSpaceDE/>
              <w:autoSpaceDN/>
              <w:bidi w:val="0"/>
              <w:adjustRightInd w:val="0"/>
              <w:spacing w:line="360" w:lineRule="exact"/>
              <w:textAlignment w:val="auto"/>
              <w:rPr>
                <w:rFonts w:hint="eastAsia" w:ascii="宋体" w:hAnsi="宋体" w:eastAsia="宋体" w:cs="宋体"/>
                <w:snapToGrid w:val="0"/>
                <w:color w:val="auto"/>
                <w:kern w:val="0"/>
                <w:szCs w:val="21"/>
                <w:highlight w:val="none"/>
              </w:rPr>
            </w:pPr>
            <w:r>
              <w:rPr>
                <w:rFonts w:hint="eastAsia" w:ascii="宋体" w:hAnsi="宋体" w:eastAsia="宋体" w:cs="宋体"/>
                <w:color w:val="auto"/>
                <w:sz w:val="24"/>
                <w:highlight w:val="none"/>
              </w:rPr>
              <w:t>（2）资信证明文件：根据交易文件</w:t>
            </w:r>
            <w:r>
              <w:rPr>
                <w:rFonts w:hint="eastAsia" w:ascii="宋体" w:hAnsi="宋体" w:eastAsia="宋体" w:cs="宋体"/>
                <w:color w:val="auto"/>
                <w:sz w:val="24"/>
                <w:highlight w:val="none"/>
                <w:lang w:val="en-US" w:eastAsia="zh-CN"/>
              </w:rPr>
              <w:t>要求</w:t>
            </w:r>
            <w:r>
              <w:rPr>
                <w:rFonts w:hint="eastAsia" w:ascii="宋体" w:hAnsi="宋体" w:eastAsia="宋体" w:cs="宋体"/>
                <w:color w:val="auto"/>
                <w:sz w:val="24"/>
                <w:highlight w:val="none"/>
              </w:rPr>
              <w:t>提供。</w:t>
            </w:r>
          </w:p>
        </w:tc>
      </w:tr>
      <w:tr w14:paraId="1F134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B9B1BE3">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4D36B11A">
            <w:pPr>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4C5BF83">
            <w:pPr>
              <w:keepNext w:val="0"/>
              <w:keepLines w:val="0"/>
              <w:pageBreakBefore w:val="0"/>
              <w:kinsoku/>
              <w:wordWrap/>
              <w:overflowPunct/>
              <w:topLinePunct w:val="0"/>
              <w:autoSpaceDE/>
              <w:autoSpaceDN/>
              <w:bidi w:val="0"/>
              <w:adjustRightInd w:val="0"/>
              <w:spacing w:line="360" w:lineRule="exact"/>
              <w:ind w:firstLine="480" w:firstLineChars="200"/>
              <w:textAlignment w:val="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有关本项目实施所需的所有费用（含税费）均计入报价。</w:t>
            </w:r>
            <w:r>
              <w:rPr>
                <w:rFonts w:hint="eastAsia" w:ascii="宋体" w:hAnsi="宋体" w:eastAsia="宋体" w:cs="宋体"/>
                <w:bCs/>
                <w:color w:val="auto"/>
                <w:kern w:val="0"/>
                <w:sz w:val="24"/>
                <w:highlight w:val="none"/>
              </w:rPr>
              <w:t>交易一览表（报价表）是报价的唯一载体</w:t>
            </w:r>
            <w:r>
              <w:rPr>
                <w:rFonts w:hint="eastAsia" w:ascii="宋体" w:hAnsi="宋体" w:eastAsia="宋体" w:cs="宋体"/>
                <w:bCs/>
                <w:color w:val="auto"/>
                <w:kern w:val="0"/>
                <w:sz w:val="24"/>
                <w:highlight w:val="none"/>
                <w:lang w:val="zh-CN"/>
              </w:rPr>
              <w:t>。响应文件中价格全部采用人民币报价。交易文件未列明，而供应商认为必需的费用也需列入报价。</w:t>
            </w:r>
          </w:p>
          <w:p w14:paraId="02E9F228">
            <w:pPr>
              <w:keepNext w:val="0"/>
              <w:keepLines w:val="0"/>
              <w:pageBreakBefore w:val="0"/>
              <w:kinsoku/>
              <w:wordWrap/>
              <w:overflowPunct/>
              <w:topLinePunct w:val="0"/>
              <w:autoSpaceDE/>
              <w:autoSpaceDN/>
              <w:bidi w:val="0"/>
              <w:adjustRightInd w:val="0"/>
              <w:spacing w:line="360" w:lineRule="exact"/>
              <w:textAlignment w:val="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响应报价出现下列情形的，交易无效：</w:t>
            </w:r>
          </w:p>
          <w:p w14:paraId="6F31C30A">
            <w:pPr>
              <w:keepNext w:val="0"/>
              <w:keepLines w:val="0"/>
              <w:pageBreakBefore w:val="0"/>
              <w:kinsoku/>
              <w:wordWrap/>
              <w:overflowPunct/>
              <w:topLinePunct w:val="0"/>
              <w:autoSpaceDE/>
              <w:autoSpaceDN/>
              <w:bidi w:val="0"/>
              <w:adjustRightInd w:val="0"/>
              <w:spacing w:line="360" w:lineRule="exact"/>
              <w:ind w:firstLine="480" w:firstLineChars="200"/>
              <w:textAlignment w:val="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响应文件出现不是唯一的、有选择性响应报价的；</w:t>
            </w:r>
          </w:p>
          <w:p w14:paraId="78E6167E">
            <w:pPr>
              <w:keepNext w:val="0"/>
              <w:keepLines w:val="0"/>
              <w:pageBreakBefore w:val="0"/>
              <w:kinsoku/>
              <w:wordWrap/>
              <w:overflowPunct/>
              <w:topLinePunct w:val="0"/>
              <w:autoSpaceDE/>
              <w:autoSpaceDN/>
              <w:bidi w:val="0"/>
              <w:adjustRightInd w:val="0"/>
              <w:spacing w:line="360" w:lineRule="exact"/>
              <w:ind w:firstLine="480" w:firstLineChars="200"/>
              <w:textAlignment w:val="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响应报价超过交易文件中规定的预算金额或者最高限价的；</w:t>
            </w:r>
          </w:p>
          <w:p w14:paraId="32ED65D7">
            <w:pPr>
              <w:keepNext w:val="0"/>
              <w:keepLines w:val="0"/>
              <w:pageBreakBefore w:val="0"/>
              <w:kinsoku/>
              <w:wordWrap/>
              <w:overflowPunct/>
              <w:topLinePunct w:val="0"/>
              <w:autoSpaceDE/>
              <w:autoSpaceDN/>
              <w:bidi w:val="0"/>
              <w:adjustRightInd w:val="0"/>
              <w:spacing w:line="36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bCs/>
                <w:color w:val="auto"/>
                <w:kern w:val="0"/>
                <w:sz w:val="24"/>
                <w:highlight w:val="none"/>
              </w:rPr>
              <w:t>报价明显低于其他通过符合性审查供应商的报价，有可能影响</w:t>
            </w:r>
            <w:r>
              <w:rPr>
                <w:rFonts w:hint="eastAsia" w:ascii="宋体" w:hAnsi="宋体" w:eastAsia="宋体" w:cs="宋体"/>
                <w:bCs/>
                <w:color w:val="auto"/>
                <w:kern w:val="0"/>
                <w:sz w:val="24"/>
                <w:highlight w:val="none"/>
                <w:lang w:val="en-US" w:eastAsia="zh-CN"/>
              </w:rPr>
              <w:t>服务质量</w:t>
            </w:r>
            <w:r>
              <w:rPr>
                <w:rFonts w:hint="eastAsia" w:ascii="宋体" w:hAnsi="宋体" w:eastAsia="宋体" w:cs="宋体"/>
                <w:bCs/>
                <w:color w:val="auto"/>
                <w:kern w:val="0"/>
                <w:sz w:val="24"/>
                <w:highlight w:val="none"/>
              </w:rPr>
              <w:t>或者不能诚信履约的，未能按要求提供书面说明或者提交相关证明材料证明其报价合理性的；</w:t>
            </w:r>
          </w:p>
          <w:p w14:paraId="42BC05C9">
            <w:pPr>
              <w:keepNext w:val="0"/>
              <w:keepLines w:val="0"/>
              <w:pageBreakBefore w:val="0"/>
              <w:kinsoku/>
              <w:wordWrap/>
              <w:overflowPunct/>
              <w:topLinePunct w:val="0"/>
              <w:autoSpaceDE/>
              <w:autoSpaceDN/>
              <w:bidi w:val="0"/>
              <w:adjustRightInd w:val="0"/>
              <w:spacing w:line="360" w:lineRule="exact"/>
              <w:ind w:firstLine="480" w:firstLineChars="200"/>
              <w:textAlignment w:val="auto"/>
              <w:rPr>
                <w:rFonts w:hint="eastAsia" w:ascii="宋体" w:hAnsi="宋体" w:eastAsia="宋体" w:cs="宋体"/>
                <w:color w:val="auto"/>
              </w:rPr>
            </w:pPr>
            <w:r>
              <w:rPr>
                <w:rFonts w:hint="eastAsia" w:ascii="宋体" w:hAnsi="宋体" w:eastAsia="宋体" w:cs="宋体"/>
                <w:bCs/>
                <w:color w:val="auto"/>
                <w:kern w:val="0"/>
                <w:sz w:val="24"/>
                <w:highlight w:val="none"/>
              </w:rPr>
              <w:t>供应商对根据修正原则修正后的报价不确认的。</w:t>
            </w:r>
          </w:p>
        </w:tc>
      </w:tr>
      <w:tr w14:paraId="346B5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FE0A1D2">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46DA731">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备份响应文件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1783EB11">
            <w:pPr>
              <w:pStyle w:val="34"/>
              <w:keepNext w:val="0"/>
              <w:keepLines w:val="0"/>
              <w:pageBreakBefore w:val="0"/>
              <w:kinsoku/>
              <w:wordWrap/>
              <w:overflowPunct/>
              <w:topLinePunct w:val="0"/>
              <w:autoSpaceDE/>
              <w:autoSpaceDN/>
              <w:bidi w:val="0"/>
              <w:adjustRightInd w:val="0"/>
              <w:spacing w:line="360" w:lineRule="exact"/>
              <w:ind w:hanging="4"/>
              <w:textAlignment w:val="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备份文件是否收取：不收取</w:t>
            </w:r>
          </w:p>
        </w:tc>
      </w:tr>
      <w:tr w14:paraId="4D5E06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497025B">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C602E1D">
            <w:pPr>
              <w:snapToGrid w:val="0"/>
              <w:spacing w:line="24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31B9EFED">
            <w:pPr>
              <w:pStyle w:val="34"/>
              <w:keepNext w:val="0"/>
              <w:keepLines w:val="0"/>
              <w:pageBreakBefore w:val="0"/>
              <w:kinsoku/>
              <w:wordWrap/>
              <w:overflowPunct/>
              <w:topLinePunct w:val="0"/>
              <w:autoSpaceDE/>
              <w:autoSpaceDN/>
              <w:bidi w:val="0"/>
              <w:adjustRightInd w:val="0"/>
              <w:spacing w:line="360" w:lineRule="exact"/>
              <w:ind w:hanging="4"/>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sz w:val="24"/>
              </w:rPr>
              <w:t>本次交易代理服务费用由成交人向代理机构支付，代理服务费：</w:t>
            </w:r>
            <w:r>
              <w:rPr>
                <w:rFonts w:hint="eastAsia" w:ascii="宋体" w:hAnsi="宋体" w:eastAsia="宋体" w:cs="宋体"/>
                <w:sz w:val="24"/>
                <w:szCs w:val="22"/>
              </w:rPr>
              <w:t>以成交总价为基数，</w:t>
            </w:r>
            <w:r>
              <w:rPr>
                <w:rFonts w:hint="eastAsia" w:ascii="宋体" w:hAnsi="宋体" w:eastAsia="宋体" w:cs="宋体"/>
                <w:sz w:val="24"/>
              </w:rPr>
              <w:t>按计价格[2002]1980号文件收费标准优惠4</w:t>
            </w:r>
            <w:r>
              <w:rPr>
                <w:rFonts w:hint="eastAsia" w:ascii="宋体" w:hAnsi="宋体" w:eastAsia="宋体" w:cs="宋体"/>
                <w:sz w:val="24"/>
                <w:lang w:val="en-US" w:eastAsia="zh-CN"/>
              </w:rPr>
              <w:t>0</w:t>
            </w:r>
            <w:r>
              <w:rPr>
                <w:rFonts w:hint="eastAsia" w:ascii="宋体" w:hAnsi="宋体" w:eastAsia="宋体" w:cs="宋体"/>
                <w:sz w:val="24"/>
              </w:rPr>
              <w:t>%计取，在领取成交通知书前一次性付清。</w:t>
            </w:r>
          </w:p>
        </w:tc>
      </w:tr>
      <w:tr w14:paraId="7343D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9C5AD8F">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0E202F54">
            <w:pPr>
              <w:snapToGrid w:val="0"/>
              <w:spacing w:line="240" w:lineRule="auto"/>
              <w:jc w:val="center"/>
              <w:rPr>
                <w:rFonts w:hint="eastAsia" w:ascii="宋体" w:hAnsi="宋体" w:eastAsia="宋体" w:cs="宋体"/>
                <w:b/>
                <w:color w:val="auto"/>
                <w:sz w:val="24"/>
                <w:highlight w:val="none"/>
              </w:rPr>
            </w:pPr>
          </w:p>
          <w:p w14:paraId="514279D0">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3570EE71">
            <w:pPr>
              <w:pStyle w:val="34"/>
              <w:keepNext w:val="0"/>
              <w:keepLines w:val="0"/>
              <w:pageBreakBefore w:val="0"/>
              <w:kinsoku/>
              <w:wordWrap/>
              <w:overflowPunct/>
              <w:topLinePunct w:val="0"/>
              <w:autoSpaceDE/>
              <w:autoSpaceDN/>
              <w:bidi w:val="0"/>
              <w:adjustRightInd w:val="0"/>
              <w:spacing w:line="360" w:lineRule="exact"/>
              <w:ind w:hanging="4"/>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w:t>
            </w:r>
            <w:r>
              <w:rPr>
                <w:rFonts w:hint="eastAsia" w:ascii="宋体" w:hAnsi="宋体" w:eastAsia="宋体" w:cs="宋体"/>
                <w:color w:val="auto"/>
                <w:sz w:val="24"/>
                <w:highlight w:val="none"/>
                <w:lang w:val="en-US" w:eastAsia="zh-CN"/>
              </w:rPr>
              <w:t>成交金额的1</w:t>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t>合同签订后支付，履约完成后无息退还。</w:t>
            </w:r>
          </w:p>
          <w:p w14:paraId="5D662B4C">
            <w:pPr>
              <w:pStyle w:val="5"/>
              <w:keepNext w:val="0"/>
              <w:keepLines w:val="0"/>
              <w:pageBreakBefore w:val="0"/>
              <w:kinsoku/>
              <w:wordWrap/>
              <w:overflowPunct/>
              <w:topLinePunct w:val="0"/>
              <w:autoSpaceDE/>
              <w:autoSpaceDN/>
              <w:bidi w:val="0"/>
              <w:adjustRightInd w:val="0"/>
              <w:spacing w:line="360" w:lineRule="exact"/>
              <w:ind w:firstLine="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供应商应当以支票、汇票、本票或者金融机构、担保机构出具的保函等非现金形式提交。</w:t>
            </w:r>
          </w:p>
        </w:tc>
      </w:tr>
      <w:tr w14:paraId="196E4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8724E1B">
            <w:pPr>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AA32BA1">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6CB20E0A">
            <w:pPr>
              <w:pStyle w:val="34"/>
              <w:keepNext w:val="0"/>
              <w:keepLines w:val="0"/>
              <w:pageBreakBefore w:val="0"/>
              <w:kinsoku/>
              <w:wordWrap/>
              <w:overflowPunct/>
              <w:topLinePunct w:val="0"/>
              <w:autoSpaceDE/>
              <w:autoSpaceDN/>
              <w:bidi w:val="0"/>
              <w:adjustRightInd w:val="0"/>
              <w:spacing w:line="360" w:lineRule="exact"/>
              <w:ind w:hanging="4"/>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本项目由采购人进行资格文件。</w:t>
            </w:r>
          </w:p>
        </w:tc>
      </w:tr>
      <w:tr w14:paraId="20A86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2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52D89A7">
            <w:pPr>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DF9D9D2">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03B4B93F">
            <w:pPr>
              <w:pStyle w:val="34"/>
              <w:spacing w:line="360" w:lineRule="auto"/>
              <w:ind w:hanging="4"/>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snapToGrid/>
                <w:kern w:val="0"/>
                <w:sz w:val="24"/>
                <w:szCs w:val="24"/>
                <w:highlight w:val="none"/>
                <w:lang w:val="en-US" w:eastAsia="zh-CN" w:bidi="ar-SA"/>
              </w:rPr>
              <w:t>采购人、采购机构质疑接收人、联系方式：详见公告</w:t>
            </w:r>
          </w:p>
          <w:p w14:paraId="38562025">
            <w:pPr>
              <w:pStyle w:val="34"/>
              <w:spacing w:line="360" w:lineRule="auto"/>
              <w:ind w:hanging="4"/>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snapToGrid/>
                <w:kern w:val="0"/>
                <w:sz w:val="24"/>
                <w:szCs w:val="24"/>
                <w:highlight w:val="none"/>
                <w:lang w:val="en-US" w:eastAsia="zh-CN" w:bidi="ar-SA"/>
              </w:rPr>
              <w:t>线上提交质疑方式：乐采云(萧采云)线上质疑路径：项目采购-询问质疑投诉-质疑列表。请使用ca签章在每一页质疑文件中加盖电子公章，上传完整附件。</w:t>
            </w:r>
          </w:p>
          <w:p w14:paraId="08855F2A">
            <w:pPr>
              <w:pStyle w:val="34"/>
              <w:spacing w:line="360" w:lineRule="auto"/>
              <w:ind w:hanging="4"/>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snapToGrid/>
                <w:kern w:val="0"/>
                <w:sz w:val="24"/>
                <w:szCs w:val="24"/>
                <w:highlight w:val="none"/>
                <w:lang w:val="en-US" w:eastAsia="zh-CN" w:bidi="ar-SA"/>
              </w:rPr>
              <w:t>本项目涉及资格条件、采购需求、评分办法及采购过程中有关现场考察或开标前答疑会等事项由采购人进行答复。</w:t>
            </w:r>
          </w:p>
          <w:p w14:paraId="1090BF2B">
            <w:pPr>
              <w:pStyle w:val="34"/>
              <w:keepNext w:val="0"/>
              <w:keepLines w:val="0"/>
              <w:pageBreakBefore w:val="0"/>
              <w:kinsoku/>
              <w:wordWrap/>
              <w:overflowPunct/>
              <w:topLinePunct w:val="0"/>
              <w:autoSpaceDE/>
              <w:autoSpaceDN/>
              <w:bidi w:val="0"/>
              <w:adjustRightInd w:val="0"/>
              <w:spacing w:line="360" w:lineRule="exact"/>
              <w:ind w:hanging="4"/>
              <w:textAlignment w:val="auto"/>
              <w:rPr>
                <w:rFonts w:hint="eastAsia" w:ascii="宋体" w:hAnsi="宋体" w:eastAsia="宋体" w:cs="宋体"/>
                <w:color w:val="auto"/>
                <w:sz w:val="24"/>
                <w:highlight w:val="none"/>
              </w:rPr>
            </w:pPr>
            <w:r>
              <w:rPr>
                <w:rFonts w:hint="eastAsia" w:ascii="宋体" w:hAnsi="宋体" w:eastAsia="宋体" w:cs="宋体"/>
                <w:snapToGrid/>
                <w:kern w:val="0"/>
                <w:sz w:val="24"/>
                <w:szCs w:val="24"/>
                <w:highlight w:val="none"/>
                <w:lang w:val="en-US" w:eastAsia="zh-CN" w:bidi="ar-SA"/>
              </w:rPr>
              <w:t>涉及流程规范性、组织程序等相关事项，由采购机构进行答复。</w:t>
            </w:r>
          </w:p>
        </w:tc>
      </w:tr>
      <w:tr w14:paraId="1F421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EDBA6CB">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5F6BBFB4">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0ADDD9B">
            <w:pPr>
              <w:keepNext w:val="0"/>
              <w:keepLines w:val="0"/>
              <w:pageBreakBefore w:val="0"/>
              <w:kinsoku/>
              <w:wordWrap/>
              <w:overflowPunct/>
              <w:topLinePunct w:val="0"/>
              <w:autoSpaceDE/>
              <w:autoSpaceDN/>
              <w:bidi w:val="0"/>
              <w:adjustRightInd w:val="0"/>
              <w:spacing w:line="360" w:lineRule="exact"/>
              <w:textAlignment w:val="auto"/>
              <w:rPr>
                <w:rFonts w:hint="eastAsia" w:ascii="宋体" w:hAnsi="宋体" w:eastAsia="宋体" w:cs="宋体"/>
                <w:snapToGrid w:val="0"/>
                <w:color w:val="auto"/>
                <w:kern w:val="28"/>
                <w:sz w:val="24"/>
                <w:highlight w:val="none"/>
              </w:rPr>
            </w:pPr>
            <w:r>
              <w:rPr>
                <w:rFonts w:hint="eastAsia" w:ascii="宋体" w:hAnsi="宋体" w:eastAsia="宋体" w:cs="宋体"/>
                <w:b/>
                <w:color w:val="auto"/>
                <w:sz w:val="24"/>
                <w:highlight w:val="none"/>
              </w:rPr>
              <w:t>本项目通用总则条款与前附表等专用特别规定有冲突之处，以专用条款（特别规定）为准</w:t>
            </w:r>
          </w:p>
        </w:tc>
      </w:tr>
    </w:tbl>
    <w:p w14:paraId="37B2876C">
      <w:pPr>
        <w:snapToGrid w:val="0"/>
        <w:spacing w:line="360" w:lineRule="auto"/>
        <w:jc w:val="center"/>
        <w:rPr>
          <w:rFonts w:hint="eastAsia" w:ascii="宋体" w:hAnsi="宋体" w:eastAsia="宋体" w:cs="宋体"/>
          <w:b/>
          <w:color w:val="auto"/>
          <w:sz w:val="32"/>
          <w:szCs w:val="20"/>
          <w:highlight w:val="none"/>
        </w:rPr>
      </w:pPr>
    </w:p>
    <w:bookmarkEnd w:id="10"/>
    <w:p w14:paraId="27481D64">
      <w:pPr>
        <w:rPr>
          <w:rFonts w:hint="eastAsia" w:ascii="宋体" w:hAnsi="宋体" w:eastAsia="宋体" w:cs="宋体"/>
          <w:b/>
          <w:color w:val="auto"/>
          <w:sz w:val="32"/>
          <w:szCs w:val="20"/>
          <w:highlight w:val="none"/>
        </w:rPr>
      </w:pPr>
      <w:bookmarkStart w:id="11" w:name="_Toc164416483"/>
      <w:bookmarkStart w:id="12" w:name="第三部分"/>
      <w:r>
        <w:rPr>
          <w:rFonts w:hint="eastAsia" w:ascii="宋体" w:hAnsi="宋体" w:eastAsia="宋体" w:cs="宋体"/>
          <w:b/>
          <w:color w:val="auto"/>
          <w:sz w:val="32"/>
          <w:szCs w:val="20"/>
          <w:highlight w:val="none"/>
        </w:rPr>
        <w:br w:type="page"/>
      </w:r>
    </w:p>
    <w:p w14:paraId="2215EAF1">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72529AD4">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78168AC5">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本交易文件适用于该项目的交易、资格审查及信用信息查询、评审、定标、合同、验收等行为（法律、法规另有规定的，从其规定）。</w:t>
      </w:r>
    </w:p>
    <w:p w14:paraId="27B0A921">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2A05204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“采购人”系指交易公告中载明的本项目的采购人。</w:t>
      </w:r>
    </w:p>
    <w:p w14:paraId="3FC9BA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“采购机构”系指交易公告中载明的本项目的采购机构。</w:t>
      </w:r>
    </w:p>
    <w:p w14:paraId="419689D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“供应商”系指是指响应交易、参加交易竞争的法人、其他组织或者自然人。</w:t>
      </w:r>
    </w:p>
    <w:p w14:paraId="238A3A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4A7246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4）。</w:t>
      </w:r>
    </w:p>
    <w:p w14:paraId="2907815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2.6“电子交易平台”是指本项目采购活动所依托的政府采购云平台（https://www.zcygov.cn/）。</w:t>
      </w:r>
    </w:p>
    <w:p w14:paraId="4B6A8C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 系指适用本项目的要求，“（  ）”系指不适用本项目的要求。</w:t>
      </w:r>
    </w:p>
    <w:p w14:paraId="0364E8F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询问、质疑、投诉</w:t>
      </w:r>
    </w:p>
    <w:p w14:paraId="44D0A27A">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.1供应商询问</w:t>
      </w:r>
    </w:p>
    <w:p w14:paraId="32E37B62">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采购活动事项有疑问的，可以提出询问，采购人或者采购代理机构应当在3日内对供应商依法提出的询问作出答复，但答复的内容不得涉及商业秘密。供应商提出的询问超出采购人对采购代理机构委托授权范围的，采购代理机构应当告知供应商向采购人提出。</w:t>
      </w:r>
    </w:p>
    <w:p w14:paraId="6568149A">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3.2供应商质疑</w:t>
      </w:r>
    </w:p>
    <w:p w14:paraId="1C5CE5CB">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3.2</w:t>
      </w:r>
      <w:r>
        <w:rPr>
          <w:rFonts w:hint="eastAsia" w:ascii="宋体" w:hAnsi="宋体" w:eastAsia="宋体" w:cs="宋体"/>
          <w:color w:val="auto"/>
          <w:sz w:val="24"/>
          <w:highlight w:val="none"/>
        </w:rPr>
        <w:t>.1提出质疑的供应商应当是参与所质疑项目采购活动的供应商。潜在供应商已依法获取其可质疑的交易文件的，可以对该文件提出质疑。</w:t>
      </w:r>
    </w:p>
    <w:p w14:paraId="5A580607">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3.2</w:t>
      </w:r>
      <w:r>
        <w:rPr>
          <w:rFonts w:hint="eastAsia" w:ascii="宋体" w:hAnsi="宋体" w:eastAsia="宋体" w:cs="宋体"/>
          <w:color w:val="auto"/>
          <w:sz w:val="24"/>
          <w:highlight w:val="none"/>
        </w:rPr>
        <w:t>.2供应商认为交易文件、采购过程和成交结果使自己的权益受到损害的，可以在知道或者应知其权益受到损害之日起</w:t>
      </w:r>
      <w:r>
        <w:rPr>
          <w:rFonts w:hint="eastAsia" w:ascii="宋体" w:hAnsi="宋体" w:eastAsia="宋体" w:cs="宋体"/>
          <w:color w:val="auto"/>
          <w:sz w:val="24"/>
          <w:highlight w:val="none"/>
          <w:lang w:val="en-US" w:eastAsia="zh-CN"/>
        </w:rPr>
        <w:t xml:space="preserve"> 3日</w:t>
      </w:r>
      <w:r>
        <w:rPr>
          <w:rFonts w:hint="eastAsia" w:ascii="宋体" w:hAnsi="宋体" w:eastAsia="宋体" w:cs="宋体"/>
          <w:color w:val="auto"/>
          <w:sz w:val="24"/>
          <w:highlight w:val="none"/>
        </w:rPr>
        <w:t>内，以书面形式向采购人或者采购机构提出质疑，否则，采购人或者采购机构不予受理：</w:t>
      </w:r>
    </w:p>
    <w:p w14:paraId="73ED276F">
      <w:pPr>
        <w:pStyle w:val="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3.2.2.1对交易文件提出质疑的，质疑期限为供应商获得交易文件之日或者交易文件公告期限届满之日起计算。</w:t>
      </w:r>
    </w:p>
    <w:p w14:paraId="1B76826A">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3.2.2.2对采购过程提出质疑的，质疑期限为各采购程序环节结束之日起计算。对同一采购程序环节的质疑，供应商须一次性提出。</w:t>
      </w:r>
    </w:p>
    <w:p w14:paraId="64D8718A">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3.2.2.3对采购结果提出质疑的，质疑期限自采购结果公告期限届满之日起计算。</w:t>
      </w:r>
    </w:p>
    <w:p w14:paraId="6B73CCCF">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3.2.3</w:t>
      </w:r>
      <w:r>
        <w:rPr>
          <w:rFonts w:hint="eastAsia" w:ascii="宋体" w:hAnsi="宋体" w:eastAsia="宋体" w:cs="宋体"/>
          <w:color w:val="auto"/>
          <w:sz w:val="24"/>
          <w:highlight w:val="none"/>
        </w:rPr>
        <w:t>供应商提出质疑应当提交质疑函和必要的证明材料。质疑函应当包括下列内容：</w:t>
      </w:r>
    </w:p>
    <w:p w14:paraId="53771DAC">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3.2.3.1供应商的姓名或者名称、地址、邮编、联系人及联系电话；</w:t>
      </w:r>
    </w:p>
    <w:p w14:paraId="097D8A95">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3.2.3.2质疑项目的名称、编号；</w:t>
      </w:r>
    </w:p>
    <w:p w14:paraId="3D7E42D7">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3.2.3.3具体、明确的质疑事项和与质疑事项相关的请求；</w:t>
      </w:r>
    </w:p>
    <w:p w14:paraId="7DAA9E9D">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3.2.3.4事实依据；</w:t>
      </w:r>
    </w:p>
    <w:p w14:paraId="38DDDAC1">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3.2.3.5必要的法律依据；</w:t>
      </w:r>
    </w:p>
    <w:p w14:paraId="2855E289">
      <w:pPr>
        <w:pStyle w:val="34"/>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3.2.3.6提出质疑的日期。</w:t>
      </w:r>
    </w:p>
    <w:p w14:paraId="18C3CC1B">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AA3D6AE">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60B19044">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3.2</w:t>
      </w:r>
      <w:r>
        <w:rPr>
          <w:rFonts w:hint="eastAsia" w:ascii="宋体" w:hAnsi="宋体" w:eastAsia="宋体" w:cs="宋体"/>
          <w:color w:val="auto"/>
          <w:highlight w:val="none"/>
        </w:rPr>
        <w:t>.4采购人或者采购机构应当在收到供应商的书面质疑后</w:t>
      </w:r>
      <w:r>
        <w:rPr>
          <w:rFonts w:hint="eastAsia" w:ascii="宋体" w:hAnsi="宋体" w:eastAsia="宋体" w:cs="宋体"/>
          <w:color w:val="auto"/>
          <w:highlight w:val="none"/>
          <w:lang w:val="en-US" w:eastAsia="zh-CN"/>
        </w:rPr>
        <w:t>3日</w:t>
      </w:r>
      <w:r>
        <w:rPr>
          <w:rFonts w:hint="eastAsia" w:ascii="宋体" w:hAnsi="宋体" w:eastAsia="宋体" w:cs="宋体"/>
          <w:color w:val="auto"/>
          <w:highlight w:val="none"/>
        </w:rPr>
        <w:t>内作出答复，并以书面形式通知质疑供应商和其他与质疑处理结果有利害关系的采购当事人，但答复的内</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容不得涉及商业秘密。</w:t>
      </w:r>
    </w:p>
    <w:p w14:paraId="52FF5AE6">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3.2</w:t>
      </w:r>
      <w:r>
        <w:rPr>
          <w:rFonts w:hint="eastAsia" w:ascii="宋体" w:hAnsi="宋体" w:eastAsia="宋体" w:cs="宋体"/>
          <w:color w:val="auto"/>
          <w:highlight w:val="none"/>
        </w:rPr>
        <w:t>.5询问或者质疑事项可能影响采购结果的，采购人应当暂停签订合同，已经签订合同的，应当中止履行合同。</w:t>
      </w:r>
    </w:p>
    <w:p w14:paraId="2AAEECB8">
      <w:pPr>
        <w:pStyle w:val="889"/>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3.3供应商投诉</w:t>
      </w:r>
    </w:p>
    <w:p w14:paraId="4DC4AF94">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3.3.1质疑供应商对采购人、采购机构的答复不满意或者采购人、采购机构未在规定的时间内作出答复的，可以在答复期满后十五个工作日内向同级采购监督管理部门提出投诉。</w:t>
      </w:r>
    </w:p>
    <w:p w14:paraId="2D86871E">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3.3.</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3A79D507">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3.3.3供应商投诉应当有明确的请求和必要的证明材料。</w:t>
      </w:r>
    </w:p>
    <w:p w14:paraId="37ED75FD">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二、交易文件的构成、澄清、修改</w:t>
      </w:r>
    </w:p>
    <w:p w14:paraId="4CC54597">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4．交易文件的构成</w:t>
      </w:r>
    </w:p>
    <w:p w14:paraId="5B9A5D06">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4.1交易文件包括下列文件及附件：</w:t>
      </w:r>
    </w:p>
    <w:p w14:paraId="2B752557">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4.1.1交易公告；</w:t>
      </w:r>
    </w:p>
    <w:p w14:paraId="3CE927D9">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4.1.2供应商须知；</w:t>
      </w:r>
    </w:p>
    <w:p w14:paraId="4CFF8F05">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4.1.3采购需求；</w:t>
      </w:r>
    </w:p>
    <w:p w14:paraId="7DCECE2E">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4.1.4评标办法；</w:t>
      </w:r>
    </w:p>
    <w:p w14:paraId="4C1869F7">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4.1.5拟签订的合同文本；</w:t>
      </w:r>
    </w:p>
    <w:p w14:paraId="0C4B3A8F">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4.1.6</w:t>
      </w:r>
      <w:r>
        <w:rPr>
          <w:rFonts w:hint="eastAsia" w:ascii="宋体" w:hAnsi="宋体" w:eastAsia="宋体" w:cs="宋体"/>
          <w:color w:val="auto"/>
          <w:sz w:val="24"/>
          <w:szCs w:val="24"/>
          <w:highlight w:val="none"/>
        </w:rPr>
        <w:t>应提交的有关格式范例。</w:t>
      </w:r>
    </w:p>
    <w:p w14:paraId="1A7810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4.2与本项目有关的</w:t>
      </w:r>
      <w:r>
        <w:rPr>
          <w:rFonts w:hint="eastAsia" w:ascii="宋体" w:hAnsi="宋体" w:eastAsia="宋体" w:cs="宋体"/>
          <w:bCs/>
          <w:color w:val="auto"/>
          <w:sz w:val="24"/>
          <w:highlight w:val="none"/>
        </w:rPr>
        <w:t>澄清或者修改的内容为交易文件的组成部分</w:t>
      </w:r>
      <w:r>
        <w:rPr>
          <w:rFonts w:hint="eastAsia" w:ascii="宋体" w:hAnsi="宋体" w:eastAsia="宋体" w:cs="宋体"/>
          <w:color w:val="auto"/>
          <w:sz w:val="24"/>
          <w:highlight w:val="none"/>
        </w:rPr>
        <w:t>。</w:t>
      </w:r>
    </w:p>
    <w:p w14:paraId="0D0385D1">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5.交易文件的澄清、修改</w:t>
      </w:r>
    </w:p>
    <w:p w14:paraId="249C6F01">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5.1已获取交易文件的潜在供应商，若有问题需要澄清，应于交易截止时间前，以书面形式向采购机构提出。</w:t>
      </w:r>
    </w:p>
    <w:p w14:paraId="3C0D74D0">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5.2 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14:paraId="6DE7600A">
      <w:pPr>
        <w:pStyle w:val="2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7F3BE8ED">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三、交易</w:t>
      </w:r>
    </w:p>
    <w:p w14:paraId="1D882691">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6.交易文件的获取</w:t>
      </w:r>
    </w:p>
    <w:p w14:paraId="5C7264AA">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详见交易公告中获取交易文件的时间期限、地点、方式及交易文件售价。</w:t>
      </w:r>
    </w:p>
    <w:p w14:paraId="6580D338">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7.交易前答疑会或现场考察</w:t>
      </w:r>
    </w:p>
    <w:p w14:paraId="4B2C0E8B">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采购人组织潜在供应商现场考察或者召开交易前答疑会的，潜在供应商按第二部分供应商须知前附表的规定参加现场考察或者交易前答疑会。</w:t>
      </w:r>
    </w:p>
    <w:p w14:paraId="08B7C162">
      <w:pPr>
        <w:pStyle w:val="34"/>
        <w:spacing w:line="360" w:lineRule="auto"/>
        <w:rPr>
          <w:rFonts w:hint="eastAsia" w:ascii="宋体" w:hAnsi="宋体" w:eastAsia="宋体" w:cs="宋体"/>
          <w:b/>
          <w:color w:val="auto"/>
          <w:szCs w:val="24"/>
          <w:highlight w:val="none"/>
          <w:lang w:val="en-US" w:eastAsia="zh-CN"/>
        </w:rPr>
      </w:pPr>
      <w:r>
        <w:rPr>
          <w:rFonts w:hint="eastAsia" w:ascii="宋体" w:hAnsi="宋体" w:eastAsia="宋体" w:cs="宋体"/>
          <w:b/>
          <w:color w:val="auto"/>
          <w:kern w:val="28"/>
          <w:sz w:val="24"/>
          <w:szCs w:val="24"/>
          <w:highlight w:val="none"/>
        </w:rPr>
        <w:t>8.交易保证金</w:t>
      </w:r>
      <w:r>
        <w:rPr>
          <w:rFonts w:hint="eastAsia" w:ascii="宋体" w:hAnsi="宋体" w:eastAsia="宋体" w:cs="宋体"/>
          <w:b/>
          <w:color w:val="auto"/>
          <w:kern w:val="28"/>
          <w:sz w:val="24"/>
          <w:szCs w:val="24"/>
          <w:highlight w:val="none"/>
          <w:lang w:val="en-US" w:eastAsia="zh-CN"/>
        </w:rPr>
        <w:t>:</w:t>
      </w:r>
    </w:p>
    <w:p w14:paraId="5368F2E7">
      <w:pPr>
        <w:spacing w:line="360" w:lineRule="auto"/>
        <w:ind w:left="481" w:leftChars="229" w:firstLine="60" w:firstLineChars="25"/>
        <w:rPr>
          <w:rFonts w:hint="eastAsia" w:ascii="宋体" w:hAnsi="宋体" w:eastAsia="宋体" w:cs="宋体"/>
          <w:b/>
          <w:bCs/>
          <w:color w:val="auto"/>
          <w:sz w:val="24"/>
          <w:highlight w:val="none"/>
          <w:lang w:eastAsia="zh-CN"/>
        </w:rPr>
      </w:pPr>
      <w:r>
        <w:rPr>
          <w:rFonts w:hint="eastAsia" w:ascii="宋体" w:hAnsi="宋体" w:eastAsia="宋体" w:cs="宋体"/>
          <w:b/>
          <w:bCs/>
          <w:snapToGrid w:val="0"/>
          <w:color w:val="auto"/>
          <w:sz w:val="24"/>
          <w:highlight w:val="none"/>
        </w:rPr>
        <w:t>本项目交易保证金</w:t>
      </w:r>
      <w:bookmarkStart w:id="13" w:name="_Hlk520233919"/>
      <w:r>
        <w:rPr>
          <w:rFonts w:hint="eastAsia" w:ascii="宋体" w:hAnsi="宋体" w:eastAsia="宋体" w:cs="宋体"/>
          <w:b/>
          <w:bCs/>
          <w:snapToGrid w:val="0"/>
          <w:color w:val="auto"/>
          <w:sz w:val="24"/>
          <w:highlight w:val="none"/>
          <w:lang w:eastAsia="zh-CN"/>
        </w:rPr>
        <w:t>不收取。</w:t>
      </w:r>
    </w:p>
    <w:bookmarkEnd w:id="13"/>
    <w:p w14:paraId="5D9FA5E8">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 响应文件的语言</w:t>
      </w:r>
    </w:p>
    <w:p w14:paraId="3974B950">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响应文件及供应商与采购有关的来往通知、函件和文件均应使用中文。</w:t>
      </w:r>
    </w:p>
    <w:p w14:paraId="14D4AB93">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响应文件的组成</w:t>
      </w:r>
    </w:p>
    <w:p w14:paraId="31A0FE2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24FE2B4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10.1.1符合参加采购活动应当具备的一般条件的承诺函；</w:t>
      </w:r>
    </w:p>
    <w:p w14:paraId="1B47920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10.1.2本项目的特定资格要求</w:t>
      </w:r>
      <w:r>
        <w:rPr>
          <w:rFonts w:hint="eastAsia" w:ascii="宋体" w:hAnsi="宋体" w:eastAsia="宋体" w:cs="宋体"/>
          <w:color w:val="auto"/>
          <w:sz w:val="24"/>
          <w:highlight w:val="none"/>
          <w:lang w:eastAsia="zh-CN"/>
        </w:rPr>
        <w:t>（如果有）</w:t>
      </w:r>
      <w:r>
        <w:rPr>
          <w:rFonts w:hint="eastAsia" w:ascii="宋体" w:hAnsi="宋体" w:eastAsia="宋体" w:cs="宋体"/>
          <w:color w:val="auto"/>
          <w:sz w:val="24"/>
          <w:highlight w:val="none"/>
        </w:rPr>
        <w:t>。</w:t>
      </w:r>
    </w:p>
    <w:p w14:paraId="63C590B1">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10.1.3</w:t>
      </w:r>
      <w:r>
        <w:rPr>
          <w:rFonts w:hint="eastAsia" w:ascii="宋体" w:hAnsi="宋体" w:eastAsia="宋体" w:cs="宋体"/>
          <w:color w:val="auto"/>
          <w:sz w:val="24"/>
          <w:highlight w:val="none"/>
        </w:rPr>
        <w:t>营业执照或事业法人登记证证明材料（复印件）</w:t>
      </w:r>
    </w:p>
    <w:p w14:paraId="54DBC230">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10.1.4</w:t>
      </w:r>
      <w:r>
        <w:rPr>
          <w:rFonts w:hint="eastAsia" w:ascii="宋体" w:hAnsi="宋体" w:eastAsia="宋体" w:cs="宋体"/>
          <w:color w:val="auto"/>
          <w:sz w:val="24"/>
          <w:highlight w:val="none"/>
        </w:rPr>
        <w:t>具有履行合同所必需的设备和专业技术能力的承诺函</w:t>
      </w:r>
    </w:p>
    <w:p w14:paraId="4A555CCB">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10.1.5</w:t>
      </w:r>
      <w:r>
        <w:rPr>
          <w:rFonts w:hint="eastAsia" w:ascii="宋体" w:hAnsi="宋体" w:eastAsia="宋体" w:cs="宋体"/>
          <w:color w:val="auto"/>
          <w:sz w:val="24"/>
          <w:highlight w:val="none"/>
        </w:rPr>
        <w:t>参加政府采购活动前三年内，在经营活动中没有重大违法记录的声明</w:t>
      </w:r>
    </w:p>
    <w:p w14:paraId="0AE38719">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10.1.6 </w:t>
      </w:r>
      <w:r>
        <w:rPr>
          <w:rFonts w:hint="eastAsia" w:ascii="宋体" w:hAnsi="宋体" w:eastAsia="宋体" w:cs="宋体"/>
          <w:color w:val="auto"/>
          <w:sz w:val="24"/>
          <w:highlight w:val="none"/>
        </w:rPr>
        <w:t>具有良好商业信誉特别声明</w:t>
      </w:r>
    </w:p>
    <w:p w14:paraId="5613A1A7">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7AC74E3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10.2.1响应函；</w:t>
      </w:r>
      <w:r>
        <w:rPr>
          <w:rFonts w:hint="eastAsia" w:ascii="宋体" w:hAnsi="宋体" w:eastAsia="宋体" w:cs="宋体"/>
          <w:color w:val="auto"/>
          <w:sz w:val="24"/>
          <w:highlight w:val="none"/>
          <w:lang w:val="zh-CN"/>
        </w:rPr>
        <w:t xml:space="preserve"> </w:t>
      </w:r>
    </w:p>
    <w:p w14:paraId="35AE861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10.2.2授权委托书或法定代表人（单位负责人、自然人本人）身份证明；</w:t>
      </w:r>
    </w:p>
    <w:p w14:paraId="20873FC2">
      <w:pPr>
        <w:snapToGrid w:val="0"/>
        <w:spacing w:line="360" w:lineRule="auto"/>
        <w:ind w:firstLine="960" w:firstLineChars="400"/>
        <w:rPr>
          <w:rFonts w:hint="eastAsia" w:ascii="宋体" w:hAnsi="宋体" w:eastAsia="宋体" w:cs="宋体"/>
          <w:color w:val="auto"/>
          <w:highlight w:val="none"/>
        </w:rPr>
      </w:pPr>
      <w:r>
        <w:rPr>
          <w:rFonts w:hint="eastAsia" w:ascii="宋体" w:hAnsi="宋体" w:eastAsia="宋体" w:cs="宋体"/>
          <w:color w:val="auto"/>
          <w:sz w:val="24"/>
          <w:highlight w:val="none"/>
        </w:rPr>
        <w:t>10.2.3符合性审查资料；</w:t>
      </w:r>
    </w:p>
    <w:p w14:paraId="4737653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10.2.4交易标的清单；</w:t>
      </w:r>
    </w:p>
    <w:p w14:paraId="79A3415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rPr>
        <w:t>采购供应商廉洁自律承诺书</w:t>
      </w:r>
      <w:r>
        <w:rPr>
          <w:rFonts w:hint="eastAsia" w:ascii="宋体" w:hAnsi="宋体" w:eastAsia="宋体" w:cs="宋体"/>
          <w:color w:val="auto"/>
          <w:sz w:val="24"/>
          <w:highlight w:val="none"/>
        </w:rPr>
        <w:t>；</w:t>
      </w:r>
    </w:p>
    <w:p w14:paraId="60C9C56A">
      <w:pPr>
        <w:snapToGrid w:val="0"/>
        <w:spacing w:line="360" w:lineRule="auto"/>
        <w:ind w:firstLine="960" w:firstLineChars="4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rPr>
        <w:t>10.2.</w:t>
      </w:r>
      <w:r>
        <w:rPr>
          <w:rFonts w:hint="eastAsia" w:ascii="宋体" w:hAnsi="宋体" w:eastAsia="宋体" w:cs="宋体"/>
          <w:color w:val="auto"/>
          <w:sz w:val="24"/>
          <w:highlight w:val="none"/>
          <w:lang w:val="en-US" w:eastAsia="zh-CN"/>
        </w:rPr>
        <w:t xml:space="preserve">6 </w:t>
      </w:r>
      <w:r>
        <w:rPr>
          <w:rFonts w:hint="eastAsia" w:ascii="宋体" w:hAnsi="宋体" w:eastAsia="宋体" w:cs="宋体"/>
          <w:color w:val="auto"/>
          <w:sz w:val="24"/>
          <w:highlight w:val="none"/>
          <w:lang w:val="zh-CN" w:eastAsia="zh-CN"/>
        </w:rPr>
        <w:t>供应商需要说明的其它文件和资料。</w:t>
      </w:r>
    </w:p>
    <w:p w14:paraId="07DA48AC">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10.</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0C74EE9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10.3.1交易一览表（报价表）；</w:t>
      </w:r>
    </w:p>
    <w:p w14:paraId="3B1A8FA1">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响应文件含有采购人不能接受的附加条件的，交易无效；</w:t>
      </w:r>
    </w:p>
    <w:p w14:paraId="13C720DB">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供应商提供虚假材料交易的，交易无效。</w:t>
      </w:r>
    </w:p>
    <w:p w14:paraId="1D3DE6CC">
      <w:pPr>
        <w:pStyle w:val="132"/>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11</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响应文件的编制</w:t>
      </w:r>
    </w:p>
    <w:p w14:paraId="13A5EB72">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05CEE59E">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.2供应商进行电子交易（响应）应安装客户端软件—“政采云电子交易客户端”，并按照交易文件和电子交易平台的要求编制并加密响应文件。供应商未按规定加密的响应文件，电子交易平台将拒收并提示。</w:t>
      </w:r>
    </w:p>
    <w:p w14:paraId="443FC015">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14:paraId="741817B8">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12.响应文件的签署、盖章</w:t>
      </w:r>
    </w:p>
    <w:p w14:paraId="4B909F6A">
      <w:pPr>
        <w:pStyle w:val="132"/>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12.1响应文件按照交易文件第六部分格式要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▲供应商的响应文件未按照交易文件要求签署、盖章的，其交易无效</w:t>
      </w:r>
      <w:r>
        <w:rPr>
          <w:rFonts w:hint="eastAsia" w:ascii="宋体" w:hAnsi="宋体" w:eastAsia="宋体" w:cs="宋体"/>
          <w:color w:val="auto"/>
          <w:szCs w:val="24"/>
          <w:highlight w:val="none"/>
        </w:rPr>
        <w:t>。</w:t>
      </w:r>
    </w:p>
    <w:p w14:paraId="539E1A42">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12.2为确保网上操作合法、有效和安全，供应商应当在交易截止时间前完成在“政府采购云平台”的身份认证，确保在电子交易（</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）过程中能够对相关数据电文进行加密和使用电子签名。</w:t>
      </w:r>
    </w:p>
    <w:p w14:paraId="633ADBB7">
      <w:pPr>
        <w:pStyle w:val="132"/>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.3交易文件对响应文件签署、盖章的要求适用于电子签名。</w:t>
      </w:r>
    </w:p>
    <w:p w14:paraId="582EE526">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13. 响应文件的提交、补充、修改、撤回</w:t>
      </w:r>
    </w:p>
    <w:p w14:paraId="33039286">
      <w:pPr>
        <w:pStyle w:val="132"/>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50617071">
      <w:pPr>
        <w:pStyle w:val="1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13.2电子交易平台收到响应文件，将妥善保存并即时向供应商发出确认回执通知。在交易截止时间前，除供应商补充、修改或者撤回响应文件外，任何单位和个人不得解密或提取响应文件。</w:t>
      </w:r>
    </w:p>
    <w:p w14:paraId="07B8620B">
      <w:pPr>
        <w:pStyle w:val="1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13.3采购人、采购机构可以视情况延长响应文件提交的截止时间。在上述情况下，采购机构与供应商以前在交易截止期方面的全部权利、责任和义务，将适用于延长至新的交易截止期。</w:t>
      </w:r>
    </w:p>
    <w:p w14:paraId="22FF646D">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14.备份响应文件</w:t>
      </w:r>
    </w:p>
    <w:p w14:paraId="36327526">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28"/>
          <w:sz w:val="24"/>
          <w:szCs w:val="24"/>
          <w:highlight w:val="none"/>
        </w:rPr>
        <w:t>不收取备份响应文件</w:t>
      </w:r>
    </w:p>
    <w:p w14:paraId="25B9AFA5">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15.响应文件的无效处理</w:t>
      </w:r>
    </w:p>
    <w:p w14:paraId="12A67791">
      <w:pPr>
        <w:pStyle w:val="25"/>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有交易文件第四部分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的情形之一的，交易无效：</w:t>
      </w:r>
    </w:p>
    <w:p w14:paraId="60503B1D">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16.交易有效期</w:t>
      </w:r>
    </w:p>
    <w:p w14:paraId="5403E57E">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16.1交易有效期为从提交响应文件的截止之日起90天。▲</w:t>
      </w:r>
      <w:r>
        <w:rPr>
          <w:rFonts w:hint="eastAsia" w:ascii="宋体" w:hAnsi="宋体" w:eastAsia="宋体" w:cs="宋体"/>
          <w:b/>
          <w:color w:val="auto"/>
          <w:sz w:val="24"/>
          <w:szCs w:val="20"/>
          <w:highlight w:val="none"/>
        </w:rPr>
        <w:t>供应商的响应文件中承</w:t>
      </w:r>
      <w:r>
        <w:rPr>
          <w:rFonts w:hint="eastAsia" w:ascii="宋体" w:hAnsi="宋体" w:eastAsia="宋体" w:cs="宋体"/>
          <w:b/>
          <w:color w:val="auto"/>
          <w:sz w:val="24"/>
          <w:szCs w:val="21"/>
          <w:highlight w:val="none"/>
        </w:rPr>
        <w:t>诺的交易有效期少于交易文件中载明的交易有效期的，交易无效。</w:t>
      </w:r>
    </w:p>
    <w:p w14:paraId="35891D59">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16.2响应文件合格投递后，自</w:t>
      </w:r>
      <w:r>
        <w:rPr>
          <w:rFonts w:hint="eastAsia" w:ascii="宋体" w:hAnsi="宋体" w:eastAsia="宋体" w:cs="宋体"/>
          <w:color w:val="auto"/>
          <w:szCs w:val="21"/>
          <w:highlight w:val="none"/>
        </w:rPr>
        <w:t>交易</w:t>
      </w:r>
      <w:r>
        <w:rPr>
          <w:rFonts w:hint="eastAsia" w:ascii="宋体" w:hAnsi="宋体" w:eastAsia="宋体" w:cs="宋体"/>
          <w:color w:val="auto"/>
          <w:highlight w:val="none"/>
        </w:rPr>
        <w:t>截止日期起，在</w:t>
      </w:r>
      <w:r>
        <w:rPr>
          <w:rFonts w:hint="eastAsia" w:ascii="宋体" w:hAnsi="宋体" w:eastAsia="宋体" w:cs="宋体"/>
          <w:color w:val="auto"/>
          <w:szCs w:val="21"/>
          <w:highlight w:val="none"/>
        </w:rPr>
        <w:t>交易</w:t>
      </w:r>
      <w:r>
        <w:rPr>
          <w:rFonts w:hint="eastAsia" w:ascii="宋体" w:hAnsi="宋体" w:eastAsia="宋体" w:cs="宋体"/>
          <w:color w:val="auto"/>
          <w:highlight w:val="none"/>
        </w:rPr>
        <w:t>有效期内有效。</w:t>
      </w:r>
    </w:p>
    <w:p w14:paraId="50F7CE78">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16.3在原定</w:t>
      </w:r>
      <w:r>
        <w:rPr>
          <w:rFonts w:hint="eastAsia" w:ascii="宋体" w:hAnsi="宋体" w:eastAsia="宋体" w:cs="宋体"/>
          <w:color w:val="auto"/>
          <w:szCs w:val="21"/>
          <w:highlight w:val="none"/>
        </w:rPr>
        <w:t>交易</w:t>
      </w:r>
      <w:r>
        <w:rPr>
          <w:rFonts w:hint="eastAsia" w:ascii="宋体" w:hAnsi="宋体" w:eastAsia="宋体" w:cs="宋体"/>
          <w:color w:val="auto"/>
          <w:highlight w:val="none"/>
        </w:rPr>
        <w:t>有效期满之前，如果出现特殊情况，采购机构可以以书面形式通知供应商延长</w:t>
      </w:r>
      <w:r>
        <w:rPr>
          <w:rFonts w:hint="eastAsia" w:ascii="宋体" w:hAnsi="宋体" w:eastAsia="宋体" w:cs="宋体"/>
          <w:color w:val="auto"/>
          <w:szCs w:val="21"/>
          <w:highlight w:val="none"/>
        </w:rPr>
        <w:t>交易</w:t>
      </w:r>
      <w:r>
        <w:rPr>
          <w:rFonts w:hint="eastAsia" w:ascii="宋体" w:hAnsi="宋体" w:eastAsia="宋体" w:cs="宋体"/>
          <w:color w:val="auto"/>
          <w:highlight w:val="none"/>
        </w:rPr>
        <w:t>有效期。供应商同意延长的，不得要求或被允许修改其响应文件，供应商拒绝延长的，其</w:t>
      </w:r>
      <w:r>
        <w:rPr>
          <w:rFonts w:hint="eastAsia" w:ascii="宋体" w:hAnsi="宋体" w:eastAsia="宋体" w:cs="宋体"/>
          <w:color w:val="auto"/>
          <w:szCs w:val="21"/>
          <w:highlight w:val="none"/>
        </w:rPr>
        <w:t>交易</w:t>
      </w:r>
      <w:r>
        <w:rPr>
          <w:rFonts w:hint="eastAsia" w:ascii="宋体" w:hAnsi="宋体" w:eastAsia="宋体" w:cs="宋体"/>
          <w:color w:val="auto"/>
          <w:highlight w:val="none"/>
        </w:rPr>
        <w:t>无效。</w:t>
      </w:r>
    </w:p>
    <w:p w14:paraId="7C7E201A">
      <w:pPr>
        <w:pStyle w:val="132"/>
        <w:spacing w:before="0"/>
        <w:ind w:firstLine="643"/>
        <w:rPr>
          <w:rFonts w:hint="eastAsia" w:ascii="宋体" w:hAnsi="宋体" w:eastAsia="宋体" w:cs="宋体"/>
          <w:b/>
          <w:color w:val="auto"/>
          <w:sz w:val="32"/>
          <w:highlight w:val="none"/>
        </w:rPr>
      </w:pPr>
    </w:p>
    <w:p w14:paraId="3E218CD0">
      <w:pPr>
        <w:pStyle w:val="132"/>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四、交易、资格审查</w:t>
      </w:r>
    </w:p>
    <w:p w14:paraId="63458ECD">
      <w:pPr>
        <w:pStyle w:val="557"/>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17.交易</w:t>
      </w:r>
      <w:r>
        <w:rPr>
          <w:rFonts w:hint="eastAsia" w:ascii="宋体" w:hAnsi="宋体" w:eastAsia="宋体" w:cs="宋体"/>
          <w:color w:val="auto"/>
          <w:sz w:val="24"/>
          <w:highlight w:val="none"/>
        </w:rPr>
        <w:t xml:space="preserve"> </w:t>
      </w:r>
    </w:p>
    <w:p w14:paraId="36A26F26">
      <w:pPr>
        <w:pStyle w:val="557"/>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17.1采购机构按照交易文件规定的时间通过电子交易平台组织交易，所有供应商均应当准时在线参加。供应商不足3家的，不得交易。</w:t>
      </w:r>
    </w:p>
    <w:p w14:paraId="383F0BB4">
      <w:pPr>
        <w:pStyle w:val="557"/>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17.2交易时，电子交易平台按交易时间自动提取所有响应文件。采购机构依托电子交易平台发起开始解密指令，供应商按照平台提示和交易文件的规定在半小时内完成在线解密。</w:t>
      </w:r>
    </w:p>
    <w:p w14:paraId="78C8D21F">
      <w:pPr>
        <w:pStyle w:val="557"/>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17.3</w:t>
      </w:r>
      <w:r>
        <w:rPr>
          <w:rFonts w:hint="eastAsia" w:ascii="宋体" w:hAnsi="宋体" w:eastAsia="宋体" w:cs="宋体"/>
          <w:b/>
          <w:color w:val="auto"/>
          <w:sz w:val="24"/>
          <w:highlight w:val="none"/>
        </w:rPr>
        <w:t>响应文件未按时解密，供应商提供了备份响应文件的，以备份响应文件作为依据，否则视为响应文件撤回。响应文件已按时解密的，备份响应文件自动失效。</w:t>
      </w:r>
    </w:p>
    <w:p w14:paraId="5667DDE0">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18、资格审查</w:t>
      </w:r>
    </w:p>
    <w:p w14:paraId="758317D6">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18.1</w:t>
      </w:r>
      <w:r>
        <w:rPr>
          <w:rFonts w:hint="eastAsia" w:ascii="宋体" w:hAnsi="宋体" w:eastAsia="宋体" w:cs="宋体"/>
          <w:color w:val="auto"/>
          <w:szCs w:val="21"/>
          <w:highlight w:val="none"/>
        </w:rPr>
        <w:t>交易</w:t>
      </w:r>
      <w:r>
        <w:rPr>
          <w:rFonts w:hint="eastAsia" w:ascii="宋体" w:hAnsi="宋体" w:eastAsia="宋体" w:cs="宋体"/>
          <w:color w:val="auto"/>
          <w:kern w:val="0"/>
          <w:szCs w:val="24"/>
          <w:highlight w:val="none"/>
        </w:rPr>
        <w:t>后，采购人或采购机构将依法对供应商的资格进行审查。</w:t>
      </w:r>
    </w:p>
    <w:p w14:paraId="5FE34C1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18.2</w:t>
      </w:r>
      <w:r>
        <w:rPr>
          <w:rFonts w:hint="eastAsia" w:ascii="宋体" w:hAnsi="宋体" w:eastAsia="宋体" w:cs="宋体"/>
          <w:color w:val="auto"/>
          <w:sz w:val="24"/>
          <w:highlight w:val="none"/>
        </w:rPr>
        <w:t>采购人或采购机构依据法律法规和交易文件的规定，对供应商的基本资格条件、特定资格条件进行审查。</w:t>
      </w:r>
    </w:p>
    <w:p w14:paraId="47A3C2B6">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18.3供应商未按照交易文件要求提供与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供应商不具备交易文件中规定的资格要求，其响应无效。</w:t>
      </w:r>
    </w:p>
    <w:p w14:paraId="0AD9BA02">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4对未通过资格审查的供应商，采购人或采购机构告知其未通过的原因。</w:t>
      </w:r>
    </w:p>
    <w:p w14:paraId="300FF908">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5合格供应商不足3家的，不再评标。</w:t>
      </w:r>
    </w:p>
    <w:p w14:paraId="4405D2A7">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19</w:t>
      </w:r>
      <w:r>
        <w:rPr>
          <w:rFonts w:hint="eastAsia" w:ascii="宋体" w:hAnsi="宋体" w:eastAsia="宋体" w:cs="宋体"/>
          <w:b/>
          <w:color w:val="auto"/>
          <w:szCs w:val="24"/>
          <w:highlight w:val="none"/>
        </w:rPr>
        <w:t>、信用信息查询</w:t>
      </w:r>
    </w:p>
    <w:p w14:paraId="34B297FF">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19</w:t>
      </w:r>
      <w:r>
        <w:rPr>
          <w:rFonts w:hint="eastAsia" w:ascii="宋体" w:hAnsi="宋体" w:eastAsia="宋体" w:cs="宋体"/>
          <w:color w:val="auto"/>
          <w:kern w:val="0"/>
          <w:szCs w:val="24"/>
          <w:highlight w:val="none"/>
        </w:rPr>
        <w:t>.1信用信息查询渠道及截止时间：采购机构将通过“信用中国”网站(www.creditchina.gov.cn)、中国政府采购网(www.ccgp.gov.cn)渠道查询</w:t>
      </w:r>
      <w:r>
        <w:rPr>
          <w:rFonts w:hint="eastAsia" w:ascii="宋体" w:hAnsi="宋体" w:eastAsia="宋体" w:cs="宋体"/>
          <w:color w:val="auto"/>
          <w:kern w:val="0"/>
          <w:szCs w:val="24"/>
          <w:highlight w:val="none"/>
          <w:lang w:val="en-US" w:eastAsia="zh-CN"/>
        </w:rPr>
        <w:t>供应商交易</w:t>
      </w:r>
      <w:r>
        <w:rPr>
          <w:rFonts w:hint="eastAsia" w:ascii="宋体" w:hAnsi="宋体" w:eastAsia="宋体" w:cs="宋体"/>
          <w:color w:val="auto"/>
          <w:kern w:val="0"/>
          <w:szCs w:val="24"/>
          <w:highlight w:val="none"/>
        </w:rPr>
        <w:t>截止时间当天的信用记录。</w:t>
      </w:r>
    </w:p>
    <w:p w14:paraId="0860FFA9">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19</w:t>
      </w:r>
      <w:r>
        <w:rPr>
          <w:rFonts w:hint="eastAsia" w:ascii="宋体" w:hAnsi="宋体" w:eastAsia="宋体" w:cs="宋体"/>
          <w:color w:val="auto"/>
          <w:kern w:val="0"/>
          <w:szCs w:val="24"/>
          <w:highlight w:val="none"/>
        </w:rPr>
        <w:t>.2信用信息查询记录和证据留存的具体方式：现场查询的</w:t>
      </w:r>
      <w:r>
        <w:rPr>
          <w:rFonts w:hint="eastAsia" w:ascii="宋体" w:hAnsi="宋体" w:eastAsia="宋体" w:cs="宋体"/>
          <w:color w:val="auto"/>
          <w:kern w:val="0"/>
          <w:szCs w:val="24"/>
          <w:highlight w:val="none"/>
          <w:lang w:val="en-US" w:eastAsia="zh-CN"/>
        </w:rPr>
        <w:t>供应商</w:t>
      </w:r>
      <w:r>
        <w:rPr>
          <w:rFonts w:hint="eastAsia" w:ascii="宋体" w:hAnsi="宋体" w:eastAsia="宋体" w:cs="宋体"/>
          <w:color w:val="auto"/>
          <w:kern w:val="0"/>
          <w:szCs w:val="24"/>
          <w:highlight w:val="none"/>
        </w:rPr>
        <w:t>的信用记录、查询结果经确认后将与</w:t>
      </w:r>
      <w:r>
        <w:rPr>
          <w:rFonts w:hint="eastAsia" w:ascii="宋体" w:hAnsi="宋体" w:eastAsia="宋体" w:cs="宋体"/>
          <w:color w:val="auto"/>
          <w:kern w:val="0"/>
          <w:szCs w:val="24"/>
          <w:highlight w:val="none"/>
          <w:lang w:val="en-US" w:eastAsia="zh-CN"/>
        </w:rPr>
        <w:t>交易</w:t>
      </w:r>
      <w:r>
        <w:rPr>
          <w:rFonts w:hint="eastAsia" w:ascii="宋体" w:hAnsi="宋体" w:eastAsia="宋体" w:cs="宋体"/>
          <w:color w:val="auto"/>
          <w:kern w:val="0"/>
          <w:szCs w:val="24"/>
          <w:highlight w:val="none"/>
        </w:rPr>
        <w:t>文件一起存档。</w:t>
      </w:r>
    </w:p>
    <w:p w14:paraId="3AB6EBEA">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19</w:t>
      </w:r>
      <w:r>
        <w:rPr>
          <w:rFonts w:hint="eastAsia" w:ascii="宋体" w:hAnsi="宋体" w:eastAsia="宋体" w:cs="宋体"/>
          <w:color w:val="auto"/>
          <w:kern w:val="0"/>
          <w:szCs w:val="24"/>
          <w:highlight w:val="none"/>
        </w:rPr>
        <w:t>.3信用信息的使用规则：经查询列入失信被执行人名单、重大税收违法案件当事人名单、政府采购严重违法失信行为记录名单的</w:t>
      </w:r>
      <w:r>
        <w:rPr>
          <w:rFonts w:hint="eastAsia" w:ascii="宋体" w:hAnsi="宋体" w:eastAsia="宋体" w:cs="宋体"/>
          <w:color w:val="auto"/>
          <w:kern w:val="0"/>
          <w:szCs w:val="24"/>
          <w:highlight w:val="none"/>
          <w:lang w:val="en-US" w:eastAsia="zh-CN"/>
        </w:rPr>
        <w:t>供应商</w:t>
      </w:r>
      <w:r>
        <w:rPr>
          <w:rFonts w:hint="eastAsia" w:ascii="宋体" w:hAnsi="宋体" w:eastAsia="宋体" w:cs="宋体"/>
          <w:color w:val="auto"/>
          <w:kern w:val="0"/>
          <w:szCs w:val="24"/>
          <w:highlight w:val="none"/>
        </w:rPr>
        <w:t>将被拒绝参与采购活动。</w:t>
      </w:r>
    </w:p>
    <w:p w14:paraId="1679E2D0">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lang w:val="en-US" w:eastAsia="zh-CN"/>
        </w:rPr>
        <w:t>19</w:t>
      </w:r>
      <w:r>
        <w:rPr>
          <w:rFonts w:hint="eastAsia" w:ascii="宋体" w:hAnsi="宋体" w:eastAsia="宋体" w:cs="宋体"/>
          <w:color w:val="auto"/>
          <w:kern w:val="0"/>
          <w:szCs w:val="24"/>
          <w:highlight w:val="none"/>
        </w:rPr>
        <w:t>.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2649878A">
      <w:pPr>
        <w:pStyle w:val="132"/>
        <w:spacing w:before="0"/>
        <w:ind w:firstLine="0" w:firstLineChars="0"/>
        <w:rPr>
          <w:rFonts w:hint="eastAsia" w:ascii="宋体" w:hAnsi="宋体" w:eastAsia="宋体" w:cs="宋体"/>
          <w:color w:val="auto"/>
          <w:kern w:val="0"/>
          <w:szCs w:val="24"/>
          <w:highlight w:val="none"/>
        </w:rPr>
      </w:pPr>
    </w:p>
    <w:p w14:paraId="073EF09E">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61C90EC7">
      <w:pPr>
        <w:spacing w:line="360" w:lineRule="auto"/>
        <w:rPr>
          <w:rFonts w:hint="eastAsia" w:ascii="宋体" w:hAnsi="宋体" w:eastAsia="宋体" w:cs="宋体"/>
          <w:b/>
          <w:color w:val="auto"/>
          <w:sz w:val="24"/>
          <w:highlight w:val="none"/>
        </w:rPr>
      </w:pPr>
      <w:bookmarkStart w:id="14" w:name="_Toc91899903"/>
      <w:r>
        <w:rPr>
          <w:rFonts w:hint="eastAsia" w:ascii="宋体" w:hAnsi="宋体" w:eastAsia="宋体" w:cs="宋体"/>
          <w:b/>
          <w:color w:val="auto"/>
          <w:sz w:val="24"/>
          <w:highlight w:val="none"/>
          <w:lang w:val="en-US" w:eastAsia="zh-CN"/>
        </w:rPr>
        <w:t>20</w:t>
      </w:r>
      <w:r>
        <w:rPr>
          <w:rFonts w:hint="eastAsia" w:ascii="宋体" w:hAnsi="宋体" w:eastAsia="宋体" w:cs="宋体"/>
          <w:b/>
          <w:color w:val="auto"/>
          <w:sz w:val="24"/>
          <w:highlight w:val="none"/>
        </w:rPr>
        <w:t>.</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交易文件和有关规定，履行评标工作职责，并按照评标方法及评分标准，全面衡量各供应商对交易文件的响应情况。对实质上响应交易文件的供应商，按照评审因素的量化指标排出推荐成交的供应商的先后顺序，并按顺序提出授标建议。</w:t>
      </w:r>
      <w:r>
        <w:rPr>
          <w:rFonts w:hint="eastAsia" w:ascii="宋体" w:hAnsi="宋体" w:eastAsia="宋体" w:cs="宋体"/>
          <w:b/>
          <w:color w:val="auto"/>
          <w:sz w:val="24"/>
          <w:highlight w:val="none"/>
        </w:rPr>
        <w:t>详见交易文件第四部分评标办法。</w:t>
      </w:r>
    </w:p>
    <w:p w14:paraId="4A4E98F4">
      <w:pPr>
        <w:spacing w:line="360" w:lineRule="auto"/>
        <w:rPr>
          <w:rFonts w:hint="eastAsia" w:ascii="宋体" w:hAnsi="宋体" w:eastAsia="宋体" w:cs="宋体"/>
          <w:b/>
          <w:color w:val="auto"/>
          <w:sz w:val="24"/>
          <w:highlight w:val="none"/>
        </w:rPr>
      </w:pPr>
    </w:p>
    <w:p w14:paraId="796955F8">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17D8D045">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1</w:t>
      </w:r>
      <w:r>
        <w:rPr>
          <w:rFonts w:hint="eastAsia" w:ascii="宋体" w:hAnsi="宋体" w:eastAsia="宋体" w:cs="宋体"/>
          <w:b/>
          <w:color w:val="auto"/>
          <w:highlight w:val="none"/>
        </w:rPr>
        <w:t>. 确定成交供应商</w:t>
      </w:r>
    </w:p>
    <w:p w14:paraId="0345DCAB">
      <w:pPr>
        <w:pStyle w:val="132"/>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采购人将自收到评审报告之日起5个工作日内通过电子交易平台在评审报告推荐的成交候选人中按顺序确定成交供应商。</w:t>
      </w:r>
    </w:p>
    <w:p w14:paraId="0609A1B8">
      <w:pPr>
        <w:pStyle w:val="132"/>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en-US" w:eastAsia="zh-CN"/>
        </w:rPr>
        <w:t>2</w:t>
      </w:r>
      <w:r>
        <w:rPr>
          <w:rFonts w:hint="eastAsia" w:ascii="宋体" w:hAnsi="宋体" w:eastAsia="宋体" w:cs="宋体"/>
          <w:b/>
          <w:color w:val="auto"/>
          <w:szCs w:val="24"/>
          <w:highlight w:val="none"/>
        </w:rPr>
        <w:t>. 成交通知与成交结果公告</w:t>
      </w:r>
    </w:p>
    <w:p w14:paraId="716A04EF">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.1自成交人确定之日起2个工作日内，采购机构通过电子交易平台向成交人发出成交通知书，同时编制发布采购结果公告。采购机构也可以以纸质形式进行成交通知。</w:t>
      </w:r>
    </w:p>
    <w:p w14:paraId="345A7075">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.2成交结果公告内容包括采购人及其委托的采购机构的名称、地址、联系方式，项目名称和项目编号，成交人名称、地址和成交金额，主要成交标的的名称、规格型号、数量、单价、服务要求。</w:t>
      </w:r>
    </w:p>
    <w:p w14:paraId="4986E33E">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.3公告期限为1个工作日。</w:t>
      </w:r>
    </w:p>
    <w:p w14:paraId="184C1424">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101FB812">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573BD0DC">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3</w:t>
      </w:r>
      <w:r>
        <w:rPr>
          <w:rFonts w:hint="eastAsia" w:ascii="宋体" w:hAnsi="宋体" w:eastAsia="宋体" w:cs="宋体"/>
          <w:b/>
          <w:color w:val="auto"/>
          <w:highlight w:val="none"/>
        </w:rPr>
        <w:t>. 合同的签订</w:t>
      </w:r>
    </w:p>
    <w:p w14:paraId="1561FB95">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w:t>
      </w:r>
      <w:r>
        <w:rPr>
          <w:rFonts w:hint="eastAsia" w:ascii="宋体" w:hAnsi="宋体" w:eastAsia="宋体" w:cs="宋体"/>
          <w:color w:val="auto"/>
          <w:kern w:val="0"/>
          <w:sz w:val="24"/>
          <w:highlight w:val="none"/>
        </w:rPr>
        <w:t xml:space="preserve"> 采购人与成交人应当在成交通知书发出之日起三十日内，按照交易文件确定的事项签订采购合同。</w:t>
      </w:r>
    </w:p>
    <w:p w14:paraId="79331812">
      <w:pPr>
        <w:pStyle w:val="132"/>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lang w:val="zh-CN"/>
        </w:rPr>
        <w:t>.2成交人按规定的日期、时间、地点，由法定代表人或其授权代表与采购人代表签订合同。如成交人为联合体的，由联合体成员各方法定代表人或其授权代表与采购人代表签订合同。</w:t>
      </w:r>
    </w:p>
    <w:p w14:paraId="4CB24D0D">
      <w:pPr>
        <w:pStyle w:val="132"/>
        <w:snapToGrid w:val="0"/>
        <w:spacing w:before="0"/>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.3如签订合同并生效后，供应商无故拒绝或延期，除按照合同条款处理外，列入不良行为记录一次，并给予通报。</w:t>
      </w:r>
      <w:r>
        <w:rPr>
          <w:rFonts w:hint="eastAsia" w:ascii="宋体" w:hAnsi="宋体" w:eastAsia="宋体" w:cs="宋体"/>
          <w:color w:val="auto"/>
          <w:highlight w:val="none"/>
          <w:lang w:val="en-US" w:eastAsia="zh-CN"/>
        </w:rPr>
        <w:t xml:space="preserve">  </w:t>
      </w:r>
    </w:p>
    <w:p w14:paraId="66C8F73C">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.4成交供应商拒绝与采购人签订合同的，采购人可以按照评审报告推荐的成交或者成交候选人名单排序，确定下一候选人为成交供应商，也可以重新开展采购活动。</w:t>
      </w:r>
    </w:p>
    <w:p w14:paraId="5608FF61">
      <w:pPr>
        <w:pStyle w:val="132"/>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.5采购合同由采购人与成交供应商根据交易文件、响应文件等内容签订。</w:t>
      </w:r>
    </w:p>
    <w:p w14:paraId="4FFB7C77">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4</w:t>
      </w:r>
      <w:r>
        <w:rPr>
          <w:rFonts w:hint="eastAsia" w:ascii="宋体" w:hAnsi="宋体" w:eastAsia="宋体" w:cs="宋体"/>
          <w:b/>
          <w:color w:val="auto"/>
          <w:highlight w:val="none"/>
        </w:rPr>
        <w:t>. 履约保证金</w:t>
      </w:r>
    </w:p>
    <w:p w14:paraId="25B953F2">
      <w:pPr>
        <w:tabs>
          <w:tab w:val="left" w:pos="0"/>
        </w:tabs>
        <w:spacing w:line="360" w:lineRule="auto"/>
        <w:ind w:firstLine="482"/>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。履约保证金的数额不得超过采购合同金额的</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t>鼓励和支持供应商以银行、保险公司出具的保函形式提供履约保证金。</w:t>
      </w:r>
      <w:r>
        <w:rPr>
          <w:rFonts w:hint="eastAsia" w:ascii="宋体" w:hAnsi="宋体" w:eastAsia="宋体" w:cs="宋体"/>
          <w:b/>
          <w:color w:val="auto"/>
          <w:sz w:val="24"/>
          <w:highlight w:val="none"/>
        </w:rPr>
        <w:t>采购人不得拒收履约保函，项目验收结束后应及时退还。</w:t>
      </w:r>
    </w:p>
    <w:p w14:paraId="12E25B79">
      <w:pPr>
        <w:snapToGrid w:val="0"/>
        <w:spacing w:line="360" w:lineRule="auto"/>
        <w:ind w:firstLine="3357" w:firstLineChars="1045"/>
        <w:rPr>
          <w:rFonts w:hint="eastAsia" w:ascii="宋体" w:hAnsi="宋体" w:eastAsia="宋体" w:cs="宋体"/>
          <w:b/>
          <w:color w:val="auto"/>
          <w:sz w:val="32"/>
          <w:highlight w:val="none"/>
        </w:rPr>
      </w:pPr>
    </w:p>
    <w:p w14:paraId="1839C681">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6EEB986C">
      <w:pPr>
        <w:pStyle w:val="13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
          <w:color w:val="auto"/>
          <w:szCs w:val="24"/>
          <w:highlight w:val="none"/>
          <w:lang w:val="en-US" w:eastAsia="zh-CN"/>
        </w:rPr>
        <w:t>5</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14:paraId="6434046D">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.1电子交易平台发生故障而无法登录访问的； </w:t>
      </w:r>
    </w:p>
    <w:p w14:paraId="0B2DDCB3">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.2电子交易平台应用或数据库出现错误，不能进行正常操作的；</w:t>
      </w:r>
    </w:p>
    <w:p w14:paraId="50836F50">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.3电子交易平台发现严重安全漏洞，有潜在泄密危险的；</w:t>
      </w:r>
    </w:p>
    <w:p w14:paraId="62EDAD7F">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.4病毒发作导致不能进行正常操作的； </w:t>
      </w:r>
    </w:p>
    <w:p w14:paraId="2CD714B3">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.5其他无法保证电子交易的公平、公正和安全的情况。</w:t>
      </w:r>
    </w:p>
    <w:p w14:paraId="06B14B6B">
      <w:pPr>
        <w:pStyle w:val="13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F619D74">
      <w:pPr>
        <w:tabs>
          <w:tab w:val="left" w:pos="0"/>
        </w:tabs>
        <w:spacing w:line="360" w:lineRule="auto"/>
        <w:ind w:firstLine="480"/>
        <w:rPr>
          <w:rFonts w:hint="eastAsia" w:ascii="宋体" w:hAnsi="宋体" w:eastAsia="宋体" w:cs="宋体"/>
          <w:color w:val="auto"/>
          <w:sz w:val="24"/>
          <w:highlight w:val="none"/>
        </w:rPr>
      </w:pPr>
    </w:p>
    <w:p w14:paraId="11EDC128">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479F319E">
      <w:pPr>
        <w:pStyle w:val="25"/>
        <w:spacing w:line="360" w:lineRule="auto"/>
        <w:ind w:firstLine="0" w:firstLineChars="0"/>
        <w:rPr>
          <w:rFonts w:hint="eastAsia" w:ascii="宋体" w:hAnsi="宋体" w:eastAsia="宋体" w:cs="宋体"/>
          <w:color w:val="auto"/>
          <w:kern w:val="0"/>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7</w:t>
      </w:r>
      <w:r>
        <w:rPr>
          <w:rFonts w:hint="eastAsia" w:ascii="宋体" w:hAnsi="宋体" w:eastAsia="宋体" w:cs="宋体"/>
          <w:b/>
          <w:color w:val="auto"/>
          <w:highlight w:val="none"/>
        </w:rPr>
        <w:t>.验收：</w:t>
      </w:r>
      <w:r>
        <w:rPr>
          <w:rFonts w:hint="eastAsia" w:ascii="宋体" w:hAnsi="宋体" w:eastAsia="宋体" w:cs="宋体"/>
          <w:color w:val="auto"/>
          <w:kern w:val="0"/>
          <w:highlight w:val="none"/>
        </w:rPr>
        <w:t>采购人应当组织对供应商履约的验收。</w:t>
      </w:r>
    </w:p>
    <w:bookmarkEnd w:id="11"/>
    <w:bookmarkEnd w:id="12"/>
    <w:bookmarkEnd w:id="14"/>
    <w:p w14:paraId="38A5710D">
      <w:pPr>
        <w:spacing w:line="360" w:lineRule="auto"/>
        <w:jc w:val="center"/>
        <w:outlineLvl w:val="0"/>
        <w:rPr>
          <w:rFonts w:hint="eastAsia" w:ascii="宋体" w:hAnsi="宋体" w:eastAsia="宋体" w:cs="宋体"/>
          <w:b/>
          <w:color w:val="auto"/>
          <w:sz w:val="13"/>
          <w:szCs w:val="13"/>
          <w:highlight w:val="none"/>
        </w:rPr>
      </w:pPr>
      <w:bookmarkStart w:id="15" w:name="第四部分"/>
    </w:p>
    <w:p w14:paraId="2FB9C607">
      <w:pPr>
        <w:spacing w:line="360" w:lineRule="auto"/>
        <w:jc w:val="center"/>
        <w:outlineLvl w:val="0"/>
        <w:rPr>
          <w:rFonts w:hint="eastAsia" w:ascii="宋体" w:hAnsi="宋体" w:eastAsia="宋体" w:cs="宋体"/>
          <w:b/>
          <w:color w:val="auto"/>
          <w:sz w:val="36"/>
          <w:szCs w:val="36"/>
          <w:highlight w:val="none"/>
        </w:rPr>
      </w:pPr>
    </w:p>
    <w:p w14:paraId="71AFF026">
      <w:pPr>
        <w:spacing w:line="360" w:lineRule="auto"/>
        <w:jc w:val="center"/>
        <w:outlineLvl w:val="0"/>
        <w:rPr>
          <w:rFonts w:hint="eastAsia" w:ascii="宋体" w:hAnsi="宋体" w:eastAsia="宋体" w:cs="宋体"/>
          <w:b/>
          <w:color w:val="auto"/>
          <w:sz w:val="36"/>
          <w:szCs w:val="36"/>
          <w:highlight w:val="none"/>
        </w:rPr>
      </w:pPr>
    </w:p>
    <w:p w14:paraId="4AC991A7">
      <w:pPr>
        <w:pStyle w:val="64"/>
        <w:rPr>
          <w:rFonts w:hint="eastAsia" w:ascii="宋体" w:hAnsi="宋体" w:eastAsia="宋体" w:cs="宋体"/>
          <w:b/>
          <w:color w:val="auto"/>
          <w:sz w:val="36"/>
          <w:szCs w:val="36"/>
          <w:highlight w:val="none"/>
        </w:rPr>
      </w:pPr>
    </w:p>
    <w:p w14:paraId="42CA00D6">
      <w:pPr>
        <w:pStyle w:val="38"/>
        <w:rPr>
          <w:rFonts w:hint="eastAsia" w:ascii="宋体" w:hAnsi="宋体" w:eastAsia="宋体" w:cs="宋体"/>
          <w:b/>
          <w:color w:val="auto"/>
          <w:sz w:val="36"/>
          <w:szCs w:val="36"/>
          <w:highlight w:val="none"/>
        </w:rPr>
      </w:pPr>
    </w:p>
    <w:p w14:paraId="70796181">
      <w:pPr>
        <w:pStyle w:val="39"/>
        <w:rPr>
          <w:rFonts w:hint="eastAsia" w:ascii="宋体" w:hAnsi="宋体" w:eastAsia="宋体" w:cs="宋体"/>
          <w:b/>
          <w:color w:val="auto"/>
          <w:sz w:val="36"/>
          <w:szCs w:val="36"/>
          <w:highlight w:val="none"/>
        </w:rPr>
      </w:pPr>
    </w:p>
    <w:p w14:paraId="5B0A7D92">
      <w:pPr>
        <w:pStyle w:val="39"/>
        <w:rPr>
          <w:rFonts w:hint="eastAsia" w:ascii="宋体" w:hAnsi="宋体" w:eastAsia="宋体" w:cs="宋体"/>
          <w:b/>
          <w:color w:val="auto"/>
          <w:sz w:val="36"/>
          <w:szCs w:val="36"/>
          <w:highlight w:val="none"/>
        </w:rPr>
      </w:pPr>
    </w:p>
    <w:p w14:paraId="63B95D21">
      <w:pPr>
        <w:pStyle w:val="39"/>
        <w:rPr>
          <w:rFonts w:hint="eastAsia" w:ascii="宋体" w:hAnsi="宋体" w:eastAsia="宋体" w:cs="宋体"/>
          <w:b/>
          <w:color w:val="auto"/>
          <w:sz w:val="36"/>
          <w:szCs w:val="36"/>
          <w:highlight w:val="none"/>
        </w:rPr>
      </w:pPr>
    </w:p>
    <w:p w14:paraId="43EBF9B8">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第三部分   采购需求</w:t>
      </w:r>
    </w:p>
    <w:p w14:paraId="6D4EB922">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属于实质性要求条款的，请用符号“▲”标明，否则属于非实质性要求。</w:t>
      </w:r>
    </w:p>
    <w:p w14:paraId="44145942">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“★”系产品采购项目中单一产品或核心产品。</w:t>
      </w:r>
    </w:p>
    <w:p w14:paraId="63B6E04C">
      <w:pPr>
        <w:pStyle w:val="4"/>
        <w:spacing w:line="240" w:lineRule="auto"/>
        <w:jc w:val="center"/>
        <w:rPr>
          <w:rFonts w:hint="eastAsia" w:ascii="宋体" w:hAnsi="宋体" w:eastAsia="宋体" w:cs="宋体"/>
          <w:color w:val="auto"/>
          <w:sz w:val="28"/>
          <w:szCs w:val="28"/>
          <w:highlight w:val="none"/>
        </w:rPr>
      </w:pPr>
      <w:bookmarkStart w:id="16" w:name="_Toc523909753"/>
      <w:r>
        <w:rPr>
          <w:rFonts w:hint="eastAsia" w:ascii="宋体" w:hAnsi="宋体" w:eastAsia="宋体" w:cs="宋体"/>
          <w:color w:val="auto"/>
          <w:sz w:val="28"/>
          <w:szCs w:val="28"/>
          <w:highlight w:val="none"/>
        </w:rPr>
        <w:t>一、交易一览表</w:t>
      </w:r>
      <w:bookmarkEnd w:id="16"/>
    </w:p>
    <w:p w14:paraId="1300ADB9">
      <w:pPr>
        <w:spacing w:line="4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标项：1</w:t>
      </w:r>
    </w:p>
    <w:tbl>
      <w:tblPr>
        <w:tblStyle w:val="65"/>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920"/>
        <w:gridCol w:w="1110"/>
        <w:gridCol w:w="795"/>
        <w:gridCol w:w="770"/>
        <w:gridCol w:w="1360"/>
        <w:gridCol w:w="1316"/>
        <w:gridCol w:w="1316"/>
      </w:tblGrid>
      <w:tr w14:paraId="22BA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887" w:type="dxa"/>
            <w:tcBorders>
              <w:left w:val="single" w:color="auto" w:sz="12" w:space="0"/>
              <w:bottom w:val="single" w:color="auto" w:sz="12" w:space="0"/>
              <w:right w:val="single" w:color="auto" w:sz="12" w:space="0"/>
            </w:tcBorders>
            <w:shd w:val="clear" w:color="auto" w:fill="D9D9D9"/>
            <w:noWrap w:val="0"/>
            <w:vAlign w:val="center"/>
          </w:tcPr>
          <w:p w14:paraId="4DB23FC8">
            <w:pPr>
              <w:widowControl/>
              <w:spacing w:before="75" w:after="75" w:line="360" w:lineRule="atLeast"/>
              <w:jc w:val="center"/>
              <w:rPr>
                <w:rFonts w:hint="eastAsia" w:ascii="宋体" w:hAnsi="宋体" w:eastAsia="宋体" w:cs="宋体"/>
                <w:color w:val="000000"/>
                <w:kern w:val="0"/>
                <w:sz w:val="24"/>
              </w:rPr>
            </w:pPr>
            <w:r>
              <w:rPr>
                <w:rFonts w:hint="eastAsia" w:ascii="宋体" w:hAnsi="宋体" w:eastAsia="宋体" w:cs="宋体"/>
                <w:color w:val="000000"/>
                <w:kern w:val="0"/>
                <w:sz w:val="24"/>
              </w:rPr>
              <w:t>序号</w:t>
            </w:r>
          </w:p>
        </w:tc>
        <w:tc>
          <w:tcPr>
            <w:tcW w:w="1920" w:type="dxa"/>
            <w:tcBorders>
              <w:left w:val="single" w:color="auto" w:sz="12" w:space="0"/>
              <w:bottom w:val="single" w:color="auto" w:sz="12" w:space="0"/>
              <w:right w:val="single" w:color="auto" w:sz="12" w:space="0"/>
            </w:tcBorders>
            <w:shd w:val="clear" w:color="auto" w:fill="D9D9D9"/>
            <w:noWrap w:val="0"/>
            <w:vAlign w:val="center"/>
          </w:tcPr>
          <w:p w14:paraId="5C3DD8B5">
            <w:pPr>
              <w:widowControl/>
              <w:spacing w:before="75" w:after="75" w:line="360" w:lineRule="atLeast"/>
              <w:jc w:val="center"/>
              <w:rPr>
                <w:rFonts w:hint="eastAsia" w:ascii="宋体" w:hAnsi="宋体" w:eastAsia="宋体" w:cs="宋体"/>
                <w:color w:val="000000"/>
                <w:kern w:val="0"/>
                <w:sz w:val="24"/>
              </w:rPr>
            </w:pPr>
            <w:r>
              <w:rPr>
                <w:rFonts w:hint="eastAsia" w:ascii="宋体" w:hAnsi="宋体" w:eastAsia="宋体" w:cs="宋体"/>
                <w:color w:val="000000"/>
                <w:kern w:val="0"/>
                <w:sz w:val="24"/>
              </w:rPr>
              <w:t>项目名称</w:t>
            </w:r>
          </w:p>
        </w:tc>
        <w:tc>
          <w:tcPr>
            <w:tcW w:w="1110" w:type="dxa"/>
            <w:tcBorders>
              <w:left w:val="single" w:color="auto" w:sz="12" w:space="0"/>
              <w:bottom w:val="single" w:color="auto" w:sz="12" w:space="0"/>
              <w:right w:val="single" w:color="auto" w:sz="12" w:space="0"/>
            </w:tcBorders>
            <w:shd w:val="clear" w:color="auto" w:fill="D9D9D9"/>
            <w:noWrap w:val="0"/>
            <w:vAlign w:val="center"/>
          </w:tcPr>
          <w:p w14:paraId="015AA0B5">
            <w:pPr>
              <w:widowControl/>
              <w:spacing w:before="75" w:after="75" w:line="360" w:lineRule="atLeast"/>
              <w:jc w:val="center"/>
              <w:rPr>
                <w:rFonts w:hint="eastAsia" w:ascii="宋体" w:hAnsi="宋体" w:eastAsia="宋体" w:cs="宋体"/>
                <w:color w:val="000000"/>
                <w:kern w:val="0"/>
                <w:sz w:val="24"/>
              </w:rPr>
            </w:pPr>
            <w:r>
              <w:rPr>
                <w:rFonts w:hint="eastAsia" w:ascii="宋体" w:hAnsi="宋体" w:eastAsia="宋体" w:cs="宋体"/>
                <w:color w:val="000000"/>
                <w:kern w:val="0"/>
                <w:sz w:val="24"/>
              </w:rPr>
              <w:t>内容</w:t>
            </w:r>
          </w:p>
        </w:tc>
        <w:tc>
          <w:tcPr>
            <w:tcW w:w="795" w:type="dxa"/>
            <w:tcBorders>
              <w:left w:val="single" w:color="auto" w:sz="12" w:space="0"/>
              <w:bottom w:val="single" w:color="auto" w:sz="12" w:space="0"/>
              <w:right w:val="single" w:color="auto" w:sz="12" w:space="0"/>
            </w:tcBorders>
            <w:shd w:val="clear" w:color="auto" w:fill="D9D9D9"/>
            <w:noWrap w:val="0"/>
            <w:vAlign w:val="center"/>
          </w:tcPr>
          <w:p w14:paraId="2A1CB1CB">
            <w:pPr>
              <w:widowControl/>
              <w:spacing w:before="75" w:after="75" w:line="360" w:lineRule="atLeast"/>
              <w:jc w:val="center"/>
              <w:rPr>
                <w:rFonts w:hint="eastAsia" w:ascii="宋体" w:hAnsi="宋体" w:eastAsia="宋体" w:cs="宋体"/>
                <w:color w:val="000000"/>
                <w:kern w:val="0"/>
                <w:sz w:val="24"/>
              </w:rPr>
            </w:pPr>
            <w:r>
              <w:rPr>
                <w:rFonts w:hint="eastAsia" w:ascii="宋体" w:hAnsi="宋体" w:eastAsia="宋体" w:cs="宋体"/>
                <w:color w:val="000000"/>
                <w:kern w:val="0"/>
                <w:sz w:val="24"/>
              </w:rPr>
              <w:t>数量</w:t>
            </w:r>
          </w:p>
        </w:tc>
        <w:tc>
          <w:tcPr>
            <w:tcW w:w="770" w:type="dxa"/>
            <w:tcBorders>
              <w:left w:val="single" w:color="auto" w:sz="12" w:space="0"/>
              <w:bottom w:val="single" w:color="auto" w:sz="12" w:space="0"/>
              <w:right w:val="single" w:color="auto" w:sz="12" w:space="0"/>
            </w:tcBorders>
            <w:shd w:val="clear" w:color="auto" w:fill="D9D9D9"/>
            <w:noWrap w:val="0"/>
            <w:vAlign w:val="center"/>
          </w:tcPr>
          <w:p w14:paraId="54AFB543">
            <w:pPr>
              <w:widowControl/>
              <w:spacing w:before="75" w:after="75" w:line="360" w:lineRule="atLeast"/>
              <w:jc w:val="center"/>
              <w:rPr>
                <w:rFonts w:hint="eastAsia" w:ascii="宋体" w:hAnsi="宋体" w:eastAsia="宋体" w:cs="宋体"/>
                <w:color w:val="000000"/>
                <w:kern w:val="0"/>
                <w:sz w:val="24"/>
              </w:rPr>
            </w:pPr>
            <w:r>
              <w:rPr>
                <w:rFonts w:hint="eastAsia" w:ascii="宋体" w:hAnsi="宋体" w:eastAsia="宋体" w:cs="宋体"/>
                <w:color w:val="000000"/>
                <w:kern w:val="0"/>
                <w:sz w:val="24"/>
              </w:rPr>
              <w:t>单位</w:t>
            </w:r>
          </w:p>
        </w:tc>
        <w:tc>
          <w:tcPr>
            <w:tcW w:w="1360" w:type="dxa"/>
            <w:tcBorders>
              <w:left w:val="single" w:color="auto" w:sz="12" w:space="0"/>
              <w:bottom w:val="single" w:color="auto" w:sz="12" w:space="0"/>
              <w:right w:val="single" w:color="auto" w:sz="12" w:space="0"/>
            </w:tcBorders>
            <w:shd w:val="clear" w:color="auto" w:fill="D9D9D9"/>
            <w:noWrap w:val="0"/>
            <w:vAlign w:val="center"/>
          </w:tcPr>
          <w:p w14:paraId="30457741">
            <w:pPr>
              <w:widowControl/>
              <w:spacing w:before="75" w:after="75" w:line="360" w:lineRule="atLeast"/>
              <w:jc w:val="center"/>
              <w:rPr>
                <w:rFonts w:hint="eastAsia" w:ascii="宋体" w:hAnsi="宋体" w:eastAsia="宋体" w:cs="宋体"/>
                <w:color w:val="000000"/>
                <w:kern w:val="0"/>
                <w:sz w:val="24"/>
              </w:rPr>
            </w:pPr>
            <w:r>
              <w:rPr>
                <w:rFonts w:hint="eastAsia" w:ascii="宋体" w:hAnsi="宋体" w:eastAsia="宋体" w:cs="宋体"/>
                <w:sz w:val="24"/>
                <w:szCs w:val="28"/>
              </w:rPr>
              <w:t>交易单价最高限价（元/吨）</w:t>
            </w:r>
          </w:p>
        </w:tc>
        <w:tc>
          <w:tcPr>
            <w:tcW w:w="1316" w:type="dxa"/>
            <w:tcBorders>
              <w:left w:val="single" w:color="auto" w:sz="12" w:space="0"/>
              <w:bottom w:val="single" w:color="auto" w:sz="12" w:space="0"/>
              <w:right w:val="single" w:color="auto" w:sz="12" w:space="0"/>
            </w:tcBorders>
            <w:shd w:val="clear" w:color="auto" w:fill="D9D9D9"/>
            <w:noWrap w:val="0"/>
            <w:vAlign w:val="center"/>
          </w:tcPr>
          <w:p w14:paraId="6C96649E">
            <w:pPr>
              <w:widowControl/>
              <w:spacing w:before="75" w:after="75" w:line="360" w:lineRule="atLeast"/>
              <w:jc w:val="center"/>
              <w:rPr>
                <w:rFonts w:hint="eastAsia" w:ascii="宋体" w:hAnsi="宋体" w:eastAsia="宋体" w:cs="宋体"/>
                <w:color w:val="000000"/>
                <w:kern w:val="0"/>
                <w:sz w:val="24"/>
              </w:rPr>
            </w:pPr>
            <w:r>
              <w:rPr>
                <w:rFonts w:hint="eastAsia" w:ascii="宋体" w:hAnsi="宋体" w:eastAsia="宋体" w:cs="宋体"/>
                <w:sz w:val="24"/>
                <w:szCs w:val="28"/>
              </w:rPr>
              <w:t>交易总价最高限价（万元）</w:t>
            </w:r>
          </w:p>
        </w:tc>
        <w:tc>
          <w:tcPr>
            <w:tcW w:w="1316" w:type="dxa"/>
            <w:tcBorders>
              <w:left w:val="single" w:color="auto" w:sz="12" w:space="0"/>
              <w:bottom w:val="single" w:color="auto" w:sz="12" w:space="0"/>
              <w:right w:val="single" w:color="auto" w:sz="12" w:space="0"/>
            </w:tcBorders>
            <w:shd w:val="clear" w:color="auto" w:fill="D9D9D9"/>
            <w:noWrap w:val="0"/>
            <w:vAlign w:val="center"/>
          </w:tcPr>
          <w:p w14:paraId="7B5671DC">
            <w:pPr>
              <w:widowControl/>
              <w:spacing w:before="75" w:after="75" w:line="360" w:lineRule="atLeast"/>
              <w:jc w:val="center"/>
              <w:rPr>
                <w:rFonts w:hint="eastAsia" w:ascii="宋体" w:hAnsi="宋体" w:eastAsia="宋体" w:cs="宋体"/>
                <w:sz w:val="24"/>
                <w:szCs w:val="28"/>
              </w:rPr>
            </w:pPr>
            <w:r>
              <w:rPr>
                <w:rFonts w:hint="eastAsia" w:ascii="宋体" w:hAnsi="宋体" w:eastAsia="宋体" w:cs="宋体"/>
                <w:sz w:val="24"/>
                <w:szCs w:val="28"/>
              </w:rPr>
              <w:t>备注</w:t>
            </w:r>
          </w:p>
        </w:tc>
      </w:tr>
      <w:tr w14:paraId="7F5F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887" w:type="dxa"/>
            <w:tcBorders>
              <w:top w:val="single" w:color="auto" w:sz="12" w:space="0"/>
              <w:left w:val="single" w:color="auto" w:sz="12" w:space="0"/>
              <w:bottom w:val="single" w:color="auto" w:sz="12" w:space="0"/>
              <w:right w:val="single" w:color="auto" w:sz="12" w:space="0"/>
            </w:tcBorders>
            <w:shd w:val="clear" w:color="auto" w:fill="D9D9D9"/>
            <w:noWrap w:val="0"/>
            <w:vAlign w:val="center"/>
          </w:tcPr>
          <w:p w14:paraId="2F6061ED">
            <w:pPr>
              <w:widowControl/>
              <w:spacing w:before="75" w:after="75" w:line="360" w:lineRule="atLeast"/>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1</w:t>
            </w:r>
          </w:p>
        </w:tc>
        <w:tc>
          <w:tcPr>
            <w:tcW w:w="1920" w:type="dxa"/>
            <w:tcBorders>
              <w:top w:val="single" w:color="auto" w:sz="12" w:space="0"/>
              <w:left w:val="single" w:color="auto" w:sz="12" w:space="0"/>
              <w:bottom w:val="single" w:color="auto" w:sz="12" w:space="0"/>
              <w:right w:val="single" w:color="auto" w:sz="12" w:space="0"/>
            </w:tcBorders>
            <w:shd w:val="clear" w:color="auto" w:fill="D9D9D9"/>
            <w:noWrap w:val="0"/>
            <w:vAlign w:val="center"/>
          </w:tcPr>
          <w:p w14:paraId="62908BD9">
            <w:pPr>
              <w:widowControl/>
              <w:spacing w:before="75" w:after="75" w:line="360" w:lineRule="atLeast"/>
              <w:jc w:val="center"/>
              <w:rPr>
                <w:rFonts w:hint="eastAsia" w:ascii="宋体" w:hAnsi="宋体" w:eastAsia="宋体" w:cs="宋体"/>
                <w:color w:val="auto"/>
                <w:sz w:val="24"/>
              </w:rPr>
            </w:pPr>
            <w:r>
              <w:rPr>
                <w:rFonts w:hint="eastAsia" w:ascii="宋体" w:hAnsi="宋体" w:eastAsia="宋体" w:cs="宋体"/>
                <w:color w:val="auto"/>
                <w:kern w:val="0"/>
                <w:sz w:val="24"/>
              </w:rPr>
              <w:t>路桥工程公司原材料（沥青路面用矿粉）采购项目</w:t>
            </w:r>
          </w:p>
        </w:tc>
        <w:tc>
          <w:tcPr>
            <w:tcW w:w="1110" w:type="dxa"/>
            <w:tcBorders>
              <w:top w:val="single" w:color="auto" w:sz="12" w:space="0"/>
              <w:left w:val="single" w:color="auto" w:sz="12" w:space="0"/>
              <w:bottom w:val="single" w:color="auto" w:sz="12" w:space="0"/>
              <w:right w:val="single" w:color="auto" w:sz="12" w:space="0"/>
            </w:tcBorders>
            <w:shd w:val="clear" w:color="auto" w:fill="D9D9D9"/>
            <w:noWrap w:val="0"/>
            <w:vAlign w:val="center"/>
          </w:tcPr>
          <w:p w14:paraId="3293F8EB">
            <w:pPr>
              <w:widowControl/>
              <w:spacing w:before="75" w:after="75" w:line="360" w:lineRule="atLeast"/>
              <w:jc w:val="center"/>
              <w:rPr>
                <w:rFonts w:hint="eastAsia" w:ascii="宋体" w:hAnsi="宋体" w:eastAsia="宋体" w:cs="宋体"/>
                <w:color w:val="auto"/>
                <w:sz w:val="24"/>
              </w:rPr>
            </w:pPr>
            <w:r>
              <w:rPr>
                <w:rFonts w:hint="eastAsia" w:ascii="宋体" w:hAnsi="宋体" w:eastAsia="宋体" w:cs="宋体"/>
                <w:color w:val="auto"/>
                <w:kern w:val="0"/>
                <w:sz w:val="24"/>
              </w:rPr>
              <w:t>沥青路面用矿粉</w:t>
            </w:r>
          </w:p>
        </w:tc>
        <w:tc>
          <w:tcPr>
            <w:tcW w:w="795" w:type="dxa"/>
            <w:tcBorders>
              <w:top w:val="single" w:color="auto" w:sz="12" w:space="0"/>
              <w:left w:val="single" w:color="auto" w:sz="12" w:space="0"/>
              <w:bottom w:val="single" w:color="auto" w:sz="12" w:space="0"/>
              <w:right w:val="single" w:color="auto" w:sz="12" w:space="0"/>
            </w:tcBorders>
            <w:shd w:val="clear" w:color="auto" w:fill="D9D9D9"/>
            <w:noWrap w:val="0"/>
            <w:vAlign w:val="center"/>
          </w:tcPr>
          <w:p w14:paraId="5E2A4082">
            <w:pPr>
              <w:widowControl/>
              <w:spacing w:before="75" w:after="75" w:line="360" w:lineRule="atLeas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3500</w:t>
            </w:r>
          </w:p>
        </w:tc>
        <w:tc>
          <w:tcPr>
            <w:tcW w:w="770" w:type="dxa"/>
            <w:tcBorders>
              <w:top w:val="single" w:color="auto" w:sz="12" w:space="0"/>
              <w:left w:val="single" w:color="auto" w:sz="12" w:space="0"/>
              <w:bottom w:val="single" w:color="auto" w:sz="12" w:space="0"/>
              <w:right w:val="single" w:color="auto" w:sz="12" w:space="0"/>
            </w:tcBorders>
            <w:shd w:val="clear" w:color="auto" w:fill="D9D9D9"/>
            <w:noWrap w:val="0"/>
            <w:vAlign w:val="center"/>
          </w:tcPr>
          <w:p w14:paraId="142FA8D2">
            <w:pPr>
              <w:widowControl/>
              <w:spacing w:before="75" w:after="75" w:line="360" w:lineRule="atLeast"/>
              <w:jc w:val="center"/>
              <w:rPr>
                <w:rFonts w:hint="eastAsia" w:ascii="宋体" w:hAnsi="宋体" w:eastAsia="宋体" w:cs="宋体"/>
                <w:color w:val="auto"/>
                <w:sz w:val="24"/>
              </w:rPr>
            </w:pPr>
            <w:r>
              <w:rPr>
                <w:rFonts w:hint="eastAsia" w:ascii="宋体" w:hAnsi="宋体" w:eastAsia="宋体" w:cs="宋体"/>
                <w:color w:val="auto"/>
                <w:sz w:val="24"/>
              </w:rPr>
              <w:t>吨</w:t>
            </w:r>
          </w:p>
        </w:tc>
        <w:tc>
          <w:tcPr>
            <w:tcW w:w="1360" w:type="dxa"/>
            <w:tcBorders>
              <w:top w:val="single" w:color="auto" w:sz="12" w:space="0"/>
              <w:left w:val="single" w:color="auto" w:sz="12" w:space="0"/>
              <w:bottom w:val="single" w:color="auto" w:sz="12" w:space="0"/>
              <w:right w:val="single" w:color="auto" w:sz="12" w:space="0"/>
            </w:tcBorders>
            <w:shd w:val="clear" w:color="auto" w:fill="D9D9D9"/>
            <w:noWrap w:val="0"/>
            <w:vAlign w:val="center"/>
          </w:tcPr>
          <w:p w14:paraId="701636AF">
            <w:pPr>
              <w:widowControl/>
              <w:spacing w:before="75" w:after="75" w:line="360" w:lineRule="atLeas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260</w:t>
            </w:r>
          </w:p>
        </w:tc>
        <w:tc>
          <w:tcPr>
            <w:tcW w:w="1316" w:type="dxa"/>
            <w:tcBorders>
              <w:top w:val="single" w:color="auto" w:sz="12" w:space="0"/>
              <w:left w:val="single" w:color="auto" w:sz="12" w:space="0"/>
              <w:bottom w:val="single" w:color="auto" w:sz="12" w:space="0"/>
              <w:right w:val="single" w:color="auto" w:sz="12" w:space="0"/>
            </w:tcBorders>
            <w:shd w:val="clear" w:color="auto" w:fill="D9D9D9"/>
            <w:noWrap w:val="0"/>
            <w:vAlign w:val="center"/>
          </w:tcPr>
          <w:p w14:paraId="7981EFEE">
            <w:pPr>
              <w:widowControl/>
              <w:spacing w:before="75" w:after="75" w:line="36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91</w:t>
            </w:r>
          </w:p>
        </w:tc>
        <w:tc>
          <w:tcPr>
            <w:tcW w:w="1316" w:type="dxa"/>
            <w:tcBorders>
              <w:top w:val="single" w:color="auto" w:sz="12" w:space="0"/>
              <w:left w:val="single" w:color="auto" w:sz="12" w:space="0"/>
              <w:bottom w:val="single" w:color="auto" w:sz="12" w:space="0"/>
              <w:right w:val="single" w:color="auto" w:sz="12" w:space="0"/>
            </w:tcBorders>
            <w:shd w:val="clear" w:color="auto" w:fill="D9D9D9"/>
            <w:noWrap w:val="0"/>
            <w:vAlign w:val="center"/>
          </w:tcPr>
          <w:p w14:paraId="6049143C">
            <w:pPr>
              <w:widowControl/>
              <w:spacing w:before="75" w:after="75" w:line="360" w:lineRule="atLeast"/>
              <w:jc w:val="center"/>
              <w:rPr>
                <w:rFonts w:hint="eastAsia" w:ascii="宋体" w:hAnsi="宋体" w:eastAsia="宋体" w:cs="宋体"/>
                <w:color w:val="auto"/>
                <w:sz w:val="24"/>
              </w:rPr>
            </w:pPr>
            <w:r>
              <w:rPr>
                <w:rFonts w:hint="eastAsia" w:ascii="宋体" w:hAnsi="宋体" w:eastAsia="宋体" w:cs="宋体"/>
                <w:color w:val="auto"/>
                <w:kern w:val="0"/>
                <w:sz w:val="24"/>
              </w:rPr>
              <w:t>运至萧山区沥青混凝土拌和中心。</w:t>
            </w:r>
          </w:p>
        </w:tc>
      </w:tr>
    </w:tbl>
    <w:p w14:paraId="3565BA68">
      <w:pPr>
        <w:spacing w:line="360" w:lineRule="auto"/>
        <w:jc w:val="left"/>
        <w:rPr>
          <w:rFonts w:hint="eastAsia" w:ascii="宋体" w:hAnsi="宋体" w:eastAsia="宋体" w:cs="宋体"/>
          <w:b/>
          <w:color w:val="auto"/>
          <w:sz w:val="24"/>
          <w:szCs w:val="20"/>
          <w:shd w:val="pct10" w:color="auto" w:fill="FFFFFF"/>
        </w:rPr>
      </w:pPr>
    </w:p>
    <w:p w14:paraId="513E2F8C">
      <w:pPr>
        <w:spacing w:line="360" w:lineRule="auto"/>
        <w:jc w:val="left"/>
        <w:rPr>
          <w:rFonts w:hint="eastAsia" w:ascii="宋体" w:hAnsi="宋体" w:eastAsia="宋体" w:cs="宋体"/>
          <w:b/>
          <w:color w:val="auto"/>
          <w:sz w:val="24"/>
          <w:shd w:val="pct10" w:color="auto" w:fill="FFFFFF"/>
          <w:lang w:eastAsia="zh-CN"/>
        </w:rPr>
      </w:pPr>
      <w:r>
        <w:rPr>
          <w:rFonts w:hint="eastAsia" w:ascii="宋体" w:hAnsi="宋体" w:eastAsia="宋体" w:cs="宋体"/>
          <w:b/>
          <w:color w:val="auto"/>
          <w:sz w:val="24"/>
          <w:szCs w:val="20"/>
          <w:shd w:val="pct10" w:color="auto" w:fill="FFFFFF"/>
        </w:rPr>
        <w:t>▲</w:t>
      </w:r>
      <w:r>
        <w:rPr>
          <w:rFonts w:hint="eastAsia" w:ascii="宋体" w:hAnsi="宋体" w:eastAsia="宋体" w:cs="宋体"/>
          <w:b/>
          <w:color w:val="auto"/>
          <w:sz w:val="24"/>
          <w:shd w:val="pct10" w:color="auto" w:fill="FFFFFF"/>
        </w:rPr>
        <w:t>注：1、清单数量为</w:t>
      </w:r>
      <w:r>
        <w:rPr>
          <w:rFonts w:hint="eastAsia" w:ascii="宋体" w:hAnsi="宋体" w:eastAsia="宋体" w:cs="宋体"/>
          <w:b/>
          <w:color w:val="auto"/>
          <w:sz w:val="24"/>
          <w:shd w:val="pct10" w:color="auto" w:fill="FFFFFF"/>
          <w:lang w:eastAsia="zh-CN"/>
        </w:rPr>
        <w:t>采购</w:t>
      </w:r>
      <w:r>
        <w:rPr>
          <w:rFonts w:hint="eastAsia" w:ascii="宋体" w:hAnsi="宋体" w:eastAsia="宋体" w:cs="宋体"/>
          <w:b/>
          <w:color w:val="auto"/>
          <w:sz w:val="24"/>
          <w:shd w:val="pct10" w:color="auto" w:fill="FFFFFF"/>
        </w:rPr>
        <w:t>人暂定数量，但交易时</w:t>
      </w:r>
      <w:r>
        <w:rPr>
          <w:rFonts w:hint="eastAsia" w:ascii="宋体" w:hAnsi="宋体" w:eastAsia="宋体" w:cs="宋体"/>
          <w:b/>
          <w:color w:val="auto"/>
          <w:sz w:val="24"/>
          <w:shd w:val="pct10" w:color="auto" w:fill="FFFFFF"/>
          <w:lang w:eastAsia="zh-CN"/>
        </w:rPr>
        <w:t>供应商</w:t>
      </w:r>
      <w:r>
        <w:rPr>
          <w:rFonts w:hint="eastAsia" w:ascii="宋体" w:hAnsi="宋体" w:eastAsia="宋体" w:cs="宋体"/>
          <w:b/>
          <w:color w:val="auto"/>
          <w:sz w:val="24"/>
          <w:shd w:val="pct10" w:color="auto" w:fill="FFFFFF"/>
        </w:rPr>
        <w:t>不得变更数量；最终结算费用按实际完成供货的数量（经</w:t>
      </w:r>
      <w:r>
        <w:rPr>
          <w:rFonts w:hint="eastAsia" w:ascii="宋体" w:hAnsi="宋体" w:eastAsia="宋体" w:cs="宋体"/>
          <w:b/>
          <w:color w:val="auto"/>
          <w:sz w:val="24"/>
          <w:shd w:val="pct10" w:color="auto" w:fill="FFFFFF"/>
          <w:lang w:eastAsia="zh-CN"/>
        </w:rPr>
        <w:t>采购</w:t>
      </w:r>
      <w:r>
        <w:rPr>
          <w:rFonts w:hint="eastAsia" w:ascii="宋体" w:hAnsi="宋体" w:eastAsia="宋体" w:cs="宋体"/>
          <w:b/>
          <w:color w:val="auto"/>
          <w:sz w:val="24"/>
          <w:shd w:val="pct10" w:color="auto" w:fill="FFFFFF"/>
        </w:rPr>
        <w:t>人认可后）与</w:t>
      </w:r>
      <w:r>
        <w:rPr>
          <w:rFonts w:hint="eastAsia" w:ascii="宋体" w:hAnsi="宋体" w:eastAsia="宋体" w:cs="宋体"/>
          <w:b/>
          <w:color w:val="auto"/>
          <w:sz w:val="24"/>
          <w:shd w:val="pct10" w:color="auto" w:fill="FFFFFF"/>
          <w:lang w:eastAsia="zh-CN"/>
        </w:rPr>
        <w:t>中标</w:t>
      </w:r>
      <w:r>
        <w:rPr>
          <w:rFonts w:hint="eastAsia" w:ascii="宋体" w:hAnsi="宋体" w:eastAsia="宋体" w:cs="宋体"/>
          <w:b/>
          <w:color w:val="auto"/>
          <w:sz w:val="24"/>
          <w:shd w:val="pct10" w:color="auto" w:fill="FFFFFF"/>
        </w:rPr>
        <w:t>单价（单价不作调整）的乘积计算，供应商应自行承担</w:t>
      </w:r>
      <w:r>
        <w:rPr>
          <w:rFonts w:hint="eastAsia" w:ascii="宋体" w:hAnsi="宋体" w:eastAsia="宋体" w:cs="宋体"/>
          <w:b/>
          <w:color w:val="auto"/>
          <w:sz w:val="24"/>
          <w:shd w:val="pct10" w:color="auto" w:fill="FFFFFF"/>
          <w:lang w:eastAsia="zh-CN"/>
        </w:rPr>
        <w:t>供货量偏差带来的</w:t>
      </w:r>
      <w:r>
        <w:rPr>
          <w:rFonts w:hint="eastAsia" w:ascii="宋体" w:hAnsi="宋体" w:eastAsia="宋体" w:cs="宋体"/>
          <w:b/>
          <w:color w:val="auto"/>
          <w:sz w:val="24"/>
          <w:shd w:val="pct10" w:color="auto" w:fill="FFFFFF"/>
        </w:rPr>
        <w:t>报价风险</w:t>
      </w:r>
      <w:r>
        <w:rPr>
          <w:rFonts w:hint="eastAsia" w:ascii="宋体" w:hAnsi="宋体" w:eastAsia="宋体" w:cs="宋体"/>
          <w:b/>
          <w:color w:val="auto"/>
          <w:sz w:val="24"/>
          <w:shd w:val="pct10" w:color="auto" w:fill="FFFFFF"/>
          <w:lang w:eastAsia="zh-CN"/>
        </w:rPr>
        <w:t>。</w:t>
      </w:r>
    </w:p>
    <w:p w14:paraId="2B651DF4">
      <w:pPr>
        <w:spacing w:line="360" w:lineRule="auto"/>
        <w:ind w:firstLine="723" w:firstLineChars="300"/>
        <w:jc w:val="left"/>
        <w:rPr>
          <w:rFonts w:hint="eastAsia" w:ascii="宋体" w:hAnsi="宋体" w:eastAsia="宋体" w:cs="宋体"/>
          <w:b/>
          <w:color w:val="auto"/>
          <w:sz w:val="24"/>
          <w:shd w:val="pct10" w:color="auto" w:fill="FFFFFF"/>
        </w:rPr>
      </w:pPr>
      <w:r>
        <w:rPr>
          <w:rFonts w:hint="eastAsia" w:ascii="宋体" w:hAnsi="宋体" w:eastAsia="宋体" w:cs="宋体"/>
          <w:b/>
          <w:color w:val="auto"/>
          <w:sz w:val="24"/>
          <w:shd w:val="pct10" w:color="auto" w:fill="FFFFFF"/>
        </w:rPr>
        <w:t>2、该项目最高限价为：</w:t>
      </w:r>
      <w:r>
        <w:rPr>
          <w:rFonts w:hint="eastAsia" w:ascii="宋体" w:hAnsi="宋体" w:eastAsia="宋体" w:cs="宋体"/>
          <w:b/>
          <w:color w:val="auto"/>
          <w:sz w:val="24"/>
          <w:shd w:val="pct10" w:color="auto" w:fill="FFFFFF"/>
          <w:lang w:val="en-US" w:eastAsia="zh-CN"/>
        </w:rPr>
        <w:t>91</w:t>
      </w:r>
      <w:r>
        <w:rPr>
          <w:rFonts w:hint="eastAsia" w:ascii="宋体" w:hAnsi="宋体" w:eastAsia="宋体" w:cs="宋体"/>
          <w:b/>
          <w:color w:val="auto"/>
          <w:sz w:val="24"/>
          <w:shd w:val="pct10" w:color="auto" w:fill="FFFFFF"/>
        </w:rPr>
        <w:t>万元；交易报价超过最高限价（含单价最高限价、总价最高限价）按无效标处理。</w:t>
      </w:r>
    </w:p>
    <w:p w14:paraId="5E22AF6F">
      <w:pPr>
        <w:pStyle w:val="23"/>
        <w:rPr>
          <w:rFonts w:hint="eastAsia" w:ascii="宋体" w:hAnsi="宋体" w:eastAsia="宋体" w:cs="宋体"/>
          <w:b/>
          <w:snapToGrid/>
          <w:color w:val="auto"/>
          <w:szCs w:val="24"/>
          <w:shd w:val="pct10" w:color="auto" w:fill="FFFFFF"/>
          <w:lang w:val="en-US"/>
        </w:rPr>
      </w:pPr>
      <w:r>
        <w:rPr>
          <w:rFonts w:hint="eastAsia" w:ascii="宋体" w:hAnsi="宋体" w:eastAsia="宋体" w:cs="宋体"/>
          <w:color w:val="auto"/>
          <w:lang w:val="en-US"/>
        </w:rPr>
        <w:t xml:space="preserve">      </w:t>
      </w:r>
      <w:r>
        <w:rPr>
          <w:rFonts w:hint="eastAsia" w:ascii="宋体" w:hAnsi="宋体" w:eastAsia="宋体" w:cs="宋体"/>
          <w:b/>
          <w:snapToGrid/>
          <w:color w:val="auto"/>
          <w:szCs w:val="24"/>
          <w:shd w:val="pct10" w:color="auto" w:fill="FFFFFF"/>
          <w:lang w:val="en-US"/>
        </w:rPr>
        <w:t>3、供应商的交易报价应包含原材料、加工、生产、损耗、运输、税费、交易代理费等交易过程中产生的所有费用。</w:t>
      </w:r>
    </w:p>
    <w:p w14:paraId="0EE5F4FF">
      <w:pPr>
        <w:pStyle w:val="23"/>
        <w:rPr>
          <w:rFonts w:hint="eastAsia" w:ascii="宋体" w:hAnsi="宋体" w:eastAsia="宋体" w:cs="宋体"/>
          <w:b/>
          <w:snapToGrid/>
          <w:color w:val="auto"/>
          <w:szCs w:val="24"/>
          <w:shd w:val="pct10" w:color="auto" w:fill="FFFFFF"/>
          <w:lang w:val="en-US"/>
        </w:rPr>
      </w:pPr>
      <w:r>
        <w:rPr>
          <w:rFonts w:hint="eastAsia" w:ascii="宋体" w:hAnsi="宋体" w:eastAsia="宋体" w:cs="宋体"/>
          <w:color w:val="auto"/>
          <w:lang w:val="en-US"/>
        </w:rPr>
        <w:t xml:space="preserve">     </w:t>
      </w:r>
      <w:r>
        <w:rPr>
          <w:rFonts w:hint="eastAsia" w:ascii="宋体" w:hAnsi="宋体" w:eastAsia="宋体" w:cs="宋体"/>
          <w:b/>
          <w:snapToGrid/>
          <w:color w:val="auto"/>
          <w:szCs w:val="24"/>
          <w:shd w:val="pct10" w:color="auto" w:fill="FFFFFF"/>
          <w:lang w:val="en-US"/>
        </w:rPr>
        <w:t xml:space="preserve"> 4、开具发票的单位必须为成交供应商，税费包含在交易报价中</w:t>
      </w:r>
      <w:r>
        <w:rPr>
          <w:rFonts w:hint="eastAsia" w:ascii="宋体" w:hAnsi="宋体" w:eastAsia="宋体" w:cs="宋体"/>
          <w:b/>
          <w:snapToGrid/>
          <w:color w:val="auto"/>
          <w:szCs w:val="24"/>
          <w:shd w:val="pct10" w:color="auto" w:fill="FFFFFF"/>
          <w:lang w:val="en-US" w:eastAsia="zh-CN"/>
        </w:rPr>
        <w:t>，并提供增值税专用发票</w:t>
      </w:r>
      <w:r>
        <w:rPr>
          <w:rFonts w:hint="eastAsia" w:ascii="宋体" w:hAnsi="宋体" w:eastAsia="宋体" w:cs="宋体"/>
          <w:b/>
          <w:snapToGrid/>
          <w:color w:val="auto"/>
          <w:szCs w:val="24"/>
          <w:shd w:val="pct10" w:color="auto" w:fill="FFFFFF"/>
          <w:lang w:val="en-US"/>
        </w:rPr>
        <w:t>。</w:t>
      </w:r>
    </w:p>
    <w:p w14:paraId="4285E32C">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二、交易需求</w:t>
      </w:r>
    </w:p>
    <w:p w14:paraId="6EC02482">
      <w:pPr>
        <w:pStyle w:val="23"/>
        <w:rPr>
          <w:rFonts w:hint="eastAsia" w:ascii="宋体" w:hAnsi="宋体" w:eastAsia="宋体" w:cs="宋体"/>
          <w:b/>
          <w:color w:val="auto"/>
          <w:szCs w:val="24"/>
        </w:rPr>
      </w:pPr>
      <w:r>
        <w:rPr>
          <w:rFonts w:hint="eastAsia" w:ascii="宋体" w:hAnsi="宋体" w:eastAsia="宋体" w:cs="宋体"/>
          <w:b/>
          <w:color w:val="auto"/>
          <w:szCs w:val="24"/>
          <w:lang w:val="en-US" w:eastAsia="zh-CN"/>
        </w:rPr>
        <w:t>1、</w:t>
      </w:r>
      <w:r>
        <w:rPr>
          <w:rFonts w:hint="eastAsia" w:ascii="宋体" w:hAnsi="宋体" w:eastAsia="宋体" w:cs="宋体"/>
          <w:b/>
          <w:color w:val="auto"/>
          <w:szCs w:val="24"/>
        </w:rPr>
        <w:t>技术要求：</w:t>
      </w:r>
    </w:p>
    <w:p w14:paraId="3803FD02">
      <w:pPr>
        <w:pStyle w:val="23"/>
        <w:rPr>
          <w:rFonts w:hint="eastAsia" w:ascii="宋体" w:hAnsi="宋体" w:eastAsia="宋体" w:cs="宋体"/>
          <w:b/>
          <w:szCs w:val="24"/>
          <w:highlight w:val="none"/>
        </w:rPr>
      </w:pPr>
      <w:r>
        <w:rPr>
          <w:rFonts w:hint="eastAsia" w:ascii="宋体" w:hAnsi="宋体" w:eastAsia="宋体" w:cs="宋体"/>
          <w:b/>
          <w:szCs w:val="24"/>
        </w:rPr>
        <w:t>一</w:t>
      </w:r>
      <w:r>
        <w:rPr>
          <w:rFonts w:hint="eastAsia" w:ascii="宋体" w:hAnsi="宋体" w:eastAsia="宋体" w:cs="宋体"/>
          <w:b/>
          <w:szCs w:val="24"/>
          <w:highlight w:val="none"/>
        </w:rPr>
        <w:t>、技术要求：</w:t>
      </w:r>
    </w:p>
    <w:p w14:paraId="50783F72">
      <w:pPr>
        <w:pStyle w:val="132"/>
        <w:snapToGrid w:val="0"/>
        <w:spacing w:before="0"/>
        <w:ind w:firstLine="480"/>
        <w:rPr>
          <w:rFonts w:hint="eastAsia" w:ascii="宋体" w:hAnsi="宋体" w:eastAsia="宋体" w:cs="宋体"/>
          <w:color w:val="000000"/>
          <w:szCs w:val="22"/>
        </w:rPr>
      </w:pPr>
      <w:r>
        <w:rPr>
          <w:rFonts w:hint="eastAsia" w:ascii="宋体" w:hAnsi="宋体" w:eastAsia="宋体" w:cs="宋体"/>
          <w:color w:val="000000"/>
          <w:szCs w:val="22"/>
        </w:rPr>
        <w:t>沥青路面用矿粉，规格型号（mm）为&lt;0.074。</w:t>
      </w:r>
    </w:p>
    <w:p w14:paraId="34036609">
      <w:pPr>
        <w:pStyle w:val="23"/>
        <w:rPr>
          <w:rFonts w:hint="eastAsia" w:ascii="宋体" w:hAnsi="宋体" w:eastAsia="宋体" w:cs="宋体"/>
          <w:b/>
          <w:szCs w:val="24"/>
        </w:rPr>
      </w:pPr>
      <w:r>
        <w:rPr>
          <w:rFonts w:hint="eastAsia" w:ascii="宋体" w:hAnsi="宋体" w:eastAsia="宋体" w:cs="宋体"/>
          <w:b/>
          <w:szCs w:val="24"/>
        </w:rPr>
        <w:t>2、商务需求</w:t>
      </w:r>
    </w:p>
    <w:p w14:paraId="11EE3A2F">
      <w:pPr>
        <w:spacing w:line="360" w:lineRule="auto"/>
        <w:ind w:firstLine="480" w:firstLineChars="200"/>
        <w:rPr>
          <w:rFonts w:hint="eastAsia" w:ascii="宋体" w:hAnsi="宋体" w:eastAsia="宋体" w:cs="宋体"/>
          <w:sz w:val="24"/>
        </w:rPr>
      </w:pPr>
      <w:r>
        <w:rPr>
          <w:rFonts w:hint="eastAsia" w:ascii="宋体" w:hAnsi="宋体" w:eastAsia="宋体" w:cs="宋体"/>
          <w:sz w:val="24"/>
        </w:rPr>
        <w:t>1.服务时间及地点：</w:t>
      </w:r>
    </w:p>
    <w:p w14:paraId="39BACD98">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000000"/>
        </w:rPr>
        <w:t>▲</w:t>
      </w:r>
      <w:r>
        <w:rPr>
          <w:rFonts w:hint="eastAsia" w:ascii="宋体" w:hAnsi="宋体" w:eastAsia="宋体" w:cs="宋体"/>
          <w:b/>
          <w:sz w:val="24"/>
          <w:shd w:val="pct10" w:color="auto" w:fill="FFFFFF"/>
        </w:rPr>
        <w:t>(1)</w:t>
      </w:r>
      <w:r>
        <w:rPr>
          <w:rFonts w:hint="eastAsia" w:ascii="宋体" w:hAnsi="宋体" w:eastAsia="宋体" w:cs="宋体"/>
          <w:b/>
          <w:sz w:val="24"/>
          <w:highlight w:val="none"/>
          <w:shd w:val="pct10" w:color="auto" w:fill="FFFFFF"/>
        </w:rPr>
        <w:t xml:space="preserve"> 服务时间：1年。</w:t>
      </w:r>
      <w:r>
        <w:rPr>
          <w:rFonts w:hint="eastAsia" w:ascii="宋体" w:hAnsi="宋体" w:eastAsia="宋体" w:cs="宋体"/>
          <w:b/>
          <w:sz w:val="24"/>
          <w:highlight w:val="none"/>
          <w:shd w:val="pct10" w:color="auto" w:fill="FFFFFF"/>
          <w:lang w:val="zh-CN"/>
        </w:rPr>
        <w:t>在接到</w:t>
      </w:r>
      <w:r>
        <w:rPr>
          <w:rFonts w:hint="eastAsia" w:ascii="宋体" w:hAnsi="宋体" w:eastAsia="宋体" w:cs="宋体"/>
          <w:b/>
          <w:sz w:val="24"/>
          <w:highlight w:val="none"/>
          <w:shd w:val="pct10" w:color="auto" w:fill="FFFFFF"/>
          <w:lang w:val="en-US" w:eastAsia="zh-CN"/>
        </w:rPr>
        <w:t>采购人</w:t>
      </w:r>
      <w:r>
        <w:rPr>
          <w:rFonts w:hint="eastAsia" w:ascii="宋体" w:hAnsi="宋体" w:eastAsia="宋体" w:cs="宋体"/>
          <w:b/>
          <w:sz w:val="24"/>
          <w:highlight w:val="none"/>
          <w:shd w:val="pct10" w:color="auto" w:fill="FFFFFF"/>
          <w:lang w:val="zh-CN"/>
        </w:rPr>
        <w:t>通知后按批次供货。</w:t>
      </w:r>
      <w:r>
        <w:rPr>
          <w:rFonts w:hint="eastAsia" w:ascii="宋体" w:hAnsi="宋体" w:eastAsia="宋体" w:cs="宋体"/>
          <w:b w:val="0"/>
          <w:bCs w:val="0"/>
          <w:color w:val="auto"/>
          <w:kern w:val="2"/>
          <w:sz w:val="24"/>
          <w:szCs w:val="24"/>
          <w:highlight w:val="none"/>
          <w:lang w:val="en-US" w:eastAsia="zh-CN" w:bidi="ar-SA"/>
        </w:rPr>
        <w:t>实施“双控原则”，即合同数量和合同有效期（一年）双向控制，其中任意一项指标达到合同，即合同终止。</w:t>
      </w:r>
    </w:p>
    <w:p w14:paraId="05C21046">
      <w:pPr>
        <w:spacing w:line="360" w:lineRule="auto"/>
        <w:ind w:firstLine="345" w:firstLineChars="144"/>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color w:val="000000"/>
          <w:highlight w:val="none"/>
        </w:rPr>
        <w:t>▲</w:t>
      </w:r>
      <w:r>
        <w:rPr>
          <w:rFonts w:hint="eastAsia" w:ascii="宋体" w:hAnsi="宋体" w:eastAsia="宋体" w:cs="宋体"/>
          <w:sz w:val="24"/>
          <w:highlight w:val="none"/>
        </w:rPr>
        <w:t>(2)交货地点：</w:t>
      </w:r>
      <w:r>
        <w:rPr>
          <w:rFonts w:hint="eastAsia" w:ascii="宋体" w:hAnsi="宋体" w:eastAsia="宋体" w:cs="宋体"/>
          <w:sz w:val="24"/>
          <w:highlight w:val="none"/>
          <w:lang w:val="en-US" w:eastAsia="zh-CN"/>
        </w:rPr>
        <w:t>采购人</w:t>
      </w:r>
      <w:r>
        <w:rPr>
          <w:rFonts w:hint="eastAsia" w:ascii="宋体" w:hAnsi="宋体" w:eastAsia="宋体" w:cs="宋体"/>
          <w:sz w:val="24"/>
          <w:highlight w:val="none"/>
        </w:rPr>
        <w:t xml:space="preserve">指定地点。                            </w:t>
      </w:r>
    </w:p>
    <w:p w14:paraId="1406DBD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(3)成交人提供的成交物品，必须符合本交易文件要求、原包装送达</w:t>
      </w:r>
      <w:r>
        <w:rPr>
          <w:rFonts w:hint="eastAsia" w:ascii="宋体" w:hAnsi="宋体" w:eastAsia="宋体" w:cs="宋体"/>
          <w:sz w:val="24"/>
          <w:highlight w:val="none"/>
          <w:lang w:val="en-US" w:eastAsia="zh-CN"/>
        </w:rPr>
        <w:t>采购人</w:t>
      </w:r>
      <w:r>
        <w:rPr>
          <w:rFonts w:hint="eastAsia" w:ascii="宋体" w:hAnsi="宋体" w:eastAsia="宋体" w:cs="宋体"/>
          <w:sz w:val="24"/>
          <w:highlight w:val="none"/>
        </w:rPr>
        <w:t>单位；如有不符，</w:t>
      </w:r>
      <w:r>
        <w:rPr>
          <w:rFonts w:hint="eastAsia" w:ascii="宋体" w:hAnsi="宋体" w:eastAsia="宋体" w:cs="宋体"/>
          <w:sz w:val="24"/>
          <w:highlight w:val="none"/>
          <w:lang w:val="en-US" w:eastAsia="zh-CN"/>
        </w:rPr>
        <w:t>采购人</w:t>
      </w:r>
      <w:r>
        <w:rPr>
          <w:rFonts w:hint="eastAsia" w:ascii="宋体" w:hAnsi="宋体" w:eastAsia="宋体" w:cs="宋体"/>
          <w:sz w:val="24"/>
          <w:highlight w:val="none"/>
        </w:rPr>
        <w:t>可以无条件退货，所造成的损失由成交人承担。</w:t>
      </w:r>
    </w:p>
    <w:p w14:paraId="50E1A04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、供应商提供运输车辆需所属杭州市运输单位车辆。</w:t>
      </w:r>
    </w:p>
    <w:p w14:paraId="3B485785">
      <w:pPr>
        <w:spacing w:line="360" w:lineRule="auto"/>
        <w:ind w:firstLine="480" w:firstLineChars="200"/>
        <w:rPr>
          <w:rFonts w:hint="eastAsia" w:ascii="宋体" w:hAnsi="宋体" w:eastAsia="宋体" w:cs="宋体"/>
          <w:sz w:val="24"/>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、驾驶员必须为运输单位员工(并依法缴纳社保)具有A2驾驶证及</w:t>
      </w:r>
      <w:r>
        <w:rPr>
          <w:rFonts w:hint="eastAsia" w:ascii="宋体" w:hAnsi="宋体" w:eastAsia="宋体" w:cs="宋体"/>
          <w:sz w:val="24"/>
        </w:rPr>
        <w:t>道路运输从业资格证书。</w:t>
      </w:r>
    </w:p>
    <w:p w14:paraId="385FDF11">
      <w:pPr>
        <w:spacing w:line="360" w:lineRule="auto"/>
        <w:ind w:firstLine="420" w:firstLineChars="200"/>
        <w:rPr>
          <w:rFonts w:hint="eastAsia" w:ascii="宋体" w:hAnsi="宋体" w:eastAsia="宋体" w:cs="宋体"/>
          <w:sz w:val="24"/>
        </w:rPr>
      </w:pPr>
      <w:r>
        <w:rPr>
          <w:rFonts w:hint="eastAsia" w:ascii="宋体" w:hAnsi="宋体" w:eastAsia="宋体" w:cs="宋体"/>
          <w:color w:val="000000"/>
        </w:rPr>
        <w:t>▲</w:t>
      </w:r>
      <w:r>
        <w:rPr>
          <w:rFonts w:hint="eastAsia" w:ascii="宋体" w:hAnsi="宋体" w:eastAsia="宋体" w:cs="宋体"/>
          <w:sz w:val="24"/>
          <w:lang w:val="en-US" w:eastAsia="zh-CN"/>
        </w:rPr>
        <w:t>(6)</w:t>
      </w:r>
      <w:r>
        <w:rPr>
          <w:rFonts w:hint="eastAsia" w:ascii="宋体" w:hAnsi="宋体" w:eastAsia="宋体" w:cs="宋体"/>
          <w:sz w:val="24"/>
        </w:rPr>
        <w:t>、提供一辆50方-55方水泥罐车停驻在采购人处以供采购人随时需求(停放时间为合同开始到合同结束），车辆排放标准为国六。</w:t>
      </w:r>
    </w:p>
    <w:p w14:paraId="165FA38C">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、采购人通知卸货时驾驶员必须随时到场。</w:t>
      </w:r>
    </w:p>
    <w:p w14:paraId="5AC4A9AF">
      <w:pPr>
        <w:snapToGrid w:val="0"/>
        <w:spacing w:line="360" w:lineRule="auto"/>
        <w:ind w:firstLine="470" w:firstLineChars="196"/>
        <w:jc w:val="left"/>
        <w:rPr>
          <w:rFonts w:hint="eastAsia" w:ascii="宋体" w:hAnsi="宋体" w:eastAsia="宋体" w:cs="宋体"/>
          <w:b/>
          <w:sz w:val="24"/>
          <w:highlight w:val="none"/>
        </w:rPr>
      </w:pPr>
      <w:r>
        <w:rPr>
          <w:rFonts w:hint="eastAsia" w:ascii="宋体" w:hAnsi="宋体" w:eastAsia="宋体" w:cs="宋体"/>
          <w:color w:val="000000"/>
          <w:sz w:val="24"/>
        </w:rPr>
        <w:t>▲</w:t>
      </w:r>
      <w:r>
        <w:rPr>
          <w:rFonts w:hint="eastAsia" w:ascii="宋体" w:hAnsi="宋体" w:eastAsia="宋体" w:cs="宋体"/>
          <w:b/>
          <w:sz w:val="24"/>
          <w:lang w:val="en-US" w:eastAsia="zh-CN"/>
        </w:rPr>
        <w:t>3</w:t>
      </w:r>
      <w:r>
        <w:rPr>
          <w:rFonts w:hint="eastAsia" w:ascii="宋体" w:hAnsi="宋体" w:eastAsia="宋体" w:cs="宋体"/>
          <w:b/>
          <w:sz w:val="24"/>
          <w:highlight w:val="none"/>
        </w:rPr>
        <w:t>.付款方式</w:t>
      </w:r>
    </w:p>
    <w:p w14:paraId="705710B5">
      <w:pPr>
        <w:snapToGrid w:val="0"/>
        <w:spacing w:line="360" w:lineRule="auto"/>
        <w:ind w:firstLine="482" w:firstLineChars="200"/>
        <w:jc w:val="left"/>
        <w:rPr>
          <w:rFonts w:hint="eastAsia" w:ascii="宋体" w:hAnsi="宋体" w:eastAsia="宋体" w:cs="宋体"/>
          <w:sz w:val="24"/>
        </w:rPr>
      </w:pPr>
      <w:r>
        <w:rPr>
          <w:rFonts w:hint="eastAsia" w:ascii="宋体" w:hAnsi="宋体" w:eastAsia="宋体" w:cs="宋体"/>
          <w:b/>
          <w:bCs/>
          <w:sz w:val="24"/>
        </w:rPr>
        <w:t>供应商在满足</w:t>
      </w:r>
      <w:r>
        <w:rPr>
          <w:rFonts w:hint="eastAsia" w:ascii="宋体" w:hAnsi="宋体" w:eastAsia="宋体" w:cs="宋体"/>
          <w:b/>
          <w:bCs/>
          <w:sz w:val="24"/>
          <w:lang w:val="en-US" w:eastAsia="zh-CN"/>
        </w:rPr>
        <w:t>采购人</w:t>
      </w:r>
      <w:r>
        <w:rPr>
          <w:rFonts w:hint="eastAsia" w:ascii="宋体" w:hAnsi="宋体" w:eastAsia="宋体" w:cs="宋体"/>
          <w:b/>
          <w:bCs/>
          <w:sz w:val="24"/>
        </w:rPr>
        <w:t>要求的前提下，货款隔月结算，具体在合同中明确</w:t>
      </w:r>
      <w:r>
        <w:rPr>
          <w:rFonts w:hint="eastAsia" w:ascii="宋体" w:hAnsi="宋体" w:eastAsia="宋体" w:cs="宋体"/>
          <w:b/>
          <w:sz w:val="24"/>
        </w:rPr>
        <w:t>。</w:t>
      </w:r>
    </w:p>
    <w:p w14:paraId="65743FA9">
      <w:pPr>
        <w:pStyle w:val="132"/>
        <w:snapToGrid w:val="0"/>
        <w:spacing w:before="0"/>
        <w:ind w:firstLine="482"/>
        <w:rPr>
          <w:rFonts w:hint="eastAsia" w:ascii="宋体" w:hAnsi="宋体" w:eastAsia="宋体" w:cs="宋体"/>
          <w:color w:val="auto"/>
          <w:kern w:val="0"/>
          <w:lang w:val="zh-CN"/>
        </w:rPr>
      </w:pPr>
      <w:r>
        <w:rPr>
          <w:rFonts w:hint="eastAsia" w:ascii="宋体" w:hAnsi="宋体" w:eastAsia="宋体" w:cs="宋体"/>
          <w:b/>
          <w:color w:val="auto"/>
          <w:shd w:val="pct10" w:color="auto" w:fill="FFFFFF"/>
        </w:rPr>
        <w:t>▲注：</w:t>
      </w:r>
    </w:p>
    <w:p w14:paraId="344B2450">
      <w:pPr>
        <w:pStyle w:val="132"/>
        <w:snapToGrid w:val="0"/>
        <w:spacing w:before="0"/>
        <w:ind w:firstLine="482"/>
        <w:rPr>
          <w:rFonts w:hint="eastAsia" w:ascii="宋体" w:hAnsi="宋体" w:eastAsia="宋体" w:cs="宋体"/>
          <w:b/>
          <w:color w:val="auto"/>
          <w:shd w:val="pct10" w:color="auto" w:fill="FFFFFF"/>
        </w:rPr>
      </w:pPr>
      <w:r>
        <w:rPr>
          <w:rFonts w:hint="eastAsia" w:ascii="宋体" w:hAnsi="宋体" w:eastAsia="宋体" w:cs="宋体"/>
          <w:b/>
          <w:color w:val="auto"/>
          <w:shd w:val="pct10" w:color="auto" w:fill="FFFFFF"/>
        </w:rPr>
        <w:t>1、以上所有材料成交人需运至</w:t>
      </w:r>
      <w:r>
        <w:rPr>
          <w:rFonts w:hint="eastAsia" w:ascii="宋体" w:hAnsi="宋体" w:eastAsia="宋体" w:cs="宋体"/>
          <w:b/>
          <w:color w:val="auto"/>
          <w:shd w:val="pct10" w:color="auto" w:fill="FFFFFF"/>
          <w:lang w:eastAsia="zh-CN"/>
        </w:rPr>
        <w:t>采购</w:t>
      </w:r>
      <w:r>
        <w:rPr>
          <w:rFonts w:hint="eastAsia" w:ascii="宋体" w:hAnsi="宋体" w:eastAsia="宋体" w:cs="宋体"/>
          <w:b/>
          <w:color w:val="auto"/>
          <w:shd w:val="pct10" w:color="auto" w:fill="FFFFFF"/>
        </w:rPr>
        <w:t>人指定地点，费用包含在报价内；</w:t>
      </w:r>
    </w:p>
    <w:p w14:paraId="444AD1AC">
      <w:pPr>
        <w:pStyle w:val="132"/>
        <w:snapToGrid w:val="0"/>
        <w:spacing w:before="0"/>
        <w:ind w:firstLine="482"/>
        <w:rPr>
          <w:rFonts w:hint="eastAsia" w:ascii="宋体" w:hAnsi="宋体" w:eastAsia="宋体" w:cs="宋体"/>
          <w:b/>
          <w:color w:val="auto"/>
          <w:shd w:val="pct10" w:color="auto" w:fill="FFFFFF"/>
        </w:rPr>
      </w:pPr>
      <w:r>
        <w:rPr>
          <w:rFonts w:hint="eastAsia" w:ascii="宋体" w:hAnsi="宋体" w:eastAsia="宋体" w:cs="宋体"/>
          <w:b/>
          <w:color w:val="auto"/>
          <w:shd w:val="pct10" w:color="auto" w:fill="FFFFFF"/>
        </w:rPr>
        <w:t>2、以上数量为暂定数量，今后根据实际发货数量，根据成交单价按实计算总价；</w:t>
      </w:r>
    </w:p>
    <w:p w14:paraId="157F7EF5">
      <w:pPr>
        <w:pStyle w:val="132"/>
        <w:snapToGrid w:val="0"/>
        <w:spacing w:before="0"/>
        <w:ind w:firstLine="482"/>
        <w:rPr>
          <w:rFonts w:hint="eastAsia" w:ascii="宋体" w:hAnsi="宋体" w:eastAsia="宋体" w:cs="宋体"/>
          <w:b/>
          <w:color w:val="auto"/>
          <w:shd w:val="pct10" w:color="auto" w:fill="FFFFFF"/>
        </w:rPr>
      </w:pPr>
      <w:r>
        <w:rPr>
          <w:rFonts w:hint="eastAsia" w:ascii="宋体" w:hAnsi="宋体" w:eastAsia="宋体" w:cs="宋体"/>
          <w:b/>
          <w:color w:val="auto"/>
          <w:shd w:val="pct10" w:color="auto" w:fill="FFFFFF"/>
        </w:rPr>
        <w:t>4、成交人供应的材料质量必须符合国家相关标准，若该材料没有国家相关标准的，则需符合行业或地方标准。</w:t>
      </w:r>
    </w:p>
    <w:p w14:paraId="3B99585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交易文件中打</w:t>
      </w:r>
      <w:r>
        <w:rPr>
          <w:rFonts w:hint="eastAsia" w:ascii="宋体" w:hAnsi="宋体" w:eastAsia="宋体" w:cs="宋体"/>
          <w:b/>
          <w:bCs/>
          <w:color w:val="auto"/>
          <w:sz w:val="24"/>
        </w:rPr>
        <w:t>▲</w:t>
      </w:r>
      <w:r>
        <w:rPr>
          <w:rFonts w:hint="eastAsia" w:ascii="宋体" w:hAnsi="宋体" w:eastAsia="宋体" w:cs="宋体"/>
          <w:color w:val="auto"/>
          <w:sz w:val="24"/>
        </w:rPr>
        <w:t>内容为实质性要求，不允许有负偏离，否则将以涉及无效响应条款作无效响应。</w:t>
      </w:r>
    </w:p>
    <w:p w14:paraId="1534EE1B">
      <w:pPr>
        <w:numPr>
          <w:ilvl w:val="0"/>
          <w:numId w:val="0"/>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rPr>
        <w:t>成交供应商所提供的货物、服务须与响应承诺一致，不得以次充好、偷工减料，若在项目验收中发现有上述情况，将向有关部门举报，根据相关规定进行处理。</w:t>
      </w:r>
    </w:p>
    <w:p w14:paraId="0326C78A">
      <w:pPr>
        <w:widowControl/>
        <w:snapToGrid w:val="0"/>
        <w:spacing w:line="360" w:lineRule="auto"/>
        <w:ind w:firstLine="240" w:firstLineChars="100"/>
        <w:rPr>
          <w:rFonts w:hint="eastAsia" w:ascii="宋体" w:hAnsi="宋体" w:eastAsia="宋体" w:cs="宋体"/>
          <w:color w:val="auto"/>
          <w:highlight w:val="none"/>
        </w:rPr>
      </w:pP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7</w:t>
      </w:r>
      <w:r>
        <w:rPr>
          <w:rFonts w:hint="eastAsia" w:ascii="宋体" w:hAnsi="宋体" w:eastAsia="宋体" w:cs="宋体"/>
          <w:color w:val="auto"/>
          <w:sz w:val="24"/>
          <w:lang w:val="en-US" w:eastAsia="zh-CN"/>
        </w:rPr>
        <w:t>、</w:t>
      </w:r>
      <w:r>
        <w:rPr>
          <w:rFonts w:hint="eastAsia" w:ascii="宋体" w:hAnsi="宋体" w:eastAsia="宋体" w:cs="宋体"/>
          <w:color w:val="auto"/>
          <w:sz w:val="24"/>
        </w:rPr>
        <w:t>成交人未在规定期限内与采购人签订合同或拒绝签订合同的，成交人将被列入杭州萧山交通投资集团有限公司不良行为记录名单，3 年内不得参加杭州萧山交通投资集团有限公司和其它所属子公司的任何</w:t>
      </w:r>
      <w:r>
        <w:rPr>
          <w:rFonts w:hint="eastAsia" w:ascii="宋体" w:hAnsi="宋体" w:eastAsia="宋体" w:cs="宋体"/>
          <w:color w:val="auto"/>
          <w:sz w:val="24"/>
          <w:lang w:val="en-US" w:eastAsia="zh-CN"/>
        </w:rPr>
        <w:t>采购</w:t>
      </w:r>
      <w:r>
        <w:rPr>
          <w:rFonts w:hint="eastAsia" w:ascii="宋体" w:hAnsi="宋体" w:eastAsia="宋体" w:cs="宋体"/>
          <w:color w:val="auto"/>
          <w:sz w:val="24"/>
        </w:rPr>
        <w:t>活动。</w:t>
      </w:r>
    </w:p>
    <w:p w14:paraId="37216DCD">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17" w:name="_Toc184312072"/>
      <w:bookmarkEnd w:id="17"/>
      <w:bookmarkStart w:id="18" w:name="_Toc184310324"/>
      <w:bookmarkEnd w:id="18"/>
      <w:bookmarkStart w:id="19" w:name="_Toc184312131"/>
      <w:bookmarkEnd w:id="19"/>
      <w:bookmarkStart w:id="20" w:name="_Toc184313252"/>
      <w:bookmarkEnd w:id="20"/>
      <w:bookmarkStart w:id="21" w:name="_Toc184308049"/>
      <w:bookmarkEnd w:id="21"/>
      <w:bookmarkStart w:id="22" w:name="_Toc184308064"/>
      <w:bookmarkEnd w:id="22"/>
      <w:bookmarkStart w:id="23" w:name="_Toc184312111"/>
      <w:bookmarkEnd w:id="23"/>
      <w:bookmarkStart w:id="24" w:name="_Toc184312084"/>
      <w:bookmarkEnd w:id="24"/>
      <w:bookmarkStart w:id="25" w:name="_Toc184314464"/>
      <w:bookmarkEnd w:id="25"/>
      <w:bookmarkStart w:id="26" w:name="_Toc184308062"/>
      <w:bookmarkEnd w:id="26"/>
      <w:bookmarkStart w:id="27" w:name="_Toc184308108"/>
      <w:bookmarkEnd w:id="27"/>
      <w:bookmarkStart w:id="28" w:name="_Toc184313272"/>
      <w:bookmarkEnd w:id="28"/>
      <w:bookmarkStart w:id="29" w:name="_Toc184313238"/>
      <w:bookmarkEnd w:id="29"/>
      <w:bookmarkStart w:id="30" w:name="_Toc184313266"/>
      <w:bookmarkEnd w:id="30"/>
      <w:bookmarkStart w:id="31" w:name="_Toc184314438"/>
      <w:bookmarkEnd w:id="31"/>
      <w:bookmarkStart w:id="32" w:name="_Toc184314414"/>
      <w:bookmarkEnd w:id="32"/>
      <w:bookmarkStart w:id="33" w:name="_Toc184310281"/>
      <w:bookmarkEnd w:id="33"/>
      <w:bookmarkStart w:id="34" w:name="_Toc184313265"/>
      <w:bookmarkEnd w:id="34"/>
      <w:bookmarkStart w:id="35" w:name="_Toc184314435"/>
      <w:bookmarkEnd w:id="35"/>
      <w:bookmarkStart w:id="36" w:name="_Toc184314472"/>
      <w:bookmarkEnd w:id="36"/>
      <w:bookmarkStart w:id="37" w:name="_Toc184312085"/>
      <w:bookmarkEnd w:id="37"/>
      <w:bookmarkStart w:id="38" w:name="_Toc184314463"/>
      <w:bookmarkEnd w:id="38"/>
      <w:bookmarkStart w:id="39" w:name="_Toc184312092"/>
      <w:bookmarkEnd w:id="39"/>
      <w:bookmarkStart w:id="40" w:name="_Toc184312099"/>
      <w:bookmarkEnd w:id="40"/>
      <w:bookmarkStart w:id="41" w:name="_Toc184313261"/>
      <w:bookmarkEnd w:id="41"/>
      <w:bookmarkStart w:id="42" w:name="_Toc184308042"/>
      <w:bookmarkEnd w:id="42"/>
      <w:bookmarkStart w:id="43" w:name="_Toc184314458"/>
      <w:bookmarkEnd w:id="43"/>
      <w:bookmarkStart w:id="44" w:name="_Toc184313295"/>
      <w:bookmarkEnd w:id="44"/>
      <w:bookmarkStart w:id="45" w:name="_Toc184314482"/>
      <w:bookmarkEnd w:id="45"/>
      <w:bookmarkStart w:id="46" w:name="_Toc184313301"/>
      <w:bookmarkEnd w:id="46"/>
      <w:bookmarkStart w:id="47" w:name="_Toc184313244"/>
      <w:bookmarkEnd w:id="47"/>
      <w:bookmarkStart w:id="48" w:name="_Toc184310297"/>
      <w:bookmarkEnd w:id="48"/>
      <w:bookmarkStart w:id="49" w:name="_Toc184308095"/>
      <w:bookmarkEnd w:id="49"/>
      <w:bookmarkStart w:id="50" w:name="_Toc184314416"/>
      <w:bookmarkEnd w:id="50"/>
      <w:bookmarkStart w:id="51" w:name="_Toc184308101"/>
      <w:bookmarkEnd w:id="51"/>
      <w:bookmarkStart w:id="52" w:name="_Toc184314480"/>
      <w:bookmarkEnd w:id="52"/>
      <w:bookmarkStart w:id="53" w:name="_Toc184313260"/>
      <w:bookmarkEnd w:id="53"/>
      <w:bookmarkStart w:id="54" w:name="_Toc184314422"/>
      <w:bookmarkEnd w:id="54"/>
      <w:bookmarkStart w:id="55" w:name="_Toc184310299"/>
      <w:bookmarkEnd w:id="55"/>
      <w:bookmarkStart w:id="56" w:name="_Toc184312135"/>
      <w:bookmarkEnd w:id="56"/>
      <w:bookmarkStart w:id="57" w:name="_Toc184312102"/>
      <w:bookmarkEnd w:id="57"/>
      <w:bookmarkStart w:id="58" w:name="_Toc184314442"/>
      <w:bookmarkEnd w:id="58"/>
      <w:bookmarkStart w:id="59" w:name="_Toc184312075"/>
      <w:bookmarkEnd w:id="59"/>
      <w:bookmarkStart w:id="60" w:name="_Toc184314445"/>
      <w:bookmarkEnd w:id="60"/>
      <w:bookmarkStart w:id="61" w:name="_Toc184313256"/>
      <w:bookmarkEnd w:id="61"/>
      <w:bookmarkStart w:id="62" w:name="_Toc184308079"/>
      <w:bookmarkEnd w:id="62"/>
      <w:bookmarkStart w:id="63" w:name="_Toc184314410"/>
      <w:bookmarkEnd w:id="63"/>
      <w:bookmarkStart w:id="64" w:name="_Toc184314411"/>
      <w:bookmarkEnd w:id="64"/>
      <w:bookmarkStart w:id="65" w:name="_Toc184308091"/>
      <w:bookmarkEnd w:id="65"/>
      <w:bookmarkStart w:id="66" w:name="_Toc184310336"/>
      <w:bookmarkEnd w:id="66"/>
      <w:bookmarkStart w:id="67" w:name="_Toc184313259"/>
      <w:bookmarkEnd w:id="67"/>
      <w:bookmarkStart w:id="68" w:name="_Toc184312070"/>
      <w:bookmarkEnd w:id="68"/>
      <w:bookmarkStart w:id="69" w:name="_Toc184312093"/>
      <w:bookmarkEnd w:id="69"/>
      <w:bookmarkStart w:id="70" w:name="_Toc184313257"/>
      <w:bookmarkEnd w:id="70"/>
      <w:bookmarkStart w:id="71" w:name="_Toc184312067"/>
      <w:bookmarkEnd w:id="71"/>
      <w:bookmarkStart w:id="72" w:name="_Toc184313305"/>
      <w:bookmarkEnd w:id="72"/>
      <w:bookmarkStart w:id="73" w:name="_Toc184310318"/>
      <w:bookmarkEnd w:id="73"/>
      <w:bookmarkStart w:id="74" w:name="_Toc184312138"/>
      <w:bookmarkEnd w:id="74"/>
      <w:bookmarkStart w:id="75" w:name="_Toc184310284"/>
      <w:bookmarkEnd w:id="75"/>
      <w:bookmarkStart w:id="76" w:name="_Toc184313283"/>
      <w:bookmarkEnd w:id="76"/>
      <w:bookmarkStart w:id="77" w:name="_Toc184310328"/>
      <w:bookmarkEnd w:id="77"/>
      <w:bookmarkStart w:id="78" w:name="_Toc184310325"/>
      <w:bookmarkEnd w:id="78"/>
      <w:bookmarkStart w:id="79" w:name="_Toc184308044"/>
      <w:bookmarkEnd w:id="79"/>
      <w:bookmarkStart w:id="80" w:name="_Toc184310289"/>
      <w:bookmarkEnd w:id="80"/>
      <w:bookmarkStart w:id="81" w:name="_Toc184313255"/>
      <w:bookmarkEnd w:id="81"/>
      <w:bookmarkStart w:id="82" w:name="_Toc184312073"/>
      <w:bookmarkEnd w:id="82"/>
      <w:bookmarkStart w:id="83" w:name="_Toc184313291"/>
      <w:bookmarkEnd w:id="83"/>
      <w:bookmarkStart w:id="84" w:name="_Toc184314467"/>
      <w:bookmarkEnd w:id="84"/>
      <w:bookmarkStart w:id="85" w:name="_Toc184313276"/>
      <w:bookmarkEnd w:id="85"/>
      <w:bookmarkStart w:id="86" w:name="_Toc184313274"/>
      <w:bookmarkEnd w:id="86"/>
      <w:bookmarkStart w:id="87" w:name="_Toc184310317"/>
      <w:bookmarkEnd w:id="87"/>
      <w:bookmarkStart w:id="88" w:name="_Toc184314447"/>
      <w:bookmarkEnd w:id="88"/>
      <w:bookmarkStart w:id="89" w:name="_Toc184312115"/>
      <w:bookmarkEnd w:id="89"/>
      <w:bookmarkStart w:id="90" w:name="_Toc184308086"/>
      <w:bookmarkEnd w:id="90"/>
      <w:bookmarkStart w:id="91" w:name="_Toc184310312"/>
      <w:bookmarkEnd w:id="91"/>
      <w:bookmarkStart w:id="92" w:name="_Toc184310307"/>
      <w:bookmarkEnd w:id="92"/>
      <w:bookmarkStart w:id="93" w:name="_Toc184314471"/>
      <w:bookmarkEnd w:id="93"/>
      <w:bookmarkStart w:id="94" w:name="_Toc184312133"/>
      <w:bookmarkEnd w:id="94"/>
      <w:bookmarkStart w:id="95" w:name="_Toc184313309"/>
      <w:bookmarkEnd w:id="95"/>
      <w:bookmarkStart w:id="96" w:name="_Toc184312089"/>
      <w:bookmarkEnd w:id="96"/>
      <w:bookmarkStart w:id="97" w:name="_Toc184310306"/>
      <w:bookmarkEnd w:id="97"/>
      <w:bookmarkStart w:id="98" w:name="_Toc184312110"/>
      <w:bookmarkEnd w:id="98"/>
      <w:bookmarkStart w:id="99" w:name="_Toc184308036"/>
      <w:bookmarkEnd w:id="99"/>
      <w:bookmarkStart w:id="100" w:name="_Toc184314444"/>
      <w:bookmarkEnd w:id="100"/>
      <w:bookmarkStart w:id="101" w:name="_Toc184308068"/>
      <w:bookmarkEnd w:id="101"/>
      <w:bookmarkStart w:id="102" w:name="_Toc184310276"/>
      <w:bookmarkEnd w:id="102"/>
      <w:bookmarkStart w:id="103" w:name="_Toc184312129"/>
      <w:bookmarkEnd w:id="103"/>
      <w:bookmarkStart w:id="104" w:name="_Toc184308098"/>
      <w:bookmarkEnd w:id="104"/>
      <w:bookmarkStart w:id="105" w:name="_Toc184313287"/>
      <w:bookmarkEnd w:id="105"/>
      <w:bookmarkStart w:id="106" w:name="_Toc184314448"/>
      <w:bookmarkEnd w:id="106"/>
      <w:bookmarkStart w:id="107" w:name="_Toc184308105"/>
      <w:bookmarkEnd w:id="107"/>
      <w:bookmarkStart w:id="108" w:name="_Toc184308056"/>
      <w:bookmarkEnd w:id="108"/>
      <w:bookmarkStart w:id="109" w:name="_Toc184313239"/>
      <w:bookmarkEnd w:id="109"/>
      <w:bookmarkStart w:id="110" w:name="_Toc184313267"/>
      <w:bookmarkEnd w:id="110"/>
      <w:bookmarkStart w:id="111" w:name="_Toc184312105"/>
      <w:bookmarkEnd w:id="111"/>
      <w:bookmarkStart w:id="112" w:name="_Toc184308065"/>
      <w:bookmarkEnd w:id="112"/>
      <w:bookmarkStart w:id="113" w:name="_Toc184310285"/>
      <w:bookmarkEnd w:id="113"/>
      <w:bookmarkStart w:id="114" w:name="_Toc184310322"/>
      <w:bookmarkEnd w:id="114"/>
      <w:bookmarkStart w:id="115" w:name="_Toc184313288"/>
      <w:bookmarkEnd w:id="115"/>
      <w:bookmarkStart w:id="116" w:name="_Toc184312094"/>
      <w:bookmarkEnd w:id="116"/>
      <w:bookmarkStart w:id="117" w:name="_Toc184308050"/>
      <w:bookmarkEnd w:id="117"/>
      <w:bookmarkStart w:id="118" w:name="_Toc184313250"/>
      <w:bookmarkEnd w:id="118"/>
      <w:bookmarkStart w:id="119" w:name="_Toc184314461"/>
      <w:bookmarkEnd w:id="119"/>
      <w:bookmarkStart w:id="120" w:name="_Toc184308092"/>
      <w:bookmarkEnd w:id="120"/>
      <w:bookmarkStart w:id="121" w:name="_Toc184312139"/>
      <w:bookmarkEnd w:id="121"/>
      <w:bookmarkStart w:id="122" w:name="_Toc184314430"/>
      <w:bookmarkEnd w:id="122"/>
      <w:bookmarkStart w:id="123" w:name="_Toc184314440"/>
      <w:bookmarkEnd w:id="123"/>
      <w:bookmarkStart w:id="124" w:name="_Toc184314456"/>
      <w:bookmarkEnd w:id="124"/>
      <w:bookmarkStart w:id="125" w:name="_Toc184314417"/>
      <w:bookmarkEnd w:id="125"/>
      <w:bookmarkStart w:id="126" w:name="_Toc184308041"/>
      <w:bookmarkEnd w:id="126"/>
      <w:bookmarkStart w:id="127" w:name="_Toc184310329"/>
      <w:bookmarkEnd w:id="127"/>
      <w:bookmarkStart w:id="128" w:name="_Toc184314412"/>
      <w:bookmarkEnd w:id="128"/>
      <w:bookmarkStart w:id="129" w:name="_Toc184310323"/>
      <w:bookmarkEnd w:id="129"/>
      <w:bookmarkStart w:id="130" w:name="_Toc184313297"/>
      <w:bookmarkEnd w:id="130"/>
      <w:bookmarkStart w:id="131" w:name="_Toc184313275"/>
      <w:bookmarkEnd w:id="131"/>
      <w:bookmarkStart w:id="132" w:name="_Toc184310302"/>
      <w:bookmarkEnd w:id="132"/>
      <w:bookmarkStart w:id="133" w:name="_Toc184314451"/>
      <w:bookmarkEnd w:id="133"/>
      <w:bookmarkStart w:id="134" w:name="_Toc184310341"/>
      <w:bookmarkEnd w:id="134"/>
      <w:bookmarkStart w:id="135" w:name="_Toc184314469"/>
      <w:bookmarkEnd w:id="135"/>
      <w:bookmarkStart w:id="136" w:name="_Toc184314474"/>
      <w:bookmarkEnd w:id="136"/>
      <w:bookmarkStart w:id="137" w:name="_Toc184313269"/>
      <w:bookmarkEnd w:id="137"/>
      <w:bookmarkStart w:id="138" w:name="_Toc184313307"/>
      <w:bookmarkEnd w:id="138"/>
      <w:bookmarkStart w:id="139" w:name="_Toc184312086"/>
      <w:bookmarkEnd w:id="139"/>
      <w:bookmarkStart w:id="140" w:name="_Toc184313282"/>
      <w:bookmarkEnd w:id="140"/>
      <w:bookmarkStart w:id="141" w:name="_Toc184312090"/>
      <w:bookmarkEnd w:id="141"/>
      <w:bookmarkStart w:id="142" w:name="_Toc184313306"/>
      <w:bookmarkEnd w:id="142"/>
      <w:bookmarkStart w:id="143" w:name="_Toc184312128"/>
      <w:bookmarkEnd w:id="143"/>
      <w:bookmarkStart w:id="144" w:name="_Toc184312125"/>
      <w:bookmarkEnd w:id="144"/>
      <w:bookmarkStart w:id="145" w:name="_Toc184310301"/>
      <w:bookmarkEnd w:id="145"/>
      <w:bookmarkStart w:id="146" w:name="_Toc184310296"/>
      <w:bookmarkEnd w:id="146"/>
      <w:bookmarkStart w:id="147" w:name="_Toc184310291"/>
      <w:bookmarkEnd w:id="147"/>
      <w:bookmarkStart w:id="148" w:name="_Toc184314415"/>
      <w:bookmarkEnd w:id="148"/>
      <w:bookmarkStart w:id="149" w:name="_Toc184314421"/>
      <w:bookmarkEnd w:id="149"/>
      <w:bookmarkStart w:id="150" w:name="_Toc184308082"/>
      <w:bookmarkEnd w:id="150"/>
      <w:bookmarkStart w:id="151" w:name="_Toc184310335"/>
      <w:bookmarkEnd w:id="151"/>
      <w:bookmarkStart w:id="152" w:name="_Toc184314470"/>
      <w:bookmarkEnd w:id="152"/>
      <w:bookmarkStart w:id="153" w:name="_Toc184314419"/>
      <w:bookmarkEnd w:id="153"/>
      <w:bookmarkStart w:id="154" w:name="_Toc184308100"/>
      <w:bookmarkEnd w:id="154"/>
      <w:bookmarkStart w:id="155" w:name="_Toc184310316"/>
      <w:bookmarkEnd w:id="155"/>
      <w:bookmarkStart w:id="156" w:name="_Toc184308089"/>
      <w:bookmarkEnd w:id="156"/>
      <w:bookmarkStart w:id="157" w:name="_Toc184312104"/>
      <w:bookmarkEnd w:id="157"/>
      <w:bookmarkStart w:id="158" w:name="_Toc184313292"/>
      <w:bookmarkEnd w:id="158"/>
      <w:bookmarkStart w:id="159" w:name="_Toc184313246"/>
      <w:bookmarkEnd w:id="159"/>
      <w:bookmarkStart w:id="160" w:name="_Toc184313299"/>
      <w:bookmarkEnd w:id="160"/>
      <w:bookmarkStart w:id="161" w:name="_Toc184313289"/>
      <w:bookmarkEnd w:id="161"/>
      <w:bookmarkStart w:id="162" w:name="_Toc184313249"/>
      <w:bookmarkEnd w:id="162"/>
      <w:bookmarkStart w:id="163" w:name="_Toc184308061"/>
      <w:bookmarkEnd w:id="163"/>
      <w:bookmarkStart w:id="164" w:name="_Toc184308097"/>
      <w:bookmarkEnd w:id="164"/>
      <w:bookmarkStart w:id="165" w:name="_Toc184314443"/>
      <w:bookmarkEnd w:id="165"/>
      <w:bookmarkStart w:id="166" w:name="_Toc184313241"/>
      <w:bookmarkEnd w:id="166"/>
      <w:bookmarkStart w:id="167" w:name="_Toc184313268"/>
      <w:bookmarkEnd w:id="167"/>
      <w:bookmarkStart w:id="168" w:name="_Toc184314452"/>
      <w:bookmarkEnd w:id="168"/>
      <w:bookmarkStart w:id="169" w:name="_Toc184310319"/>
      <w:bookmarkEnd w:id="169"/>
      <w:bookmarkStart w:id="170" w:name="_Toc184308096"/>
      <w:bookmarkEnd w:id="170"/>
      <w:bookmarkStart w:id="171" w:name="_Toc184314436"/>
      <w:bookmarkEnd w:id="171"/>
      <w:bookmarkStart w:id="172" w:name="_Toc184313254"/>
      <w:bookmarkEnd w:id="172"/>
      <w:bookmarkStart w:id="173" w:name="_Toc184308059"/>
      <w:bookmarkEnd w:id="173"/>
      <w:bookmarkStart w:id="174" w:name="_Toc184314418"/>
      <w:bookmarkEnd w:id="174"/>
      <w:bookmarkStart w:id="175" w:name="_Toc184314424"/>
      <w:bookmarkEnd w:id="175"/>
      <w:bookmarkStart w:id="176" w:name="_Toc184310340"/>
      <w:bookmarkEnd w:id="176"/>
      <w:bookmarkStart w:id="177" w:name="_Toc184312097"/>
      <w:bookmarkEnd w:id="177"/>
      <w:bookmarkStart w:id="178" w:name="_Toc184310308"/>
      <w:bookmarkEnd w:id="178"/>
      <w:bookmarkStart w:id="179" w:name="_Toc184308060"/>
      <w:bookmarkEnd w:id="179"/>
      <w:bookmarkStart w:id="180" w:name="_Toc184312120"/>
      <w:bookmarkEnd w:id="180"/>
      <w:bookmarkStart w:id="181" w:name="_Toc184312091"/>
      <w:bookmarkEnd w:id="181"/>
      <w:bookmarkStart w:id="182" w:name="_Toc184313300"/>
      <w:bookmarkEnd w:id="182"/>
      <w:bookmarkStart w:id="183" w:name="_Toc184313308"/>
      <w:bookmarkEnd w:id="183"/>
      <w:bookmarkStart w:id="184" w:name="_Toc184314459"/>
      <w:bookmarkEnd w:id="184"/>
      <w:bookmarkStart w:id="185" w:name="_Toc184313304"/>
      <w:bookmarkEnd w:id="185"/>
      <w:bookmarkStart w:id="186" w:name="_Toc184310334"/>
      <w:bookmarkEnd w:id="186"/>
      <w:bookmarkStart w:id="187" w:name="_Toc184308084"/>
      <w:bookmarkEnd w:id="187"/>
      <w:bookmarkStart w:id="188" w:name="_Toc184310305"/>
      <w:bookmarkEnd w:id="188"/>
      <w:bookmarkStart w:id="189" w:name="_Toc184313245"/>
      <w:bookmarkEnd w:id="189"/>
      <w:bookmarkStart w:id="190" w:name="_Toc184310330"/>
      <w:bookmarkEnd w:id="190"/>
      <w:bookmarkStart w:id="191" w:name="_Toc184313285"/>
      <w:bookmarkEnd w:id="191"/>
      <w:bookmarkStart w:id="192" w:name="_Toc184314441"/>
      <w:bookmarkEnd w:id="192"/>
      <w:bookmarkStart w:id="193" w:name="_Toc184313270"/>
      <w:bookmarkEnd w:id="193"/>
      <w:bookmarkStart w:id="194" w:name="_Toc184313247"/>
      <w:bookmarkEnd w:id="194"/>
      <w:bookmarkStart w:id="195" w:name="_Toc184308043"/>
      <w:bookmarkEnd w:id="195"/>
      <w:bookmarkStart w:id="196" w:name="_Toc184308103"/>
      <w:bookmarkEnd w:id="196"/>
      <w:bookmarkStart w:id="197" w:name="_Toc184312126"/>
      <w:bookmarkEnd w:id="197"/>
      <w:bookmarkStart w:id="198" w:name="_Toc184312068"/>
      <w:bookmarkEnd w:id="198"/>
      <w:bookmarkStart w:id="199" w:name="_Toc184314457"/>
      <w:bookmarkEnd w:id="199"/>
      <w:bookmarkStart w:id="200" w:name="_Toc184314413"/>
      <w:bookmarkEnd w:id="200"/>
      <w:bookmarkStart w:id="201" w:name="_Toc184310279"/>
      <w:bookmarkEnd w:id="201"/>
      <w:bookmarkStart w:id="202" w:name="_Toc184308055"/>
      <w:bookmarkEnd w:id="202"/>
      <w:bookmarkStart w:id="203" w:name="_Toc184312083"/>
      <w:bookmarkEnd w:id="203"/>
      <w:bookmarkStart w:id="204" w:name="_Toc184314427"/>
      <w:bookmarkEnd w:id="204"/>
      <w:bookmarkStart w:id="205" w:name="_Toc184310280"/>
      <w:bookmarkEnd w:id="205"/>
      <w:bookmarkStart w:id="206" w:name="_Toc184312077"/>
      <w:bookmarkEnd w:id="206"/>
      <w:bookmarkStart w:id="207" w:name="_Toc184310327"/>
      <w:bookmarkEnd w:id="207"/>
      <w:bookmarkStart w:id="208" w:name="_Toc184313243"/>
      <w:bookmarkEnd w:id="208"/>
      <w:bookmarkStart w:id="209" w:name="_Toc184313310"/>
      <w:bookmarkEnd w:id="209"/>
      <w:bookmarkStart w:id="210" w:name="_Toc184313240"/>
      <w:bookmarkEnd w:id="210"/>
      <w:bookmarkStart w:id="211" w:name="_Toc184310286"/>
      <w:bookmarkEnd w:id="211"/>
      <w:bookmarkStart w:id="212" w:name="_Toc184310303"/>
      <w:bookmarkEnd w:id="212"/>
      <w:bookmarkStart w:id="213" w:name="_Toc184310314"/>
      <w:bookmarkEnd w:id="213"/>
      <w:bookmarkStart w:id="214" w:name="_Toc184314437"/>
      <w:bookmarkEnd w:id="214"/>
      <w:bookmarkStart w:id="215" w:name="_Toc184310309"/>
      <w:bookmarkEnd w:id="215"/>
      <w:bookmarkStart w:id="216" w:name="_Toc184308047"/>
      <w:bookmarkEnd w:id="216"/>
      <w:bookmarkStart w:id="217" w:name="_Toc184310320"/>
      <w:bookmarkEnd w:id="217"/>
      <w:bookmarkStart w:id="218" w:name="_Toc184314481"/>
      <w:bookmarkEnd w:id="218"/>
      <w:bookmarkStart w:id="219" w:name="_Toc184313284"/>
      <w:bookmarkEnd w:id="219"/>
      <w:bookmarkStart w:id="220" w:name="_Toc184313279"/>
      <w:bookmarkEnd w:id="220"/>
      <w:bookmarkStart w:id="221" w:name="_Toc184310315"/>
      <w:bookmarkEnd w:id="221"/>
      <w:bookmarkStart w:id="222" w:name="_Toc184313278"/>
      <w:bookmarkEnd w:id="222"/>
      <w:bookmarkStart w:id="223" w:name="_Toc184308093"/>
      <w:bookmarkEnd w:id="223"/>
      <w:bookmarkStart w:id="224" w:name="_Toc184312117"/>
      <w:bookmarkEnd w:id="224"/>
      <w:bookmarkStart w:id="225" w:name="_Toc184310304"/>
      <w:bookmarkEnd w:id="225"/>
      <w:bookmarkStart w:id="226" w:name="_Toc184308104"/>
      <w:bookmarkEnd w:id="226"/>
      <w:bookmarkStart w:id="227" w:name="_Toc184310313"/>
      <w:bookmarkEnd w:id="227"/>
      <w:bookmarkStart w:id="228" w:name="_Toc184312121"/>
      <w:bookmarkEnd w:id="228"/>
      <w:bookmarkStart w:id="229" w:name="_Toc184308075"/>
      <w:bookmarkEnd w:id="229"/>
      <w:bookmarkStart w:id="230" w:name="_Toc184308073"/>
      <w:bookmarkEnd w:id="230"/>
      <w:bookmarkStart w:id="231" w:name="_Toc184308037"/>
      <w:bookmarkEnd w:id="231"/>
      <w:bookmarkStart w:id="232" w:name="_Toc184308074"/>
      <w:bookmarkEnd w:id="232"/>
      <w:bookmarkStart w:id="233" w:name="_Toc184308063"/>
      <w:bookmarkEnd w:id="233"/>
      <w:bookmarkStart w:id="234" w:name="_Toc184314439"/>
      <w:bookmarkEnd w:id="234"/>
      <w:bookmarkStart w:id="235" w:name="_Toc184310288"/>
      <w:bookmarkEnd w:id="235"/>
      <w:bookmarkStart w:id="236" w:name="_Toc184308099"/>
      <w:bookmarkEnd w:id="236"/>
      <w:bookmarkStart w:id="237" w:name="_Toc184314425"/>
      <w:bookmarkEnd w:id="237"/>
      <w:bookmarkStart w:id="238" w:name="_Toc184314420"/>
      <w:bookmarkEnd w:id="238"/>
      <w:bookmarkStart w:id="239" w:name="_Toc184308069"/>
      <w:bookmarkEnd w:id="239"/>
      <w:bookmarkStart w:id="240" w:name="_Toc184308051"/>
      <w:bookmarkEnd w:id="240"/>
      <w:bookmarkStart w:id="241" w:name="_Toc184313303"/>
      <w:bookmarkEnd w:id="241"/>
      <w:bookmarkStart w:id="242" w:name="_Toc184312116"/>
      <w:bookmarkEnd w:id="242"/>
      <w:bookmarkStart w:id="243" w:name="_Toc184308094"/>
      <w:bookmarkEnd w:id="243"/>
      <w:bookmarkStart w:id="244" w:name="_Toc184308058"/>
      <w:bookmarkEnd w:id="244"/>
      <w:bookmarkStart w:id="245" w:name="_Toc184313298"/>
      <w:bookmarkEnd w:id="245"/>
      <w:bookmarkStart w:id="246" w:name="_Toc184310295"/>
      <w:bookmarkEnd w:id="246"/>
      <w:bookmarkStart w:id="247" w:name="_Toc184313302"/>
      <w:bookmarkEnd w:id="247"/>
      <w:bookmarkStart w:id="248" w:name="_Toc184310333"/>
      <w:bookmarkEnd w:id="248"/>
      <w:bookmarkStart w:id="249" w:name="_Toc184310326"/>
      <w:bookmarkEnd w:id="249"/>
      <w:bookmarkStart w:id="250" w:name="_Toc184312107"/>
      <w:bookmarkEnd w:id="250"/>
      <w:bookmarkStart w:id="251" w:name="_Toc184312100"/>
      <w:bookmarkEnd w:id="251"/>
      <w:bookmarkStart w:id="252" w:name="_Toc184312103"/>
      <w:bookmarkEnd w:id="252"/>
      <w:bookmarkStart w:id="253" w:name="_Toc184312096"/>
      <w:bookmarkEnd w:id="253"/>
      <w:bookmarkStart w:id="254" w:name="_Toc184308077"/>
      <w:bookmarkEnd w:id="254"/>
      <w:bookmarkStart w:id="255" w:name="_Toc184308054"/>
      <w:bookmarkEnd w:id="255"/>
      <w:bookmarkStart w:id="256" w:name="_Toc184310287"/>
      <w:bookmarkEnd w:id="256"/>
      <w:bookmarkStart w:id="257" w:name="_Toc184312119"/>
      <w:bookmarkEnd w:id="257"/>
      <w:bookmarkStart w:id="258" w:name="_Toc184312108"/>
      <w:bookmarkEnd w:id="258"/>
      <w:bookmarkStart w:id="259" w:name="_Toc184312130"/>
      <w:bookmarkEnd w:id="259"/>
      <w:bookmarkStart w:id="260" w:name="_Toc184313271"/>
      <w:bookmarkEnd w:id="260"/>
      <w:bookmarkStart w:id="261" w:name="_Toc184310294"/>
      <w:bookmarkEnd w:id="261"/>
      <w:bookmarkStart w:id="262" w:name="_Toc184314476"/>
      <w:bookmarkEnd w:id="262"/>
      <w:bookmarkStart w:id="263" w:name="_Toc184314475"/>
      <w:bookmarkEnd w:id="263"/>
      <w:bookmarkStart w:id="264" w:name="_Toc184310300"/>
      <w:bookmarkEnd w:id="264"/>
      <w:bookmarkStart w:id="265" w:name="_Toc184313253"/>
      <w:bookmarkEnd w:id="265"/>
      <w:bookmarkStart w:id="266" w:name="_Toc184308040"/>
      <w:bookmarkEnd w:id="266"/>
      <w:bookmarkStart w:id="267" w:name="_Toc184308071"/>
      <w:bookmarkEnd w:id="267"/>
      <w:bookmarkStart w:id="268" w:name="_Toc184312088"/>
      <w:bookmarkEnd w:id="268"/>
      <w:bookmarkStart w:id="269" w:name="_Toc184310339"/>
      <w:bookmarkEnd w:id="269"/>
      <w:bookmarkStart w:id="270" w:name="_Toc184313258"/>
      <w:bookmarkEnd w:id="270"/>
      <w:bookmarkStart w:id="271" w:name="_Toc184312098"/>
      <w:bookmarkEnd w:id="271"/>
      <w:bookmarkStart w:id="272" w:name="_Toc184308053"/>
      <w:bookmarkEnd w:id="272"/>
      <w:bookmarkStart w:id="273" w:name="_Toc184308045"/>
      <w:bookmarkEnd w:id="273"/>
      <w:bookmarkStart w:id="274" w:name="_Toc184313293"/>
      <w:bookmarkEnd w:id="274"/>
      <w:bookmarkStart w:id="275" w:name="_Toc184312132"/>
      <w:bookmarkEnd w:id="275"/>
      <w:bookmarkStart w:id="276" w:name="_Toc184308052"/>
      <w:bookmarkEnd w:id="276"/>
      <w:bookmarkStart w:id="277" w:name="_Toc184308102"/>
      <w:bookmarkEnd w:id="277"/>
      <w:bookmarkStart w:id="278" w:name="_Toc184310343"/>
      <w:bookmarkEnd w:id="278"/>
      <w:bookmarkStart w:id="279" w:name="_Toc184308070"/>
      <w:bookmarkEnd w:id="279"/>
      <w:bookmarkStart w:id="280" w:name="_Toc184313290"/>
      <w:bookmarkEnd w:id="280"/>
      <w:bookmarkStart w:id="281" w:name="_Toc184312134"/>
      <w:bookmarkEnd w:id="281"/>
      <w:bookmarkStart w:id="282" w:name="_Toc184310274"/>
      <w:bookmarkEnd w:id="282"/>
      <w:bookmarkStart w:id="283" w:name="_Toc184310310"/>
      <w:bookmarkEnd w:id="283"/>
      <w:bookmarkStart w:id="284" w:name="_Toc184313251"/>
      <w:bookmarkEnd w:id="284"/>
      <w:bookmarkStart w:id="285" w:name="_Toc184313286"/>
      <w:bookmarkEnd w:id="285"/>
      <w:bookmarkStart w:id="286" w:name="_Toc184308072"/>
      <w:bookmarkEnd w:id="286"/>
      <w:bookmarkStart w:id="287" w:name="_Toc184310298"/>
      <w:bookmarkEnd w:id="287"/>
      <w:bookmarkStart w:id="288" w:name="_Toc184312122"/>
      <w:bookmarkEnd w:id="288"/>
      <w:bookmarkStart w:id="289" w:name="_Toc184313280"/>
      <w:bookmarkEnd w:id="289"/>
      <w:bookmarkStart w:id="290" w:name="_Toc184310321"/>
      <w:bookmarkEnd w:id="290"/>
      <w:bookmarkStart w:id="291" w:name="_Toc184314434"/>
      <w:bookmarkEnd w:id="291"/>
      <w:bookmarkStart w:id="292" w:name="_Toc184313273"/>
      <w:bookmarkEnd w:id="292"/>
      <w:bookmarkStart w:id="293" w:name="_Toc184310338"/>
      <w:bookmarkEnd w:id="293"/>
      <w:bookmarkStart w:id="294" w:name="_Toc184312069"/>
      <w:bookmarkEnd w:id="294"/>
      <w:bookmarkStart w:id="295" w:name="_Toc184310332"/>
      <w:bookmarkEnd w:id="295"/>
      <w:bookmarkStart w:id="296" w:name="_Toc184314449"/>
      <w:bookmarkEnd w:id="296"/>
      <w:bookmarkStart w:id="297" w:name="_Toc184314473"/>
      <w:bookmarkEnd w:id="297"/>
      <w:bookmarkStart w:id="298" w:name="_Toc184312118"/>
      <w:bookmarkEnd w:id="298"/>
      <w:bookmarkStart w:id="299" w:name="_Toc184308088"/>
      <w:bookmarkEnd w:id="299"/>
      <w:bookmarkStart w:id="300" w:name="_Toc184312078"/>
      <w:bookmarkEnd w:id="300"/>
      <w:bookmarkStart w:id="301" w:name="_Toc184308039"/>
      <w:bookmarkEnd w:id="301"/>
      <w:bookmarkStart w:id="302" w:name="_Toc184310282"/>
      <w:bookmarkEnd w:id="302"/>
      <w:bookmarkStart w:id="303" w:name="_Toc184308085"/>
      <w:bookmarkEnd w:id="303"/>
      <w:bookmarkStart w:id="304" w:name="_Toc184308080"/>
      <w:bookmarkEnd w:id="304"/>
      <w:bookmarkStart w:id="305" w:name="_Toc184312113"/>
      <w:bookmarkEnd w:id="305"/>
      <w:bookmarkStart w:id="306" w:name="_Toc184312112"/>
      <w:bookmarkEnd w:id="306"/>
      <w:bookmarkStart w:id="307" w:name="_Toc184313281"/>
      <w:bookmarkEnd w:id="307"/>
      <w:bookmarkStart w:id="308" w:name="_Toc184308057"/>
      <w:bookmarkEnd w:id="308"/>
      <w:bookmarkStart w:id="309" w:name="_Toc184312087"/>
      <w:bookmarkEnd w:id="309"/>
      <w:bookmarkStart w:id="310" w:name="_Toc184313242"/>
      <w:bookmarkEnd w:id="310"/>
      <w:bookmarkStart w:id="311" w:name="_Toc184314479"/>
      <w:bookmarkEnd w:id="311"/>
      <w:bookmarkStart w:id="312" w:name="_Toc184312095"/>
      <w:bookmarkEnd w:id="312"/>
      <w:bookmarkStart w:id="313" w:name="_Toc184314450"/>
      <w:bookmarkEnd w:id="313"/>
      <w:bookmarkStart w:id="314" w:name="_Toc184314465"/>
      <w:bookmarkEnd w:id="314"/>
      <w:bookmarkStart w:id="315" w:name="_Toc184314460"/>
      <w:bookmarkEnd w:id="315"/>
      <w:bookmarkStart w:id="316" w:name="_Toc184310311"/>
      <w:bookmarkEnd w:id="316"/>
      <w:bookmarkStart w:id="317" w:name="_Toc184313263"/>
      <w:bookmarkEnd w:id="317"/>
      <w:bookmarkStart w:id="318" w:name="_Toc184310283"/>
      <w:bookmarkEnd w:id="318"/>
      <w:bookmarkStart w:id="319" w:name="_Toc184314426"/>
      <w:bookmarkEnd w:id="319"/>
      <w:bookmarkStart w:id="320" w:name="_Toc184308107"/>
      <w:bookmarkEnd w:id="320"/>
      <w:bookmarkStart w:id="321" w:name="_Toc184312114"/>
      <w:bookmarkEnd w:id="321"/>
      <w:bookmarkStart w:id="322" w:name="_Toc184314446"/>
      <w:bookmarkEnd w:id="322"/>
      <w:bookmarkStart w:id="323" w:name="_Toc184312101"/>
      <w:bookmarkEnd w:id="323"/>
      <w:bookmarkStart w:id="324" w:name="_Toc184314455"/>
      <w:bookmarkEnd w:id="324"/>
      <w:bookmarkStart w:id="325" w:name="_Toc184310331"/>
      <w:bookmarkEnd w:id="325"/>
      <w:bookmarkStart w:id="326" w:name="_Toc184314454"/>
      <w:bookmarkEnd w:id="326"/>
      <w:bookmarkStart w:id="327" w:name="_Toc184314432"/>
      <w:bookmarkEnd w:id="327"/>
      <w:bookmarkStart w:id="328" w:name="_Toc184312124"/>
      <w:bookmarkEnd w:id="328"/>
      <w:bookmarkStart w:id="329" w:name="_Toc184313248"/>
      <w:bookmarkEnd w:id="329"/>
      <w:bookmarkStart w:id="330" w:name="_Toc184310272"/>
      <w:bookmarkEnd w:id="330"/>
      <w:bookmarkStart w:id="331" w:name="_Toc184312071"/>
      <w:bookmarkEnd w:id="331"/>
      <w:bookmarkStart w:id="332" w:name="_Toc184308067"/>
      <w:bookmarkEnd w:id="332"/>
      <w:bookmarkStart w:id="333" w:name="_Toc184313262"/>
      <w:bookmarkEnd w:id="333"/>
      <w:bookmarkStart w:id="334" w:name="_Toc184308083"/>
      <w:bookmarkEnd w:id="334"/>
      <w:bookmarkStart w:id="335" w:name="_Toc184314429"/>
      <w:bookmarkEnd w:id="335"/>
      <w:bookmarkStart w:id="336" w:name="_Toc184314428"/>
      <w:bookmarkEnd w:id="336"/>
      <w:bookmarkStart w:id="337" w:name="_Toc184314466"/>
      <w:bookmarkEnd w:id="337"/>
      <w:bookmarkStart w:id="338" w:name="_Toc184314477"/>
      <w:bookmarkEnd w:id="338"/>
      <w:bookmarkStart w:id="339" w:name="_Toc184310278"/>
      <w:bookmarkEnd w:id="339"/>
      <w:bookmarkStart w:id="340" w:name="_Toc184310290"/>
      <w:bookmarkEnd w:id="340"/>
      <w:bookmarkStart w:id="341" w:name="_Toc184310273"/>
      <w:bookmarkEnd w:id="341"/>
      <w:bookmarkStart w:id="342" w:name="_Toc184308048"/>
      <w:bookmarkEnd w:id="342"/>
      <w:bookmarkStart w:id="343" w:name="_Toc184310344"/>
      <w:bookmarkEnd w:id="343"/>
      <w:bookmarkStart w:id="344" w:name="_Toc184308078"/>
      <w:bookmarkEnd w:id="344"/>
      <w:bookmarkStart w:id="345" w:name="_Toc184308066"/>
      <w:bookmarkEnd w:id="345"/>
      <w:bookmarkStart w:id="346" w:name="_Toc184310292"/>
      <w:bookmarkEnd w:id="346"/>
      <w:bookmarkStart w:id="347" w:name="_Toc184312127"/>
      <w:bookmarkEnd w:id="347"/>
      <w:bookmarkStart w:id="348" w:name="_Toc184308076"/>
      <w:bookmarkEnd w:id="348"/>
      <w:bookmarkStart w:id="349" w:name="_Toc184312081"/>
      <w:bookmarkEnd w:id="349"/>
      <w:bookmarkStart w:id="350" w:name="_Toc184312136"/>
      <w:bookmarkEnd w:id="350"/>
      <w:bookmarkStart w:id="351" w:name="_Toc184308090"/>
      <w:bookmarkEnd w:id="351"/>
      <w:bookmarkStart w:id="352" w:name="_Toc184312080"/>
      <w:bookmarkEnd w:id="352"/>
      <w:bookmarkStart w:id="353" w:name="_Toc184312082"/>
      <w:bookmarkEnd w:id="353"/>
      <w:bookmarkStart w:id="354" w:name="_Toc184312137"/>
      <w:bookmarkEnd w:id="354"/>
      <w:bookmarkStart w:id="355" w:name="_Toc184312076"/>
      <w:bookmarkEnd w:id="355"/>
      <w:bookmarkStart w:id="356" w:name="_Toc184314478"/>
      <w:bookmarkEnd w:id="356"/>
      <w:bookmarkStart w:id="357" w:name="_Toc184314423"/>
      <w:bookmarkEnd w:id="357"/>
      <w:bookmarkStart w:id="358" w:name="_Toc184310342"/>
      <w:bookmarkEnd w:id="358"/>
      <w:bookmarkStart w:id="359" w:name="_Toc184310277"/>
      <w:bookmarkEnd w:id="359"/>
      <w:bookmarkStart w:id="360" w:name="_Toc184313264"/>
      <w:bookmarkEnd w:id="360"/>
      <w:bookmarkStart w:id="361" w:name="_Toc184312106"/>
      <w:bookmarkEnd w:id="361"/>
      <w:bookmarkStart w:id="362" w:name="_Toc184308106"/>
      <w:bookmarkEnd w:id="362"/>
      <w:bookmarkStart w:id="363" w:name="_Toc184308081"/>
      <w:bookmarkEnd w:id="363"/>
      <w:bookmarkStart w:id="364" w:name="_Toc184312079"/>
      <w:bookmarkEnd w:id="364"/>
      <w:bookmarkStart w:id="365" w:name="_Toc184310293"/>
      <w:bookmarkEnd w:id="365"/>
      <w:bookmarkStart w:id="366" w:name="_Toc184313294"/>
      <w:bookmarkEnd w:id="366"/>
      <w:bookmarkStart w:id="367" w:name="_Toc184310337"/>
      <w:bookmarkEnd w:id="367"/>
      <w:bookmarkStart w:id="368" w:name="_Toc184308087"/>
      <w:bookmarkEnd w:id="368"/>
      <w:bookmarkStart w:id="369" w:name="_Toc184313296"/>
      <w:bookmarkEnd w:id="369"/>
      <w:bookmarkStart w:id="370" w:name="_Toc184314431"/>
      <w:bookmarkEnd w:id="370"/>
      <w:bookmarkStart w:id="371" w:name="_Toc184312074"/>
      <w:bookmarkEnd w:id="371"/>
      <w:bookmarkStart w:id="372" w:name="_Toc184314433"/>
      <w:bookmarkEnd w:id="372"/>
      <w:bookmarkStart w:id="373" w:name="_Toc184310275"/>
      <w:bookmarkEnd w:id="373"/>
      <w:bookmarkStart w:id="374" w:name="_Toc184314462"/>
      <w:bookmarkEnd w:id="374"/>
      <w:bookmarkStart w:id="375" w:name="_Toc184312123"/>
      <w:bookmarkEnd w:id="375"/>
      <w:bookmarkStart w:id="376" w:name="_Toc184313277"/>
      <w:bookmarkEnd w:id="376"/>
      <w:bookmarkStart w:id="377" w:name="_Toc184314468"/>
      <w:bookmarkEnd w:id="377"/>
      <w:bookmarkStart w:id="378" w:name="_Toc184312109"/>
      <w:bookmarkEnd w:id="378"/>
      <w:bookmarkStart w:id="379" w:name="_Toc184308046"/>
      <w:bookmarkEnd w:id="379"/>
      <w:bookmarkStart w:id="380" w:name="_Toc184314453"/>
      <w:bookmarkEnd w:id="380"/>
      <w:bookmarkStart w:id="381" w:name="_Toc184308038"/>
      <w:bookmarkEnd w:id="381"/>
      <w:r>
        <w:rPr>
          <w:rFonts w:hint="eastAsia" w:ascii="宋体" w:hAnsi="宋体" w:eastAsia="宋体" w:cs="宋体"/>
          <w:b/>
          <w:color w:val="auto"/>
          <w:sz w:val="36"/>
          <w:szCs w:val="36"/>
          <w:highlight w:val="none"/>
        </w:rPr>
        <w:t>评标办法</w:t>
      </w:r>
    </w:p>
    <w:p w14:paraId="5B1B9928">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545F27EE">
      <w:pPr>
        <w:adjustRightInd/>
        <w:spacing w:line="360" w:lineRule="auto"/>
        <w:ind w:firstLine="472" w:firstLineChars="196"/>
        <w:rPr>
          <w:rFonts w:hint="eastAsia" w:ascii="宋体" w:hAnsi="宋体" w:eastAsia="宋体" w:cs="宋体"/>
          <w:b/>
          <w:color w:val="auto"/>
          <w:sz w:val="32"/>
          <w:highlight w:val="none"/>
        </w:rPr>
      </w:pPr>
      <w:r>
        <w:rPr>
          <w:rFonts w:hint="eastAsia" w:ascii="宋体" w:hAnsi="宋体" w:eastAsia="宋体" w:cs="宋体"/>
          <w:b/>
          <w:color w:val="auto"/>
          <w:kern w:val="0"/>
          <w:sz w:val="24"/>
          <w:highlight w:val="none"/>
        </w:rPr>
        <w:t>1.本项目采用最低价法</w:t>
      </w:r>
      <w:r>
        <w:rPr>
          <w:rFonts w:hint="eastAsia" w:ascii="宋体" w:hAnsi="宋体" w:eastAsia="宋体" w:cs="宋体"/>
          <w:b/>
          <w:color w:val="auto"/>
          <w:kern w:val="0"/>
          <w:sz w:val="24"/>
          <w:highlight w:val="none"/>
          <w:lang w:eastAsia="zh-CN"/>
        </w:rPr>
        <w:t>，</w:t>
      </w:r>
      <w:r>
        <w:rPr>
          <w:rFonts w:hint="eastAsia" w:ascii="宋体" w:hAnsi="宋体" w:eastAsia="宋体" w:cs="宋体"/>
          <w:kern w:val="0"/>
          <w:sz w:val="24"/>
          <w:highlight w:val="none"/>
        </w:rPr>
        <w:t>是指响应文件满足交易文件全部实质性要求，依据统一的价格要素评定价格，以提出最低报价的供应商作为</w:t>
      </w:r>
      <w:r>
        <w:rPr>
          <w:rFonts w:hint="eastAsia" w:ascii="宋体" w:hAnsi="宋体" w:eastAsia="宋体" w:cs="宋体"/>
          <w:kern w:val="0"/>
          <w:sz w:val="24"/>
          <w:highlight w:val="none"/>
          <w:lang w:val="en-US" w:eastAsia="zh-CN"/>
        </w:rPr>
        <w:t>成交</w:t>
      </w:r>
      <w:r>
        <w:rPr>
          <w:rFonts w:hint="eastAsia" w:ascii="宋体" w:hAnsi="宋体" w:eastAsia="宋体" w:cs="宋体"/>
          <w:kern w:val="0"/>
          <w:sz w:val="24"/>
          <w:highlight w:val="none"/>
        </w:rPr>
        <w:t>候选人的评标方法</w:t>
      </w:r>
      <w:r>
        <w:rPr>
          <w:rFonts w:hint="eastAsia" w:ascii="宋体" w:hAnsi="宋体" w:eastAsia="宋体" w:cs="宋体"/>
          <w:kern w:val="0"/>
          <w:sz w:val="24"/>
          <w:highlight w:val="none"/>
          <w:lang w:eastAsia="zh-CN"/>
        </w:rPr>
        <w:t>。</w:t>
      </w:r>
    </w:p>
    <w:p w14:paraId="36B34A46">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2370967D">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bCs/>
          <w:color w:val="auto"/>
          <w:sz w:val="24"/>
          <w:highlight w:val="none"/>
        </w:rPr>
        <w:t>采用最低价法的，以交易响应文件能满足交易文件的实质性要求，且</w:t>
      </w:r>
      <w:r>
        <w:rPr>
          <w:rFonts w:hint="eastAsia" w:ascii="宋体" w:hAnsi="宋体" w:eastAsia="宋体" w:cs="宋体"/>
          <w:color w:val="auto"/>
          <w:kern w:val="0"/>
          <w:sz w:val="24"/>
          <w:highlight w:val="none"/>
          <w:lang w:eastAsia="zh-CN"/>
        </w:rPr>
        <w:t>评标</w:t>
      </w:r>
      <w:r>
        <w:rPr>
          <w:rFonts w:hint="eastAsia" w:ascii="宋体" w:hAnsi="宋体" w:eastAsia="宋体" w:cs="宋体"/>
          <w:color w:val="auto"/>
          <w:kern w:val="0"/>
          <w:sz w:val="24"/>
          <w:highlight w:val="none"/>
        </w:rPr>
        <w:t>价</w:t>
      </w:r>
      <w:r>
        <w:rPr>
          <w:rFonts w:hint="eastAsia" w:ascii="宋体" w:hAnsi="宋体" w:eastAsia="宋体" w:cs="宋体"/>
          <w:bCs/>
          <w:color w:val="auto"/>
          <w:sz w:val="24"/>
          <w:highlight w:val="none"/>
        </w:rPr>
        <w:t>最低的为成交候选人的评审方法。</w:t>
      </w:r>
    </w:p>
    <w:p w14:paraId="5F8DDF11">
      <w:pPr>
        <w:spacing w:line="360" w:lineRule="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三、评标程序</w:t>
      </w:r>
    </w:p>
    <w:p w14:paraId="14D51CA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评标委员会应当对符合资格的供应商的响应文件进行符合性审查，以确定其是否满足交易文件的实质性要求。不满足交易文件的实质性要求的，交易无效。</w:t>
      </w:r>
    </w:p>
    <w:p w14:paraId="357FE985">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评标委员会应当按照交易文件中规定的评标方法和标准，对符合性审查合格的响应文件进行商务和技术评估，综合比较与评价。</w:t>
      </w:r>
    </w:p>
    <w:p w14:paraId="69B73CEC">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3.3报价评审。</w:t>
      </w:r>
    </w:p>
    <w:p w14:paraId="46714B51">
      <w:pPr>
        <w:pStyle w:val="132"/>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3.3.1响应文件报价出现前后不一致的，按照下列规定修正：</w:t>
      </w:r>
    </w:p>
    <w:p w14:paraId="05024D0E">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3.3.1.1响应文件中响应一览表(报价表)内容与响应文件中相应内容不一致的，以响应一览表(报价表)为准；</w:t>
      </w:r>
    </w:p>
    <w:p w14:paraId="02F59310">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3.3.1.2大写金额和小写金额不一致的，以大写金额为准；</w:t>
      </w:r>
    </w:p>
    <w:p w14:paraId="58C88FAC">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3.3.1.3单价金额小数点或者百分比有明显错位的，以响应一览表的总价为准，并修改单价；</w:t>
      </w:r>
    </w:p>
    <w:p w14:paraId="5523D01A">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3.3.1.4总价金额与按单价汇总金额不一致的，以单价金额计算结果为准；</w:t>
      </w:r>
    </w:p>
    <w:p w14:paraId="7DA2F794">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3.3.1.5同时出现两种以上不一致的，按照3.3.1规定的顺序修正。修正后的报价经供应商确认后产生约束力。</w:t>
      </w:r>
    </w:p>
    <w:p w14:paraId="354FC9AC">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3.3.2响应文件出现不是唯一的、有选择性响应报价</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或不含税的响应报价或价税合计的报价</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的，交易无效。</w:t>
      </w:r>
    </w:p>
    <w:p w14:paraId="5C292264">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3.3.3</w:t>
      </w:r>
      <w:r>
        <w:rPr>
          <w:rFonts w:hint="eastAsia" w:ascii="宋体" w:hAnsi="宋体" w:eastAsia="宋体" w:cs="宋体"/>
          <w:color w:val="auto"/>
          <w:kern w:val="0"/>
          <w:sz w:val="24"/>
          <w:highlight w:val="none"/>
          <w:lang w:val="en-US" w:eastAsia="zh-CN"/>
        </w:rPr>
        <w:t>价税合计</w:t>
      </w:r>
      <w:r>
        <w:rPr>
          <w:rFonts w:hint="eastAsia" w:ascii="宋体" w:hAnsi="宋体" w:eastAsia="宋体" w:cs="宋体"/>
          <w:color w:val="auto"/>
          <w:kern w:val="0"/>
          <w:sz w:val="24"/>
          <w:highlight w:val="none"/>
        </w:rPr>
        <w:t>报价超过交易文件中规定的预算金额或者最高限价的，交易无效。</w:t>
      </w:r>
    </w:p>
    <w:p w14:paraId="2EB1627D">
      <w:pPr>
        <w:pStyle w:val="132"/>
        <w:spacing w:before="0"/>
        <w:ind w:firstLine="480"/>
        <w:rPr>
          <w:rFonts w:hint="eastAsia" w:ascii="宋体" w:hAnsi="宋体" w:eastAsia="宋体" w:cs="宋体"/>
          <w:b/>
          <w:color w:val="auto"/>
          <w:kern w:val="0"/>
          <w:sz w:val="24"/>
          <w:highlight w:val="none"/>
        </w:rPr>
      </w:pPr>
      <w:r>
        <w:rPr>
          <w:rFonts w:hint="eastAsia" w:ascii="宋体" w:hAnsi="宋体" w:eastAsia="宋体" w:cs="宋体"/>
          <w:color w:val="auto"/>
          <w:kern w:val="0"/>
          <w:szCs w:val="24"/>
          <w:highlight w:val="none"/>
        </w:rPr>
        <w:t>3.3.4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交易处理。</w:t>
      </w:r>
    </w:p>
    <w:p w14:paraId="4951093E">
      <w:pPr>
        <w:spacing w:line="360" w:lineRule="auto"/>
        <w:ind w:firstLine="482" w:firstLineChars="200"/>
        <w:rPr>
          <w:rFonts w:hint="eastAsia" w:ascii="宋体" w:hAnsi="宋体" w:eastAsia="宋体" w:cs="宋体"/>
          <w:color w:val="auto"/>
          <w:kern w:val="0"/>
          <w:highlight w:val="none"/>
        </w:rPr>
      </w:pPr>
      <w:r>
        <w:rPr>
          <w:rFonts w:hint="eastAsia" w:ascii="宋体" w:hAnsi="宋体" w:eastAsia="宋体" w:cs="宋体"/>
          <w:b/>
          <w:color w:val="auto"/>
          <w:kern w:val="0"/>
          <w:sz w:val="24"/>
          <w:highlight w:val="none"/>
        </w:rPr>
        <w:t>3.4排序与推荐。</w:t>
      </w:r>
      <w:r>
        <w:rPr>
          <w:rFonts w:hint="eastAsia" w:ascii="宋体" w:hAnsi="宋体" w:eastAsia="宋体" w:cs="宋体"/>
          <w:color w:val="auto"/>
          <w:kern w:val="0"/>
          <w:sz w:val="24"/>
          <w:highlight w:val="none"/>
        </w:rPr>
        <w:t>采用最低评标价法的，评标结果按</w:t>
      </w:r>
      <w:r>
        <w:rPr>
          <w:rFonts w:hint="eastAsia" w:ascii="宋体" w:hAnsi="宋体" w:eastAsia="宋体" w:cs="宋体"/>
          <w:color w:val="auto"/>
          <w:sz w:val="24"/>
          <w:highlight w:val="none"/>
        </w:rPr>
        <w:t>响应文件满足交易文件全部实质性要求且</w:t>
      </w:r>
      <w:r>
        <w:rPr>
          <w:rFonts w:hint="eastAsia" w:ascii="宋体" w:hAnsi="宋体" w:eastAsia="宋体" w:cs="宋体"/>
          <w:color w:val="auto"/>
          <w:sz w:val="24"/>
          <w:highlight w:val="none"/>
          <w:lang w:eastAsia="zh-CN"/>
        </w:rPr>
        <w:t>评标</w:t>
      </w:r>
      <w:r>
        <w:rPr>
          <w:rFonts w:hint="eastAsia" w:ascii="宋体" w:hAnsi="宋体" w:eastAsia="宋体" w:cs="宋体"/>
          <w:color w:val="auto"/>
          <w:sz w:val="24"/>
          <w:highlight w:val="none"/>
        </w:rPr>
        <w:t>价最低的供应商为排名第一的成交候选人。</w:t>
      </w:r>
      <w:r>
        <w:rPr>
          <w:rFonts w:hint="eastAsia" w:ascii="宋体" w:hAnsi="宋体" w:eastAsia="宋体" w:cs="宋体"/>
          <w:color w:val="auto"/>
          <w:sz w:val="24"/>
          <w:highlight w:val="none"/>
          <w:lang w:eastAsia="zh-CN"/>
        </w:rPr>
        <w:t>评标</w:t>
      </w:r>
      <w:r>
        <w:rPr>
          <w:rFonts w:hint="eastAsia" w:ascii="宋体" w:hAnsi="宋体" w:eastAsia="宋体" w:cs="宋体"/>
          <w:color w:val="auto"/>
          <w:sz w:val="24"/>
          <w:highlight w:val="none"/>
        </w:rPr>
        <w:t>价相同的并列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当出现并列时采取随机抽取方式确定。</w:t>
      </w:r>
    </w:p>
    <w:p w14:paraId="47CF2F75">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3.5编写评标报告。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EC466A4">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499FAF52">
      <w:pPr>
        <w:pStyle w:val="132"/>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4.1供应商澄清、说明或者补正。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E25E1BE">
      <w:pPr>
        <w:pStyle w:val="25"/>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4.2交易无效。</w:t>
      </w:r>
      <w:r>
        <w:rPr>
          <w:rFonts w:hint="eastAsia" w:ascii="宋体" w:hAnsi="宋体" w:eastAsia="宋体" w:cs="宋体"/>
          <w:color w:val="auto"/>
          <w:szCs w:val="21"/>
          <w:highlight w:val="none"/>
        </w:rPr>
        <w:t>有下列情形之一的，交易无效：</w:t>
      </w:r>
    </w:p>
    <w:p w14:paraId="6475EEE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4.2.1供应商不具备交易文件中规定的资格要求的（供应商未提供有效的资格文件的，视为供应商不具备交易文件中规定的资格要求）；</w:t>
      </w:r>
    </w:p>
    <w:p w14:paraId="025D2D8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4.2.2响应文件未按照交易文件要求签署、盖章的；</w:t>
      </w:r>
    </w:p>
    <w:p w14:paraId="04E5133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4.2.3响应文件含有采购人不能接受的附加条件的；</w:t>
      </w:r>
    </w:p>
    <w:p w14:paraId="5D0A2CC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4.2.4响应文件中承诺的交易有效期少于交易文件中载明的交易有效期的；</w:t>
      </w:r>
    </w:p>
    <w:p w14:paraId="15CA1470">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4.2.5</w:t>
      </w:r>
      <w:r>
        <w:rPr>
          <w:rFonts w:hint="eastAsia" w:ascii="宋体" w:hAnsi="宋体" w:eastAsia="宋体" w:cs="宋体"/>
          <w:color w:val="auto"/>
          <w:kern w:val="0"/>
          <w:sz w:val="24"/>
          <w:highlight w:val="none"/>
        </w:rPr>
        <w:t>响应文件出现不是唯一的、有选择性响应报价</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不含税的响应报价或价税合计的报价</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的。</w:t>
      </w:r>
    </w:p>
    <w:p w14:paraId="6B8E7840">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4.2.6价税合计</w:t>
      </w:r>
      <w:r>
        <w:rPr>
          <w:rFonts w:hint="eastAsia" w:ascii="宋体" w:hAnsi="宋体" w:eastAsia="宋体" w:cs="宋体"/>
          <w:color w:val="auto"/>
          <w:kern w:val="0"/>
          <w:sz w:val="24"/>
          <w:highlight w:val="none"/>
        </w:rPr>
        <w:t>报价超过交易文件中规定的预算金额或者最高限价的。</w:t>
      </w:r>
    </w:p>
    <w:p w14:paraId="72D2A4B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4.2.7报价明显低于其他通过符合性审查供应商的报价，有可能影响产品质量或者不能诚信履约的，未能按要求提供书面说明或者提交相关证明材料，不能证明其报价合理性的；</w:t>
      </w:r>
    </w:p>
    <w:p w14:paraId="75EA346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4.2.8供应商对根据修正原则修正后的报价不确认的；</w:t>
      </w:r>
    </w:p>
    <w:p w14:paraId="130A330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4.2.9供应商提供虚假材料交易的；</w:t>
      </w:r>
    </w:p>
    <w:p w14:paraId="35B2980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4.2.10供应商有恶意串通、妨碍其他供应商的竞争行为、损害采购人或者其他供应商的合法权益情形的；</w:t>
      </w:r>
    </w:p>
    <w:p w14:paraId="3C7F297A">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4.2.11供应商仅提交备份响应文件，未在电子交易平台传输递交响应文件的，交易无效；</w:t>
      </w:r>
    </w:p>
    <w:p w14:paraId="47AFA62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4.2.12响应文件不满足交易文件的其它实质性要求的；</w:t>
      </w:r>
    </w:p>
    <w:p w14:paraId="4705A0BF">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 xml:space="preserve">4.2.13 </w:t>
      </w:r>
      <w:r>
        <w:rPr>
          <w:rFonts w:hint="eastAsia" w:ascii="宋体" w:hAnsi="宋体" w:eastAsia="宋体" w:cs="宋体"/>
          <w:color w:val="auto"/>
          <w:kern w:val="0"/>
          <w:sz w:val="24"/>
          <w:highlight w:val="none"/>
          <w:lang w:val="en-US" w:eastAsia="zh-CN"/>
        </w:rPr>
        <w:t>供应商未按交易文件要求提供交易保证金的；</w:t>
      </w:r>
    </w:p>
    <w:p w14:paraId="7242F6F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46409127">
      <w:pPr>
        <w:pStyle w:val="25"/>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在采购中，出现下列情形之一的，应予废标：</w:t>
      </w:r>
    </w:p>
    <w:p w14:paraId="355532F9">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5.1符合专业条件的供应商或者对交易文件作实质响应的供应商不足3家的；</w:t>
      </w:r>
    </w:p>
    <w:p w14:paraId="16112CF8">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14289AD3">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5.3供应商的报价均超过了采购预算，采购人不能支付的；</w:t>
      </w:r>
    </w:p>
    <w:p w14:paraId="13299CE7">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2DAE2600">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废标后，采购机构应当将废标理由通知所有供应商。</w:t>
      </w:r>
    </w:p>
    <w:p w14:paraId="6C727FF3">
      <w:pPr>
        <w:pStyle w:val="25"/>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6.修改交易文件，重新组织采购活动。</w:t>
      </w:r>
      <w:r>
        <w:rPr>
          <w:rFonts w:hint="eastAsia" w:ascii="宋体" w:hAnsi="宋体" w:eastAsia="宋体" w:cs="宋体"/>
          <w:color w:val="auto"/>
          <w:highlight w:val="none"/>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32F113CA">
      <w:pPr>
        <w:pStyle w:val="25"/>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有影响或者可能影响成交、成交结果的，依照下列规定处理：</w:t>
      </w:r>
    </w:p>
    <w:p w14:paraId="31CDBE90">
      <w:pPr>
        <w:pStyle w:val="25"/>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7.1未确定成交或者成交人的，终止本次采购活动，重新开展采购活动。</w:t>
      </w:r>
    </w:p>
    <w:p w14:paraId="52E2A436">
      <w:pPr>
        <w:pStyle w:val="25"/>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7.2已确定成交或者成交人但尚未签订采购合同的，成交或者成交结果无效，从合格的成交或者成交候选人中另行确定</w:t>
      </w:r>
      <w:r>
        <w:rPr>
          <w:rFonts w:hint="eastAsia" w:ascii="宋体" w:hAnsi="宋体" w:eastAsia="宋体" w:cs="宋体"/>
          <w:color w:val="auto"/>
          <w:highlight w:val="none"/>
          <w:lang w:val="en-US" w:eastAsia="zh-CN"/>
        </w:rPr>
        <w:t>价格次低</w:t>
      </w:r>
      <w:r>
        <w:rPr>
          <w:rFonts w:hint="eastAsia" w:ascii="宋体" w:hAnsi="宋体" w:eastAsia="宋体" w:cs="宋体"/>
          <w:color w:val="auto"/>
          <w:highlight w:val="none"/>
        </w:rPr>
        <w:t>成交或者成交人；没有合格的成交或者成交候选人的，重新开展采购活动。</w:t>
      </w:r>
    </w:p>
    <w:p w14:paraId="3C302FFA">
      <w:pPr>
        <w:pStyle w:val="25"/>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7.3采购合同已签订但尚未履行的，撤销合同，从合格的成交或者成交候选人中另行确定成交或者成交人；没有合格的成交或者成交候选人的，重新开展采购活动。</w:t>
      </w:r>
    </w:p>
    <w:p w14:paraId="797F52AD">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7.4采购合同已经履行，给采购人、供应商造成损失的，由责任人承担赔偿责任。</w:t>
      </w:r>
    </w:p>
    <w:p w14:paraId="458DA603">
      <w:pPr>
        <w:pStyle w:val="25"/>
        <w:snapToGrid w:val="0"/>
        <w:spacing w:line="360" w:lineRule="auto"/>
        <w:rPr>
          <w:rFonts w:hint="eastAsia" w:ascii="宋体" w:hAnsi="宋体" w:eastAsia="宋体" w:cs="宋体"/>
          <w:color w:val="auto"/>
          <w:highlight w:val="yellow"/>
        </w:rPr>
      </w:pPr>
      <w:r>
        <w:rPr>
          <w:rFonts w:hint="eastAsia" w:ascii="宋体" w:hAnsi="宋体" w:eastAsia="宋体" w:cs="宋体"/>
          <w:color w:val="auto"/>
          <w:highlight w:val="none"/>
        </w:rPr>
        <w:t>7.5采购当事人有其他违反相关</w:t>
      </w:r>
      <w:r>
        <w:rPr>
          <w:rFonts w:hint="eastAsia" w:ascii="宋体" w:hAnsi="宋体" w:eastAsia="宋体" w:cs="宋体"/>
          <w:color w:val="auto"/>
          <w:kern w:val="0"/>
          <w:highlight w:val="none"/>
        </w:rPr>
        <w:t>法律法规规定</w:t>
      </w:r>
      <w:r>
        <w:rPr>
          <w:rFonts w:hint="eastAsia" w:ascii="宋体" w:hAnsi="宋体" w:eastAsia="宋体" w:cs="宋体"/>
          <w:color w:val="auto"/>
          <w:highlight w:val="none"/>
        </w:rPr>
        <w:t>的行为，经改正后仍然影响或者可能影响成交、成交结果或者依法被认定为成交、成交无效的，依照7.1-7.4规定处理。</w:t>
      </w:r>
    </w:p>
    <w:bookmarkEnd w:id="15"/>
    <w:p w14:paraId="30E43FC6">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82" w:name="第五部分"/>
      <w:bookmarkStart w:id="383" w:name="_Toc86217003"/>
    </w:p>
    <w:p w14:paraId="3783065E">
      <w:pPr>
        <w:spacing w:line="360" w:lineRule="auto"/>
        <w:ind w:left="720" w:leftChars="343" w:firstLine="1084" w:firstLineChars="300"/>
        <w:outlineLvl w:val="0"/>
        <w:rPr>
          <w:rFonts w:hint="eastAsia" w:ascii="宋体" w:hAnsi="宋体" w:eastAsia="宋体" w:cs="宋体"/>
          <w:b/>
          <w:color w:val="auto"/>
          <w:sz w:val="36"/>
          <w:szCs w:val="36"/>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1EF086B">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第五部分</w:t>
      </w:r>
      <w:bookmarkEnd w:id="382"/>
      <w:r>
        <w:rPr>
          <w:rFonts w:hint="eastAsia" w:ascii="宋体" w:hAnsi="宋体" w:eastAsia="宋体" w:cs="宋体"/>
          <w:b/>
          <w:color w:val="auto"/>
          <w:sz w:val="36"/>
          <w:szCs w:val="20"/>
          <w:highlight w:val="none"/>
        </w:rPr>
        <w:t xml:space="preserve"> </w:t>
      </w:r>
      <w:bookmarkEnd w:id="383"/>
      <w:r>
        <w:rPr>
          <w:rFonts w:hint="eastAsia" w:ascii="宋体" w:hAnsi="宋体" w:eastAsia="宋体" w:cs="宋体"/>
          <w:b/>
          <w:color w:val="auto"/>
          <w:sz w:val="36"/>
          <w:szCs w:val="20"/>
          <w:highlight w:val="none"/>
        </w:rPr>
        <w:t>应提交的有关格式范例</w:t>
      </w:r>
    </w:p>
    <w:p w14:paraId="63FF68AE">
      <w:pPr>
        <w:spacing w:line="360" w:lineRule="auto"/>
        <w:jc w:val="center"/>
        <w:outlineLvl w:val="0"/>
        <w:rPr>
          <w:rFonts w:hint="eastAsia" w:ascii="宋体" w:hAnsi="宋体" w:eastAsia="宋体" w:cs="宋体"/>
          <w:b/>
          <w:color w:val="auto"/>
          <w:kern w:val="0"/>
          <w:sz w:val="36"/>
          <w:szCs w:val="36"/>
          <w:highlight w:val="none"/>
        </w:rPr>
      </w:pPr>
    </w:p>
    <w:p w14:paraId="75723E68">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2174E7A4">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083B787C">
      <w:pPr>
        <w:spacing w:line="360" w:lineRule="auto"/>
        <w:jc w:val="center"/>
        <w:outlineLvl w:val="0"/>
        <w:rPr>
          <w:rFonts w:hint="eastAsia" w:ascii="宋体" w:hAnsi="宋体" w:eastAsia="宋体" w:cs="宋体"/>
          <w:b/>
          <w:color w:val="auto"/>
          <w:kern w:val="0"/>
          <w:sz w:val="36"/>
          <w:szCs w:val="36"/>
          <w:highlight w:val="none"/>
        </w:rPr>
      </w:pPr>
    </w:p>
    <w:p w14:paraId="7005C8C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（1）符合参加采购活动应当具备的一般条件的承诺函……………（页码）</w:t>
      </w:r>
    </w:p>
    <w:p w14:paraId="5CD577B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（2）本项目的特定资格要求………………………………………………（页码）</w:t>
      </w:r>
    </w:p>
    <w:p w14:paraId="2FFAFE8E">
      <w:pPr>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营业执照或事业法人登记证证明材料（复印件）……………（页码）</w:t>
      </w:r>
    </w:p>
    <w:p w14:paraId="01A16D98">
      <w:pPr>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具有履行合同所必需的设备和专业技术能力的承诺函……………（页码）</w:t>
      </w:r>
    </w:p>
    <w:p w14:paraId="190940D6">
      <w:pPr>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参加政府采购活动前三年内，在经营活动中没有重大违法记录的声明……（页码）</w:t>
      </w:r>
    </w:p>
    <w:p w14:paraId="014301B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具有良好商业信誉特别声明………………………………………………（页码）</w:t>
      </w:r>
    </w:p>
    <w:p w14:paraId="50346F50">
      <w:pPr>
        <w:snapToGrid w:val="0"/>
        <w:spacing w:line="360" w:lineRule="auto"/>
        <w:rPr>
          <w:rFonts w:hint="eastAsia" w:ascii="宋体" w:hAnsi="宋体" w:eastAsia="宋体" w:cs="宋体"/>
          <w:color w:val="auto"/>
          <w:sz w:val="24"/>
          <w:highlight w:val="none"/>
          <w:lang w:val="en-US" w:eastAsia="zh-CN"/>
        </w:rPr>
      </w:pPr>
    </w:p>
    <w:p w14:paraId="5F71CA9B">
      <w:pPr>
        <w:snapToGrid w:val="0"/>
        <w:spacing w:line="360" w:lineRule="auto"/>
        <w:ind w:firstLine="480" w:firstLineChars="200"/>
        <w:rPr>
          <w:rFonts w:hint="eastAsia" w:ascii="宋体" w:hAnsi="宋体" w:eastAsia="宋体" w:cs="宋体"/>
          <w:color w:val="auto"/>
          <w:sz w:val="24"/>
          <w:highlight w:val="none"/>
        </w:rPr>
      </w:pPr>
    </w:p>
    <w:p w14:paraId="7CF9C39B">
      <w:pPr>
        <w:spacing w:line="360" w:lineRule="auto"/>
        <w:ind w:firstLine="480" w:firstLineChars="200"/>
        <w:rPr>
          <w:rFonts w:hint="eastAsia" w:ascii="宋体" w:hAnsi="宋体" w:eastAsia="宋体" w:cs="宋体"/>
          <w:color w:val="auto"/>
          <w:sz w:val="24"/>
          <w:highlight w:val="none"/>
        </w:rPr>
      </w:pPr>
    </w:p>
    <w:p w14:paraId="784545B5">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符合参加采购活动应当具备的一般条件的承诺函</w:t>
      </w:r>
    </w:p>
    <w:p w14:paraId="2378069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sz w:val="24"/>
          <w:highlight w:val="none"/>
        </w:rPr>
        <w:t>：</w:t>
      </w:r>
    </w:p>
    <w:p w14:paraId="22125AD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（项目名称）【交易编号：（采购编号）】</w:t>
      </w:r>
      <w:r>
        <w:rPr>
          <w:rFonts w:hint="eastAsia" w:ascii="宋体" w:hAnsi="宋体" w:eastAsia="宋体" w:cs="宋体"/>
          <w:color w:val="auto"/>
          <w:sz w:val="24"/>
          <w:highlight w:val="none"/>
        </w:rPr>
        <w:t>采购活动，郑重承诺：</w:t>
      </w:r>
    </w:p>
    <w:p w14:paraId="483658D6">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（一）具备以下条件：</w:t>
      </w:r>
    </w:p>
    <w:p w14:paraId="4BF6528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6FEADDA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77E3093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1FC032D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128AD9B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5、参加采购活动前三年内，在经营活动中没有重大违法记录；</w:t>
      </w:r>
    </w:p>
    <w:p w14:paraId="4F5B7485">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6、具有法律、行政法规规定的其他条件</w:t>
      </w:r>
      <w:r>
        <w:rPr>
          <w:rFonts w:hint="eastAsia" w:ascii="宋体" w:hAnsi="宋体" w:eastAsia="宋体" w:cs="宋体"/>
          <w:color w:val="auto"/>
          <w:sz w:val="24"/>
          <w:highlight w:val="none"/>
          <w:lang w:eastAsia="zh-CN"/>
        </w:rPr>
        <w:t>；</w:t>
      </w:r>
    </w:p>
    <w:p w14:paraId="12680270">
      <w:pPr>
        <w:snapToGrid w:val="0"/>
        <w:spacing w:line="360" w:lineRule="auto"/>
        <w:ind w:firstLine="480" w:firstLineChars="200"/>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7、未被“信用中国”（www.creditchina.gov.cn）、中国政府采购网（www.ccgp.gov.cn）列入失信被执行人、重大税收违法案件当事人名单、政府采购严重违法失信行为记录名单。</w:t>
      </w:r>
    </w:p>
    <w:p w14:paraId="6A61D6B6">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kern w:val="0"/>
          <w:sz w:val="24"/>
          <w:lang w:val="en-US" w:eastAsia="zh-CN"/>
        </w:rPr>
        <w:t>8</w:t>
      </w:r>
      <w:r>
        <w:rPr>
          <w:rFonts w:hint="eastAsia" w:ascii="宋体" w:hAnsi="宋体" w:eastAsia="宋体" w:cs="宋体"/>
          <w:color w:val="auto"/>
          <w:kern w:val="0"/>
          <w:sz w:val="24"/>
        </w:rPr>
        <w:t>、本项目不接受联合体参与（潜在供应商能独立完成本项目）。</w:t>
      </w:r>
    </w:p>
    <w:p w14:paraId="4D24932D">
      <w:pPr>
        <w:snapToGrid w:val="0"/>
        <w:spacing w:line="360" w:lineRule="auto"/>
        <w:ind w:firstLine="480" w:firstLineChars="200"/>
        <w:rPr>
          <w:rFonts w:hint="eastAsia" w:ascii="宋体" w:hAnsi="宋体" w:eastAsia="宋体" w:cs="宋体"/>
          <w:color w:val="auto"/>
          <w:sz w:val="24"/>
          <w:highlight w:val="none"/>
        </w:rPr>
      </w:pPr>
    </w:p>
    <w:p w14:paraId="6515EED7">
      <w:pPr>
        <w:pStyle w:val="82"/>
        <w:rPr>
          <w:rFonts w:hint="eastAsia" w:ascii="宋体" w:hAnsi="宋体" w:eastAsia="宋体" w:cs="宋体"/>
          <w:color w:val="auto"/>
          <w:highlight w:val="none"/>
        </w:rPr>
      </w:pPr>
    </w:p>
    <w:p w14:paraId="42427B7E">
      <w:pPr>
        <w:pStyle w:val="82"/>
        <w:rPr>
          <w:rFonts w:hint="eastAsia" w:ascii="宋体" w:hAnsi="宋体" w:eastAsia="宋体" w:cs="宋体"/>
          <w:color w:val="auto"/>
          <w:highlight w:val="none"/>
        </w:rPr>
      </w:pPr>
    </w:p>
    <w:p w14:paraId="232DCC16">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06E5CBC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CEFF7F7">
      <w:pPr>
        <w:snapToGrid w:val="0"/>
        <w:spacing w:line="360" w:lineRule="auto"/>
        <w:ind w:right="480"/>
        <w:jc w:val="center"/>
        <w:rPr>
          <w:rFonts w:hint="eastAsia" w:ascii="宋体" w:hAnsi="宋体" w:eastAsia="宋体" w:cs="宋体"/>
          <w:b/>
          <w:color w:val="auto"/>
          <w:kern w:val="0"/>
          <w:sz w:val="32"/>
          <w:szCs w:val="32"/>
          <w:highlight w:val="none"/>
        </w:rPr>
      </w:pPr>
    </w:p>
    <w:p w14:paraId="2C4752E7">
      <w:pPr>
        <w:snapToGrid w:val="0"/>
        <w:spacing w:line="360" w:lineRule="auto"/>
        <w:ind w:right="480"/>
        <w:jc w:val="center"/>
        <w:rPr>
          <w:rFonts w:hint="eastAsia" w:ascii="宋体" w:hAnsi="宋体" w:eastAsia="宋体" w:cs="宋体"/>
          <w:b/>
          <w:color w:val="auto"/>
          <w:kern w:val="0"/>
          <w:sz w:val="32"/>
          <w:szCs w:val="32"/>
          <w:highlight w:val="none"/>
        </w:rPr>
      </w:pPr>
    </w:p>
    <w:p w14:paraId="526945A7">
      <w:pPr>
        <w:snapToGrid w:val="0"/>
        <w:spacing w:line="360" w:lineRule="auto"/>
        <w:ind w:right="480"/>
        <w:jc w:val="center"/>
        <w:rPr>
          <w:rFonts w:hint="eastAsia" w:ascii="宋体" w:hAnsi="宋体" w:eastAsia="宋体" w:cs="宋体"/>
          <w:b/>
          <w:color w:val="auto"/>
          <w:kern w:val="0"/>
          <w:sz w:val="32"/>
          <w:szCs w:val="32"/>
          <w:highlight w:val="none"/>
        </w:rPr>
      </w:pPr>
    </w:p>
    <w:p w14:paraId="5C7EC2B3">
      <w:pPr>
        <w:widowControl/>
        <w:spacing w:line="360" w:lineRule="auto"/>
        <w:ind w:left="150"/>
        <w:jc w:val="center"/>
        <w:rPr>
          <w:rFonts w:hint="eastAsia" w:ascii="宋体" w:hAnsi="宋体" w:eastAsia="宋体" w:cs="宋体"/>
          <w:b/>
          <w:color w:val="auto"/>
          <w:kern w:val="0"/>
          <w:sz w:val="32"/>
          <w:szCs w:val="32"/>
          <w:highlight w:val="none"/>
        </w:rPr>
      </w:pPr>
    </w:p>
    <w:p w14:paraId="2AE28E26">
      <w:pPr>
        <w:widowControl/>
        <w:spacing w:line="360" w:lineRule="auto"/>
        <w:ind w:left="150"/>
        <w:jc w:val="center"/>
        <w:rPr>
          <w:rFonts w:hint="eastAsia" w:ascii="宋体" w:hAnsi="宋体" w:eastAsia="宋体" w:cs="宋体"/>
          <w:b/>
          <w:color w:val="auto"/>
          <w:kern w:val="0"/>
          <w:sz w:val="32"/>
          <w:szCs w:val="32"/>
          <w:highlight w:val="none"/>
        </w:rPr>
      </w:pPr>
    </w:p>
    <w:p w14:paraId="6F84F225">
      <w:pPr>
        <w:widowControl/>
        <w:spacing w:line="360" w:lineRule="auto"/>
        <w:ind w:left="150"/>
        <w:jc w:val="center"/>
        <w:rPr>
          <w:rFonts w:hint="eastAsia" w:ascii="宋体" w:hAnsi="宋体" w:eastAsia="宋体" w:cs="宋体"/>
          <w:b/>
          <w:color w:val="auto"/>
          <w:kern w:val="0"/>
          <w:sz w:val="32"/>
          <w:szCs w:val="32"/>
          <w:highlight w:val="none"/>
        </w:rPr>
      </w:pPr>
    </w:p>
    <w:p w14:paraId="325F6C91">
      <w:pPr>
        <w:widowControl/>
        <w:spacing w:line="360" w:lineRule="auto"/>
        <w:ind w:left="150"/>
        <w:jc w:val="center"/>
        <w:rPr>
          <w:rFonts w:hint="eastAsia" w:ascii="宋体" w:hAnsi="宋体" w:eastAsia="宋体" w:cs="宋体"/>
          <w:b/>
          <w:color w:val="auto"/>
          <w:kern w:val="0"/>
          <w:sz w:val="32"/>
          <w:szCs w:val="32"/>
          <w:highlight w:val="none"/>
        </w:rPr>
      </w:pPr>
    </w:p>
    <w:p w14:paraId="4B55EBDF">
      <w:pPr>
        <w:widowControl/>
        <w:spacing w:line="360" w:lineRule="auto"/>
        <w:ind w:left="150"/>
        <w:jc w:val="center"/>
        <w:rPr>
          <w:rFonts w:hint="eastAsia" w:ascii="宋体" w:hAnsi="宋体" w:eastAsia="宋体" w:cs="宋体"/>
          <w:b/>
          <w:color w:val="auto"/>
          <w:kern w:val="0"/>
          <w:sz w:val="32"/>
          <w:szCs w:val="32"/>
          <w:highlight w:val="none"/>
        </w:rPr>
      </w:pPr>
    </w:p>
    <w:p w14:paraId="56D7035C">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二、本项目的特定资格要求</w:t>
      </w:r>
    </w:p>
    <w:p w14:paraId="1B2CF6F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（根据交易公告本项目的特定资格要求提供相应的材料；未要求的，无需提供）</w:t>
      </w:r>
    </w:p>
    <w:p w14:paraId="1103E8EB">
      <w:pPr>
        <w:rPr>
          <w:rFonts w:hint="eastAsia" w:ascii="宋体" w:hAnsi="宋体" w:eastAsia="宋体" w:cs="宋体"/>
          <w:color w:val="auto"/>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21DE63B">
      <w:pPr>
        <w:pStyle w:val="23"/>
        <w:rPr>
          <w:rFonts w:hint="eastAsia" w:ascii="宋体" w:hAnsi="宋体" w:eastAsia="宋体" w:cs="宋体"/>
          <w:color w:val="auto"/>
        </w:rPr>
      </w:pPr>
    </w:p>
    <w:p w14:paraId="5EFD46C3">
      <w:pPr>
        <w:snapToGrid w:val="0"/>
        <w:spacing w:line="360" w:lineRule="auto"/>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三、营业执照或事业法人登记证证明材料（复印件）</w:t>
      </w:r>
    </w:p>
    <w:p w14:paraId="44A7CB0A">
      <w:pPr>
        <w:snapToGrid w:val="0"/>
        <w:spacing w:line="360" w:lineRule="auto"/>
        <w:outlineLvl w:val="0"/>
        <w:rPr>
          <w:rFonts w:hint="eastAsia" w:ascii="宋体" w:hAnsi="宋体" w:eastAsia="宋体" w:cs="宋体"/>
          <w:b/>
          <w:color w:val="auto"/>
          <w:kern w:val="0"/>
          <w:sz w:val="32"/>
          <w:szCs w:val="32"/>
        </w:rPr>
      </w:pPr>
    </w:p>
    <w:p w14:paraId="06F34E75">
      <w:pPr>
        <w:snapToGrid w:val="0"/>
        <w:spacing w:line="360" w:lineRule="auto"/>
        <w:outlineLvl w:val="0"/>
        <w:rPr>
          <w:rFonts w:hint="eastAsia" w:ascii="宋体" w:hAnsi="宋体" w:eastAsia="宋体" w:cs="宋体"/>
          <w:b/>
          <w:color w:val="auto"/>
          <w:kern w:val="0"/>
          <w:sz w:val="32"/>
          <w:szCs w:val="32"/>
        </w:rPr>
      </w:pPr>
    </w:p>
    <w:p w14:paraId="6F8B8566">
      <w:pPr>
        <w:snapToGrid w:val="0"/>
        <w:spacing w:line="360" w:lineRule="auto"/>
        <w:outlineLvl w:val="0"/>
        <w:rPr>
          <w:rFonts w:hint="eastAsia" w:ascii="宋体" w:hAnsi="宋体" w:eastAsia="宋体" w:cs="宋体"/>
          <w:b/>
          <w:color w:val="auto"/>
          <w:kern w:val="0"/>
          <w:sz w:val="32"/>
          <w:szCs w:val="32"/>
        </w:rPr>
      </w:pPr>
    </w:p>
    <w:p w14:paraId="5F79ACC4">
      <w:pPr>
        <w:snapToGrid w:val="0"/>
        <w:spacing w:line="360" w:lineRule="auto"/>
        <w:outlineLvl w:val="0"/>
        <w:rPr>
          <w:rFonts w:hint="eastAsia" w:ascii="宋体" w:hAnsi="宋体" w:eastAsia="宋体" w:cs="宋体"/>
          <w:b/>
          <w:color w:val="auto"/>
          <w:kern w:val="0"/>
          <w:sz w:val="32"/>
          <w:szCs w:val="32"/>
        </w:rPr>
      </w:pPr>
    </w:p>
    <w:p w14:paraId="39BD57E6">
      <w:pPr>
        <w:snapToGrid w:val="0"/>
        <w:spacing w:line="360" w:lineRule="auto"/>
        <w:outlineLvl w:val="0"/>
        <w:rPr>
          <w:rFonts w:hint="eastAsia" w:ascii="宋体" w:hAnsi="宋体" w:eastAsia="宋体" w:cs="宋体"/>
          <w:b/>
          <w:color w:val="auto"/>
          <w:kern w:val="0"/>
          <w:sz w:val="32"/>
          <w:szCs w:val="32"/>
        </w:rPr>
      </w:pPr>
    </w:p>
    <w:p w14:paraId="5FE54914">
      <w:pPr>
        <w:snapToGrid w:val="0"/>
        <w:spacing w:line="360" w:lineRule="auto"/>
        <w:outlineLvl w:val="0"/>
        <w:rPr>
          <w:rFonts w:hint="eastAsia" w:ascii="宋体" w:hAnsi="宋体" w:eastAsia="宋体" w:cs="宋体"/>
          <w:b/>
          <w:color w:val="auto"/>
          <w:kern w:val="0"/>
          <w:sz w:val="32"/>
          <w:szCs w:val="32"/>
        </w:rPr>
      </w:pPr>
    </w:p>
    <w:p w14:paraId="3ED00579">
      <w:pPr>
        <w:snapToGrid w:val="0"/>
        <w:spacing w:line="360" w:lineRule="auto"/>
        <w:outlineLvl w:val="0"/>
        <w:rPr>
          <w:rFonts w:hint="eastAsia" w:ascii="宋体" w:hAnsi="宋体" w:eastAsia="宋体" w:cs="宋体"/>
          <w:b/>
          <w:color w:val="auto"/>
          <w:kern w:val="0"/>
          <w:sz w:val="32"/>
          <w:szCs w:val="32"/>
        </w:rPr>
      </w:pPr>
    </w:p>
    <w:p w14:paraId="4161D7C4">
      <w:pPr>
        <w:snapToGrid w:val="0"/>
        <w:spacing w:line="360" w:lineRule="auto"/>
        <w:outlineLvl w:val="0"/>
        <w:rPr>
          <w:rFonts w:hint="eastAsia" w:ascii="宋体" w:hAnsi="宋体" w:eastAsia="宋体" w:cs="宋体"/>
          <w:b/>
          <w:color w:val="auto"/>
          <w:kern w:val="0"/>
          <w:sz w:val="32"/>
          <w:szCs w:val="32"/>
        </w:rPr>
      </w:pPr>
    </w:p>
    <w:p w14:paraId="2674A8C7">
      <w:pPr>
        <w:snapToGrid w:val="0"/>
        <w:spacing w:line="360" w:lineRule="auto"/>
        <w:outlineLvl w:val="0"/>
        <w:rPr>
          <w:rFonts w:hint="eastAsia" w:ascii="宋体" w:hAnsi="宋体" w:eastAsia="宋体" w:cs="宋体"/>
          <w:b/>
          <w:color w:val="auto"/>
          <w:kern w:val="0"/>
          <w:sz w:val="32"/>
          <w:szCs w:val="32"/>
        </w:rPr>
      </w:pPr>
    </w:p>
    <w:p w14:paraId="4D6E7EF8">
      <w:pPr>
        <w:snapToGrid w:val="0"/>
        <w:spacing w:line="360" w:lineRule="auto"/>
        <w:outlineLvl w:val="0"/>
        <w:rPr>
          <w:rFonts w:hint="eastAsia" w:ascii="宋体" w:hAnsi="宋体" w:eastAsia="宋体" w:cs="宋体"/>
          <w:b/>
          <w:color w:val="auto"/>
          <w:kern w:val="0"/>
          <w:sz w:val="32"/>
          <w:szCs w:val="32"/>
        </w:rPr>
      </w:pPr>
    </w:p>
    <w:p w14:paraId="5D289345">
      <w:pPr>
        <w:snapToGrid w:val="0"/>
        <w:spacing w:line="360" w:lineRule="auto"/>
        <w:outlineLvl w:val="0"/>
        <w:rPr>
          <w:rFonts w:hint="eastAsia" w:ascii="宋体" w:hAnsi="宋体" w:eastAsia="宋体" w:cs="宋体"/>
          <w:b/>
          <w:color w:val="auto"/>
          <w:kern w:val="0"/>
          <w:sz w:val="32"/>
          <w:szCs w:val="32"/>
        </w:rPr>
      </w:pPr>
    </w:p>
    <w:p w14:paraId="3160A26C">
      <w:pPr>
        <w:snapToGrid w:val="0"/>
        <w:spacing w:line="360" w:lineRule="auto"/>
        <w:outlineLvl w:val="0"/>
        <w:rPr>
          <w:rFonts w:hint="eastAsia" w:ascii="宋体" w:hAnsi="宋体" w:eastAsia="宋体" w:cs="宋体"/>
          <w:b/>
          <w:color w:val="auto"/>
          <w:kern w:val="0"/>
          <w:sz w:val="32"/>
          <w:szCs w:val="32"/>
        </w:rPr>
      </w:pPr>
    </w:p>
    <w:p w14:paraId="65FC7FFF">
      <w:pPr>
        <w:snapToGrid w:val="0"/>
        <w:spacing w:line="360" w:lineRule="auto"/>
        <w:outlineLvl w:val="0"/>
        <w:rPr>
          <w:rFonts w:hint="eastAsia" w:ascii="宋体" w:hAnsi="宋体" w:eastAsia="宋体" w:cs="宋体"/>
          <w:b/>
          <w:color w:val="auto"/>
          <w:kern w:val="0"/>
          <w:sz w:val="32"/>
          <w:szCs w:val="32"/>
        </w:rPr>
      </w:pPr>
    </w:p>
    <w:p w14:paraId="499EED42">
      <w:pPr>
        <w:snapToGrid w:val="0"/>
        <w:spacing w:line="360" w:lineRule="auto"/>
        <w:outlineLvl w:val="0"/>
        <w:rPr>
          <w:rFonts w:hint="eastAsia" w:ascii="宋体" w:hAnsi="宋体" w:eastAsia="宋体" w:cs="宋体"/>
          <w:b/>
          <w:color w:val="auto"/>
          <w:kern w:val="0"/>
          <w:sz w:val="32"/>
          <w:szCs w:val="32"/>
        </w:rPr>
      </w:pPr>
    </w:p>
    <w:p w14:paraId="60BA632F">
      <w:pPr>
        <w:snapToGrid w:val="0"/>
        <w:spacing w:line="360" w:lineRule="auto"/>
        <w:outlineLvl w:val="0"/>
        <w:rPr>
          <w:rFonts w:hint="eastAsia" w:ascii="宋体" w:hAnsi="宋体" w:eastAsia="宋体" w:cs="宋体"/>
          <w:b/>
          <w:color w:val="auto"/>
          <w:kern w:val="0"/>
          <w:sz w:val="32"/>
          <w:szCs w:val="32"/>
        </w:rPr>
      </w:pPr>
    </w:p>
    <w:p w14:paraId="2DEF784D">
      <w:pPr>
        <w:snapToGrid w:val="0"/>
        <w:spacing w:line="360" w:lineRule="auto"/>
        <w:outlineLvl w:val="0"/>
        <w:rPr>
          <w:rFonts w:hint="eastAsia" w:ascii="宋体" w:hAnsi="宋体" w:eastAsia="宋体" w:cs="宋体"/>
          <w:b/>
          <w:color w:val="auto"/>
          <w:kern w:val="0"/>
          <w:sz w:val="32"/>
          <w:szCs w:val="32"/>
        </w:rPr>
      </w:pPr>
    </w:p>
    <w:p w14:paraId="7D72A95C">
      <w:pPr>
        <w:pStyle w:val="64"/>
        <w:rPr>
          <w:rFonts w:hint="eastAsia" w:ascii="宋体" w:hAnsi="宋体" w:eastAsia="宋体" w:cs="宋体"/>
          <w:b/>
          <w:color w:val="auto"/>
          <w:kern w:val="0"/>
          <w:sz w:val="32"/>
          <w:szCs w:val="32"/>
        </w:rPr>
      </w:pPr>
    </w:p>
    <w:p w14:paraId="7A260DFC">
      <w:pPr>
        <w:pStyle w:val="38"/>
        <w:rPr>
          <w:rFonts w:hint="eastAsia" w:ascii="宋体" w:hAnsi="宋体" w:eastAsia="宋体" w:cs="宋体"/>
          <w:b/>
          <w:color w:val="auto"/>
          <w:kern w:val="0"/>
          <w:sz w:val="32"/>
          <w:szCs w:val="32"/>
        </w:rPr>
      </w:pPr>
    </w:p>
    <w:p w14:paraId="6AC5F28F">
      <w:pPr>
        <w:pStyle w:val="39"/>
        <w:rPr>
          <w:rFonts w:hint="eastAsia" w:ascii="宋体" w:hAnsi="宋体" w:eastAsia="宋体" w:cs="宋体"/>
          <w:color w:val="auto"/>
        </w:rPr>
      </w:pPr>
    </w:p>
    <w:p w14:paraId="5D74F70E">
      <w:pPr>
        <w:pStyle w:val="23"/>
        <w:rPr>
          <w:rFonts w:hint="eastAsia" w:ascii="宋体" w:hAnsi="宋体" w:eastAsia="宋体" w:cs="宋体"/>
          <w:b/>
          <w:color w:val="auto"/>
          <w:kern w:val="0"/>
          <w:sz w:val="32"/>
          <w:szCs w:val="32"/>
        </w:rPr>
      </w:pPr>
    </w:p>
    <w:p w14:paraId="40031F23">
      <w:pPr>
        <w:pStyle w:val="23"/>
        <w:rPr>
          <w:rFonts w:hint="eastAsia" w:ascii="宋体" w:hAnsi="宋体" w:eastAsia="宋体" w:cs="宋体"/>
          <w:b/>
          <w:color w:val="auto"/>
          <w:kern w:val="0"/>
          <w:sz w:val="32"/>
          <w:szCs w:val="32"/>
        </w:rPr>
      </w:pPr>
    </w:p>
    <w:p w14:paraId="543AE13C">
      <w:pPr>
        <w:snapToGrid w:val="0"/>
        <w:spacing w:line="360" w:lineRule="auto"/>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四、具有履行合同所必需的设备和专业技术能力的承诺函</w:t>
      </w:r>
    </w:p>
    <w:p w14:paraId="2B0DA77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XXX（</w:t>
      </w:r>
      <w:r>
        <w:rPr>
          <w:rFonts w:hint="eastAsia" w:ascii="宋体" w:hAnsi="宋体" w:eastAsia="宋体" w:cs="宋体"/>
          <w:color w:val="auto"/>
          <w:sz w:val="24"/>
          <w:lang w:eastAsia="zh-CN"/>
        </w:rPr>
        <w:t>采购人</w:t>
      </w:r>
      <w:r>
        <w:rPr>
          <w:rFonts w:hint="eastAsia" w:ascii="宋体" w:hAnsi="宋体" w:eastAsia="宋体" w:cs="宋体"/>
          <w:color w:val="auto"/>
          <w:sz w:val="24"/>
        </w:rPr>
        <w:t>名称）：</w:t>
      </w:r>
    </w:p>
    <w:p w14:paraId="06B03FBC">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我方郑重承诺，我方具有履行XXXXXX项目（</w:t>
      </w:r>
      <w:r>
        <w:rPr>
          <w:rFonts w:hint="eastAsia" w:ascii="宋体" w:hAnsi="宋体" w:eastAsia="宋体" w:cs="宋体"/>
          <w:color w:val="auto"/>
          <w:sz w:val="24"/>
          <w:lang w:eastAsia="zh-CN"/>
        </w:rPr>
        <w:t>交易编号</w:t>
      </w:r>
      <w:r>
        <w:rPr>
          <w:rFonts w:hint="eastAsia" w:ascii="宋体" w:hAnsi="宋体" w:eastAsia="宋体" w:cs="宋体"/>
          <w:color w:val="auto"/>
          <w:sz w:val="24"/>
        </w:rPr>
        <w:t>：            ）合同所必需的设备和专业技术能力。如中标，我方将保证合同顺利履行。</w:t>
      </w:r>
    </w:p>
    <w:p w14:paraId="6D5C86CA">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w:t>
      </w:r>
    </w:p>
    <w:p w14:paraId="1C583152">
      <w:pPr>
        <w:snapToGrid w:val="0"/>
        <w:spacing w:line="360" w:lineRule="auto"/>
        <w:ind w:firstLine="5040" w:firstLineChars="2100"/>
        <w:rPr>
          <w:rFonts w:hint="eastAsia" w:ascii="宋体" w:hAnsi="宋体" w:eastAsia="宋体" w:cs="宋体"/>
          <w:color w:val="auto"/>
          <w:sz w:val="24"/>
        </w:rPr>
      </w:pPr>
      <w:r>
        <w:rPr>
          <w:rFonts w:hint="eastAsia" w:ascii="宋体" w:hAnsi="宋体" w:eastAsia="宋体" w:cs="宋体"/>
          <w:color w:val="auto"/>
          <w:sz w:val="24"/>
        </w:rPr>
        <w:t xml:space="preserve"> 供应商名称(公章)：</w:t>
      </w:r>
    </w:p>
    <w:p w14:paraId="1410699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法定代表人或其授权代表(签字或盖章)：</w:t>
      </w:r>
    </w:p>
    <w:p w14:paraId="1FC3E1B3">
      <w:pPr>
        <w:snapToGrid w:val="0"/>
        <w:spacing w:line="360" w:lineRule="auto"/>
        <w:ind w:firstLine="5160" w:firstLineChars="2150"/>
        <w:rPr>
          <w:rFonts w:hint="eastAsia" w:ascii="宋体" w:hAnsi="宋体" w:eastAsia="宋体" w:cs="宋体"/>
          <w:color w:val="auto"/>
          <w:sz w:val="24"/>
        </w:rPr>
      </w:pPr>
      <w:r>
        <w:rPr>
          <w:rFonts w:hint="eastAsia" w:ascii="宋体" w:hAnsi="宋体" w:eastAsia="宋体" w:cs="宋体"/>
          <w:color w:val="auto"/>
          <w:sz w:val="24"/>
        </w:rPr>
        <w:t>日期：  年  月   日</w:t>
      </w:r>
    </w:p>
    <w:p w14:paraId="4A842693">
      <w:pPr>
        <w:spacing w:line="360" w:lineRule="auto"/>
        <w:ind w:left="472" w:hanging="472" w:hangingChars="147"/>
        <w:jc w:val="left"/>
        <w:rPr>
          <w:rFonts w:hint="eastAsia" w:ascii="宋体" w:hAnsi="宋体" w:eastAsia="宋体" w:cs="宋体"/>
          <w:b/>
          <w:color w:val="auto"/>
          <w:kern w:val="0"/>
          <w:sz w:val="32"/>
          <w:szCs w:val="32"/>
        </w:rPr>
      </w:pPr>
    </w:p>
    <w:p w14:paraId="1FDF3C33">
      <w:pPr>
        <w:spacing w:line="360" w:lineRule="auto"/>
        <w:ind w:left="472" w:hanging="472" w:hangingChars="147"/>
        <w:jc w:val="left"/>
        <w:rPr>
          <w:rFonts w:hint="eastAsia" w:ascii="宋体" w:hAnsi="宋体" w:eastAsia="宋体" w:cs="宋体"/>
          <w:b/>
          <w:color w:val="auto"/>
          <w:kern w:val="0"/>
          <w:sz w:val="32"/>
          <w:szCs w:val="32"/>
        </w:rPr>
      </w:pPr>
    </w:p>
    <w:p w14:paraId="0AD7659E">
      <w:pPr>
        <w:spacing w:line="360" w:lineRule="auto"/>
        <w:ind w:left="472" w:hanging="472" w:hangingChars="147"/>
        <w:jc w:val="left"/>
        <w:rPr>
          <w:rFonts w:hint="eastAsia" w:ascii="宋体" w:hAnsi="宋体" w:eastAsia="宋体" w:cs="宋体"/>
          <w:b/>
          <w:color w:val="auto"/>
          <w:kern w:val="0"/>
          <w:sz w:val="32"/>
          <w:szCs w:val="32"/>
        </w:rPr>
      </w:pPr>
    </w:p>
    <w:p w14:paraId="3A0C2FD6">
      <w:pPr>
        <w:spacing w:line="360" w:lineRule="auto"/>
        <w:ind w:left="472" w:hanging="472" w:hangingChars="147"/>
        <w:jc w:val="left"/>
        <w:rPr>
          <w:rFonts w:hint="eastAsia" w:ascii="宋体" w:hAnsi="宋体" w:eastAsia="宋体" w:cs="宋体"/>
          <w:b/>
          <w:color w:val="auto"/>
          <w:kern w:val="0"/>
          <w:sz w:val="32"/>
          <w:szCs w:val="32"/>
        </w:rPr>
      </w:pPr>
    </w:p>
    <w:p w14:paraId="16C9A88F">
      <w:pPr>
        <w:spacing w:line="360" w:lineRule="auto"/>
        <w:ind w:left="472" w:hanging="472" w:hangingChars="147"/>
        <w:jc w:val="left"/>
        <w:rPr>
          <w:rFonts w:hint="eastAsia" w:ascii="宋体" w:hAnsi="宋体" w:eastAsia="宋体" w:cs="宋体"/>
          <w:b/>
          <w:color w:val="auto"/>
          <w:kern w:val="0"/>
          <w:sz w:val="32"/>
          <w:szCs w:val="32"/>
        </w:rPr>
      </w:pPr>
    </w:p>
    <w:p w14:paraId="1FD28209">
      <w:pPr>
        <w:spacing w:line="360" w:lineRule="auto"/>
        <w:ind w:left="472" w:hanging="472" w:hangingChars="147"/>
        <w:jc w:val="left"/>
        <w:rPr>
          <w:rFonts w:hint="eastAsia" w:ascii="宋体" w:hAnsi="宋体" w:eastAsia="宋体" w:cs="宋体"/>
          <w:b/>
          <w:color w:val="auto"/>
          <w:kern w:val="0"/>
          <w:sz w:val="32"/>
          <w:szCs w:val="32"/>
        </w:rPr>
      </w:pPr>
    </w:p>
    <w:p w14:paraId="6B199EFC">
      <w:pPr>
        <w:spacing w:line="360" w:lineRule="auto"/>
        <w:ind w:left="472" w:hanging="472" w:hangingChars="147"/>
        <w:jc w:val="left"/>
        <w:rPr>
          <w:rFonts w:hint="eastAsia" w:ascii="宋体" w:hAnsi="宋体" w:eastAsia="宋体" w:cs="宋体"/>
          <w:b/>
          <w:color w:val="auto"/>
          <w:kern w:val="0"/>
          <w:sz w:val="32"/>
          <w:szCs w:val="32"/>
        </w:rPr>
      </w:pPr>
    </w:p>
    <w:p w14:paraId="1A5CA492">
      <w:pPr>
        <w:spacing w:line="360" w:lineRule="auto"/>
        <w:ind w:left="472" w:hanging="472" w:hangingChars="147"/>
        <w:jc w:val="left"/>
        <w:rPr>
          <w:rFonts w:hint="eastAsia" w:ascii="宋体" w:hAnsi="宋体" w:eastAsia="宋体" w:cs="宋体"/>
          <w:b/>
          <w:color w:val="auto"/>
          <w:kern w:val="0"/>
          <w:sz w:val="32"/>
          <w:szCs w:val="32"/>
        </w:rPr>
      </w:pPr>
    </w:p>
    <w:p w14:paraId="194FEDB9">
      <w:pPr>
        <w:spacing w:line="360" w:lineRule="auto"/>
        <w:ind w:left="472" w:hanging="472" w:hangingChars="147"/>
        <w:jc w:val="left"/>
        <w:rPr>
          <w:rFonts w:hint="eastAsia" w:ascii="宋体" w:hAnsi="宋体" w:eastAsia="宋体" w:cs="宋体"/>
          <w:b/>
          <w:color w:val="auto"/>
          <w:kern w:val="0"/>
          <w:sz w:val="32"/>
          <w:szCs w:val="32"/>
        </w:rPr>
      </w:pPr>
    </w:p>
    <w:p w14:paraId="7CEF58E4">
      <w:pPr>
        <w:spacing w:line="360" w:lineRule="auto"/>
        <w:ind w:left="472" w:hanging="472" w:hangingChars="147"/>
        <w:jc w:val="left"/>
        <w:rPr>
          <w:rFonts w:hint="eastAsia" w:ascii="宋体" w:hAnsi="宋体" w:eastAsia="宋体" w:cs="宋体"/>
          <w:b/>
          <w:color w:val="auto"/>
          <w:kern w:val="0"/>
          <w:sz w:val="32"/>
          <w:szCs w:val="32"/>
        </w:rPr>
      </w:pPr>
    </w:p>
    <w:p w14:paraId="5D029E2F">
      <w:pPr>
        <w:spacing w:line="360" w:lineRule="auto"/>
        <w:ind w:left="472" w:hanging="472" w:hangingChars="147"/>
        <w:jc w:val="left"/>
        <w:rPr>
          <w:rFonts w:hint="eastAsia" w:ascii="宋体" w:hAnsi="宋体" w:eastAsia="宋体" w:cs="宋体"/>
          <w:b/>
          <w:color w:val="auto"/>
          <w:kern w:val="0"/>
          <w:sz w:val="32"/>
          <w:szCs w:val="32"/>
        </w:rPr>
      </w:pPr>
    </w:p>
    <w:p w14:paraId="73174D3D">
      <w:pPr>
        <w:spacing w:line="360" w:lineRule="auto"/>
        <w:ind w:left="472" w:hanging="472" w:hangingChars="147"/>
        <w:jc w:val="left"/>
        <w:rPr>
          <w:rFonts w:hint="eastAsia" w:ascii="宋体" w:hAnsi="宋体" w:eastAsia="宋体" w:cs="宋体"/>
          <w:b/>
          <w:color w:val="auto"/>
          <w:kern w:val="0"/>
          <w:sz w:val="32"/>
          <w:szCs w:val="32"/>
        </w:rPr>
      </w:pPr>
    </w:p>
    <w:p w14:paraId="07A48E2D">
      <w:pPr>
        <w:spacing w:line="360" w:lineRule="auto"/>
        <w:ind w:left="472" w:hanging="472" w:hangingChars="147"/>
        <w:jc w:val="left"/>
        <w:rPr>
          <w:rFonts w:hint="eastAsia" w:ascii="宋体" w:hAnsi="宋体" w:eastAsia="宋体" w:cs="宋体"/>
          <w:b/>
          <w:color w:val="auto"/>
          <w:kern w:val="0"/>
          <w:sz w:val="32"/>
          <w:szCs w:val="32"/>
        </w:rPr>
      </w:pPr>
    </w:p>
    <w:p w14:paraId="1E848813">
      <w:pPr>
        <w:spacing w:line="360" w:lineRule="auto"/>
        <w:ind w:left="472" w:hanging="472" w:hangingChars="147"/>
        <w:jc w:val="left"/>
        <w:rPr>
          <w:rFonts w:hint="eastAsia" w:ascii="宋体" w:hAnsi="宋体" w:eastAsia="宋体" w:cs="宋体"/>
          <w:b/>
          <w:color w:val="auto"/>
          <w:kern w:val="0"/>
          <w:sz w:val="32"/>
          <w:szCs w:val="32"/>
        </w:rPr>
      </w:pPr>
    </w:p>
    <w:p w14:paraId="04BBA23F">
      <w:pPr>
        <w:spacing w:line="360" w:lineRule="auto"/>
        <w:ind w:left="472" w:hanging="472" w:hangingChars="147"/>
        <w:jc w:val="left"/>
        <w:rPr>
          <w:rFonts w:hint="eastAsia" w:ascii="宋体" w:hAnsi="宋体" w:eastAsia="宋体" w:cs="宋体"/>
          <w:b/>
          <w:color w:val="auto"/>
          <w:kern w:val="0"/>
          <w:sz w:val="32"/>
          <w:szCs w:val="32"/>
        </w:rPr>
      </w:pPr>
    </w:p>
    <w:p w14:paraId="25C0941D">
      <w:pPr>
        <w:spacing w:line="360" w:lineRule="auto"/>
        <w:rPr>
          <w:rFonts w:hint="eastAsia" w:ascii="宋体" w:hAnsi="宋体" w:eastAsia="宋体" w:cs="宋体"/>
          <w:b/>
          <w:color w:val="auto"/>
          <w:kern w:val="0"/>
          <w:sz w:val="32"/>
          <w:szCs w:val="32"/>
        </w:rPr>
      </w:pPr>
    </w:p>
    <w:p w14:paraId="6F5D70A4">
      <w:pPr>
        <w:spacing w:line="360" w:lineRule="auto"/>
        <w:ind w:left="472" w:hanging="472" w:hangingChars="147"/>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五、参加政府采购活动前三年内，在经营活动中没有重大违法记录的声明</w:t>
      </w:r>
    </w:p>
    <w:p w14:paraId="12B41ADC">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XXX（</w:t>
      </w:r>
      <w:r>
        <w:rPr>
          <w:rFonts w:hint="eastAsia" w:ascii="宋体" w:hAnsi="宋体" w:eastAsia="宋体" w:cs="宋体"/>
          <w:color w:val="auto"/>
          <w:sz w:val="24"/>
          <w:lang w:eastAsia="zh-CN"/>
        </w:rPr>
        <w:t>采购人</w:t>
      </w:r>
      <w:r>
        <w:rPr>
          <w:rFonts w:hint="eastAsia" w:ascii="宋体" w:hAnsi="宋体" w:eastAsia="宋体" w:cs="宋体"/>
          <w:color w:val="auto"/>
          <w:sz w:val="24"/>
        </w:rPr>
        <w:t>名称）</w:t>
      </w:r>
      <w:r>
        <w:rPr>
          <w:rFonts w:hint="eastAsia" w:ascii="宋体" w:hAnsi="宋体" w:eastAsia="宋体" w:cs="宋体"/>
          <w:color w:val="auto"/>
          <w:kern w:val="0"/>
          <w:sz w:val="24"/>
          <w:lang w:val="zh-CN"/>
        </w:rPr>
        <w:t>：</w:t>
      </w:r>
    </w:p>
    <w:p w14:paraId="2173BF53">
      <w:pPr>
        <w:spacing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kern w:val="0"/>
          <w:sz w:val="24"/>
          <w:lang w:val="zh-CN"/>
        </w:rPr>
        <w:t>我方</w:t>
      </w:r>
      <w:r>
        <w:rPr>
          <w:rFonts w:hint="eastAsia" w:ascii="宋体" w:hAnsi="宋体" w:eastAsia="宋体" w:cs="宋体"/>
          <w:color w:val="auto"/>
          <w:sz w:val="24"/>
        </w:rPr>
        <w:t>声明交易截止时间前三年，在</w:t>
      </w:r>
      <w:r>
        <w:rPr>
          <w:rFonts w:hint="eastAsia" w:ascii="宋体" w:hAnsi="宋体" w:eastAsia="宋体" w:cs="宋体"/>
          <w:color w:val="auto"/>
          <w:kern w:val="0"/>
          <w:sz w:val="24"/>
        </w:rPr>
        <w:t>经营活动中</w:t>
      </w:r>
      <w:r>
        <w:rPr>
          <w:rFonts w:hint="eastAsia" w:ascii="宋体" w:hAnsi="宋体" w:eastAsia="宋体" w:cs="宋体"/>
          <w:color w:val="auto"/>
          <w:sz w:val="24"/>
        </w:rPr>
        <w:t>没有重大违法记录</w:t>
      </w:r>
      <w:r>
        <w:rPr>
          <w:rFonts w:hint="eastAsia" w:ascii="宋体" w:hAnsi="宋体" w:eastAsia="宋体" w:cs="宋体"/>
          <w:color w:val="auto"/>
          <w:sz w:val="24"/>
          <w:szCs w:val="20"/>
        </w:rPr>
        <w:t xml:space="preserve">。 </w:t>
      </w:r>
    </w:p>
    <w:p w14:paraId="74B9F6B6">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679FFCA8">
      <w:pPr>
        <w:snapToGrid w:val="0"/>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 xml:space="preserve">   供应商名称(公章)：</w:t>
      </w:r>
    </w:p>
    <w:p w14:paraId="2F1C8F4A">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法定代表人或其授权代表(</w:t>
      </w:r>
      <w:r>
        <w:rPr>
          <w:rFonts w:hint="eastAsia" w:ascii="宋体" w:hAnsi="宋体" w:eastAsia="宋体" w:cs="宋体"/>
          <w:color w:val="auto"/>
          <w:sz w:val="24"/>
        </w:rPr>
        <w:t>签字或盖章</w:t>
      </w:r>
      <w:r>
        <w:rPr>
          <w:rFonts w:hint="eastAsia" w:ascii="宋体" w:hAnsi="宋体" w:eastAsia="宋体" w:cs="宋体"/>
          <w:color w:val="auto"/>
          <w:kern w:val="0"/>
          <w:sz w:val="24"/>
          <w:lang w:val="zh-CN"/>
        </w:rPr>
        <w:t>)：</w:t>
      </w:r>
    </w:p>
    <w:p w14:paraId="040BFFF7">
      <w:pPr>
        <w:snapToGrid w:val="0"/>
        <w:spacing w:line="360" w:lineRule="auto"/>
        <w:ind w:firstLine="5160" w:firstLineChars="21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70A0F6F6">
      <w:pPr>
        <w:snapToGrid w:val="0"/>
        <w:spacing w:line="360" w:lineRule="auto"/>
        <w:rPr>
          <w:rFonts w:hint="eastAsia" w:ascii="宋体" w:hAnsi="宋体" w:eastAsia="宋体" w:cs="宋体"/>
          <w:b/>
          <w:color w:val="auto"/>
          <w:kern w:val="0"/>
          <w:sz w:val="32"/>
          <w:szCs w:val="32"/>
        </w:rPr>
      </w:pPr>
    </w:p>
    <w:p w14:paraId="2243CA4B">
      <w:pPr>
        <w:snapToGrid w:val="0"/>
        <w:spacing w:line="360" w:lineRule="auto"/>
        <w:rPr>
          <w:rFonts w:hint="eastAsia" w:ascii="宋体" w:hAnsi="宋体" w:eastAsia="宋体" w:cs="宋体"/>
          <w:b/>
          <w:color w:val="auto"/>
          <w:kern w:val="0"/>
          <w:sz w:val="32"/>
          <w:szCs w:val="32"/>
        </w:rPr>
      </w:pPr>
    </w:p>
    <w:p w14:paraId="1B75E313">
      <w:pPr>
        <w:snapToGrid w:val="0"/>
        <w:spacing w:line="360" w:lineRule="auto"/>
        <w:rPr>
          <w:rFonts w:hint="eastAsia" w:ascii="宋体" w:hAnsi="宋体" w:eastAsia="宋体" w:cs="宋体"/>
          <w:b/>
          <w:color w:val="auto"/>
          <w:kern w:val="0"/>
          <w:sz w:val="32"/>
          <w:szCs w:val="32"/>
        </w:rPr>
      </w:pPr>
    </w:p>
    <w:p w14:paraId="292BF833">
      <w:pPr>
        <w:snapToGrid w:val="0"/>
        <w:spacing w:line="360" w:lineRule="auto"/>
        <w:rPr>
          <w:rFonts w:hint="eastAsia" w:ascii="宋体" w:hAnsi="宋体" w:eastAsia="宋体" w:cs="宋体"/>
          <w:b/>
          <w:color w:val="auto"/>
          <w:kern w:val="0"/>
          <w:sz w:val="32"/>
          <w:szCs w:val="32"/>
        </w:rPr>
      </w:pPr>
    </w:p>
    <w:p w14:paraId="0884BD44">
      <w:pPr>
        <w:snapToGrid w:val="0"/>
        <w:spacing w:line="360" w:lineRule="auto"/>
        <w:rPr>
          <w:rFonts w:hint="eastAsia" w:ascii="宋体" w:hAnsi="宋体" w:eastAsia="宋体" w:cs="宋体"/>
          <w:b/>
          <w:color w:val="auto"/>
          <w:kern w:val="0"/>
          <w:sz w:val="32"/>
          <w:szCs w:val="32"/>
        </w:rPr>
      </w:pPr>
    </w:p>
    <w:p w14:paraId="04080D21">
      <w:pPr>
        <w:snapToGrid w:val="0"/>
        <w:spacing w:line="360" w:lineRule="auto"/>
        <w:rPr>
          <w:rFonts w:hint="eastAsia" w:ascii="宋体" w:hAnsi="宋体" w:eastAsia="宋体" w:cs="宋体"/>
          <w:b/>
          <w:color w:val="auto"/>
          <w:kern w:val="0"/>
          <w:sz w:val="32"/>
          <w:szCs w:val="32"/>
        </w:rPr>
      </w:pPr>
    </w:p>
    <w:p w14:paraId="35B84EEE">
      <w:pPr>
        <w:snapToGrid w:val="0"/>
        <w:spacing w:line="360" w:lineRule="auto"/>
        <w:rPr>
          <w:rFonts w:hint="eastAsia" w:ascii="宋体" w:hAnsi="宋体" w:eastAsia="宋体" w:cs="宋体"/>
          <w:b/>
          <w:color w:val="auto"/>
          <w:kern w:val="0"/>
          <w:sz w:val="32"/>
          <w:szCs w:val="32"/>
        </w:rPr>
      </w:pPr>
    </w:p>
    <w:p w14:paraId="3BB87796">
      <w:pPr>
        <w:snapToGrid w:val="0"/>
        <w:spacing w:line="360" w:lineRule="auto"/>
        <w:rPr>
          <w:rFonts w:hint="eastAsia" w:ascii="宋体" w:hAnsi="宋体" w:eastAsia="宋体" w:cs="宋体"/>
          <w:b/>
          <w:color w:val="auto"/>
          <w:kern w:val="0"/>
          <w:sz w:val="32"/>
          <w:szCs w:val="32"/>
        </w:rPr>
      </w:pPr>
    </w:p>
    <w:p w14:paraId="2B392351">
      <w:pPr>
        <w:snapToGrid w:val="0"/>
        <w:spacing w:line="360" w:lineRule="auto"/>
        <w:rPr>
          <w:rFonts w:hint="eastAsia" w:ascii="宋体" w:hAnsi="宋体" w:eastAsia="宋体" w:cs="宋体"/>
          <w:b/>
          <w:color w:val="auto"/>
          <w:kern w:val="0"/>
          <w:sz w:val="32"/>
          <w:szCs w:val="32"/>
        </w:rPr>
      </w:pPr>
    </w:p>
    <w:p w14:paraId="60094DEF">
      <w:pPr>
        <w:snapToGrid w:val="0"/>
        <w:spacing w:line="360" w:lineRule="auto"/>
        <w:rPr>
          <w:rFonts w:hint="eastAsia" w:ascii="宋体" w:hAnsi="宋体" w:eastAsia="宋体" w:cs="宋体"/>
          <w:b/>
          <w:color w:val="auto"/>
          <w:kern w:val="0"/>
          <w:sz w:val="32"/>
          <w:szCs w:val="32"/>
        </w:rPr>
      </w:pPr>
    </w:p>
    <w:p w14:paraId="361D2177">
      <w:pPr>
        <w:snapToGrid w:val="0"/>
        <w:spacing w:line="360" w:lineRule="auto"/>
        <w:rPr>
          <w:rFonts w:hint="eastAsia" w:ascii="宋体" w:hAnsi="宋体" w:eastAsia="宋体" w:cs="宋体"/>
          <w:b/>
          <w:color w:val="auto"/>
          <w:kern w:val="0"/>
          <w:sz w:val="32"/>
          <w:szCs w:val="32"/>
        </w:rPr>
      </w:pPr>
    </w:p>
    <w:p w14:paraId="36E86875">
      <w:pPr>
        <w:snapToGrid w:val="0"/>
        <w:spacing w:line="360" w:lineRule="auto"/>
        <w:rPr>
          <w:rFonts w:hint="eastAsia" w:ascii="宋体" w:hAnsi="宋体" w:eastAsia="宋体" w:cs="宋体"/>
          <w:b/>
          <w:color w:val="auto"/>
          <w:kern w:val="0"/>
          <w:sz w:val="32"/>
          <w:szCs w:val="32"/>
        </w:rPr>
      </w:pPr>
    </w:p>
    <w:p w14:paraId="5B1C1736">
      <w:pPr>
        <w:pStyle w:val="23"/>
        <w:rPr>
          <w:rFonts w:hint="eastAsia" w:ascii="宋体" w:hAnsi="宋体" w:eastAsia="宋体" w:cs="宋体"/>
          <w:color w:val="auto"/>
        </w:rPr>
      </w:pPr>
    </w:p>
    <w:p w14:paraId="4F93E42E">
      <w:pPr>
        <w:snapToGrid w:val="0"/>
        <w:spacing w:line="360" w:lineRule="auto"/>
        <w:rPr>
          <w:rFonts w:hint="eastAsia" w:ascii="宋体" w:hAnsi="宋体" w:eastAsia="宋体" w:cs="宋体"/>
          <w:b/>
          <w:color w:val="auto"/>
          <w:kern w:val="0"/>
          <w:sz w:val="32"/>
          <w:szCs w:val="32"/>
        </w:rPr>
      </w:pPr>
    </w:p>
    <w:p w14:paraId="399A8082">
      <w:pPr>
        <w:pStyle w:val="23"/>
        <w:rPr>
          <w:rFonts w:hint="eastAsia" w:ascii="宋体" w:hAnsi="宋体" w:eastAsia="宋体" w:cs="宋体"/>
          <w:color w:val="auto"/>
        </w:rPr>
      </w:pPr>
    </w:p>
    <w:p w14:paraId="48FCE051">
      <w:pPr>
        <w:snapToGrid w:val="0"/>
        <w:spacing w:line="360" w:lineRule="auto"/>
        <w:rPr>
          <w:rFonts w:hint="eastAsia" w:ascii="宋体" w:hAnsi="宋体" w:eastAsia="宋体" w:cs="宋体"/>
          <w:b/>
          <w:color w:val="auto"/>
          <w:kern w:val="0"/>
          <w:sz w:val="32"/>
          <w:szCs w:val="32"/>
        </w:rPr>
      </w:pPr>
    </w:p>
    <w:p w14:paraId="4B85C9B3">
      <w:pPr>
        <w:snapToGrid w:val="0"/>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六、具有良好商业信誉特别声明</w:t>
      </w:r>
    </w:p>
    <w:p w14:paraId="2B2F11E4">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XXX（</w:t>
      </w:r>
      <w:r>
        <w:rPr>
          <w:rFonts w:hint="eastAsia" w:ascii="宋体" w:hAnsi="宋体" w:eastAsia="宋体" w:cs="宋体"/>
          <w:color w:val="auto"/>
          <w:sz w:val="24"/>
          <w:lang w:eastAsia="zh-CN"/>
        </w:rPr>
        <w:t>采购人</w:t>
      </w:r>
      <w:r>
        <w:rPr>
          <w:rFonts w:hint="eastAsia" w:ascii="宋体" w:hAnsi="宋体" w:eastAsia="宋体" w:cs="宋体"/>
          <w:color w:val="auto"/>
          <w:sz w:val="24"/>
        </w:rPr>
        <w:t>名称）</w:t>
      </w:r>
      <w:r>
        <w:rPr>
          <w:rFonts w:hint="eastAsia" w:ascii="宋体" w:hAnsi="宋体" w:eastAsia="宋体" w:cs="宋体"/>
          <w:color w:val="auto"/>
          <w:kern w:val="0"/>
          <w:sz w:val="24"/>
          <w:lang w:val="zh-CN"/>
        </w:rPr>
        <w:t>：</w:t>
      </w:r>
    </w:p>
    <w:p w14:paraId="09D718C7">
      <w:pPr>
        <w:snapToGrid w:val="0"/>
        <w:spacing w:line="360" w:lineRule="auto"/>
        <w:ind w:firstLine="480"/>
        <w:rPr>
          <w:rFonts w:hint="eastAsia" w:ascii="宋体" w:hAnsi="宋体" w:eastAsia="宋体" w:cs="宋体"/>
          <w:color w:val="auto"/>
          <w:kern w:val="0"/>
          <w:sz w:val="24"/>
          <w:lang w:val="zh-CN"/>
        </w:rPr>
      </w:pPr>
      <w:r>
        <w:rPr>
          <w:rFonts w:hint="eastAsia" w:ascii="宋体" w:hAnsi="宋体" w:eastAsia="宋体" w:cs="宋体"/>
          <w:color w:val="auto"/>
          <w:sz w:val="24"/>
        </w:rPr>
        <w:t>截至交易截止时间，我方具有良好的商业信誉，不存在下列情形（包括但不限于）：</w:t>
      </w:r>
    </w:p>
    <w:p w14:paraId="67EC80D2">
      <w:pPr>
        <w:pStyle w:val="132"/>
        <w:spacing w:before="0"/>
        <w:ind w:firstLine="495" w:firstLineChars="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b/>
          <w:color w:val="auto"/>
          <w:szCs w:val="24"/>
        </w:rPr>
        <w:t>、</w:t>
      </w:r>
      <w:r>
        <w:rPr>
          <w:rFonts w:hint="eastAsia" w:ascii="宋体" w:hAnsi="宋体" w:eastAsia="宋体" w:cs="宋体"/>
          <w:color w:val="auto"/>
        </w:rPr>
        <w:t>按照</w:t>
      </w:r>
      <w:r>
        <w:rPr>
          <w:rFonts w:hint="eastAsia" w:ascii="宋体" w:hAnsi="宋体" w:eastAsia="宋体" w:cs="宋体"/>
          <w:color w:val="auto"/>
          <w:lang w:eastAsia="zh-CN"/>
        </w:rPr>
        <w:t>交易文件</w:t>
      </w:r>
      <w:r>
        <w:rPr>
          <w:rFonts w:hint="eastAsia" w:ascii="宋体" w:hAnsi="宋体" w:eastAsia="宋体" w:cs="宋体"/>
          <w:color w:val="auto"/>
        </w:rPr>
        <w:t>规定的信用信息查询渠道及截止时间，经查询列入失信被执行人名单、重大税收违法案件当事人名单、政府采购严重违法失信行为记录名单；</w:t>
      </w:r>
    </w:p>
    <w:p w14:paraId="0B7483F6">
      <w:pPr>
        <w:spacing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2、截至交易截止时间，因违反《浙江省政府采购供应商注册及诚信管理暂行办法》而被列入‘黑名单’，在处罚有效期内。</w:t>
      </w:r>
    </w:p>
    <w:p w14:paraId="2CEC62BF">
      <w:pPr>
        <w:snapToGrid w:val="0"/>
        <w:spacing w:line="360" w:lineRule="auto"/>
        <w:ind w:firstLine="5040" w:firstLineChars="2100"/>
        <w:rPr>
          <w:rFonts w:hint="eastAsia" w:ascii="宋体" w:hAnsi="宋体" w:eastAsia="宋体" w:cs="宋体"/>
          <w:color w:val="auto"/>
          <w:kern w:val="0"/>
          <w:sz w:val="24"/>
        </w:rPr>
      </w:pPr>
      <w:r>
        <w:rPr>
          <w:rFonts w:hint="eastAsia" w:ascii="宋体" w:hAnsi="宋体" w:eastAsia="宋体" w:cs="宋体"/>
          <w:color w:val="auto"/>
          <w:kern w:val="0"/>
          <w:sz w:val="24"/>
          <w:lang w:val="zh-CN"/>
        </w:rPr>
        <w:t>供应商名称(公章)：</w:t>
      </w:r>
    </w:p>
    <w:p w14:paraId="55FA3F66">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法定代表人或其授权代表(签字</w:t>
      </w:r>
      <w:r>
        <w:rPr>
          <w:rFonts w:hint="eastAsia" w:ascii="宋体" w:hAnsi="宋体" w:eastAsia="宋体" w:cs="宋体"/>
          <w:color w:val="auto"/>
          <w:sz w:val="24"/>
        </w:rPr>
        <w:t>签字或盖章</w:t>
      </w:r>
      <w:r>
        <w:rPr>
          <w:rFonts w:hint="eastAsia" w:ascii="宋体" w:hAnsi="宋体" w:eastAsia="宋体" w:cs="宋体"/>
          <w:color w:val="auto"/>
          <w:kern w:val="0"/>
          <w:sz w:val="24"/>
          <w:lang w:val="zh-CN"/>
        </w:rPr>
        <w:t>)：</w:t>
      </w:r>
    </w:p>
    <w:p w14:paraId="70430550">
      <w:pPr>
        <w:snapToGrid w:val="0"/>
        <w:spacing w:line="360" w:lineRule="auto"/>
        <w:ind w:firstLine="5160" w:firstLineChars="21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7B849D2F">
      <w:pPr>
        <w:spacing w:line="360" w:lineRule="auto"/>
        <w:rPr>
          <w:rFonts w:hint="eastAsia" w:ascii="宋体" w:hAnsi="宋体" w:eastAsia="宋体" w:cs="宋体"/>
          <w:b/>
          <w:color w:val="auto"/>
          <w:sz w:val="32"/>
          <w:szCs w:val="32"/>
        </w:rPr>
      </w:pPr>
    </w:p>
    <w:p w14:paraId="0F961F8B">
      <w:pPr>
        <w:spacing w:line="360" w:lineRule="auto"/>
        <w:rPr>
          <w:rFonts w:hint="eastAsia" w:ascii="宋体" w:hAnsi="宋体" w:eastAsia="宋体" w:cs="宋体"/>
          <w:b/>
          <w:color w:val="auto"/>
          <w:sz w:val="32"/>
          <w:szCs w:val="32"/>
        </w:rPr>
      </w:pPr>
    </w:p>
    <w:p w14:paraId="2E69A41D">
      <w:pPr>
        <w:spacing w:line="360" w:lineRule="auto"/>
        <w:rPr>
          <w:rFonts w:hint="eastAsia" w:ascii="宋体" w:hAnsi="宋体" w:eastAsia="宋体" w:cs="宋体"/>
          <w:b/>
          <w:color w:val="auto"/>
          <w:sz w:val="32"/>
          <w:szCs w:val="32"/>
        </w:rPr>
      </w:pPr>
    </w:p>
    <w:p w14:paraId="0754226E">
      <w:pPr>
        <w:spacing w:line="360" w:lineRule="auto"/>
        <w:rPr>
          <w:rFonts w:hint="eastAsia" w:ascii="宋体" w:hAnsi="宋体" w:eastAsia="宋体" w:cs="宋体"/>
          <w:b/>
          <w:color w:val="auto"/>
          <w:sz w:val="32"/>
          <w:szCs w:val="32"/>
        </w:rPr>
      </w:pPr>
    </w:p>
    <w:p w14:paraId="19270478">
      <w:pPr>
        <w:spacing w:line="360" w:lineRule="auto"/>
        <w:rPr>
          <w:rFonts w:hint="eastAsia" w:ascii="宋体" w:hAnsi="宋体" w:eastAsia="宋体" w:cs="宋体"/>
          <w:b/>
          <w:color w:val="auto"/>
          <w:sz w:val="32"/>
          <w:szCs w:val="32"/>
        </w:rPr>
      </w:pPr>
    </w:p>
    <w:p w14:paraId="35E44058">
      <w:pPr>
        <w:spacing w:line="360" w:lineRule="auto"/>
        <w:rPr>
          <w:rFonts w:hint="eastAsia" w:ascii="宋体" w:hAnsi="宋体" w:eastAsia="宋体" w:cs="宋体"/>
          <w:b/>
          <w:color w:val="auto"/>
          <w:sz w:val="32"/>
          <w:szCs w:val="32"/>
        </w:rPr>
      </w:pPr>
    </w:p>
    <w:p w14:paraId="528D106F">
      <w:pPr>
        <w:pStyle w:val="2"/>
        <w:numPr>
          <w:ilvl w:val="0"/>
          <w:numId w:val="0"/>
        </w:numPr>
        <w:ind w:leftChars="0"/>
        <w:rPr>
          <w:rFonts w:hint="eastAsia" w:ascii="宋体" w:hAnsi="宋体" w:eastAsia="宋体" w:cs="宋体"/>
          <w:color w:val="auto"/>
        </w:rPr>
      </w:pPr>
    </w:p>
    <w:p w14:paraId="38F7E2BD">
      <w:pPr>
        <w:rPr>
          <w:rFonts w:hint="eastAsia" w:ascii="宋体" w:hAnsi="宋体" w:eastAsia="宋体" w:cs="宋体"/>
          <w:color w:val="auto"/>
        </w:rPr>
      </w:pPr>
    </w:p>
    <w:p w14:paraId="404ECD2E">
      <w:pPr>
        <w:spacing w:line="360" w:lineRule="auto"/>
        <w:rPr>
          <w:rFonts w:hint="eastAsia" w:ascii="宋体" w:hAnsi="宋体" w:eastAsia="宋体" w:cs="宋体"/>
          <w:b/>
          <w:color w:val="auto"/>
          <w:sz w:val="32"/>
          <w:szCs w:val="32"/>
        </w:rPr>
      </w:pPr>
    </w:p>
    <w:p w14:paraId="598E9E5C">
      <w:pPr>
        <w:spacing w:line="360" w:lineRule="auto"/>
        <w:rPr>
          <w:rFonts w:hint="eastAsia" w:ascii="宋体" w:hAnsi="宋体" w:eastAsia="宋体" w:cs="宋体"/>
          <w:b/>
          <w:color w:val="auto"/>
          <w:sz w:val="32"/>
          <w:szCs w:val="32"/>
        </w:rPr>
      </w:pPr>
    </w:p>
    <w:p w14:paraId="5C858322">
      <w:pPr>
        <w:spacing w:line="360" w:lineRule="auto"/>
        <w:rPr>
          <w:rFonts w:hint="eastAsia" w:ascii="宋体" w:hAnsi="宋体" w:eastAsia="宋体" w:cs="宋体"/>
          <w:b/>
          <w:color w:val="auto"/>
          <w:sz w:val="32"/>
          <w:szCs w:val="32"/>
        </w:rPr>
      </w:pPr>
    </w:p>
    <w:p w14:paraId="55494BF2">
      <w:pPr>
        <w:spacing w:line="360" w:lineRule="auto"/>
        <w:rPr>
          <w:rFonts w:hint="eastAsia" w:ascii="宋体" w:hAnsi="宋体" w:eastAsia="宋体" w:cs="宋体"/>
          <w:b/>
          <w:color w:val="auto"/>
          <w:sz w:val="32"/>
          <w:szCs w:val="32"/>
        </w:rPr>
      </w:pPr>
    </w:p>
    <w:p w14:paraId="639E62CC">
      <w:pPr>
        <w:snapToGrid w:val="0"/>
        <w:spacing w:line="360" w:lineRule="auto"/>
        <w:ind w:right="480"/>
        <w:jc w:val="both"/>
        <w:rPr>
          <w:rFonts w:hint="eastAsia" w:ascii="宋体" w:hAnsi="宋体" w:eastAsia="宋体" w:cs="宋体"/>
          <w:b/>
          <w:color w:val="auto"/>
          <w:kern w:val="0"/>
          <w:sz w:val="32"/>
          <w:szCs w:val="32"/>
          <w:highlight w:val="none"/>
        </w:rPr>
      </w:pPr>
    </w:p>
    <w:p w14:paraId="10D3690A">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3D9D166E">
      <w:pPr>
        <w:spacing w:line="360" w:lineRule="auto"/>
        <w:jc w:val="center"/>
        <w:outlineLvl w:val="0"/>
        <w:rPr>
          <w:rFonts w:hint="eastAsia" w:ascii="宋体" w:hAnsi="宋体" w:eastAsia="宋体" w:cs="宋体"/>
          <w:b/>
          <w:color w:val="auto"/>
          <w:kern w:val="0"/>
          <w:sz w:val="24"/>
          <w:highlight w:val="none"/>
        </w:rPr>
      </w:pPr>
    </w:p>
    <w:p w14:paraId="36FB4BC6">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56D392A1">
      <w:pPr>
        <w:numPr>
          <w:ilvl w:val="0"/>
          <w:numId w:val="0"/>
        </w:numPr>
        <w:snapToGrid w:val="0"/>
        <w:spacing w:line="360" w:lineRule="auto"/>
        <w:ind w:left="420" w:leftChars="20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）响应函…………………………………………………………………………（页码）</w:t>
      </w:r>
    </w:p>
    <w:p w14:paraId="20F0FCB7">
      <w:pPr>
        <w:numPr>
          <w:ilvl w:val="0"/>
          <w:numId w:val="0"/>
        </w:numPr>
        <w:snapToGrid w:val="0"/>
        <w:spacing w:line="360" w:lineRule="auto"/>
        <w:ind w:left="420" w:leftChars="20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（2）授权委托书或法定代表人（单位负责人、自然人本人）身份证明………（页码）</w:t>
      </w:r>
    </w:p>
    <w:p w14:paraId="4B19B4BE">
      <w:pPr>
        <w:numPr>
          <w:ilvl w:val="0"/>
          <w:numId w:val="0"/>
        </w:numPr>
        <w:snapToGrid w:val="0"/>
        <w:spacing w:line="360" w:lineRule="auto"/>
        <w:ind w:left="420" w:leftChars="20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（3）符合性审查资料………………………………………………………………（页码）</w:t>
      </w:r>
    </w:p>
    <w:p w14:paraId="2D96C3C6">
      <w:pPr>
        <w:snapToGrid w:val="0"/>
        <w:spacing w:line="360" w:lineRule="auto"/>
        <w:ind w:left="0" w:leftChars="0" w:firstLine="420" w:firstLineChars="175"/>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（4）交易标的清单………………………………………………………………（页码）</w:t>
      </w:r>
    </w:p>
    <w:p w14:paraId="7C7EBFC6">
      <w:pPr>
        <w:snapToGrid w:val="0"/>
        <w:spacing w:line="360" w:lineRule="auto"/>
        <w:ind w:left="0" w:leftChars="0"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采购供应商廉洁自律承诺书</w:t>
      </w:r>
      <w:r>
        <w:rPr>
          <w:rFonts w:hint="eastAsia" w:ascii="宋体" w:hAnsi="宋体" w:eastAsia="宋体" w:cs="宋体"/>
          <w:color w:val="auto"/>
          <w:sz w:val="24"/>
          <w:szCs w:val="24"/>
          <w:highlight w:val="none"/>
        </w:rPr>
        <w:t>…………………………………………………（页码）</w:t>
      </w:r>
    </w:p>
    <w:p w14:paraId="295426FC">
      <w:pPr>
        <w:snapToGrid w:val="0"/>
        <w:spacing w:line="360" w:lineRule="auto"/>
        <w:ind w:left="0" w:leftChars="0" w:firstLine="420" w:firstLineChars="175"/>
        <w:rPr>
          <w:rFonts w:hint="eastAsia" w:ascii="宋体" w:hAnsi="宋体" w:eastAsia="宋体" w:cs="宋体"/>
          <w:color w:val="auto"/>
          <w:sz w:val="24"/>
          <w:highlight w:val="none"/>
          <w:lang w:val="zh-CN"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lang w:val="zh-CN" w:eastAsia="zh-CN"/>
        </w:rPr>
        <w:t>供应商需要说明的其它文件和资料</w:t>
      </w:r>
      <w:r>
        <w:rPr>
          <w:rFonts w:hint="eastAsia" w:ascii="宋体" w:hAnsi="宋体" w:eastAsia="宋体" w:cs="宋体"/>
          <w:color w:val="auto"/>
          <w:sz w:val="24"/>
          <w:szCs w:val="24"/>
          <w:highlight w:val="none"/>
        </w:rPr>
        <w:t>………………………………………（页码）</w:t>
      </w:r>
    </w:p>
    <w:p w14:paraId="3E7CCAE2">
      <w:pPr>
        <w:snapToGrid w:val="0"/>
        <w:spacing w:line="360" w:lineRule="auto"/>
        <w:jc w:val="center"/>
        <w:rPr>
          <w:rFonts w:hint="eastAsia" w:ascii="宋体" w:hAnsi="宋体" w:eastAsia="宋体" w:cs="宋体"/>
          <w:b/>
          <w:color w:val="auto"/>
          <w:kern w:val="0"/>
          <w:sz w:val="32"/>
          <w:szCs w:val="32"/>
          <w:highlight w:val="none"/>
          <w:lang w:val="zh-CN"/>
        </w:rPr>
      </w:pPr>
    </w:p>
    <w:p w14:paraId="46AC1E82">
      <w:pPr>
        <w:snapToGrid w:val="0"/>
        <w:spacing w:line="360" w:lineRule="auto"/>
        <w:jc w:val="center"/>
        <w:outlineLvl w:val="0"/>
        <w:rPr>
          <w:rFonts w:hint="eastAsia" w:ascii="宋体" w:hAnsi="宋体" w:eastAsia="宋体" w:cs="宋体"/>
          <w:b/>
          <w:color w:val="auto"/>
          <w:kern w:val="0"/>
          <w:sz w:val="32"/>
          <w:szCs w:val="32"/>
          <w:highlight w:val="none"/>
        </w:rPr>
      </w:pPr>
    </w:p>
    <w:p w14:paraId="1427E55E">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A5A8A7B">
      <w:pPr>
        <w:snapToGrid w:val="0"/>
        <w:spacing w:line="24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一、响应</w:t>
      </w:r>
      <w:r>
        <w:rPr>
          <w:rFonts w:hint="eastAsia" w:ascii="宋体" w:hAnsi="宋体" w:eastAsia="宋体" w:cs="宋体"/>
          <w:b/>
          <w:color w:val="auto"/>
          <w:sz w:val="32"/>
          <w:szCs w:val="32"/>
          <w:highlight w:val="none"/>
        </w:rPr>
        <w:t>函</w:t>
      </w:r>
    </w:p>
    <w:p w14:paraId="3045746C">
      <w:pPr>
        <w:snapToGrid w:val="0"/>
        <w:spacing w:line="4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（采购人）、（采购代理机构）：</w:t>
      </w:r>
    </w:p>
    <w:p w14:paraId="1B85FAFC">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（项目名称）【交易编号：（采购编号）】</w:t>
      </w:r>
      <w:r>
        <w:rPr>
          <w:rFonts w:hint="eastAsia" w:ascii="宋体" w:hAnsi="宋体" w:eastAsia="宋体" w:cs="宋体"/>
          <w:color w:val="auto"/>
          <w:sz w:val="24"/>
          <w:highlight w:val="none"/>
        </w:rPr>
        <w:t>交易的有关活动，并对此项目进行交易。为此：</w:t>
      </w:r>
    </w:p>
    <w:p w14:paraId="438013B4">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1、我方承诺交易有效期从提交响应文件的截止之日起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本响应文件在交易有效期满之前均具有约束力。</w:t>
      </w:r>
    </w:p>
    <w:p w14:paraId="780DB7A8">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2、我方的响应文件包括以下内容：</w:t>
      </w:r>
    </w:p>
    <w:p w14:paraId="231C530A">
      <w:pPr>
        <w:snapToGrid w:val="0"/>
        <w:spacing w:line="40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73844F39">
      <w:pPr>
        <w:snapToGrid w:val="0"/>
        <w:spacing w:line="40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0D1DBCA3">
      <w:pPr>
        <w:snapToGrid w:val="0"/>
        <w:spacing w:line="40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2.1.2本项目的特定资格要求（如果有）。</w:t>
      </w:r>
    </w:p>
    <w:p w14:paraId="39B1D9CE">
      <w:pPr>
        <w:snapToGrid w:val="0"/>
        <w:spacing w:line="400" w:lineRule="exact"/>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26A631AD">
      <w:pPr>
        <w:snapToGrid w:val="0"/>
        <w:spacing w:line="40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2.2.1响应函；</w:t>
      </w:r>
      <w:r>
        <w:rPr>
          <w:rFonts w:hint="eastAsia" w:ascii="宋体" w:hAnsi="宋体" w:eastAsia="宋体" w:cs="宋体"/>
          <w:color w:val="auto"/>
          <w:sz w:val="24"/>
          <w:highlight w:val="none"/>
          <w:lang w:val="zh-CN"/>
        </w:rPr>
        <w:t xml:space="preserve"> </w:t>
      </w:r>
    </w:p>
    <w:p w14:paraId="1A7C0B78">
      <w:pPr>
        <w:snapToGrid w:val="0"/>
        <w:spacing w:line="40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56E92454">
      <w:pPr>
        <w:snapToGrid w:val="0"/>
        <w:spacing w:line="40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2.2.3符合性审查资料；</w:t>
      </w:r>
    </w:p>
    <w:p w14:paraId="4359DE9C">
      <w:pPr>
        <w:snapToGrid w:val="0"/>
        <w:spacing w:line="40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交易标的清单；</w:t>
      </w:r>
    </w:p>
    <w:p w14:paraId="016AABAE">
      <w:pPr>
        <w:snapToGrid w:val="0"/>
        <w:spacing w:line="40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2.2.5商务技术偏离表；</w:t>
      </w:r>
    </w:p>
    <w:p w14:paraId="5A67280E">
      <w:pPr>
        <w:snapToGrid w:val="0"/>
        <w:spacing w:line="40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w:t>
      </w:r>
      <w:r>
        <w:rPr>
          <w:rFonts w:hint="eastAsia" w:ascii="宋体" w:hAnsi="宋体" w:eastAsia="宋体" w:cs="宋体"/>
          <w:color w:val="auto"/>
          <w:sz w:val="24"/>
          <w:highlight w:val="none"/>
          <w:lang w:val="zh-CN"/>
        </w:rPr>
        <w:t>采购供应商廉洁自律承诺书；</w:t>
      </w:r>
    </w:p>
    <w:p w14:paraId="3CF61B73">
      <w:pPr>
        <w:snapToGrid w:val="0"/>
        <w:spacing w:line="400" w:lineRule="exact"/>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项目实施计划：详细的项目组织实施方案（工作时间进度表、工作程序或步骤、管理和协调方法等）；</w:t>
      </w:r>
    </w:p>
    <w:p w14:paraId="1C1991D3">
      <w:pPr>
        <w:snapToGrid w:val="0"/>
        <w:spacing w:line="400" w:lineRule="exact"/>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 xml:space="preserve">货物或设备存放、安装和调试的技术要求； </w:t>
      </w:r>
    </w:p>
    <w:p w14:paraId="22763B25">
      <w:pPr>
        <w:snapToGrid w:val="0"/>
        <w:spacing w:line="400" w:lineRule="exact"/>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val="zh-CN"/>
        </w:rPr>
        <w:t>售后服务、技术支持承诺；</w:t>
      </w:r>
    </w:p>
    <w:p w14:paraId="6645B698">
      <w:pPr>
        <w:snapToGrid w:val="0"/>
        <w:spacing w:line="400" w:lineRule="exact"/>
        <w:ind w:left="420" w:lef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val="zh-CN" w:eastAsia="zh-CN"/>
        </w:rPr>
        <w:t>供应商需要说明的其它文件和资料。</w:t>
      </w:r>
    </w:p>
    <w:p w14:paraId="5D53544D">
      <w:pPr>
        <w:snapToGrid w:val="0"/>
        <w:spacing w:line="40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2B01D3B0">
      <w:pPr>
        <w:snapToGrid w:val="0"/>
        <w:spacing w:line="40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2.3.1交易一览表（报价表）</w:t>
      </w:r>
    </w:p>
    <w:p w14:paraId="5618D5D3">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3、我方承诺除商务技术偏离表列出的偏离外，我方响应交易文件的全部要求。</w:t>
      </w:r>
    </w:p>
    <w:p w14:paraId="678EF49A">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14:paraId="6EBC0687">
      <w:pPr>
        <w:snapToGrid w:val="0"/>
        <w:spacing w:line="40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0CA75E5C">
      <w:pPr>
        <w:snapToGrid w:val="0"/>
        <w:spacing w:line="40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7E54FDB6">
      <w:pPr>
        <w:snapToGrid w:val="0"/>
        <w:spacing w:line="40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4.3按照交易文件要求提交履约保证金； </w:t>
      </w:r>
    </w:p>
    <w:p w14:paraId="53F60782">
      <w:pPr>
        <w:snapToGrid w:val="0"/>
        <w:spacing w:line="40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7D246B1F">
      <w:pPr>
        <w:snapToGrid w:val="0"/>
        <w:spacing w:line="40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13B4314">
      <w:pPr>
        <w:spacing w:line="400" w:lineRule="exact"/>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14:paraId="201F2165">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18D31B2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3E0BB65">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C4E34D0">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14C08AE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CFE695C">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r>
        <w:rPr>
          <w:rFonts w:hint="eastAsia" w:ascii="宋体" w:hAnsi="宋体" w:eastAsia="宋体" w:cs="宋体"/>
          <w:color w:val="auto"/>
          <w:highlight w:val="none"/>
        </w:rPr>
        <w:t xml:space="preserve">                               </w:t>
      </w:r>
    </w:p>
    <w:p w14:paraId="2CA27F2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14:paraId="09C30C59">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（项目名称）【交易编号：（采购编号）】</w:t>
      </w:r>
      <w:r>
        <w:rPr>
          <w:rFonts w:hint="eastAsia" w:ascii="宋体" w:hAnsi="宋体" w:eastAsia="宋体" w:cs="宋体"/>
          <w:color w:val="auto"/>
          <w:kern w:val="0"/>
          <w:sz w:val="24"/>
          <w:highlight w:val="none"/>
          <w:lang w:val="zh-CN"/>
        </w:rPr>
        <w:t>采购交易的一切事项，其法律后果由我方承担。</w:t>
      </w:r>
    </w:p>
    <w:p w14:paraId="40BED6A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2CD1B1E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5F159E1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14:paraId="65509E19">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60AF7BF4">
      <w:pPr>
        <w:snapToGrid w:val="0"/>
        <w:spacing w:line="360" w:lineRule="auto"/>
        <w:rPr>
          <w:rFonts w:hint="eastAsia" w:ascii="宋体" w:hAnsi="宋体" w:eastAsia="宋体" w:cs="宋体"/>
          <w:color w:val="auto"/>
          <w:sz w:val="24"/>
          <w:highlight w:val="none"/>
        </w:rPr>
      </w:pPr>
    </w:p>
    <w:p w14:paraId="4B502042">
      <w:pPr>
        <w:spacing w:line="360" w:lineRule="auto"/>
        <w:ind w:right="420"/>
        <w:rPr>
          <w:rFonts w:hint="eastAsia" w:ascii="宋体" w:hAnsi="宋体" w:eastAsia="宋体" w:cs="宋体"/>
          <w:b/>
          <w:color w:val="auto"/>
          <w:kern w:val="0"/>
          <w:sz w:val="32"/>
          <w:szCs w:val="32"/>
          <w:highlight w:val="none"/>
        </w:rPr>
      </w:pPr>
    </w:p>
    <w:p w14:paraId="6B09CB13">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三</w:t>
      </w:r>
      <w:r>
        <w:rPr>
          <w:rFonts w:hint="eastAsia" w:ascii="宋体" w:hAnsi="宋体" w:eastAsia="宋体" w:cs="宋体"/>
          <w:b/>
          <w:color w:val="auto"/>
          <w:kern w:val="0"/>
          <w:sz w:val="32"/>
          <w:szCs w:val="32"/>
          <w:highlight w:val="none"/>
        </w:rPr>
        <w:t>、符合性审查资料</w:t>
      </w:r>
    </w:p>
    <w:p w14:paraId="18CD962F">
      <w:pPr>
        <w:jc w:val="center"/>
        <w:rPr>
          <w:rFonts w:hint="eastAsia" w:ascii="宋体" w:hAnsi="宋体" w:eastAsia="宋体" w:cs="宋体"/>
          <w:b/>
          <w:color w:val="auto"/>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065"/>
        <w:gridCol w:w="3477"/>
        <w:gridCol w:w="1418"/>
      </w:tblGrid>
      <w:tr w14:paraId="3C6D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B82F67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065" w:type="dxa"/>
            <w:vAlign w:val="center"/>
          </w:tcPr>
          <w:p w14:paraId="495BA6D7">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477" w:type="dxa"/>
            <w:vAlign w:val="center"/>
          </w:tcPr>
          <w:p w14:paraId="376F938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5EB0B4F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响应文件中的</w:t>
            </w:r>
          </w:p>
          <w:p w14:paraId="11F479C3">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20F7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2E88F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065" w:type="dxa"/>
            <w:vAlign w:val="center"/>
          </w:tcPr>
          <w:p w14:paraId="0ADCC916">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响应文件按照交易文件要求签署、盖章。</w:t>
            </w:r>
          </w:p>
        </w:tc>
        <w:tc>
          <w:tcPr>
            <w:tcW w:w="3477" w:type="dxa"/>
            <w:vAlign w:val="center"/>
          </w:tcPr>
          <w:p w14:paraId="59D84B1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需要使用电子签名或者签字盖章的响应文件的组成部分</w:t>
            </w:r>
          </w:p>
        </w:tc>
        <w:tc>
          <w:tcPr>
            <w:tcW w:w="1418" w:type="dxa"/>
            <w:vAlign w:val="center"/>
          </w:tcPr>
          <w:p w14:paraId="4CD5CB9E">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357398EE">
            <w:pPr>
              <w:spacing w:line="24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106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DAA57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065" w:type="dxa"/>
            <w:vAlign w:val="center"/>
          </w:tcPr>
          <w:p w14:paraId="016A2AC8">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响应文件中承诺的交易有效期不少于交易文件中载明的交易有效期。</w:t>
            </w:r>
          </w:p>
        </w:tc>
        <w:tc>
          <w:tcPr>
            <w:tcW w:w="3477" w:type="dxa"/>
            <w:vAlign w:val="center"/>
          </w:tcPr>
          <w:p w14:paraId="2F0C24D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响应函</w:t>
            </w:r>
          </w:p>
        </w:tc>
        <w:tc>
          <w:tcPr>
            <w:tcW w:w="1418" w:type="dxa"/>
            <w:vAlign w:val="center"/>
          </w:tcPr>
          <w:p w14:paraId="148F2EB8">
            <w:pPr>
              <w:spacing w:line="24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923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0DAAF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065" w:type="dxa"/>
            <w:vAlign w:val="center"/>
          </w:tcPr>
          <w:p w14:paraId="2F774008">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响应文件满足交易文件的其它实质性要求。</w:t>
            </w:r>
          </w:p>
        </w:tc>
        <w:tc>
          <w:tcPr>
            <w:tcW w:w="3477" w:type="dxa"/>
            <w:vAlign w:val="center"/>
          </w:tcPr>
          <w:p w14:paraId="067EEDC7">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交易文件其它实质性要求相应的材料（“▲” 系指实质性要求条款，交易文件无其它实质性要求的，无需提供）</w:t>
            </w:r>
          </w:p>
        </w:tc>
        <w:tc>
          <w:tcPr>
            <w:tcW w:w="1418" w:type="dxa"/>
            <w:vAlign w:val="center"/>
          </w:tcPr>
          <w:p w14:paraId="7009F9FF">
            <w:pPr>
              <w:spacing w:line="24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64CD6C9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94B6D0D">
      <w:pPr>
        <w:jc w:val="center"/>
        <w:rPr>
          <w:rFonts w:hint="eastAsia" w:ascii="宋体" w:hAnsi="宋体" w:eastAsia="宋体" w:cs="宋体"/>
          <w:b/>
          <w:color w:val="auto"/>
          <w:kern w:val="0"/>
          <w:sz w:val="32"/>
          <w:szCs w:val="32"/>
          <w:highlight w:val="none"/>
        </w:rPr>
      </w:pPr>
    </w:p>
    <w:p w14:paraId="222FAD53">
      <w:pPr>
        <w:jc w:val="center"/>
        <w:rPr>
          <w:rFonts w:hint="eastAsia" w:ascii="宋体" w:hAnsi="宋体" w:eastAsia="宋体" w:cs="宋体"/>
          <w:b/>
          <w:color w:val="auto"/>
          <w:kern w:val="0"/>
          <w:sz w:val="32"/>
          <w:szCs w:val="32"/>
          <w:highlight w:val="none"/>
        </w:rPr>
      </w:pPr>
    </w:p>
    <w:p w14:paraId="53D9AB16">
      <w:pPr>
        <w:jc w:val="center"/>
        <w:rPr>
          <w:rFonts w:hint="eastAsia" w:ascii="宋体" w:hAnsi="宋体" w:eastAsia="宋体" w:cs="宋体"/>
          <w:b/>
          <w:color w:val="auto"/>
          <w:kern w:val="0"/>
          <w:sz w:val="32"/>
          <w:szCs w:val="32"/>
          <w:highlight w:val="none"/>
        </w:rPr>
      </w:pPr>
    </w:p>
    <w:p w14:paraId="6FF4E3BE">
      <w:pPr>
        <w:jc w:val="center"/>
        <w:rPr>
          <w:rFonts w:hint="eastAsia" w:ascii="宋体" w:hAnsi="宋体" w:eastAsia="宋体" w:cs="宋体"/>
          <w:b/>
          <w:color w:val="auto"/>
          <w:kern w:val="0"/>
          <w:sz w:val="32"/>
          <w:szCs w:val="32"/>
          <w:highlight w:val="none"/>
        </w:rPr>
      </w:pPr>
    </w:p>
    <w:p w14:paraId="538BF21C">
      <w:pPr>
        <w:ind w:left="0" w:leftChars="0" w:firstLine="0" w:firstLineChars="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、交易标的清单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22D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75BAC7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726504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20BC8BC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68DD27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1E06404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5C089CC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54298BD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47882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E7C99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16055B1">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D3288C5">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3320FAB">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57747DE">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31DC33C">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B357FE3">
            <w:pPr>
              <w:spacing w:line="360" w:lineRule="auto"/>
              <w:jc w:val="center"/>
              <w:rPr>
                <w:rFonts w:hint="eastAsia" w:ascii="宋体" w:hAnsi="宋体" w:eastAsia="宋体" w:cs="宋体"/>
                <w:color w:val="auto"/>
                <w:sz w:val="24"/>
                <w:highlight w:val="none"/>
              </w:rPr>
            </w:pPr>
          </w:p>
        </w:tc>
      </w:tr>
      <w:tr w14:paraId="43E8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C9875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C62F389">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3FC695E">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72F6AED">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6FF305">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F2F9D28">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9F82097">
            <w:pPr>
              <w:spacing w:line="360" w:lineRule="auto"/>
              <w:jc w:val="center"/>
              <w:rPr>
                <w:rFonts w:hint="eastAsia" w:ascii="宋体" w:hAnsi="宋体" w:eastAsia="宋体" w:cs="宋体"/>
                <w:color w:val="auto"/>
                <w:sz w:val="24"/>
                <w:highlight w:val="none"/>
              </w:rPr>
            </w:pPr>
          </w:p>
        </w:tc>
      </w:tr>
      <w:tr w14:paraId="39771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F784CB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AAC3138">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1F1F344">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AC69105">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7B88592">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F828F15">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32B4B6E">
            <w:pPr>
              <w:spacing w:line="360" w:lineRule="auto"/>
              <w:jc w:val="center"/>
              <w:rPr>
                <w:rFonts w:hint="eastAsia" w:ascii="宋体" w:hAnsi="宋体" w:eastAsia="宋体" w:cs="宋体"/>
                <w:color w:val="auto"/>
                <w:sz w:val="24"/>
                <w:highlight w:val="none"/>
              </w:rPr>
            </w:pPr>
          </w:p>
        </w:tc>
      </w:tr>
    </w:tbl>
    <w:p w14:paraId="3684F92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EDE3C6D">
      <w:pPr>
        <w:jc w:val="center"/>
        <w:rPr>
          <w:rFonts w:hint="eastAsia" w:ascii="宋体" w:hAnsi="宋体" w:eastAsia="宋体" w:cs="宋体"/>
          <w:b/>
          <w:color w:val="auto"/>
          <w:kern w:val="0"/>
          <w:sz w:val="32"/>
          <w:szCs w:val="32"/>
          <w:highlight w:val="none"/>
        </w:rPr>
      </w:pPr>
    </w:p>
    <w:p w14:paraId="2A76AD74">
      <w:pPr>
        <w:jc w:val="center"/>
        <w:rPr>
          <w:rFonts w:hint="eastAsia" w:ascii="宋体" w:hAnsi="宋体" w:eastAsia="宋体" w:cs="宋体"/>
          <w:b/>
          <w:color w:val="auto"/>
          <w:kern w:val="0"/>
          <w:sz w:val="32"/>
          <w:szCs w:val="32"/>
          <w:highlight w:val="none"/>
        </w:rPr>
      </w:pPr>
    </w:p>
    <w:p w14:paraId="71FEFF5B">
      <w:pPr>
        <w:rPr>
          <w:rFonts w:hint="eastAsia" w:ascii="宋体" w:hAnsi="宋体" w:eastAsia="宋体" w:cs="宋体"/>
          <w:b/>
          <w:bCs/>
          <w:color w:val="auto"/>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5241669">
      <w:pPr>
        <w:pStyle w:val="23"/>
        <w:rPr>
          <w:rFonts w:hint="eastAsia" w:ascii="宋体" w:hAnsi="宋体" w:eastAsia="宋体" w:cs="宋体"/>
          <w:color w:val="auto"/>
        </w:rPr>
      </w:pPr>
    </w:p>
    <w:p w14:paraId="2A176797">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val="en-US" w:eastAsia="zh-CN"/>
        </w:rPr>
        <w:t>五</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采购供应商廉洁自律承诺书</w:t>
      </w:r>
    </w:p>
    <w:p w14:paraId="67284710">
      <w:pPr>
        <w:snapToGrid w:val="0"/>
        <w:spacing w:line="360" w:lineRule="auto"/>
        <w:rPr>
          <w:rFonts w:hint="eastAsia" w:ascii="宋体" w:hAnsi="宋体" w:eastAsia="宋体" w:cs="宋体"/>
          <w:color w:val="auto"/>
          <w:sz w:val="24"/>
          <w:highlight w:val="none"/>
        </w:rPr>
      </w:pPr>
    </w:p>
    <w:p w14:paraId="42C012F3">
      <w:pPr>
        <w:snapToGrid w:val="0"/>
        <w:spacing w:line="360" w:lineRule="auto"/>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u w:val="single"/>
          <w:lang w:val="zh-CN"/>
        </w:rPr>
        <w:t>：</w:t>
      </w:r>
    </w:p>
    <w:p w14:paraId="7876587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项目交易要求参加交易。在这次交易过程中和成交后，我们将严格遵守国家法律法规要求，并郑重承诺：</w:t>
      </w:r>
    </w:p>
    <w:p w14:paraId="05535D9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3872574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62D3336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67BB357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26B8026F">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2D86603A">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585BD810">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六、严格遵守相关法律法规，诚实守信，合法经营，坚决抵制各种违法违纪行为。 </w:t>
      </w:r>
    </w:p>
    <w:p w14:paraId="2BED82B7">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有权立即取消我单位交易、成交或在建项目的建设资格，有权拒绝我单位在一定时期内进入你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7E19C21B">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2EC4448">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A271DB0">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A876EA1">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36DAAAE3">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6AD06209">
      <w:pPr>
        <w:spacing w:line="360" w:lineRule="auto"/>
        <w:jc w:val="center"/>
        <w:rPr>
          <w:rFonts w:hint="eastAsia" w:ascii="宋体" w:hAnsi="宋体" w:eastAsia="宋体" w:cs="宋体"/>
          <w:b/>
          <w:bCs/>
          <w:color w:val="auto"/>
          <w:sz w:val="24"/>
          <w:highlight w:val="none"/>
        </w:rPr>
      </w:pPr>
    </w:p>
    <w:p w14:paraId="5525205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168418F">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223724C6">
      <w:pPr>
        <w:ind w:firstLine="1911" w:firstLineChars="595"/>
        <w:rPr>
          <w:rFonts w:hint="eastAsia" w:ascii="宋体" w:hAnsi="宋体" w:eastAsia="宋体" w:cs="宋体"/>
          <w:b/>
          <w:color w:val="auto"/>
          <w:kern w:val="0"/>
          <w:sz w:val="32"/>
          <w:szCs w:val="32"/>
          <w:highlight w:val="none"/>
          <w:lang w:val="zh-CN"/>
        </w:rPr>
      </w:pPr>
    </w:p>
    <w:p w14:paraId="56DA839E">
      <w:pPr>
        <w:ind w:firstLine="1911" w:firstLineChars="595"/>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六、</w:t>
      </w:r>
      <w:r>
        <w:rPr>
          <w:rFonts w:hint="eastAsia" w:ascii="宋体" w:hAnsi="宋体" w:eastAsia="宋体" w:cs="宋体"/>
          <w:b/>
          <w:color w:val="auto"/>
          <w:kern w:val="0"/>
          <w:sz w:val="32"/>
          <w:szCs w:val="32"/>
          <w:highlight w:val="none"/>
          <w:lang w:val="zh-CN" w:eastAsia="zh-CN"/>
        </w:rPr>
        <w:t>供应商需要说明的其它文件和资料</w:t>
      </w:r>
    </w:p>
    <w:p w14:paraId="7241E4F9">
      <w:pPr>
        <w:spacing w:line="360" w:lineRule="auto"/>
        <w:jc w:val="center"/>
        <w:outlineLvl w:val="0"/>
        <w:rPr>
          <w:rFonts w:hint="eastAsia" w:ascii="宋体" w:hAnsi="宋体" w:eastAsia="宋体" w:cs="宋体"/>
          <w:b/>
          <w:color w:val="auto"/>
          <w:kern w:val="0"/>
          <w:sz w:val="36"/>
          <w:szCs w:val="36"/>
          <w:highlight w:val="none"/>
        </w:rPr>
      </w:pPr>
    </w:p>
    <w:p w14:paraId="23C7425C">
      <w:pPr>
        <w:spacing w:line="360" w:lineRule="auto"/>
        <w:jc w:val="center"/>
        <w:outlineLvl w:val="0"/>
        <w:rPr>
          <w:rFonts w:hint="eastAsia" w:ascii="宋体" w:hAnsi="宋体" w:eastAsia="宋体" w:cs="宋体"/>
          <w:b/>
          <w:color w:val="auto"/>
          <w:kern w:val="0"/>
          <w:sz w:val="36"/>
          <w:szCs w:val="36"/>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562099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5C294EA7">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3ED42486">
      <w:pPr>
        <w:spacing w:line="360" w:lineRule="auto"/>
        <w:jc w:val="center"/>
        <w:outlineLvl w:val="0"/>
        <w:rPr>
          <w:rFonts w:hint="eastAsia" w:ascii="宋体" w:hAnsi="宋体" w:eastAsia="宋体" w:cs="宋体"/>
          <w:b/>
          <w:color w:val="auto"/>
          <w:kern w:val="0"/>
          <w:sz w:val="36"/>
          <w:szCs w:val="36"/>
          <w:highlight w:val="none"/>
        </w:rPr>
      </w:pPr>
    </w:p>
    <w:p w14:paraId="2E3401E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（1）交易一览表（报价表）………………………………………………………（页码）</w:t>
      </w:r>
    </w:p>
    <w:p w14:paraId="7E601080">
      <w:pPr>
        <w:snapToGrid w:val="0"/>
        <w:spacing w:line="360" w:lineRule="auto"/>
        <w:ind w:right="480"/>
        <w:jc w:val="center"/>
        <w:rPr>
          <w:rFonts w:hint="eastAsia" w:ascii="宋体" w:hAnsi="宋体" w:eastAsia="宋体" w:cs="宋体"/>
          <w:b/>
          <w:color w:val="auto"/>
          <w:kern w:val="0"/>
          <w:sz w:val="32"/>
          <w:szCs w:val="32"/>
          <w:highlight w:val="none"/>
        </w:rPr>
      </w:pPr>
    </w:p>
    <w:p w14:paraId="6C5DA3EA">
      <w:pPr>
        <w:snapToGrid w:val="0"/>
        <w:spacing w:line="360" w:lineRule="auto"/>
        <w:ind w:right="480"/>
        <w:jc w:val="center"/>
        <w:rPr>
          <w:rFonts w:hint="eastAsia" w:ascii="宋体" w:hAnsi="宋体" w:eastAsia="宋体" w:cs="宋体"/>
          <w:b/>
          <w:color w:val="auto"/>
          <w:kern w:val="0"/>
          <w:sz w:val="32"/>
          <w:szCs w:val="32"/>
          <w:highlight w:val="none"/>
        </w:rPr>
      </w:pPr>
    </w:p>
    <w:p w14:paraId="17B1409C">
      <w:pPr>
        <w:snapToGrid w:val="0"/>
        <w:spacing w:line="360" w:lineRule="auto"/>
        <w:ind w:right="480"/>
        <w:jc w:val="center"/>
        <w:rPr>
          <w:rFonts w:hint="eastAsia" w:ascii="宋体" w:hAnsi="宋体" w:eastAsia="宋体" w:cs="宋体"/>
          <w:b/>
          <w:color w:val="auto"/>
          <w:kern w:val="0"/>
          <w:sz w:val="32"/>
          <w:szCs w:val="32"/>
          <w:highlight w:val="none"/>
        </w:rPr>
      </w:pPr>
    </w:p>
    <w:p w14:paraId="0BB1E290">
      <w:pPr>
        <w:snapToGrid w:val="0"/>
        <w:spacing w:line="360" w:lineRule="auto"/>
        <w:ind w:right="480"/>
        <w:jc w:val="center"/>
        <w:rPr>
          <w:rFonts w:hint="eastAsia" w:ascii="宋体" w:hAnsi="宋体" w:eastAsia="宋体" w:cs="宋体"/>
          <w:b/>
          <w:color w:val="auto"/>
          <w:kern w:val="0"/>
          <w:sz w:val="32"/>
          <w:szCs w:val="32"/>
          <w:highlight w:val="none"/>
        </w:rPr>
      </w:pPr>
    </w:p>
    <w:p w14:paraId="5F8B16D6">
      <w:pPr>
        <w:snapToGrid w:val="0"/>
        <w:spacing w:line="360" w:lineRule="auto"/>
        <w:ind w:right="480"/>
        <w:jc w:val="center"/>
        <w:rPr>
          <w:rFonts w:hint="eastAsia" w:ascii="宋体" w:hAnsi="宋体" w:eastAsia="宋体" w:cs="宋体"/>
          <w:b/>
          <w:color w:val="auto"/>
          <w:kern w:val="0"/>
          <w:sz w:val="32"/>
          <w:szCs w:val="32"/>
          <w:highlight w:val="none"/>
        </w:rPr>
      </w:pPr>
    </w:p>
    <w:p w14:paraId="01D59414">
      <w:pPr>
        <w:snapToGrid w:val="0"/>
        <w:spacing w:line="360" w:lineRule="auto"/>
        <w:ind w:right="480"/>
        <w:jc w:val="center"/>
        <w:rPr>
          <w:rFonts w:hint="eastAsia" w:ascii="宋体" w:hAnsi="宋体" w:eastAsia="宋体" w:cs="宋体"/>
          <w:b/>
          <w:color w:val="auto"/>
          <w:kern w:val="0"/>
          <w:sz w:val="32"/>
          <w:szCs w:val="32"/>
          <w:highlight w:val="none"/>
        </w:rPr>
      </w:pPr>
    </w:p>
    <w:p w14:paraId="716434A5">
      <w:pPr>
        <w:snapToGrid w:val="0"/>
        <w:spacing w:line="360" w:lineRule="auto"/>
        <w:ind w:right="480"/>
        <w:jc w:val="center"/>
        <w:rPr>
          <w:rFonts w:hint="eastAsia" w:ascii="宋体" w:hAnsi="宋体" w:eastAsia="宋体" w:cs="宋体"/>
          <w:b/>
          <w:color w:val="auto"/>
          <w:kern w:val="0"/>
          <w:sz w:val="32"/>
          <w:szCs w:val="32"/>
          <w:highlight w:val="none"/>
        </w:rPr>
      </w:pPr>
    </w:p>
    <w:p w14:paraId="1B1F4F75">
      <w:pPr>
        <w:snapToGrid w:val="0"/>
        <w:spacing w:line="360" w:lineRule="auto"/>
        <w:ind w:right="480"/>
        <w:jc w:val="center"/>
        <w:rPr>
          <w:rFonts w:hint="eastAsia" w:ascii="宋体" w:hAnsi="宋体" w:eastAsia="宋体" w:cs="宋体"/>
          <w:b/>
          <w:color w:val="auto"/>
          <w:kern w:val="0"/>
          <w:sz w:val="32"/>
          <w:szCs w:val="32"/>
          <w:highlight w:val="none"/>
        </w:rPr>
      </w:pPr>
    </w:p>
    <w:p w14:paraId="7EAD2D22">
      <w:pPr>
        <w:snapToGrid w:val="0"/>
        <w:spacing w:line="360" w:lineRule="auto"/>
        <w:ind w:right="480"/>
        <w:jc w:val="center"/>
        <w:rPr>
          <w:rFonts w:hint="eastAsia" w:ascii="宋体" w:hAnsi="宋体" w:eastAsia="宋体" w:cs="宋体"/>
          <w:b/>
          <w:color w:val="auto"/>
          <w:kern w:val="0"/>
          <w:sz w:val="32"/>
          <w:szCs w:val="32"/>
          <w:highlight w:val="none"/>
        </w:rPr>
      </w:pPr>
    </w:p>
    <w:p w14:paraId="0FFD37AE">
      <w:pPr>
        <w:snapToGrid w:val="0"/>
        <w:spacing w:line="360" w:lineRule="auto"/>
        <w:ind w:right="480"/>
        <w:jc w:val="center"/>
        <w:rPr>
          <w:rFonts w:hint="eastAsia" w:ascii="宋体" w:hAnsi="宋体" w:eastAsia="宋体" w:cs="宋体"/>
          <w:b/>
          <w:color w:val="auto"/>
          <w:kern w:val="0"/>
          <w:sz w:val="32"/>
          <w:szCs w:val="32"/>
          <w:highlight w:val="none"/>
        </w:rPr>
      </w:pPr>
    </w:p>
    <w:p w14:paraId="7FCA0704">
      <w:pPr>
        <w:snapToGrid w:val="0"/>
        <w:spacing w:line="360" w:lineRule="auto"/>
        <w:ind w:right="480"/>
        <w:jc w:val="center"/>
        <w:rPr>
          <w:rFonts w:hint="eastAsia" w:ascii="宋体" w:hAnsi="宋体" w:eastAsia="宋体" w:cs="宋体"/>
          <w:b/>
          <w:color w:val="auto"/>
          <w:kern w:val="0"/>
          <w:sz w:val="32"/>
          <w:szCs w:val="32"/>
          <w:highlight w:val="none"/>
        </w:rPr>
      </w:pPr>
    </w:p>
    <w:p w14:paraId="4D85CA1F">
      <w:pPr>
        <w:snapToGrid w:val="0"/>
        <w:spacing w:line="360" w:lineRule="auto"/>
        <w:ind w:right="480"/>
        <w:jc w:val="center"/>
        <w:rPr>
          <w:rFonts w:hint="eastAsia" w:ascii="宋体" w:hAnsi="宋体" w:eastAsia="宋体" w:cs="宋体"/>
          <w:b/>
          <w:color w:val="auto"/>
          <w:kern w:val="0"/>
          <w:sz w:val="32"/>
          <w:szCs w:val="32"/>
          <w:highlight w:val="none"/>
        </w:rPr>
      </w:pPr>
    </w:p>
    <w:p w14:paraId="178DEA9E">
      <w:pPr>
        <w:snapToGrid w:val="0"/>
        <w:spacing w:line="360" w:lineRule="auto"/>
        <w:ind w:right="480"/>
        <w:jc w:val="center"/>
        <w:rPr>
          <w:rFonts w:hint="eastAsia" w:ascii="宋体" w:hAnsi="宋体" w:eastAsia="宋体" w:cs="宋体"/>
          <w:b/>
          <w:color w:val="auto"/>
          <w:kern w:val="0"/>
          <w:sz w:val="32"/>
          <w:szCs w:val="32"/>
          <w:highlight w:val="none"/>
        </w:rPr>
      </w:pPr>
    </w:p>
    <w:p w14:paraId="2F6EB74A">
      <w:pPr>
        <w:snapToGrid w:val="0"/>
        <w:spacing w:line="360" w:lineRule="auto"/>
        <w:ind w:right="480"/>
        <w:jc w:val="center"/>
        <w:rPr>
          <w:rFonts w:hint="eastAsia" w:ascii="宋体" w:hAnsi="宋体" w:eastAsia="宋体" w:cs="宋体"/>
          <w:b/>
          <w:color w:val="auto"/>
          <w:kern w:val="0"/>
          <w:sz w:val="32"/>
          <w:szCs w:val="32"/>
          <w:highlight w:val="none"/>
        </w:rPr>
      </w:pPr>
    </w:p>
    <w:p w14:paraId="5D5A3C9F">
      <w:pPr>
        <w:snapToGrid w:val="0"/>
        <w:spacing w:line="360" w:lineRule="auto"/>
        <w:ind w:right="480"/>
        <w:jc w:val="center"/>
        <w:rPr>
          <w:rFonts w:hint="eastAsia" w:ascii="宋体" w:hAnsi="宋体" w:eastAsia="宋体" w:cs="宋体"/>
          <w:b/>
          <w:color w:val="auto"/>
          <w:kern w:val="0"/>
          <w:sz w:val="32"/>
          <w:szCs w:val="32"/>
          <w:highlight w:val="none"/>
        </w:rPr>
      </w:pPr>
    </w:p>
    <w:p w14:paraId="5E921D64">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3A37E0A">
      <w:pPr>
        <w:pStyle w:val="693"/>
        <w:keepNext w:val="0"/>
        <w:keepLines w:val="0"/>
        <w:pageBreakBefore w:val="0"/>
        <w:tabs>
          <w:tab w:val="clear" w:pos="720"/>
        </w:tabs>
        <w:kinsoku/>
        <w:wordWrap/>
        <w:overflowPunct/>
        <w:topLinePunct w:val="0"/>
        <w:autoSpaceDE/>
        <w:autoSpaceDN/>
        <w:bidi w:val="0"/>
        <w:adjustRightInd w:val="0"/>
        <w:snapToGrid w:val="0"/>
        <w:spacing w:before="120" w:after="120" w:line="240" w:lineRule="auto"/>
        <w:ind w:firstLine="643"/>
        <w:textAlignment w:val="auto"/>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14:paraId="51D18E0B">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14:paraId="0EBD06A4">
      <w:pPr>
        <w:keepNext w:val="0"/>
        <w:keepLines w:val="0"/>
        <w:pageBreakBefore w:val="0"/>
        <w:kinsoku/>
        <w:wordWrap/>
        <w:overflowPunct/>
        <w:topLinePunct w:val="0"/>
        <w:autoSpaceDE/>
        <w:autoSpaceDN/>
        <w:bidi w:val="0"/>
        <w:adjustRightInd w:val="0"/>
        <w:snapToGrid w:val="0"/>
        <w:spacing w:line="240" w:lineRule="auto"/>
        <w:ind w:firstLine="482"/>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按你方交易文件要求，我们，本响应文件签字方，谨此向你方发出要约如下：如你方接受本交易，我方承诺按照如下交易一览表（报价表）的价格完成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【交易编号：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7E214647">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交易一览表（报价表）(单位均为人民币元)</w:t>
      </w:r>
    </w:p>
    <w:tbl>
      <w:tblPr>
        <w:tblStyle w:val="65"/>
        <w:tblW w:w="13227" w:type="dxa"/>
        <w:jc w:val="center"/>
        <w:tblLayout w:type="fixed"/>
        <w:tblCellMar>
          <w:top w:w="0" w:type="dxa"/>
          <w:left w:w="0" w:type="dxa"/>
          <w:bottom w:w="0" w:type="dxa"/>
          <w:right w:w="0" w:type="dxa"/>
        </w:tblCellMar>
      </w:tblPr>
      <w:tblGrid>
        <w:gridCol w:w="819"/>
        <w:gridCol w:w="3445"/>
        <w:gridCol w:w="1342"/>
        <w:gridCol w:w="1412"/>
        <w:gridCol w:w="1347"/>
        <w:gridCol w:w="1962"/>
        <w:gridCol w:w="2900"/>
      </w:tblGrid>
      <w:tr w14:paraId="192C857F">
        <w:tblPrEx>
          <w:tblCellMar>
            <w:top w:w="0" w:type="dxa"/>
            <w:left w:w="0" w:type="dxa"/>
            <w:bottom w:w="0" w:type="dxa"/>
            <w:right w:w="0" w:type="dxa"/>
          </w:tblCellMar>
        </w:tblPrEx>
        <w:trPr>
          <w:trHeight w:val="942"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B3F759">
            <w:pPr>
              <w:snapToGrid w:val="0"/>
              <w:spacing w:line="360" w:lineRule="auto"/>
              <w:jc w:val="center"/>
              <w:rPr>
                <w:rFonts w:hint="eastAsia" w:ascii="宋体" w:hAnsi="宋体" w:eastAsia="宋体" w:cs="宋体"/>
                <w:sz w:val="24"/>
              </w:rPr>
            </w:pPr>
            <w:r>
              <w:rPr>
                <w:rFonts w:hint="eastAsia" w:ascii="宋体" w:hAnsi="宋体" w:eastAsia="宋体" w:cs="宋体"/>
                <w:color w:val="000000"/>
                <w:sz w:val="24"/>
              </w:rPr>
              <w:t>序号</w:t>
            </w:r>
          </w:p>
        </w:tc>
        <w:tc>
          <w:tcPr>
            <w:tcW w:w="34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54B3AF">
            <w:pPr>
              <w:snapToGrid w:val="0"/>
              <w:spacing w:line="360" w:lineRule="auto"/>
              <w:ind w:firstLine="480" w:firstLineChars="200"/>
              <w:rPr>
                <w:rFonts w:hint="eastAsia" w:ascii="宋体" w:hAnsi="宋体" w:eastAsia="宋体" w:cs="宋体"/>
                <w:sz w:val="24"/>
              </w:rPr>
            </w:pPr>
            <w:r>
              <w:rPr>
                <w:rFonts w:hint="eastAsia" w:ascii="宋体" w:hAnsi="宋体" w:eastAsia="宋体" w:cs="宋体"/>
                <w:color w:val="000000"/>
                <w:sz w:val="24"/>
              </w:rPr>
              <w:t>项目名称</w:t>
            </w:r>
          </w:p>
        </w:tc>
        <w:tc>
          <w:tcPr>
            <w:tcW w:w="13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2A1E01">
            <w:pPr>
              <w:snapToGrid w:val="0"/>
              <w:spacing w:line="360" w:lineRule="auto"/>
              <w:jc w:val="center"/>
              <w:rPr>
                <w:rFonts w:hint="eastAsia" w:ascii="宋体" w:hAnsi="宋体" w:eastAsia="宋体" w:cs="宋体"/>
                <w:sz w:val="24"/>
              </w:rPr>
            </w:pPr>
            <w:r>
              <w:rPr>
                <w:rFonts w:hint="eastAsia" w:ascii="宋体" w:hAnsi="宋体" w:eastAsia="宋体" w:cs="宋体"/>
                <w:color w:val="000000"/>
                <w:sz w:val="24"/>
              </w:rPr>
              <w:t>数量</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835B04">
            <w:pPr>
              <w:snapToGrid w:val="0"/>
              <w:spacing w:line="360" w:lineRule="auto"/>
              <w:jc w:val="center"/>
              <w:rPr>
                <w:rFonts w:hint="eastAsia" w:ascii="宋体" w:hAnsi="宋体" w:eastAsia="宋体" w:cs="宋体"/>
                <w:sz w:val="24"/>
              </w:rPr>
            </w:pPr>
            <w:r>
              <w:rPr>
                <w:rFonts w:hint="eastAsia" w:ascii="宋体" w:hAnsi="宋体" w:eastAsia="宋体" w:cs="宋体"/>
                <w:color w:val="000000"/>
                <w:sz w:val="24"/>
              </w:rPr>
              <w:t>单位</w:t>
            </w:r>
          </w:p>
        </w:tc>
        <w:tc>
          <w:tcPr>
            <w:tcW w:w="13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25CB3F">
            <w:pPr>
              <w:snapToGrid w:val="0"/>
              <w:spacing w:line="360" w:lineRule="auto"/>
              <w:jc w:val="center"/>
              <w:rPr>
                <w:rFonts w:hint="eastAsia" w:ascii="宋体" w:hAnsi="宋体" w:eastAsia="宋体" w:cs="宋体"/>
                <w:sz w:val="24"/>
              </w:rPr>
            </w:pPr>
            <w:r>
              <w:rPr>
                <w:rFonts w:hint="eastAsia" w:ascii="宋体" w:hAnsi="宋体" w:eastAsia="宋体" w:cs="宋体"/>
                <w:color w:val="000000"/>
                <w:sz w:val="24"/>
              </w:rPr>
              <w:t>交易单价（元/吨）</w:t>
            </w:r>
          </w:p>
        </w:tc>
        <w:tc>
          <w:tcPr>
            <w:tcW w:w="1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362365">
            <w:pPr>
              <w:snapToGrid w:val="0"/>
              <w:spacing w:line="360" w:lineRule="auto"/>
              <w:jc w:val="center"/>
              <w:rPr>
                <w:rFonts w:hint="eastAsia" w:ascii="宋体" w:hAnsi="宋体" w:eastAsia="宋体" w:cs="宋体"/>
                <w:sz w:val="24"/>
              </w:rPr>
            </w:pPr>
            <w:r>
              <w:rPr>
                <w:rFonts w:hint="eastAsia" w:ascii="宋体" w:hAnsi="宋体" w:eastAsia="宋体" w:cs="宋体"/>
                <w:color w:val="000000"/>
                <w:sz w:val="24"/>
              </w:rPr>
              <w:t>交易总价（元）</w:t>
            </w:r>
          </w:p>
        </w:tc>
        <w:tc>
          <w:tcPr>
            <w:tcW w:w="2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4054AC">
            <w:pPr>
              <w:snapToGrid w:val="0"/>
              <w:spacing w:line="360" w:lineRule="auto"/>
              <w:ind w:firstLine="120" w:firstLineChars="50"/>
              <w:jc w:val="center"/>
              <w:rPr>
                <w:rFonts w:hint="eastAsia" w:ascii="宋体" w:hAnsi="宋体" w:eastAsia="宋体" w:cs="宋体"/>
                <w:sz w:val="24"/>
              </w:rPr>
            </w:pPr>
            <w:bookmarkStart w:id="388" w:name="_GoBack"/>
            <w:r>
              <w:rPr>
                <w:rFonts w:hint="eastAsia" w:ascii="宋体" w:hAnsi="宋体" w:eastAsia="宋体" w:cs="宋体"/>
                <w:color w:val="000000"/>
                <w:sz w:val="24"/>
                <w:highlight w:val="none"/>
              </w:rPr>
              <w:t>备注</w:t>
            </w:r>
            <w:bookmarkEnd w:id="388"/>
          </w:p>
        </w:tc>
      </w:tr>
      <w:tr w14:paraId="433FFE66">
        <w:trPr>
          <w:trHeight w:val="2232" w:hRule="atLeast"/>
          <w:jc w:val="center"/>
        </w:trPr>
        <w:tc>
          <w:tcPr>
            <w:tcW w:w="81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42357265">
            <w:pPr>
              <w:snapToGrid w:val="0"/>
              <w:spacing w:line="360" w:lineRule="auto"/>
              <w:ind w:firstLine="120" w:firstLineChars="50"/>
              <w:jc w:val="center"/>
              <w:rPr>
                <w:rFonts w:hint="eastAsia" w:ascii="宋体" w:hAnsi="宋体" w:eastAsia="宋体" w:cs="宋体"/>
                <w:sz w:val="24"/>
              </w:rPr>
            </w:pPr>
            <w:r>
              <w:rPr>
                <w:rFonts w:hint="eastAsia" w:ascii="宋体" w:hAnsi="宋体" w:eastAsia="宋体" w:cs="宋体"/>
                <w:color w:val="000000"/>
                <w:sz w:val="24"/>
              </w:rPr>
              <w:t>1</w:t>
            </w:r>
          </w:p>
        </w:tc>
        <w:tc>
          <w:tcPr>
            <w:tcW w:w="344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8066D86">
            <w:pPr>
              <w:snapToGrid w:val="0"/>
              <w:spacing w:line="360" w:lineRule="auto"/>
              <w:jc w:val="center"/>
              <w:rPr>
                <w:rFonts w:hint="eastAsia" w:ascii="宋体" w:hAnsi="宋体" w:eastAsia="宋体" w:cs="宋体"/>
                <w:sz w:val="24"/>
              </w:rPr>
            </w:pPr>
            <w:r>
              <w:rPr>
                <w:rFonts w:hint="eastAsia" w:ascii="宋体" w:hAnsi="宋体" w:eastAsia="宋体" w:cs="宋体"/>
                <w:color w:val="000000"/>
                <w:sz w:val="24"/>
              </w:rPr>
              <w:t>路桥工程公司原材料（沥青路面用矿粉）采购项目</w:t>
            </w:r>
          </w:p>
        </w:tc>
        <w:tc>
          <w:tcPr>
            <w:tcW w:w="134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405E6DC2">
            <w:pPr>
              <w:snapToGrid w:val="0"/>
              <w:spacing w:line="360" w:lineRule="auto"/>
              <w:ind w:left="120" w:leftChars="57"/>
              <w:jc w:val="center"/>
              <w:rPr>
                <w:rFonts w:hint="eastAsia" w:ascii="宋体" w:hAnsi="宋体" w:eastAsia="宋体" w:cs="宋体"/>
                <w:sz w:val="24"/>
                <w:lang w:val="en-US" w:eastAsia="zh-CN"/>
              </w:rPr>
            </w:pPr>
            <w:r>
              <w:rPr>
                <w:rFonts w:hint="eastAsia" w:ascii="宋体" w:hAnsi="宋体" w:eastAsia="宋体" w:cs="宋体"/>
                <w:color w:val="000000"/>
                <w:sz w:val="24"/>
                <w:lang w:val="en-US" w:eastAsia="zh-CN"/>
              </w:rPr>
              <w:t>3500</w:t>
            </w:r>
          </w:p>
        </w:tc>
        <w:tc>
          <w:tcPr>
            <w:tcW w:w="141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494A3E34">
            <w:pPr>
              <w:snapToGrid w:val="0"/>
              <w:spacing w:line="360" w:lineRule="auto"/>
              <w:jc w:val="center"/>
              <w:rPr>
                <w:rFonts w:hint="eastAsia" w:ascii="宋体" w:hAnsi="宋体" w:eastAsia="宋体" w:cs="宋体"/>
                <w:sz w:val="24"/>
              </w:rPr>
            </w:pPr>
            <w:r>
              <w:rPr>
                <w:rFonts w:hint="eastAsia" w:ascii="宋体" w:hAnsi="宋体" w:eastAsia="宋体" w:cs="宋体"/>
                <w:color w:val="000000"/>
                <w:sz w:val="24"/>
              </w:rPr>
              <w:t>吨</w:t>
            </w:r>
          </w:p>
        </w:tc>
        <w:tc>
          <w:tcPr>
            <w:tcW w:w="134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2A91C7F">
            <w:pPr>
              <w:snapToGrid w:val="0"/>
              <w:spacing w:line="360" w:lineRule="auto"/>
              <w:ind w:firstLine="240" w:firstLineChars="100"/>
              <w:jc w:val="center"/>
              <w:rPr>
                <w:rFonts w:hint="eastAsia" w:ascii="宋体" w:hAnsi="宋体" w:eastAsia="宋体" w:cs="宋体"/>
                <w:sz w:val="24"/>
              </w:rPr>
            </w:pPr>
          </w:p>
        </w:tc>
        <w:tc>
          <w:tcPr>
            <w:tcW w:w="196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2AB0BAF">
            <w:pPr>
              <w:snapToGrid w:val="0"/>
              <w:spacing w:line="360" w:lineRule="auto"/>
              <w:jc w:val="center"/>
              <w:rPr>
                <w:rFonts w:hint="eastAsia" w:ascii="宋体" w:hAnsi="宋体" w:eastAsia="宋体" w:cs="宋体"/>
                <w:sz w:val="24"/>
              </w:rPr>
            </w:pPr>
          </w:p>
        </w:tc>
        <w:tc>
          <w:tcPr>
            <w:tcW w:w="290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E0E11FD">
            <w:pPr>
              <w:snapToGrid w:val="0"/>
              <w:spacing w:line="360" w:lineRule="auto"/>
              <w:jc w:val="center"/>
              <w:rPr>
                <w:rFonts w:hint="eastAsia" w:ascii="宋体" w:hAnsi="宋体" w:eastAsia="宋体" w:cs="宋体"/>
                <w:sz w:val="24"/>
              </w:rPr>
            </w:pPr>
            <w:r>
              <w:rPr>
                <w:rFonts w:hint="eastAsia" w:ascii="宋体" w:hAnsi="宋体" w:eastAsia="宋体" w:cs="宋体"/>
                <w:color w:val="000000"/>
                <w:sz w:val="24"/>
              </w:rPr>
              <w:t>报价需包含运至萧山区沥青混凝土拌和中心的费用及其它所有费用。</w:t>
            </w:r>
          </w:p>
        </w:tc>
      </w:tr>
    </w:tbl>
    <w:p w14:paraId="682EAA5A">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07B3D6CD">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1、供应商须按本表格式填写，不得自行更改。</w:t>
      </w:r>
    </w:p>
    <w:p w14:paraId="5575F37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采购人将以合同形式有偿取得货物或服务，不接受供应商给予的赠品、回扣或者与采购无关的其他商品、服务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响应文件含有采购人不能接受的附加条件的，交易无效</w:t>
      </w:r>
      <w:r>
        <w:rPr>
          <w:rFonts w:hint="eastAsia" w:ascii="宋体" w:hAnsi="宋体" w:eastAsia="宋体" w:cs="宋体"/>
          <w:b/>
          <w:kern w:val="0"/>
          <w:sz w:val="24"/>
          <w:lang w:val="zh-CN"/>
        </w:rPr>
        <w:t>；采购内容未包含在《交易一览表（报价表）》名称栏中，供应商不能作出合理解释的，</w:t>
      </w:r>
      <w:r>
        <w:rPr>
          <w:rFonts w:hint="eastAsia" w:ascii="宋体" w:hAnsi="宋体" w:eastAsia="宋体" w:cs="宋体"/>
          <w:b/>
          <w:kern w:val="0"/>
          <w:sz w:val="24"/>
        </w:rPr>
        <w:t>视为</w:t>
      </w:r>
      <w:r>
        <w:rPr>
          <w:rFonts w:hint="eastAsia" w:ascii="宋体" w:hAnsi="宋体" w:eastAsia="宋体" w:cs="宋体"/>
          <w:b/>
          <w:sz w:val="24"/>
        </w:rPr>
        <w:t>响应文件含有采购人不能接受的附加条件的，交易无效。</w:t>
      </w:r>
    </w:p>
    <w:p w14:paraId="00D8EAD2">
      <w:pPr>
        <w:pStyle w:val="23"/>
        <w:rPr>
          <w:rFonts w:hint="eastAsia" w:ascii="宋体" w:hAnsi="宋体" w:eastAsia="宋体" w:cs="宋体"/>
          <w:kern w:val="0"/>
          <w:sz w:val="24"/>
          <w:lang w:val="zh-CN"/>
        </w:rPr>
        <w:sectPr>
          <w:headerReference r:id="rId12" w:type="first"/>
          <w:footerReference r:id="rId14" w:type="first"/>
          <w:headerReference r:id="rId11" w:type="default"/>
          <w:footerReference r:id="rId13" w:type="default"/>
          <w:pgSz w:w="16838" w:h="11906" w:orient="landscape"/>
          <w:pgMar w:top="1418" w:right="1276" w:bottom="1418" w:left="1247"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kern w:val="0"/>
          <w:sz w:val="24"/>
        </w:rPr>
        <w:t>3</w:t>
      </w:r>
      <w:r>
        <w:rPr>
          <w:rFonts w:hint="eastAsia" w:ascii="宋体" w:hAnsi="宋体" w:eastAsia="宋体" w:cs="宋体"/>
          <w:kern w:val="0"/>
          <w:sz w:val="24"/>
          <w:lang w:val="zh-CN"/>
        </w:rPr>
        <w:t>、特别提示：采购机构将对项目名称和项目编号，成交供应商名称、地址和成交金额，主要成交标的的名称、规格型号、数量、单价、服务要求等予以公示。</w:t>
      </w:r>
    </w:p>
    <w:p w14:paraId="1CBEBA0A">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附件1：质疑函范本及制作说明</w:t>
      </w:r>
    </w:p>
    <w:p w14:paraId="6CA5C65F">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50448471">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7248B7A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61A35ED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68C311E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403B9D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61FAAEF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E91053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0B1AAB12">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6B6F6DF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5FEE0E4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15BF2E3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20D6417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60F8526C">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4346D60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5E95B0F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2B0B75F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40C8B62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8E5F0B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98CDE6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6AF805F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92A0BA5">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1CB756A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585846C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693CD9B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D1E269F">
      <w:pPr>
        <w:spacing w:line="360" w:lineRule="auto"/>
        <w:jc w:val="center"/>
        <w:rPr>
          <w:rFonts w:hint="eastAsia" w:ascii="宋体" w:hAnsi="宋体" w:eastAsia="宋体" w:cs="宋体"/>
          <w:b/>
          <w:bCs/>
          <w:color w:val="auto"/>
          <w:sz w:val="24"/>
          <w:highlight w:val="none"/>
        </w:rPr>
      </w:pPr>
    </w:p>
    <w:p w14:paraId="4CB9EE41">
      <w:pPr>
        <w:spacing w:line="360" w:lineRule="auto"/>
        <w:rPr>
          <w:rFonts w:hint="eastAsia" w:ascii="宋体" w:hAnsi="宋体" w:eastAsia="宋体" w:cs="宋体"/>
          <w:b/>
          <w:color w:val="auto"/>
          <w:sz w:val="24"/>
          <w:highlight w:val="none"/>
        </w:rPr>
      </w:pPr>
    </w:p>
    <w:p w14:paraId="6AFCA3AA">
      <w:pPr>
        <w:spacing w:line="360" w:lineRule="auto"/>
        <w:rPr>
          <w:rFonts w:hint="eastAsia" w:ascii="宋体" w:hAnsi="宋体" w:eastAsia="宋体" w:cs="宋体"/>
          <w:b/>
          <w:color w:val="auto"/>
          <w:sz w:val="24"/>
          <w:highlight w:val="none"/>
        </w:rPr>
      </w:pPr>
    </w:p>
    <w:p w14:paraId="743B01EE">
      <w:pPr>
        <w:spacing w:line="360" w:lineRule="auto"/>
        <w:rPr>
          <w:rFonts w:hint="eastAsia" w:ascii="宋体" w:hAnsi="宋体" w:eastAsia="宋体" w:cs="宋体"/>
          <w:b/>
          <w:color w:val="auto"/>
          <w:sz w:val="24"/>
          <w:highlight w:val="none"/>
        </w:rPr>
      </w:pPr>
    </w:p>
    <w:p w14:paraId="1FF9F31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0C4EF86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4AFD25C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2EAFE51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626AF32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476B8E7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48C38DF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F9CE664">
      <w:pPr>
        <w:widowControl/>
        <w:spacing w:line="360" w:lineRule="auto"/>
        <w:ind w:firstLine="600" w:firstLineChars="200"/>
        <w:jc w:val="left"/>
        <w:rPr>
          <w:rFonts w:hint="eastAsia" w:ascii="宋体" w:hAnsi="宋体" w:eastAsia="宋体" w:cs="宋体"/>
          <w:color w:val="auto"/>
          <w:sz w:val="30"/>
          <w:szCs w:val="30"/>
          <w:highlight w:val="none"/>
        </w:rPr>
      </w:pPr>
    </w:p>
    <w:p w14:paraId="126D5634">
      <w:pPr>
        <w:spacing w:line="360" w:lineRule="auto"/>
        <w:jc w:val="center"/>
        <w:rPr>
          <w:rFonts w:hint="eastAsia" w:ascii="宋体" w:hAnsi="宋体" w:eastAsia="宋体" w:cs="宋体"/>
          <w:b/>
          <w:color w:val="auto"/>
          <w:spacing w:val="6"/>
          <w:sz w:val="32"/>
          <w:szCs w:val="32"/>
          <w:highlight w:val="none"/>
        </w:rPr>
      </w:pPr>
    </w:p>
    <w:p w14:paraId="1697933B">
      <w:pPr>
        <w:spacing w:line="360" w:lineRule="auto"/>
        <w:jc w:val="center"/>
        <w:rPr>
          <w:rFonts w:hint="eastAsia" w:ascii="宋体" w:hAnsi="宋体" w:eastAsia="宋体" w:cs="宋体"/>
          <w:b/>
          <w:color w:val="auto"/>
          <w:spacing w:val="6"/>
          <w:sz w:val="32"/>
          <w:szCs w:val="32"/>
          <w:highlight w:val="none"/>
        </w:rPr>
      </w:pPr>
    </w:p>
    <w:p w14:paraId="3E5EB1D7">
      <w:pPr>
        <w:spacing w:line="360" w:lineRule="auto"/>
        <w:jc w:val="center"/>
        <w:rPr>
          <w:rFonts w:hint="eastAsia" w:ascii="宋体" w:hAnsi="宋体" w:eastAsia="宋体" w:cs="宋体"/>
          <w:b/>
          <w:color w:val="auto"/>
          <w:spacing w:val="6"/>
          <w:sz w:val="32"/>
          <w:szCs w:val="32"/>
          <w:highlight w:val="none"/>
        </w:rPr>
      </w:pPr>
    </w:p>
    <w:p w14:paraId="5639C811">
      <w:pPr>
        <w:spacing w:line="360" w:lineRule="auto"/>
        <w:jc w:val="center"/>
        <w:rPr>
          <w:rFonts w:hint="eastAsia" w:ascii="宋体" w:hAnsi="宋体" w:eastAsia="宋体" w:cs="宋体"/>
          <w:b/>
          <w:color w:val="auto"/>
          <w:spacing w:val="6"/>
          <w:sz w:val="32"/>
          <w:szCs w:val="32"/>
          <w:highlight w:val="none"/>
        </w:rPr>
      </w:pPr>
    </w:p>
    <w:p w14:paraId="7FA0C0F6">
      <w:pPr>
        <w:spacing w:line="360" w:lineRule="auto"/>
        <w:jc w:val="center"/>
        <w:rPr>
          <w:rFonts w:hint="eastAsia" w:ascii="宋体" w:hAnsi="宋体" w:eastAsia="宋体" w:cs="宋体"/>
          <w:b/>
          <w:color w:val="auto"/>
          <w:spacing w:val="6"/>
          <w:sz w:val="32"/>
          <w:szCs w:val="32"/>
          <w:highlight w:val="none"/>
        </w:rPr>
      </w:pPr>
    </w:p>
    <w:p w14:paraId="23C56000">
      <w:pPr>
        <w:spacing w:line="360" w:lineRule="auto"/>
        <w:jc w:val="center"/>
        <w:rPr>
          <w:rFonts w:hint="eastAsia" w:ascii="宋体" w:hAnsi="宋体" w:eastAsia="宋体" w:cs="宋体"/>
          <w:b/>
          <w:color w:val="auto"/>
          <w:spacing w:val="6"/>
          <w:sz w:val="32"/>
          <w:szCs w:val="32"/>
          <w:highlight w:val="none"/>
        </w:rPr>
      </w:pPr>
    </w:p>
    <w:p w14:paraId="33433F51">
      <w:pPr>
        <w:spacing w:line="360" w:lineRule="auto"/>
        <w:jc w:val="center"/>
        <w:rPr>
          <w:rFonts w:hint="eastAsia" w:ascii="宋体" w:hAnsi="宋体" w:eastAsia="宋体" w:cs="宋体"/>
          <w:b/>
          <w:color w:val="auto"/>
          <w:spacing w:val="6"/>
          <w:sz w:val="32"/>
          <w:szCs w:val="32"/>
          <w:highlight w:val="none"/>
        </w:rPr>
      </w:pPr>
    </w:p>
    <w:p w14:paraId="1FB80A57">
      <w:pPr>
        <w:spacing w:line="360" w:lineRule="auto"/>
        <w:jc w:val="center"/>
        <w:rPr>
          <w:rFonts w:hint="eastAsia" w:ascii="宋体" w:hAnsi="宋体" w:eastAsia="宋体" w:cs="宋体"/>
          <w:b/>
          <w:color w:val="auto"/>
          <w:spacing w:val="6"/>
          <w:sz w:val="32"/>
          <w:szCs w:val="32"/>
          <w:highlight w:val="none"/>
        </w:rPr>
      </w:pPr>
    </w:p>
    <w:p w14:paraId="59AF6115">
      <w:pPr>
        <w:spacing w:line="360" w:lineRule="auto"/>
        <w:jc w:val="center"/>
        <w:rPr>
          <w:rFonts w:hint="eastAsia" w:ascii="宋体" w:hAnsi="宋体" w:eastAsia="宋体" w:cs="宋体"/>
          <w:b/>
          <w:color w:val="auto"/>
          <w:spacing w:val="6"/>
          <w:sz w:val="32"/>
          <w:szCs w:val="32"/>
          <w:highlight w:val="none"/>
        </w:rPr>
      </w:pPr>
    </w:p>
    <w:p w14:paraId="5FE670D6">
      <w:pPr>
        <w:spacing w:line="360" w:lineRule="auto"/>
        <w:jc w:val="center"/>
        <w:rPr>
          <w:rFonts w:hint="eastAsia" w:ascii="宋体" w:hAnsi="宋体" w:eastAsia="宋体" w:cs="宋体"/>
          <w:b/>
          <w:color w:val="auto"/>
          <w:spacing w:val="6"/>
          <w:sz w:val="32"/>
          <w:szCs w:val="32"/>
          <w:highlight w:val="none"/>
        </w:rPr>
      </w:pPr>
    </w:p>
    <w:p w14:paraId="69A85142">
      <w:pPr>
        <w:spacing w:line="360" w:lineRule="auto"/>
        <w:jc w:val="center"/>
        <w:rPr>
          <w:rFonts w:hint="eastAsia" w:ascii="宋体" w:hAnsi="宋体" w:eastAsia="宋体" w:cs="宋体"/>
          <w:b/>
          <w:color w:val="auto"/>
          <w:spacing w:val="6"/>
          <w:sz w:val="32"/>
          <w:szCs w:val="32"/>
          <w:highlight w:val="none"/>
        </w:rPr>
      </w:pPr>
    </w:p>
    <w:p w14:paraId="02996C43">
      <w:pPr>
        <w:spacing w:line="360" w:lineRule="auto"/>
        <w:jc w:val="center"/>
        <w:rPr>
          <w:rFonts w:hint="eastAsia" w:ascii="宋体" w:hAnsi="宋体" w:eastAsia="宋体" w:cs="宋体"/>
          <w:b/>
          <w:color w:val="auto"/>
          <w:spacing w:val="6"/>
          <w:sz w:val="32"/>
          <w:szCs w:val="32"/>
          <w:highlight w:val="none"/>
        </w:rPr>
      </w:pPr>
    </w:p>
    <w:p w14:paraId="1EC2ECA5">
      <w:pPr>
        <w:spacing w:line="360" w:lineRule="auto"/>
        <w:jc w:val="left"/>
        <w:rPr>
          <w:rFonts w:hint="eastAsia" w:ascii="宋体" w:hAnsi="宋体" w:eastAsia="宋体" w:cs="宋体"/>
          <w:b/>
          <w:color w:val="auto"/>
          <w:spacing w:val="6"/>
          <w:sz w:val="32"/>
          <w:szCs w:val="32"/>
          <w:highlight w:val="none"/>
        </w:rPr>
      </w:pPr>
    </w:p>
    <w:p w14:paraId="03A32A21">
      <w:pPr>
        <w:spacing w:line="360" w:lineRule="auto"/>
        <w:jc w:val="left"/>
        <w:rPr>
          <w:rFonts w:hint="eastAsia" w:ascii="宋体" w:hAnsi="宋体" w:eastAsia="宋体" w:cs="宋体"/>
          <w:b/>
          <w:color w:val="auto"/>
          <w:spacing w:val="6"/>
          <w:sz w:val="32"/>
          <w:szCs w:val="32"/>
          <w:highlight w:val="none"/>
        </w:rPr>
      </w:pPr>
    </w:p>
    <w:p w14:paraId="1845D56A">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附件2：投诉书范本及制作说明</w:t>
      </w:r>
    </w:p>
    <w:p w14:paraId="4ECDBA47">
      <w:pPr>
        <w:spacing w:line="360" w:lineRule="auto"/>
        <w:jc w:val="center"/>
        <w:rPr>
          <w:rFonts w:hint="eastAsia" w:ascii="宋体" w:hAnsi="宋体" w:eastAsia="宋体" w:cs="宋体"/>
          <w:b/>
          <w:color w:val="auto"/>
          <w:sz w:val="24"/>
          <w:highlight w:val="none"/>
        </w:rPr>
      </w:pPr>
    </w:p>
    <w:p w14:paraId="751F84E8">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4A34F9B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5EC4F6E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574D6B9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67E57A7">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321D15A">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00B8A3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8CA480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1E0E2F1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ADDE66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3EE394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EB839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4F9E95F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67DA98E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59AAF2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80B96C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E6A000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65CEB7E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7D83671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D8327D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28639C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7C6AFFF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6EDF687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8EA47C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0C50285D">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1086D6D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DC7959A">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5507759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43B0C24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362658C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580B8A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C4470E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68511A3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7525626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63672CE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55A2D51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4F93392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459599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3709930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B375D1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9C9B0BD">
      <w:pPr>
        <w:spacing w:line="360" w:lineRule="auto"/>
        <w:rPr>
          <w:rFonts w:hint="eastAsia" w:ascii="宋体" w:hAnsi="宋体" w:eastAsia="宋体" w:cs="宋体"/>
          <w:b/>
          <w:color w:val="auto"/>
          <w:sz w:val="24"/>
          <w:highlight w:val="none"/>
        </w:rPr>
      </w:pPr>
    </w:p>
    <w:p w14:paraId="700DCD75">
      <w:pPr>
        <w:spacing w:line="360" w:lineRule="auto"/>
        <w:rPr>
          <w:rFonts w:hint="eastAsia" w:ascii="宋体" w:hAnsi="宋体" w:eastAsia="宋体" w:cs="宋体"/>
          <w:b/>
          <w:color w:val="auto"/>
          <w:sz w:val="24"/>
          <w:highlight w:val="none"/>
        </w:rPr>
      </w:pPr>
    </w:p>
    <w:p w14:paraId="19CE63C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11CE9679">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4877164A">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1FF5167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1AB35BD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4B0D78B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5C45F3C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E74D55F">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EA50C7B">
      <w:pPr>
        <w:spacing w:line="360" w:lineRule="auto"/>
        <w:rPr>
          <w:rFonts w:hint="eastAsia" w:ascii="宋体" w:hAnsi="宋体" w:eastAsia="宋体" w:cs="宋体"/>
          <w:b/>
          <w:color w:val="auto"/>
          <w:sz w:val="24"/>
          <w:highlight w:val="none"/>
        </w:rPr>
      </w:pPr>
    </w:p>
    <w:p w14:paraId="64DD1EBB">
      <w:pPr>
        <w:autoSpaceDE w:val="0"/>
        <w:autoSpaceDN w:val="0"/>
        <w:jc w:val="center"/>
        <w:rPr>
          <w:rFonts w:hint="eastAsia" w:ascii="宋体" w:hAnsi="宋体" w:eastAsia="宋体" w:cs="宋体"/>
          <w:b/>
          <w:color w:val="auto"/>
          <w:spacing w:val="6"/>
          <w:sz w:val="32"/>
          <w:szCs w:val="32"/>
          <w:highlight w:val="none"/>
        </w:rPr>
      </w:pPr>
    </w:p>
    <w:p w14:paraId="4A3AF42B">
      <w:pPr>
        <w:autoSpaceDE w:val="0"/>
        <w:autoSpaceDN w:val="0"/>
        <w:jc w:val="center"/>
        <w:rPr>
          <w:rFonts w:hint="eastAsia" w:ascii="宋体" w:hAnsi="宋体" w:eastAsia="宋体" w:cs="宋体"/>
          <w:b/>
          <w:color w:val="auto"/>
          <w:spacing w:val="6"/>
          <w:sz w:val="32"/>
          <w:szCs w:val="32"/>
          <w:highlight w:val="none"/>
        </w:rPr>
      </w:pPr>
    </w:p>
    <w:p w14:paraId="4F3910F5">
      <w:pPr>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w:t>
      </w:r>
    </w:p>
    <w:p w14:paraId="5831FBBD">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14:paraId="5FF22AA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66E3763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（项目名称）项目【交易编号：（采购编号）】</w:t>
      </w:r>
      <w:r>
        <w:rPr>
          <w:rFonts w:hint="eastAsia" w:ascii="宋体" w:hAnsi="宋体" w:eastAsia="宋体" w:cs="宋体"/>
          <w:bCs/>
          <w:color w:val="auto"/>
          <w:sz w:val="24"/>
          <w:highlight w:val="none"/>
        </w:rPr>
        <w:t>交易活动中作如下说明：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587F84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0E842890">
      <w:pPr>
        <w:spacing w:line="360" w:lineRule="auto"/>
        <w:ind w:firstLine="494"/>
        <w:rPr>
          <w:rFonts w:hint="eastAsia" w:ascii="宋体" w:hAnsi="宋体" w:eastAsia="宋体" w:cs="宋体"/>
          <w:color w:val="auto"/>
          <w:sz w:val="24"/>
          <w:highlight w:val="none"/>
        </w:rPr>
      </w:pPr>
    </w:p>
    <w:p w14:paraId="7CACCA44">
      <w:pPr>
        <w:spacing w:line="360" w:lineRule="auto"/>
        <w:ind w:firstLine="494"/>
        <w:rPr>
          <w:rFonts w:hint="eastAsia" w:ascii="宋体" w:hAnsi="宋体" w:eastAsia="宋体" w:cs="宋体"/>
          <w:color w:val="auto"/>
          <w:sz w:val="24"/>
          <w:highlight w:val="none"/>
        </w:rPr>
      </w:pPr>
    </w:p>
    <w:p w14:paraId="547B549F">
      <w:pPr>
        <w:spacing w:line="360" w:lineRule="auto"/>
        <w:ind w:firstLine="494"/>
        <w:rPr>
          <w:rFonts w:hint="eastAsia" w:ascii="宋体" w:hAnsi="宋体" w:eastAsia="宋体" w:cs="宋体"/>
          <w:color w:val="auto"/>
          <w:sz w:val="24"/>
          <w:highlight w:val="none"/>
        </w:rPr>
      </w:pPr>
    </w:p>
    <w:p w14:paraId="5778C23E">
      <w:pPr>
        <w:spacing w:line="360" w:lineRule="auto"/>
        <w:ind w:firstLine="494"/>
        <w:rPr>
          <w:rFonts w:hint="eastAsia" w:ascii="宋体" w:hAnsi="宋体" w:eastAsia="宋体" w:cs="宋体"/>
          <w:color w:val="auto"/>
          <w:sz w:val="24"/>
          <w:highlight w:val="none"/>
        </w:rPr>
      </w:pPr>
    </w:p>
    <w:p w14:paraId="3B2329C5">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响应单位（法定名称章）：</w:t>
      </w:r>
    </w:p>
    <w:p w14:paraId="3126F980">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1584DEA4">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0766D6F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响应单位法定名称章（印模）                响应单位“XX专用章”（印模）</w:t>
      </w:r>
    </w:p>
    <w:p w14:paraId="237ADAA4">
      <w:pPr>
        <w:autoSpaceDE w:val="0"/>
        <w:autoSpaceDN w:val="0"/>
        <w:jc w:val="center"/>
        <w:rPr>
          <w:rFonts w:hint="eastAsia" w:ascii="宋体" w:hAnsi="宋体" w:eastAsia="宋体" w:cs="宋体"/>
          <w:b/>
          <w:color w:val="auto"/>
          <w:spacing w:val="6"/>
          <w:sz w:val="32"/>
          <w:szCs w:val="32"/>
          <w:highlight w:val="none"/>
        </w:rPr>
      </w:pPr>
    </w:p>
    <w:p w14:paraId="6E4D061B">
      <w:pPr>
        <w:autoSpaceDE w:val="0"/>
        <w:autoSpaceDN w:val="0"/>
        <w:jc w:val="center"/>
        <w:rPr>
          <w:rFonts w:hint="eastAsia" w:ascii="宋体" w:hAnsi="宋体" w:eastAsia="宋体" w:cs="宋体"/>
          <w:b/>
          <w:color w:val="auto"/>
          <w:spacing w:val="6"/>
          <w:sz w:val="32"/>
          <w:szCs w:val="32"/>
          <w:highlight w:val="none"/>
        </w:rPr>
      </w:pPr>
    </w:p>
    <w:p w14:paraId="645491DA">
      <w:pPr>
        <w:autoSpaceDE w:val="0"/>
        <w:autoSpaceDN w:val="0"/>
        <w:jc w:val="center"/>
        <w:rPr>
          <w:rFonts w:hint="eastAsia" w:ascii="宋体" w:hAnsi="宋体" w:eastAsia="宋体" w:cs="宋体"/>
          <w:b/>
          <w:color w:val="auto"/>
          <w:spacing w:val="6"/>
          <w:sz w:val="32"/>
          <w:szCs w:val="32"/>
          <w:highlight w:val="none"/>
        </w:rPr>
      </w:pPr>
    </w:p>
    <w:p w14:paraId="67E0D8DC">
      <w:pPr>
        <w:autoSpaceDE w:val="0"/>
        <w:autoSpaceDN w:val="0"/>
        <w:jc w:val="center"/>
        <w:rPr>
          <w:rFonts w:hint="eastAsia" w:ascii="宋体" w:hAnsi="宋体" w:eastAsia="宋体" w:cs="宋体"/>
          <w:b/>
          <w:color w:val="auto"/>
          <w:spacing w:val="6"/>
          <w:sz w:val="32"/>
          <w:szCs w:val="32"/>
          <w:highlight w:val="none"/>
        </w:rPr>
      </w:pPr>
    </w:p>
    <w:p w14:paraId="69F0879B">
      <w:pPr>
        <w:autoSpaceDE w:val="0"/>
        <w:autoSpaceDN w:val="0"/>
        <w:jc w:val="center"/>
        <w:rPr>
          <w:rFonts w:hint="eastAsia" w:ascii="宋体" w:hAnsi="宋体" w:eastAsia="宋体" w:cs="宋体"/>
          <w:b/>
          <w:color w:val="auto"/>
          <w:spacing w:val="6"/>
          <w:sz w:val="32"/>
          <w:szCs w:val="32"/>
          <w:highlight w:val="none"/>
        </w:rPr>
      </w:pPr>
    </w:p>
    <w:p w14:paraId="69FDD95A">
      <w:pPr>
        <w:autoSpaceDE w:val="0"/>
        <w:autoSpaceDN w:val="0"/>
        <w:jc w:val="center"/>
        <w:rPr>
          <w:rFonts w:hint="eastAsia" w:ascii="宋体" w:hAnsi="宋体" w:eastAsia="宋体" w:cs="宋体"/>
          <w:b/>
          <w:color w:val="auto"/>
          <w:spacing w:val="6"/>
          <w:sz w:val="32"/>
          <w:szCs w:val="32"/>
          <w:highlight w:val="none"/>
        </w:rPr>
      </w:pPr>
    </w:p>
    <w:p w14:paraId="2953694E">
      <w:pPr>
        <w:autoSpaceDE w:val="0"/>
        <w:autoSpaceDN w:val="0"/>
        <w:jc w:val="center"/>
        <w:rPr>
          <w:rFonts w:hint="eastAsia" w:ascii="宋体" w:hAnsi="宋体" w:eastAsia="宋体" w:cs="宋体"/>
          <w:b/>
          <w:color w:val="auto"/>
          <w:spacing w:val="6"/>
          <w:sz w:val="32"/>
          <w:szCs w:val="32"/>
          <w:highlight w:val="none"/>
        </w:rPr>
      </w:pPr>
    </w:p>
    <w:p w14:paraId="15440208">
      <w:pPr>
        <w:autoSpaceDE w:val="0"/>
        <w:autoSpaceDN w:val="0"/>
        <w:jc w:val="center"/>
        <w:rPr>
          <w:rFonts w:hint="eastAsia" w:ascii="宋体" w:hAnsi="宋体" w:eastAsia="宋体" w:cs="宋体"/>
          <w:b/>
          <w:color w:val="auto"/>
          <w:spacing w:val="6"/>
          <w:sz w:val="32"/>
          <w:szCs w:val="32"/>
          <w:highlight w:val="none"/>
        </w:rPr>
      </w:pPr>
    </w:p>
    <w:p w14:paraId="688AF78E">
      <w:pPr>
        <w:autoSpaceDE w:val="0"/>
        <w:autoSpaceDN w:val="0"/>
        <w:jc w:val="center"/>
        <w:rPr>
          <w:rFonts w:hint="eastAsia" w:ascii="宋体" w:hAnsi="宋体" w:eastAsia="宋体" w:cs="宋体"/>
          <w:b/>
          <w:color w:val="auto"/>
          <w:spacing w:val="6"/>
          <w:sz w:val="32"/>
          <w:szCs w:val="32"/>
          <w:highlight w:val="none"/>
        </w:rPr>
      </w:pPr>
    </w:p>
    <w:p w14:paraId="23F47DE1">
      <w:pPr>
        <w:autoSpaceDE w:val="0"/>
        <w:autoSpaceDN w:val="0"/>
        <w:jc w:val="center"/>
        <w:rPr>
          <w:rFonts w:hint="eastAsia" w:ascii="宋体" w:hAnsi="宋体" w:eastAsia="宋体" w:cs="宋体"/>
          <w:b/>
          <w:color w:val="auto"/>
          <w:spacing w:val="6"/>
          <w:sz w:val="32"/>
          <w:szCs w:val="32"/>
          <w:highlight w:val="none"/>
        </w:rPr>
      </w:pPr>
    </w:p>
    <w:p w14:paraId="0F490A2D">
      <w:pPr>
        <w:autoSpaceDE w:val="0"/>
        <w:autoSpaceDN w:val="0"/>
        <w:jc w:val="center"/>
        <w:rPr>
          <w:rFonts w:hint="eastAsia" w:ascii="宋体" w:hAnsi="宋体" w:eastAsia="宋体" w:cs="宋体"/>
          <w:b/>
          <w:color w:val="auto"/>
          <w:spacing w:val="6"/>
          <w:sz w:val="32"/>
          <w:szCs w:val="32"/>
          <w:highlight w:val="none"/>
        </w:rPr>
      </w:pPr>
    </w:p>
    <w:p w14:paraId="5CC1D381">
      <w:pPr>
        <w:autoSpaceDE w:val="0"/>
        <w:autoSpaceDN w:val="0"/>
        <w:jc w:val="center"/>
        <w:rPr>
          <w:rFonts w:hint="eastAsia" w:ascii="宋体" w:hAnsi="宋体" w:eastAsia="宋体" w:cs="宋体"/>
          <w:b/>
          <w:color w:val="auto"/>
          <w:spacing w:val="6"/>
          <w:sz w:val="32"/>
          <w:szCs w:val="32"/>
          <w:highlight w:val="none"/>
        </w:rPr>
      </w:pPr>
    </w:p>
    <w:p w14:paraId="3BDF92B1">
      <w:pPr>
        <w:autoSpaceDE w:val="0"/>
        <w:autoSpaceDN w:val="0"/>
        <w:jc w:val="center"/>
        <w:rPr>
          <w:rFonts w:hint="eastAsia" w:ascii="宋体" w:hAnsi="宋体" w:eastAsia="宋体" w:cs="宋体"/>
          <w:b/>
          <w:color w:val="auto"/>
          <w:spacing w:val="6"/>
          <w:sz w:val="32"/>
          <w:szCs w:val="32"/>
          <w:highlight w:val="none"/>
        </w:rPr>
      </w:pPr>
    </w:p>
    <w:p w14:paraId="1619F2B4">
      <w:pPr>
        <w:autoSpaceDE w:val="0"/>
        <w:autoSpaceDN w:val="0"/>
        <w:jc w:val="center"/>
        <w:rPr>
          <w:rFonts w:hint="eastAsia" w:ascii="宋体" w:hAnsi="宋体" w:eastAsia="宋体" w:cs="宋体"/>
          <w:b/>
          <w:color w:val="auto"/>
          <w:spacing w:val="6"/>
          <w:sz w:val="32"/>
          <w:szCs w:val="32"/>
          <w:highlight w:val="none"/>
        </w:rPr>
      </w:pPr>
    </w:p>
    <w:p w14:paraId="1DF48016">
      <w:pPr>
        <w:autoSpaceDE w:val="0"/>
        <w:autoSpaceDN w:val="0"/>
        <w:jc w:val="center"/>
        <w:rPr>
          <w:rFonts w:hint="eastAsia" w:ascii="宋体" w:hAnsi="宋体" w:eastAsia="宋体" w:cs="宋体"/>
          <w:b/>
          <w:color w:val="auto"/>
          <w:spacing w:val="6"/>
          <w:sz w:val="32"/>
          <w:szCs w:val="32"/>
          <w:highlight w:val="none"/>
        </w:rPr>
      </w:pPr>
    </w:p>
    <w:p w14:paraId="16508655">
      <w:pPr>
        <w:autoSpaceDE w:val="0"/>
        <w:autoSpaceDN w:val="0"/>
        <w:jc w:val="both"/>
        <w:rPr>
          <w:rFonts w:hint="eastAsia" w:ascii="宋体" w:hAnsi="宋体" w:eastAsia="宋体" w:cs="宋体"/>
          <w:b/>
          <w:color w:val="auto"/>
          <w:spacing w:val="6"/>
          <w:sz w:val="32"/>
          <w:szCs w:val="32"/>
          <w:highlight w:val="none"/>
        </w:rPr>
      </w:pPr>
    </w:p>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7080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w:t>
    </w:r>
  </w:p>
  <w:p w14:paraId="629AFF4E">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076F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p w14:paraId="6CCB4B84">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E047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p w14:paraId="6E97C76C">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A08B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14:paraId="3703247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55F0C">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EC1EE">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bookmarkStart w:id="384" w:name="_Toc91899912"/>
    <w:bookmarkStart w:id="385" w:name="_Toc36110187"/>
    <w:bookmarkStart w:id="386" w:name="_Toc131845147"/>
    <w:bookmarkStart w:id="387" w:name="_Toc164085800"/>
    <w:r>
      <w:rPr>
        <w:rFonts w:hint="eastAsia" w:ascii="仿宋_GB2312" w:eastAsia="仿宋_GB2312"/>
        <w:kern w:val="0"/>
        <w:szCs w:val="21"/>
      </w:rPr>
      <w:t xml:space="preserve"> 页</w:t>
    </w:r>
    <w:bookmarkEnd w:id="384"/>
    <w:bookmarkEnd w:id="385"/>
    <w:bookmarkEnd w:id="386"/>
    <w:bookmarkEnd w:id="38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A2DF8">
    <w:pPr>
      <w:pStyle w:val="4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F9BEA">
    <w:pPr>
      <w:pStyle w:val="43"/>
    </w:pPr>
    <w:r>
      <w:t></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2F927">
    <w:pPr>
      <w:pStyle w:val="43"/>
      <w:jc w:val="right"/>
      <w:rPr>
        <w:rFonts w:ascii="仿宋_GB2312" w:eastAsia="仿宋_GB2312"/>
        <w:b/>
        <w:i/>
        <w:u w:val="single"/>
      </w:rPr>
    </w:pPr>
    <w:r>
      <w:rPr>
        <w:rFonts w:hint="eastAsia"/>
      </w:rPr>
      <w:t xml:space="preserve">                                交易</w:t>
    </w:r>
    <w:r>
      <w:t>文件</w:t>
    </w:r>
  </w:p>
  <w:p w14:paraId="5000D8F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525FB">
    <w:pPr>
      <w:pStyle w:val="43"/>
      <w:jc w:val="right"/>
    </w:pPr>
    <w:r>
      <w:rPr>
        <w:rFonts w:hint="eastAsia"/>
      </w:rPr>
      <w:t xml:space="preserve">                                                                                                        交易</w:t>
    </w:r>
    <w: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71FAB">
    <w:pPr>
      <w:pStyle w:val="43"/>
      <w:jc w:val="right"/>
      <w:rPr>
        <w:rFonts w:ascii="仿宋_GB2312" w:eastAsia="仿宋_GB2312"/>
        <w:b/>
        <w:i/>
        <w:iCs/>
        <w:u w:val="single"/>
      </w:rPr>
    </w:pPr>
    <w:r>
      <w:t></w:t>
    </w:r>
    <w:r>
      <w:rPr>
        <w:rFonts w:hint="eastAsia"/>
      </w:rPr>
      <w:t>交易</w:t>
    </w:r>
    <w:r>
      <w:t>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FA801">
    <w:pPr>
      <w:pStyle w:val="43"/>
      <w:jc w:val="right"/>
    </w:pPr>
    <w:r>
      <w:t></w:t>
    </w:r>
    <w:r>
      <w:rPr>
        <w:rFonts w:hint="eastAsia"/>
      </w:rPr>
      <w:t xml:space="preserve">                                             交易</w:t>
    </w:r>
    <w: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MWNkNjEwZjU1NmVkODk3MzNkNmZmMGRkZjMxNjkifQ=="/>
    <w:docVar w:name="KSO_WPS_MARK_KEY" w:val="5f417704-1aad-460c-8105-5b58e2f5b659"/>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0E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EB0"/>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934"/>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13837"/>
    <w:rsid w:val="010651D9"/>
    <w:rsid w:val="0117101D"/>
    <w:rsid w:val="011F6449"/>
    <w:rsid w:val="01236AFB"/>
    <w:rsid w:val="019F7441"/>
    <w:rsid w:val="01B37585"/>
    <w:rsid w:val="01D55165"/>
    <w:rsid w:val="01DF6BF8"/>
    <w:rsid w:val="01EC2C57"/>
    <w:rsid w:val="021D7D45"/>
    <w:rsid w:val="025F0711"/>
    <w:rsid w:val="026B2E25"/>
    <w:rsid w:val="02824D4D"/>
    <w:rsid w:val="02DC4B10"/>
    <w:rsid w:val="02DD76CE"/>
    <w:rsid w:val="02F36323"/>
    <w:rsid w:val="02F5619C"/>
    <w:rsid w:val="0326446A"/>
    <w:rsid w:val="032D5555"/>
    <w:rsid w:val="036634D2"/>
    <w:rsid w:val="038C03DF"/>
    <w:rsid w:val="03DD35E4"/>
    <w:rsid w:val="04076900"/>
    <w:rsid w:val="041A5A3B"/>
    <w:rsid w:val="042311BA"/>
    <w:rsid w:val="042B157A"/>
    <w:rsid w:val="048F763B"/>
    <w:rsid w:val="049F330E"/>
    <w:rsid w:val="04AA775C"/>
    <w:rsid w:val="04AF1889"/>
    <w:rsid w:val="04DD04AE"/>
    <w:rsid w:val="04F66F48"/>
    <w:rsid w:val="051E28A6"/>
    <w:rsid w:val="05251E14"/>
    <w:rsid w:val="053508FC"/>
    <w:rsid w:val="05507636"/>
    <w:rsid w:val="05575AC4"/>
    <w:rsid w:val="05770BD6"/>
    <w:rsid w:val="059A5E04"/>
    <w:rsid w:val="05A16594"/>
    <w:rsid w:val="05A7762D"/>
    <w:rsid w:val="05BD363C"/>
    <w:rsid w:val="05C04DC2"/>
    <w:rsid w:val="05D96713"/>
    <w:rsid w:val="060E5941"/>
    <w:rsid w:val="06110FAF"/>
    <w:rsid w:val="06493CA7"/>
    <w:rsid w:val="065A6178"/>
    <w:rsid w:val="066F1CF3"/>
    <w:rsid w:val="06930BB8"/>
    <w:rsid w:val="06F83D29"/>
    <w:rsid w:val="07245D42"/>
    <w:rsid w:val="07261BF2"/>
    <w:rsid w:val="07264C62"/>
    <w:rsid w:val="07295018"/>
    <w:rsid w:val="0779354C"/>
    <w:rsid w:val="07DD1A02"/>
    <w:rsid w:val="07E63242"/>
    <w:rsid w:val="07F209B7"/>
    <w:rsid w:val="08061376"/>
    <w:rsid w:val="08452D77"/>
    <w:rsid w:val="086401F8"/>
    <w:rsid w:val="08751CAA"/>
    <w:rsid w:val="087E4C40"/>
    <w:rsid w:val="08A871D0"/>
    <w:rsid w:val="08C35CB1"/>
    <w:rsid w:val="08D66AD6"/>
    <w:rsid w:val="08DA33A3"/>
    <w:rsid w:val="08E80F13"/>
    <w:rsid w:val="09335624"/>
    <w:rsid w:val="0944690F"/>
    <w:rsid w:val="09535675"/>
    <w:rsid w:val="095F057D"/>
    <w:rsid w:val="09642282"/>
    <w:rsid w:val="09685EB4"/>
    <w:rsid w:val="09733572"/>
    <w:rsid w:val="09772C16"/>
    <w:rsid w:val="098353B5"/>
    <w:rsid w:val="09A92330"/>
    <w:rsid w:val="09B06B87"/>
    <w:rsid w:val="09C13146"/>
    <w:rsid w:val="09E04166"/>
    <w:rsid w:val="09E6018D"/>
    <w:rsid w:val="0A1C0718"/>
    <w:rsid w:val="0A3E7710"/>
    <w:rsid w:val="0A5B7E63"/>
    <w:rsid w:val="0AA374A5"/>
    <w:rsid w:val="0AAB7649"/>
    <w:rsid w:val="0ABC5606"/>
    <w:rsid w:val="0B30404E"/>
    <w:rsid w:val="0B454519"/>
    <w:rsid w:val="0B4C6C14"/>
    <w:rsid w:val="0B59413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DC3A55"/>
    <w:rsid w:val="0CFE707A"/>
    <w:rsid w:val="0D063BDA"/>
    <w:rsid w:val="0D08375F"/>
    <w:rsid w:val="0D184CFB"/>
    <w:rsid w:val="0D4A7419"/>
    <w:rsid w:val="0D827401"/>
    <w:rsid w:val="0D84094E"/>
    <w:rsid w:val="0D8A00E9"/>
    <w:rsid w:val="0D8D589E"/>
    <w:rsid w:val="0DA01C73"/>
    <w:rsid w:val="0DD63300"/>
    <w:rsid w:val="0DE02776"/>
    <w:rsid w:val="0DF50604"/>
    <w:rsid w:val="0DF702FE"/>
    <w:rsid w:val="0E060E51"/>
    <w:rsid w:val="0E5604B2"/>
    <w:rsid w:val="0E57603F"/>
    <w:rsid w:val="0E6D5D79"/>
    <w:rsid w:val="0E9D0089"/>
    <w:rsid w:val="0EB803EE"/>
    <w:rsid w:val="0EF94D4B"/>
    <w:rsid w:val="0F4958DC"/>
    <w:rsid w:val="0F515DF7"/>
    <w:rsid w:val="0F596BA8"/>
    <w:rsid w:val="0F6248D2"/>
    <w:rsid w:val="0F693536"/>
    <w:rsid w:val="0F7B0511"/>
    <w:rsid w:val="0F7B76D9"/>
    <w:rsid w:val="0F816ACD"/>
    <w:rsid w:val="0F8C408F"/>
    <w:rsid w:val="0F9832DB"/>
    <w:rsid w:val="0FBF3FD2"/>
    <w:rsid w:val="0FBF7FF3"/>
    <w:rsid w:val="0FCE34AB"/>
    <w:rsid w:val="0FE167E2"/>
    <w:rsid w:val="103F6348"/>
    <w:rsid w:val="10432D00"/>
    <w:rsid w:val="10646583"/>
    <w:rsid w:val="107D4B15"/>
    <w:rsid w:val="108A3C80"/>
    <w:rsid w:val="10C26171"/>
    <w:rsid w:val="10F33360"/>
    <w:rsid w:val="10FB7989"/>
    <w:rsid w:val="10FC16EA"/>
    <w:rsid w:val="110F1D40"/>
    <w:rsid w:val="11266F33"/>
    <w:rsid w:val="118963A1"/>
    <w:rsid w:val="11B574D4"/>
    <w:rsid w:val="11C2336E"/>
    <w:rsid w:val="11C6522A"/>
    <w:rsid w:val="11E104CC"/>
    <w:rsid w:val="11E20309"/>
    <w:rsid w:val="120D2FE7"/>
    <w:rsid w:val="12255233"/>
    <w:rsid w:val="12530213"/>
    <w:rsid w:val="127723A9"/>
    <w:rsid w:val="12862074"/>
    <w:rsid w:val="12883966"/>
    <w:rsid w:val="129E45B4"/>
    <w:rsid w:val="12D21374"/>
    <w:rsid w:val="12D81596"/>
    <w:rsid w:val="13072A44"/>
    <w:rsid w:val="131A1B7F"/>
    <w:rsid w:val="135F4BE2"/>
    <w:rsid w:val="13620D22"/>
    <w:rsid w:val="13970F5D"/>
    <w:rsid w:val="139B1A0A"/>
    <w:rsid w:val="139D25C7"/>
    <w:rsid w:val="13BF3CE4"/>
    <w:rsid w:val="141008D8"/>
    <w:rsid w:val="14125FE6"/>
    <w:rsid w:val="14500381"/>
    <w:rsid w:val="14606CFC"/>
    <w:rsid w:val="146D271E"/>
    <w:rsid w:val="14982588"/>
    <w:rsid w:val="149A5AD9"/>
    <w:rsid w:val="14A7619D"/>
    <w:rsid w:val="14B54F6A"/>
    <w:rsid w:val="150536C3"/>
    <w:rsid w:val="150C1963"/>
    <w:rsid w:val="151447A0"/>
    <w:rsid w:val="154A6454"/>
    <w:rsid w:val="15762120"/>
    <w:rsid w:val="167A6D83"/>
    <w:rsid w:val="16A8729C"/>
    <w:rsid w:val="16B33777"/>
    <w:rsid w:val="16BC70A7"/>
    <w:rsid w:val="16C6339E"/>
    <w:rsid w:val="16FE2244"/>
    <w:rsid w:val="172F2D79"/>
    <w:rsid w:val="17557BEF"/>
    <w:rsid w:val="177E33A3"/>
    <w:rsid w:val="17D349C1"/>
    <w:rsid w:val="1830729E"/>
    <w:rsid w:val="1870062C"/>
    <w:rsid w:val="18817102"/>
    <w:rsid w:val="18830A15"/>
    <w:rsid w:val="18852B28"/>
    <w:rsid w:val="18891FE1"/>
    <w:rsid w:val="188B5321"/>
    <w:rsid w:val="18D42762"/>
    <w:rsid w:val="18EA25F2"/>
    <w:rsid w:val="18FB3758"/>
    <w:rsid w:val="19932372"/>
    <w:rsid w:val="19A20DD5"/>
    <w:rsid w:val="19AE03F1"/>
    <w:rsid w:val="1A071A03"/>
    <w:rsid w:val="1A1F16AE"/>
    <w:rsid w:val="1A3548D5"/>
    <w:rsid w:val="1A3B5C77"/>
    <w:rsid w:val="1A984BAD"/>
    <w:rsid w:val="1A9B70A3"/>
    <w:rsid w:val="1AB8220E"/>
    <w:rsid w:val="1AE4166C"/>
    <w:rsid w:val="1AF06CFB"/>
    <w:rsid w:val="1AF11B8D"/>
    <w:rsid w:val="1B11359C"/>
    <w:rsid w:val="1B1D66C9"/>
    <w:rsid w:val="1B1D71F3"/>
    <w:rsid w:val="1B2A271F"/>
    <w:rsid w:val="1B530544"/>
    <w:rsid w:val="1B713184"/>
    <w:rsid w:val="1BA209CF"/>
    <w:rsid w:val="1BB4777D"/>
    <w:rsid w:val="1BC85686"/>
    <w:rsid w:val="1BC92C5C"/>
    <w:rsid w:val="1BD75AB8"/>
    <w:rsid w:val="1BE22A26"/>
    <w:rsid w:val="1C0459C2"/>
    <w:rsid w:val="1C1B3B4A"/>
    <w:rsid w:val="1C454471"/>
    <w:rsid w:val="1C88086E"/>
    <w:rsid w:val="1C935430"/>
    <w:rsid w:val="1D0F2C87"/>
    <w:rsid w:val="1D266CE1"/>
    <w:rsid w:val="1D3963AF"/>
    <w:rsid w:val="1D677DFC"/>
    <w:rsid w:val="1D6A673C"/>
    <w:rsid w:val="1D9247AE"/>
    <w:rsid w:val="1DB567EC"/>
    <w:rsid w:val="1DBB2D76"/>
    <w:rsid w:val="1DF51A98"/>
    <w:rsid w:val="1E0C16EA"/>
    <w:rsid w:val="1E3D060F"/>
    <w:rsid w:val="1E3F7D2E"/>
    <w:rsid w:val="1E4134E4"/>
    <w:rsid w:val="1E426EBA"/>
    <w:rsid w:val="1E4E62EC"/>
    <w:rsid w:val="1E5062B3"/>
    <w:rsid w:val="1E523514"/>
    <w:rsid w:val="1E714A66"/>
    <w:rsid w:val="1E802593"/>
    <w:rsid w:val="1E8B6156"/>
    <w:rsid w:val="1EA703CC"/>
    <w:rsid w:val="1EB7330C"/>
    <w:rsid w:val="1EE34D67"/>
    <w:rsid w:val="1F0A0FF3"/>
    <w:rsid w:val="1F5771FF"/>
    <w:rsid w:val="1FE868A9"/>
    <w:rsid w:val="20034907"/>
    <w:rsid w:val="20173E4B"/>
    <w:rsid w:val="204E48BC"/>
    <w:rsid w:val="2058377E"/>
    <w:rsid w:val="208921B3"/>
    <w:rsid w:val="20973DEB"/>
    <w:rsid w:val="20B26522"/>
    <w:rsid w:val="20B44310"/>
    <w:rsid w:val="20BE410C"/>
    <w:rsid w:val="20CE6A50"/>
    <w:rsid w:val="211116EB"/>
    <w:rsid w:val="213C573C"/>
    <w:rsid w:val="216133FC"/>
    <w:rsid w:val="21823C36"/>
    <w:rsid w:val="21D56769"/>
    <w:rsid w:val="21E52EF3"/>
    <w:rsid w:val="21FB5D7B"/>
    <w:rsid w:val="22077CE9"/>
    <w:rsid w:val="220B1C3D"/>
    <w:rsid w:val="221D1D20"/>
    <w:rsid w:val="22334A87"/>
    <w:rsid w:val="227F5677"/>
    <w:rsid w:val="228322E7"/>
    <w:rsid w:val="228B4BE6"/>
    <w:rsid w:val="22BE6801"/>
    <w:rsid w:val="22D374A7"/>
    <w:rsid w:val="233500BF"/>
    <w:rsid w:val="23377FF7"/>
    <w:rsid w:val="236B425F"/>
    <w:rsid w:val="23836192"/>
    <w:rsid w:val="23901F29"/>
    <w:rsid w:val="239C0061"/>
    <w:rsid w:val="23B908A4"/>
    <w:rsid w:val="23D40105"/>
    <w:rsid w:val="23E95BEF"/>
    <w:rsid w:val="23FD0064"/>
    <w:rsid w:val="242723B6"/>
    <w:rsid w:val="24434E40"/>
    <w:rsid w:val="245375B0"/>
    <w:rsid w:val="24642C0A"/>
    <w:rsid w:val="249307DC"/>
    <w:rsid w:val="24A7726A"/>
    <w:rsid w:val="24B22173"/>
    <w:rsid w:val="24B77ED6"/>
    <w:rsid w:val="24B95AD9"/>
    <w:rsid w:val="24BE24DA"/>
    <w:rsid w:val="24CF5825"/>
    <w:rsid w:val="24D663E6"/>
    <w:rsid w:val="24D77F2B"/>
    <w:rsid w:val="25050C41"/>
    <w:rsid w:val="253E4BFC"/>
    <w:rsid w:val="256C4173"/>
    <w:rsid w:val="258B00E2"/>
    <w:rsid w:val="25A917A6"/>
    <w:rsid w:val="25BE27CC"/>
    <w:rsid w:val="25F74A5C"/>
    <w:rsid w:val="25FF63A6"/>
    <w:rsid w:val="2628662C"/>
    <w:rsid w:val="26293F39"/>
    <w:rsid w:val="262D45DE"/>
    <w:rsid w:val="2664229F"/>
    <w:rsid w:val="267414F1"/>
    <w:rsid w:val="26871DC8"/>
    <w:rsid w:val="269B29B7"/>
    <w:rsid w:val="26A53EF9"/>
    <w:rsid w:val="26A94201"/>
    <w:rsid w:val="26AC274F"/>
    <w:rsid w:val="26CF65FE"/>
    <w:rsid w:val="26F50582"/>
    <w:rsid w:val="27044A29"/>
    <w:rsid w:val="271D34C8"/>
    <w:rsid w:val="27276FB3"/>
    <w:rsid w:val="27472805"/>
    <w:rsid w:val="274B5D2A"/>
    <w:rsid w:val="276142BF"/>
    <w:rsid w:val="27783712"/>
    <w:rsid w:val="27907362"/>
    <w:rsid w:val="27A10F50"/>
    <w:rsid w:val="28333E1D"/>
    <w:rsid w:val="28454BD6"/>
    <w:rsid w:val="28455253"/>
    <w:rsid w:val="28551971"/>
    <w:rsid w:val="28565EF3"/>
    <w:rsid w:val="285B1C53"/>
    <w:rsid w:val="289F7086"/>
    <w:rsid w:val="28C32028"/>
    <w:rsid w:val="28CC490F"/>
    <w:rsid w:val="28DE40AA"/>
    <w:rsid w:val="292F131E"/>
    <w:rsid w:val="29345E77"/>
    <w:rsid w:val="294C65AD"/>
    <w:rsid w:val="29806583"/>
    <w:rsid w:val="298B3C4C"/>
    <w:rsid w:val="29F26D24"/>
    <w:rsid w:val="2A15033F"/>
    <w:rsid w:val="2A1662C1"/>
    <w:rsid w:val="2A1C7367"/>
    <w:rsid w:val="2A2815FA"/>
    <w:rsid w:val="2A416AD1"/>
    <w:rsid w:val="2A6D6092"/>
    <w:rsid w:val="2A7D76B4"/>
    <w:rsid w:val="2AF41C11"/>
    <w:rsid w:val="2B437463"/>
    <w:rsid w:val="2B7807EE"/>
    <w:rsid w:val="2B8B6CD8"/>
    <w:rsid w:val="2BA50BF7"/>
    <w:rsid w:val="2BBF00EC"/>
    <w:rsid w:val="2BC37CFD"/>
    <w:rsid w:val="2BC51EC5"/>
    <w:rsid w:val="2BD5237F"/>
    <w:rsid w:val="2BE536CE"/>
    <w:rsid w:val="2BE758D9"/>
    <w:rsid w:val="2C09049E"/>
    <w:rsid w:val="2C0A653C"/>
    <w:rsid w:val="2C191F85"/>
    <w:rsid w:val="2C414C55"/>
    <w:rsid w:val="2C666469"/>
    <w:rsid w:val="2CCB29AB"/>
    <w:rsid w:val="2CE530FB"/>
    <w:rsid w:val="2CE82D6F"/>
    <w:rsid w:val="2D0068BE"/>
    <w:rsid w:val="2D343236"/>
    <w:rsid w:val="2D4248AA"/>
    <w:rsid w:val="2D841D99"/>
    <w:rsid w:val="2D9D1702"/>
    <w:rsid w:val="2DAE631A"/>
    <w:rsid w:val="2DC83D1F"/>
    <w:rsid w:val="2DD15014"/>
    <w:rsid w:val="2DF72DE4"/>
    <w:rsid w:val="2E0220AF"/>
    <w:rsid w:val="2E4B082A"/>
    <w:rsid w:val="2E5D4E86"/>
    <w:rsid w:val="2E5D790B"/>
    <w:rsid w:val="2E7C4AFF"/>
    <w:rsid w:val="2E9A3C18"/>
    <w:rsid w:val="2EBB0FEE"/>
    <w:rsid w:val="2EC63002"/>
    <w:rsid w:val="2ED37932"/>
    <w:rsid w:val="2EEF0F6E"/>
    <w:rsid w:val="2EF75808"/>
    <w:rsid w:val="2F0A6B38"/>
    <w:rsid w:val="2F484A6E"/>
    <w:rsid w:val="2F946CCB"/>
    <w:rsid w:val="2FA336FC"/>
    <w:rsid w:val="2FD25781"/>
    <w:rsid w:val="2FFD7934"/>
    <w:rsid w:val="30272A12"/>
    <w:rsid w:val="30733ACD"/>
    <w:rsid w:val="308C3862"/>
    <w:rsid w:val="309379D8"/>
    <w:rsid w:val="30A270F7"/>
    <w:rsid w:val="30AE2056"/>
    <w:rsid w:val="30DB6FFA"/>
    <w:rsid w:val="30DF1478"/>
    <w:rsid w:val="30EC586F"/>
    <w:rsid w:val="3191056A"/>
    <w:rsid w:val="319C6071"/>
    <w:rsid w:val="31AC537E"/>
    <w:rsid w:val="31E3679B"/>
    <w:rsid w:val="31E732FD"/>
    <w:rsid w:val="324E1A61"/>
    <w:rsid w:val="32517576"/>
    <w:rsid w:val="3271353F"/>
    <w:rsid w:val="32A64673"/>
    <w:rsid w:val="32B007C4"/>
    <w:rsid w:val="32BE5C2C"/>
    <w:rsid w:val="32D613D9"/>
    <w:rsid w:val="32FB6478"/>
    <w:rsid w:val="331F7372"/>
    <w:rsid w:val="33263B3F"/>
    <w:rsid w:val="3335516F"/>
    <w:rsid w:val="336963EB"/>
    <w:rsid w:val="33816EEB"/>
    <w:rsid w:val="339C700A"/>
    <w:rsid w:val="33B11B8A"/>
    <w:rsid w:val="33EB55CD"/>
    <w:rsid w:val="33EC4C02"/>
    <w:rsid w:val="340D2360"/>
    <w:rsid w:val="3410665D"/>
    <w:rsid w:val="34211214"/>
    <w:rsid w:val="342E63AB"/>
    <w:rsid w:val="34950E68"/>
    <w:rsid w:val="34986E94"/>
    <w:rsid w:val="34AF62C9"/>
    <w:rsid w:val="34B64F87"/>
    <w:rsid w:val="34CB4388"/>
    <w:rsid w:val="34FA6E12"/>
    <w:rsid w:val="35133E3C"/>
    <w:rsid w:val="352300D8"/>
    <w:rsid w:val="353F7A48"/>
    <w:rsid w:val="354D7158"/>
    <w:rsid w:val="358D5588"/>
    <w:rsid w:val="35A30811"/>
    <w:rsid w:val="363A3B40"/>
    <w:rsid w:val="365302AE"/>
    <w:rsid w:val="365D4C3B"/>
    <w:rsid w:val="36607A0A"/>
    <w:rsid w:val="366E227C"/>
    <w:rsid w:val="366F2E0D"/>
    <w:rsid w:val="367B6A5C"/>
    <w:rsid w:val="36A74ADA"/>
    <w:rsid w:val="36AD3567"/>
    <w:rsid w:val="36AD60D5"/>
    <w:rsid w:val="36B224F9"/>
    <w:rsid w:val="36EC0CC9"/>
    <w:rsid w:val="373F410B"/>
    <w:rsid w:val="377900C7"/>
    <w:rsid w:val="37C37D52"/>
    <w:rsid w:val="37EE7094"/>
    <w:rsid w:val="37FA1775"/>
    <w:rsid w:val="38296C89"/>
    <w:rsid w:val="383002EB"/>
    <w:rsid w:val="38434BA9"/>
    <w:rsid w:val="384F24A7"/>
    <w:rsid w:val="38543F62"/>
    <w:rsid w:val="38586797"/>
    <w:rsid w:val="38807E5C"/>
    <w:rsid w:val="389B1AEF"/>
    <w:rsid w:val="38AB520E"/>
    <w:rsid w:val="38BC0149"/>
    <w:rsid w:val="38D87D1C"/>
    <w:rsid w:val="38E057F5"/>
    <w:rsid w:val="39152FAE"/>
    <w:rsid w:val="392258F7"/>
    <w:rsid w:val="392948C4"/>
    <w:rsid w:val="39636459"/>
    <w:rsid w:val="396B7F6C"/>
    <w:rsid w:val="39B417A9"/>
    <w:rsid w:val="39B441D4"/>
    <w:rsid w:val="39FC5308"/>
    <w:rsid w:val="39FC5695"/>
    <w:rsid w:val="3A006D8E"/>
    <w:rsid w:val="3A0E2F1E"/>
    <w:rsid w:val="3A3651E5"/>
    <w:rsid w:val="3A744481"/>
    <w:rsid w:val="3A80311E"/>
    <w:rsid w:val="3A8C7BEF"/>
    <w:rsid w:val="3A906246"/>
    <w:rsid w:val="3B2349B7"/>
    <w:rsid w:val="3B616CFF"/>
    <w:rsid w:val="3B6259F6"/>
    <w:rsid w:val="3B976654"/>
    <w:rsid w:val="3BC01EFC"/>
    <w:rsid w:val="3BCA786A"/>
    <w:rsid w:val="3BD31E2F"/>
    <w:rsid w:val="3BDE7FDA"/>
    <w:rsid w:val="3BF15831"/>
    <w:rsid w:val="3C041D47"/>
    <w:rsid w:val="3C105946"/>
    <w:rsid w:val="3C471448"/>
    <w:rsid w:val="3C5F759A"/>
    <w:rsid w:val="3C6C525A"/>
    <w:rsid w:val="3CCE23CB"/>
    <w:rsid w:val="3CD17D17"/>
    <w:rsid w:val="3CD57473"/>
    <w:rsid w:val="3D155E8B"/>
    <w:rsid w:val="3D3C7F39"/>
    <w:rsid w:val="3D440F09"/>
    <w:rsid w:val="3D4504A0"/>
    <w:rsid w:val="3D8734BB"/>
    <w:rsid w:val="3D9A11D4"/>
    <w:rsid w:val="3DA16D89"/>
    <w:rsid w:val="3DA364BE"/>
    <w:rsid w:val="3DE041CB"/>
    <w:rsid w:val="3DF16F01"/>
    <w:rsid w:val="3E0D48F6"/>
    <w:rsid w:val="3E1868B4"/>
    <w:rsid w:val="3E377251"/>
    <w:rsid w:val="3E42664B"/>
    <w:rsid w:val="3E5A7334"/>
    <w:rsid w:val="3E7B5D6B"/>
    <w:rsid w:val="3E843E66"/>
    <w:rsid w:val="3E8F51FE"/>
    <w:rsid w:val="3E926F87"/>
    <w:rsid w:val="3E9A59DE"/>
    <w:rsid w:val="3EAF4836"/>
    <w:rsid w:val="3EC33DFA"/>
    <w:rsid w:val="3EC66DBC"/>
    <w:rsid w:val="3ED27450"/>
    <w:rsid w:val="3EDD4196"/>
    <w:rsid w:val="3F060E16"/>
    <w:rsid w:val="3F070860"/>
    <w:rsid w:val="3F1D1096"/>
    <w:rsid w:val="3F2F0234"/>
    <w:rsid w:val="3F6363FE"/>
    <w:rsid w:val="3F756B8F"/>
    <w:rsid w:val="3F836136"/>
    <w:rsid w:val="3F95482B"/>
    <w:rsid w:val="4019356B"/>
    <w:rsid w:val="40532E94"/>
    <w:rsid w:val="40592157"/>
    <w:rsid w:val="406E1CAE"/>
    <w:rsid w:val="40A0133A"/>
    <w:rsid w:val="40B25CC9"/>
    <w:rsid w:val="40C31A53"/>
    <w:rsid w:val="40DD0B81"/>
    <w:rsid w:val="40FF545D"/>
    <w:rsid w:val="410067C8"/>
    <w:rsid w:val="41451D24"/>
    <w:rsid w:val="418F0D2A"/>
    <w:rsid w:val="41AF4D2C"/>
    <w:rsid w:val="41B75561"/>
    <w:rsid w:val="41BE7578"/>
    <w:rsid w:val="41D01505"/>
    <w:rsid w:val="42474939"/>
    <w:rsid w:val="424C3C57"/>
    <w:rsid w:val="42507039"/>
    <w:rsid w:val="42613FF3"/>
    <w:rsid w:val="42660D96"/>
    <w:rsid w:val="426B2A37"/>
    <w:rsid w:val="428667D2"/>
    <w:rsid w:val="42971794"/>
    <w:rsid w:val="42CD1CE0"/>
    <w:rsid w:val="42E1381E"/>
    <w:rsid w:val="42ED6459"/>
    <w:rsid w:val="42FA2C2B"/>
    <w:rsid w:val="42FE58DD"/>
    <w:rsid w:val="43174B3D"/>
    <w:rsid w:val="434B790E"/>
    <w:rsid w:val="4360274F"/>
    <w:rsid w:val="43977AB6"/>
    <w:rsid w:val="43A3342B"/>
    <w:rsid w:val="43C77C27"/>
    <w:rsid w:val="43DE09EE"/>
    <w:rsid w:val="43E22C6F"/>
    <w:rsid w:val="44002FAD"/>
    <w:rsid w:val="4430589B"/>
    <w:rsid w:val="4456696C"/>
    <w:rsid w:val="449101DD"/>
    <w:rsid w:val="449D00C3"/>
    <w:rsid w:val="44DE1391"/>
    <w:rsid w:val="451B225C"/>
    <w:rsid w:val="452410C9"/>
    <w:rsid w:val="45317DFB"/>
    <w:rsid w:val="456D3CE4"/>
    <w:rsid w:val="4579042C"/>
    <w:rsid w:val="457F0571"/>
    <w:rsid w:val="45851176"/>
    <w:rsid w:val="45AE4D8A"/>
    <w:rsid w:val="45C63B94"/>
    <w:rsid w:val="45C73B9E"/>
    <w:rsid w:val="45FD067A"/>
    <w:rsid w:val="460A198B"/>
    <w:rsid w:val="460E7DA5"/>
    <w:rsid w:val="461B5073"/>
    <w:rsid w:val="46422483"/>
    <w:rsid w:val="4659254A"/>
    <w:rsid w:val="465B0637"/>
    <w:rsid w:val="465E3F0D"/>
    <w:rsid w:val="466A16E6"/>
    <w:rsid w:val="4670384E"/>
    <w:rsid w:val="46893F2B"/>
    <w:rsid w:val="46BC6FEE"/>
    <w:rsid w:val="46C4686E"/>
    <w:rsid w:val="475E23AE"/>
    <w:rsid w:val="477B778F"/>
    <w:rsid w:val="478203EC"/>
    <w:rsid w:val="47B025FA"/>
    <w:rsid w:val="47B37227"/>
    <w:rsid w:val="47EC48D4"/>
    <w:rsid w:val="4809698F"/>
    <w:rsid w:val="4811697D"/>
    <w:rsid w:val="485D09A9"/>
    <w:rsid w:val="486F2E7B"/>
    <w:rsid w:val="487A3E25"/>
    <w:rsid w:val="488B5503"/>
    <w:rsid w:val="48937E21"/>
    <w:rsid w:val="489A0361"/>
    <w:rsid w:val="48B94FF3"/>
    <w:rsid w:val="48E37AAB"/>
    <w:rsid w:val="48FC62C6"/>
    <w:rsid w:val="48FD4B4C"/>
    <w:rsid w:val="490A68E0"/>
    <w:rsid w:val="491055FE"/>
    <w:rsid w:val="495F5B3E"/>
    <w:rsid w:val="496F77D7"/>
    <w:rsid w:val="497654FD"/>
    <w:rsid w:val="49B64211"/>
    <w:rsid w:val="49F31EF7"/>
    <w:rsid w:val="49F6167F"/>
    <w:rsid w:val="4A064FA0"/>
    <w:rsid w:val="4A16615C"/>
    <w:rsid w:val="4A4424D7"/>
    <w:rsid w:val="4AA96B16"/>
    <w:rsid w:val="4AB82D0F"/>
    <w:rsid w:val="4AEB7664"/>
    <w:rsid w:val="4AFD7C19"/>
    <w:rsid w:val="4B0567D1"/>
    <w:rsid w:val="4B236AAE"/>
    <w:rsid w:val="4B44553C"/>
    <w:rsid w:val="4B707271"/>
    <w:rsid w:val="4B967D58"/>
    <w:rsid w:val="4B9739F7"/>
    <w:rsid w:val="4BE663C1"/>
    <w:rsid w:val="4BEE2503"/>
    <w:rsid w:val="4C015EEF"/>
    <w:rsid w:val="4C245A30"/>
    <w:rsid w:val="4C676029"/>
    <w:rsid w:val="4C94492E"/>
    <w:rsid w:val="4CB6685F"/>
    <w:rsid w:val="4CBE74A6"/>
    <w:rsid w:val="4CC367FE"/>
    <w:rsid w:val="4D077F3C"/>
    <w:rsid w:val="4D123355"/>
    <w:rsid w:val="4D2A3B31"/>
    <w:rsid w:val="4D312C52"/>
    <w:rsid w:val="4D7556FF"/>
    <w:rsid w:val="4D905305"/>
    <w:rsid w:val="4D964A72"/>
    <w:rsid w:val="4D9C1254"/>
    <w:rsid w:val="4E2751BD"/>
    <w:rsid w:val="4E793892"/>
    <w:rsid w:val="4E800872"/>
    <w:rsid w:val="4EBF024F"/>
    <w:rsid w:val="4EC569ED"/>
    <w:rsid w:val="4ED50EA1"/>
    <w:rsid w:val="4EDF6F6D"/>
    <w:rsid w:val="4EE265AB"/>
    <w:rsid w:val="4EEC050C"/>
    <w:rsid w:val="4F104EC3"/>
    <w:rsid w:val="4F47354A"/>
    <w:rsid w:val="4F606DFD"/>
    <w:rsid w:val="4F911C54"/>
    <w:rsid w:val="4FE625E0"/>
    <w:rsid w:val="5021480F"/>
    <w:rsid w:val="50305278"/>
    <w:rsid w:val="506F09C9"/>
    <w:rsid w:val="507B5B3A"/>
    <w:rsid w:val="508A65CC"/>
    <w:rsid w:val="50962ECB"/>
    <w:rsid w:val="50A42E38"/>
    <w:rsid w:val="50A4577F"/>
    <w:rsid w:val="50B73D1F"/>
    <w:rsid w:val="50BD5BC9"/>
    <w:rsid w:val="50C11EEE"/>
    <w:rsid w:val="50E97CFC"/>
    <w:rsid w:val="50FA4028"/>
    <w:rsid w:val="510D65B7"/>
    <w:rsid w:val="511157AB"/>
    <w:rsid w:val="51167D22"/>
    <w:rsid w:val="51206FD3"/>
    <w:rsid w:val="5139359C"/>
    <w:rsid w:val="5142540C"/>
    <w:rsid w:val="518832C8"/>
    <w:rsid w:val="519F6BE4"/>
    <w:rsid w:val="51A0432A"/>
    <w:rsid w:val="51A86090"/>
    <w:rsid w:val="51B7396D"/>
    <w:rsid w:val="51E00C7B"/>
    <w:rsid w:val="51F81FB4"/>
    <w:rsid w:val="522E4CC3"/>
    <w:rsid w:val="52422F79"/>
    <w:rsid w:val="5244713B"/>
    <w:rsid w:val="52615633"/>
    <w:rsid w:val="52752BEF"/>
    <w:rsid w:val="527D423A"/>
    <w:rsid w:val="52977FD4"/>
    <w:rsid w:val="52993584"/>
    <w:rsid w:val="52A05F9E"/>
    <w:rsid w:val="52A25790"/>
    <w:rsid w:val="52A96B6F"/>
    <w:rsid w:val="52B45975"/>
    <w:rsid w:val="52CC2C1B"/>
    <w:rsid w:val="52D94AA4"/>
    <w:rsid w:val="52DC16C8"/>
    <w:rsid w:val="52EA3A62"/>
    <w:rsid w:val="52F50BB8"/>
    <w:rsid w:val="53097272"/>
    <w:rsid w:val="53544462"/>
    <w:rsid w:val="536C61AC"/>
    <w:rsid w:val="538422C6"/>
    <w:rsid w:val="5397158E"/>
    <w:rsid w:val="53DB0C3B"/>
    <w:rsid w:val="54013861"/>
    <w:rsid w:val="54487265"/>
    <w:rsid w:val="544D6070"/>
    <w:rsid w:val="54586DBB"/>
    <w:rsid w:val="545A1CB8"/>
    <w:rsid w:val="54605E1E"/>
    <w:rsid w:val="546E1AAF"/>
    <w:rsid w:val="54B3506A"/>
    <w:rsid w:val="54CA0D16"/>
    <w:rsid w:val="54DD4057"/>
    <w:rsid w:val="54E7490F"/>
    <w:rsid w:val="55061018"/>
    <w:rsid w:val="550764A4"/>
    <w:rsid w:val="550B2BF6"/>
    <w:rsid w:val="55214EB5"/>
    <w:rsid w:val="55364EFD"/>
    <w:rsid w:val="555D4828"/>
    <w:rsid w:val="557A4C8B"/>
    <w:rsid w:val="558931E1"/>
    <w:rsid w:val="55923347"/>
    <w:rsid w:val="55925180"/>
    <w:rsid w:val="55983B1B"/>
    <w:rsid w:val="55A8376B"/>
    <w:rsid w:val="55C13180"/>
    <w:rsid w:val="55DC29B6"/>
    <w:rsid w:val="55DD4241"/>
    <w:rsid w:val="566B6D1E"/>
    <w:rsid w:val="568F3231"/>
    <w:rsid w:val="569E129D"/>
    <w:rsid w:val="56CC4B80"/>
    <w:rsid w:val="57032A2C"/>
    <w:rsid w:val="570D1A54"/>
    <w:rsid w:val="570F5219"/>
    <w:rsid w:val="572C1E22"/>
    <w:rsid w:val="5748483A"/>
    <w:rsid w:val="574E5B30"/>
    <w:rsid w:val="57574233"/>
    <w:rsid w:val="575D12B5"/>
    <w:rsid w:val="57610A87"/>
    <w:rsid w:val="577B1140"/>
    <w:rsid w:val="577B7F21"/>
    <w:rsid w:val="577F181B"/>
    <w:rsid w:val="57921984"/>
    <w:rsid w:val="579737F0"/>
    <w:rsid w:val="57A03681"/>
    <w:rsid w:val="57AB7B30"/>
    <w:rsid w:val="57AF5251"/>
    <w:rsid w:val="57B26373"/>
    <w:rsid w:val="57B63F04"/>
    <w:rsid w:val="57CD20C2"/>
    <w:rsid w:val="57D675AB"/>
    <w:rsid w:val="57D95FDD"/>
    <w:rsid w:val="57DD2EB5"/>
    <w:rsid w:val="58917D2F"/>
    <w:rsid w:val="5894085C"/>
    <w:rsid w:val="58AE4F0C"/>
    <w:rsid w:val="58B81A28"/>
    <w:rsid w:val="58B85899"/>
    <w:rsid w:val="58B90A46"/>
    <w:rsid w:val="58C37FC9"/>
    <w:rsid w:val="58E363A9"/>
    <w:rsid w:val="59294B66"/>
    <w:rsid w:val="595E1678"/>
    <w:rsid w:val="59643FFD"/>
    <w:rsid w:val="596D5BD4"/>
    <w:rsid w:val="597E3DD8"/>
    <w:rsid w:val="59F80043"/>
    <w:rsid w:val="5A09252F"/>
    <w:rsid w:val="5A0B2778"/>
    <w:rsid w:val="5A2A7C7B"/>
    <w:rsid w:val="5A3E2560"/>
    <w:rsid w:val="5A5D3B6E"/>
    <w:rsid w:val="5A637A76"/>
    <w:rsid w:val="5A6D33BA"/>
    <w:rsid w:val="5A792B1F"/>
    <w:rsid w:val="5A874767"/>
    <w:rsid w:val="5AA45CAC"/>
    <w:rsid w:val="5AA85BE2"/>
    <w:rsid w:val="5AAD6F28"/>
    <w:rsid w:val="5AD63A24"/>
    <w:rsid w:val="5AD967B0"/>
    <w:rsid w:val="5ADC21AB"/>
    <w:rsid w:val="5B2E1A1D"/>
    <w:rsid w:val="5B3F2230"/>
    <w:rsid w:val="5B843A1C"/>
    <w:rsid w:val="5B873E3F"/>
    <w:rsid w:val="5BF878A6"/>
    <w:rsid w:val="5C02690E"/>
    <w:rsid w:val="5C0303DD"/>
    <w:rsid w:val="5C196DA7"/>
    <w:rsid w:val="5C2A048C"/>
    <w:rsid w:val="5C80234E"/>
    <w:rsid w:val="5C8A680C"/>
    <w:rsid w:val="5CD257DA"/>
    <w:rsid w:val="5CD42FF1"/>
    <w:rsid w:val="5D0A190B"/>
    <w:rsid w:val="5D0C4701"/>
    <w:rsid w:val="5D0F0395"/>
    <w:rsid w:val="5D221076"/>
    <w:rsid w:val="5D25760D"/>
    <w:rsid w:val="5D397964"/>
    <w:rsid w:val="5D5A391C"/>
    <w:rsid w:val="5D5F10C0"/>
    <w:rsid w:val="5D7F6ADB"/>
    <w:rsid w:val="5D891B7B"/>
    <w:rsid w:val="5DAD38EE"/>
    <w:rsid w:val="5DBA340F"/>
    <w:rsid w:val="5DE944BB"/>
    <w:rsid w:val="5E006862"/>
    <w:rsid w:val="5E0207B9"/>
    <w:rsid w:val="5E1834A1"/>
    <w:rsid w:val="5E261785"/>
    <w:rsid w:val="5E4A7017"/>
    <w:rsid w:val="5E501C5A"/>
    <w:rsid w:val="5E552BBA"/>
    <w:rsid w:val="5E611C10"/>
    <w:rsid w:val="5E7A0F3F"/>
    <w:rsid w:val="5EC27FEE"/>
    <w:rsid w:val="5EFC7377"/>
    <w:rsid w:val="5F012A1A"/>
    <w:rsid w:val="5F06174D"/>
    <w:rsid w:val="5F3A3602"/>
    <w:rsid w:val="5F45733B"/>
    <w:rsid w:val="5F6277C6"/>
    <w:rsid w:val="5F650232"/>
    <w:rsid w:val="5F656F7F"/>
    <w:rsid w:val="5F6D0B1D"/>
    <w:rsid w:val="5F8D0B82"/>
    <w:rsid w:val="5FC72285"/>
    <w:rsid w:val="5FCC5339"/>
    <w:rsid w:val="5FE34A5B"/>
    <w:rsid w:val="5FF94740"/>
    <w:rsid w:val="5FFE1E36"/>
    <w:rsid w:val="60232584"/>
    <w:rsid w:val="605864BB"/>
    <w:rsid w:val="607330CE"/>
    <w:rsid w:val="60825176"/>
    <w:rsid w:val="609F2AC4"/>
    <w:rsid w:val="60FA2EE8"/>
    <w:rsid w:val="61054A27"/>
    <w:rsid w:val="610A52BC"/>
    <w:rsid w:val="611D2366"/>
    <w:rsid w:val="61421856"/>
    <w:rsid w:val="615227C4"/>
    <w:rsid w:val="61616C24"/>
    <w:rsid w:val="61654E3F"/>
    <w:rsid w:val="61750016"/>
    <w:rsid w:val="6182292A"/>
    <w:rsid w:val="619F7F92"/>
    <w:rsid w:val="61D320BE"/>
    <w:rsid w:val="61F94C26"/>
    <w:rsid w:val="62000E56"/>
    <w:rsid w:val="62244584"/>
    <w:rsid w:val="624F3E49"/>
    <w:rsid w:val="62632286"/>
    <w:rsid w:val="62885958"/>
    <w:rsid w:val="62F40B65"/>
    <w:rsid w:val="62FC2CFE"/>
    <w:rsid w:val="63024505"/>
    <w:rsid w:val="63594A6E"/>
    <w:rsid w:val="635B1DB5"/>
    <w:rsid w:val="63711FED"/>
    <w:rsid w:val="63837CAB"/>
    <w:rsid w:val="63880DDC"/>
    <w:rsid w:val="638D750D"/>
    <w:rsid w:val="63AC6CC0"/>
    <w:rsid w:val="63DD55AA"/>
    <w:rsid w:val="64055776"/>
    <w:rsid w:val="64207BD1"/>
    <w:rsid w:val="64240056"/>
    <w:rsid w:val="64352E20"/>
    <w:rsid w:val="643E143A"/>
    <w:rsid w:val="646730DA"/>
    <w:rsid w:val="648B6EEF"/>
    <w:rsid w:val="64C158BF"/>
    <w:rsid w:val="64CE2EAA"/>
    <w:rsid w:val="65355087"/>
    <w:rsid w:val="653C3090"/>
    <w:rsid w:val="65854376"/>
    <w:rsid w:val="658767BE"/>
    <w:rsid w:val="65892531"/>
    <w:rsid w:val="65C07C91"/>
    <w:rsid w:val="66195831"/>
    <w:rsid w:val="662E75B1"/>
    <w:rsid w:val="66342C2E"/>
    <w:rsid w:val="663E784C"/>
    <w:rsid w:val="66490E8D"/>
    <w:rsid w:val="66551A38"/>
    <w:rsid w:val="668B6A45"/>
    <w:rsid w:val="66B44AB7"/>
    <w:rsid w:val="672F3F24"/>
    <w:rsid w:val="673B02FF"/>
    <w:rsid w:val="673E055F"/>
    <w:rsid w:val="67551CE3"/>
    <w:rsid w:val="679A6741"/>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4332D8"/>
    <w:rsid w:val="69627681"/>
    <w:rsid w:val="6977531D"/>
    <w:rsid w:val="69CC2BFF"/>
    <w:rsid w:val="69FD55B8"/>
    <w:rsid w:val="6A0B1C62"/>
    <w:rsid w:val="6A0C5356"/>
    <w:rsid w:val="6A2406C8"/>
    <w:rsid w:val="6A2A39ED"/>
    <w:rsid w:val="6A2F090D"/>
    <w:rsid w:val="6A8F2B46"/>
    <w:rsid w:val="6AB60452"/>
    <w:rsid w:val="6ADE0BD1"/>
    <w:rsid w:val="6AE96859"/>
    <w:rsid w:val="6B147746"/>
    <w:rsid w:val="6B24787C"/>
    <w:rsid w:val="6B533A81"/>
    <w:rsid w:val="6B544B25"/>
    <w:rsid w:val="6B573233"/>
    <w:rsid w:val="6B5B6274"/>
    <w:rsid w:val="6B6514BA"/>
    <w:rsid w:val="6B897905"/>
    <w:rsid w:val="6B8B5157"/>
    <w:rsid w:val="6B935D53"/>
    <w:rsid w:val="6C196F71"/>
    <w:rsid w:val="6C226FCB"/>
    <w:rsid w:val="6C31226F"/>
    <w:rsid w:val="6C552F0B"/>
    <w:rsid w:val="6C8C67B7"/>
    <w:rsid w:val="6C9D744C"/>
    <w:rsid w:val="6CA06D39"/>
    <w:rsid w:val="6CBD142A"/>
    <w:rsid w:val="6CFE67A8"/>
    <w:rsid w:val="6D0E0913"/>
    <w:rsid w:val="6D167928"/>
    <w:rsid w:val="6D255A49"/>
    <w:rsid w:val="6D26299B"/>
    <w:rsid w:val="6D394C2F"/>
    <w:rsid w:val="6D4772EC"/>
    <w:rsid w:val="6D7F77EA"/>
    <w:rsid w:val="6D9078AF"/>
    <w:rsid w:val="6DA30786"/>
    <w:rsid w:val="6DAA3FEF"/>
    <w:rsid w:val="6DC0172B"/>
    <w:rsid w:val="6DCB690C"/>
    <w:rsid w:val="6DD41A5B"/>
    <w:rsid w:val="6DF43C2E"/>
    <w:rsid w:val="6DF51CA3"/>
    <w:rsid w:val="6E00291A"/>
    <w:rsid w:val="6E6C4E16"/>
    <w:rsid w:val="6E8335BD"/>
    <w:rsid w:val="6E8E12EF"/>
    <w:rsid w:val="6E972936"/>
    <w:rsid w:val="6ED446C5"/>
    <w:rsid w:val="6F2A7D94"/>
    <w:rsid w:val="6F4606A6"/>
    <w:rsid w:val="6F4C1A55"/>
    <w:rsid w:val="6F8331F1"/>
    <w:rsid w:val="6FAE1A09"/>
    <w:rsid w:val="6FB43DC0"/>
    <w:rsid w:val="6FD75BF8"/>
    <w:rsid w:val="707723D0"/>
    <w:rsid w:val="70E705F0"/>
    <w:rsid w:val="70F5661B"/>
    <w:rsid w:val="71360107"/>
    <w:rsid w:val="71390A3D"/>
    <w:rsid w:val="713B688E"/>
    <w:rsid w:val="71D43752"/>
    <w:rsid w:val="71F1796A"/>
    <w:rsid w:val="72154626"/>
    <w:rsid w:val="72262B5D"/>
    <w:rsid w:val="72283FF7"/>
    <w:rsid w:val="722E7212"/>
    <w:rsid w:val="72301FA7"/>
    <w:rsid w:val="72337D3B"/>
    <w:rsid w:val="723A0474"/>
    <w:rsid w:val="725923E4"/>
    <w:rsid w:val="72864BF7"/>
    <w:rsid w:val="729023FC"/>
    <w:rsid w:val="731A3C82"/>
    <w:rsid w:val="73817B06"/>
    <w:rsid w:val="73BE1EA0"/>
    <w:rsid w:val="73C0646E"/>
    <w:rsid w:val="742222F5"/>
    <w:rsid w:val="74476126"/>
    <w:rsid w:val="74706664"/>
    <w:rsid w:val="747F3682"/>
    <w:rsid w:val="748516A9"/>
    <w:rsid w:val="749C4185"/>
    <w:rsid w:val="74AC40F1"/>
    <w:rsid w:val="75067759"/>
    <w:rsid w:val="752827A2"/>
    <w:rsid w:val="752E6DCD"/>
    <w:rsid w:val="7551380D"/>
    <w:rsid w:val="75600BE5"/>
    <w:rsid w:val="7564475C"/>
    <w:rsid w:val="757B11AF"/>
    <w:rsid w:val="7583797F"/>
    <w:rsid w:val="75C62C8D"/>
    <w:rsid w:val="75D20F1D"/>
    <w:rsid w:val="75DA2C18"/>
    <w:rsid w:val="75F54412"/>
    <w:rsid w:val="761D08E0"/>
    <w:rsid w:val="765D347C"/>
    <w:rsid w:val="76826699"/>
    <w:rsid w:val="76B17733"/>
    <w:rsid w:val="76C87133"/>
    <w:rsid w:val="76CD08D5"/>
    <w:rsid w:val="76DB4B92"/>
    <w:rsid w:val="76EE2624"/>
    <w:rsid w:val="77052AA4"/>
    <w:rsid w:val="770D6EB7"/>
    <w:rsid w:val="77136511"/>
    <w:rsid w:val="77340A39"/>
    <w:rsid w:val="77351FD0"/>
    <w:rsid w:val="77472422"/>
    <w:rsid w:val="777F31F2"/>
    <w:rsid w:val="778F0E7E"/>
    <w:rsid w:val="77D1700D"/>
    <w:rsid w:val="77E51009"/>
    <w:rsid w:val="77EC04CC"/>
    <w:rsid w:val="77F43DC9"/>
    <w:rsid w:val="785013C6"/>
    <w:rsid w:val="78775729"/>
    <w:rsid w:val="78A07BDA"/>
    <w:rsid w:val="78A42DB0"/>
    <w:rsid w:val="78A656AB"/>
    <w:rsid w:val="78AB1FA0"/>
    <w:rsid w:val="78B2245C"/>
    <w:rsid w:val="78E172CC"/>
    <w:rsid w:val="78EA1D1F"/>
    <w:rsid w:val="7904172F"/>
    <w:rsid w:val="790F7E27"/>
    <w:rsid w:val="792A231A"/>
    <w:rsid w:val="79316829"/>
    <w:rsid w:val="79370174"/>
    <w:rsid w:val="793A1DDD"/>
    <w:rsid w:val="79570BE0"/>
    <w:rsid w:val="797E66A9"/>
    <w:rsid w:val="79907135"/>
    <w:rsid w:val="79A753C6"/>
    <w:rsid w:val="79A97383"/>
    <w:rsid w:val="79BF4EF3"/>
    <w:rsid w:val="79E27E8B"/>
    <w:rsid w:val="79F850CE"/>
    <w:rsid w:val="79FD443C"/>
    <w:rsid w:val="7A1D1975"/>
    <w:rsid w:val="7A3E5150"/>
    <w:rsid w:val="7A4670D6"/>
    <w:rsid w:val="7A534B63"/>
    <w:rsid w:val="7A574C10"/>
    <w:rsid w:val="7A615382"/>
    <w:rsid w:val="7A67303B"/>
    <w:rsid w:val="7AAB1D04"/>
    <w:rsid w:val="7ABA4368"/>
    <w:rsid w:val="7AD05746"/>
    <w:rsid w:val="7ADE0E8D"/>
    <w:rsid w:val="7B0C4D3C"/>
    <w:rsid w:val="7B257FFD"/>
    <w:rsid w:val="7B343476"/>
    <w:rsid w:val="7B547CDB"/>
    <w:rsid w:val="7B5729C6"/>
    <w:rsid w:val="7B5A2978"/>
    <w:rsid w:val="7B5A7E4C"/>
    <w:rsid w:val="7B667AF9"/>
    <w:rsid w:val="7B7468F8"/>
    <w:rsid w:val="7B8D34D7"/>
    <w:rsid w:val="7BA35164"/>
    <w:rsid w:val="7BCC1516"/>
    <w:rsid w:val="7BEE0103"/>
    <w:rsid w:val="7C0A0FE4"/>
    <w:rsid w:val="7C254906"/>
    <w:rsid w:val="7C590818"/>
    <w:rsid w:val="7C6F4674"/>
    <w:rsid w:val="7C7748CD"/>
    <w:rsid w:val="7C7C10F6"/>
    <w:rsid w:val="7C853BEA"/>
    <w:rsid w:val="7C881368"/>
    <w:rsid w:val="7CD444D9"/>
    <w:rsid w:val="7CE27788"/>
    <w:rsid w:val="7D0357E5"/>
    <w:rsid w:val="7D0C32F1"/>
    <w:rsid w:val="7D0F408D"/>
    <w:rsid w:val="7D2852D0"/>
    <w:rsid w:val="7D491C6C"/>
    <w:rsid w:val="7D5429C0"/>
    <w:rsid w:val="7D6E6D43"/>
    <w:rsid w:val="7D7069D2"/>
    <w:rsid w:val="7DB57A34"/>
    <w:rsid w:val="7DCD229C"/>
    <w:rsid w:val="7DE60973"/>
    <w:rsid w:val="7DEF0916"/>
    <w:rsid w:val="7E1E5218"/>
    <w:rsid w:val="7E9A4E1F"/>
    <w:rsid w:val="7EA7723A"/>
    <w:rsid w:val="7ED03BDE"/>
    <w:rsid w:val="7EF56FBB"/>
    <w:rsid w:val="7F0768EB"/>
    <w:rsid w:val="7F143BEC"/>
    <w:rsid w:val="7F4D213E"/>
    <w:rsid w:val="7F715AF2"/>
    <w:rsid w:val="7F78365F"/>
    <w:rsid w:val="7F886E69"/>
    <w:rsid w:val="7F8A15E4"/>
    <w:rsid w:val="7FAE2AE8"/>
    <w:rsid w:val="7FB751BE"/>
    <w:rsid w:val="7FC71C41"/>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25">
    <w:name w:val="Body Text Indent"/>
    <w:basedOn w:val="1"/>
    <w:next w:val="26"/>
    <w:link w:val="265"/>
    <w:qFormat/>
    <w:uiPriority w:val="0"/>
    <w:pPr>
      <w:spacing w:line="480" w:lineRule="exact"/>
      <w:ind w:firstLine="480" w:firstLineChars="200"/>
    </w:pPr>
    <w:rPr>
      <w:rFonts w:ascii="宋体" w:hAnsi="宋体"/>
      <w:sz w:val="24"/>
    </w:rPr>
  </w:style>
  <w:style w:type="paragraph" w:styleId="26">
    <w:name w:val="envelope return"/>
    <w:basedOn w:val="1"/>
    <w:qFormat/>
    <w:uiPriority w:val="99"/>
    <w:pPr>
      <w:snapToGrid w:val="0"/>
    </w:pPr>
    <w:rPr>
      <w:rFonts w:ascii="Arial" w:hAnsi="Arial" w:cs="Arial"/>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next w:val="39"/>
    <w:link w:val="308"/>
    <w:qFormat/>
    <w:uiPriority w:val="0"/>
    <w:pPr>
      <w:spacing w:line="360" w:lineRule="auto"/>
      <w:ind w:firstLine="601"/>
      <w:textAlignment w:val="baseline"/>
    </w:pPr>
    <w:rPr>
      <w:rFonts w:ascii="宋体"/>
      <w:kern w:val="0"/>
      <w:sz w:val="28"/>
      <w:szCs w:val="20"/>
    </w:rPr>
  </w:style>
  <w:style w:type="paragraph" w:customStyle="1" w:styleId="39">
    <w:name w:val="z正文"/>
    <w:basedOn w:val="34"/>
    <w:qFormat/>
    <w:uiPriority w:val="99"/>
    <w:pPr>
      <w:tabs>
        <w:tab w:val="left" w:pos="525"/>
      </w:tabs>
      <w:snapToGrid w:val="0"/>
      <w:spacing w:line="360" w:lineRule="auto"/>
    </w:pPr>
    <w:rPr>
      <w:rFonts w:hAnsi="宋体" w:eastAsia="宋体"/>
      <w:kern w:val="2"/>
      <w:sz w:val="24"/>
      <w:szCs w:val="20"/>
    </w:rPr>
  </w:style>
  <w:style w:type="paragraph" w:styleId="40">
    <w:name w:val="endnote text"/>
    <w:basedOn w:val="1"/>
    <w:link w:val="932"/>
    <w:qFormat/>
    <w:uiPriority w:val="0"/>
    <w:rPr>
      <w:lang w:val="zh-CN"/>
    </w:rPr>
  </w:style>
  <w:style w:type="paragraph" w:styleId="41">
    <w:name w:val="Balloon Text"/>
    <w:basedOn w:val="1"/>
    <w:link w:val="189"/>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2"/>
    <w:qFormat/>
    <w:uiPriority w:val="0"/>
    <w:pPr>
      <w:spacing w:after="120" w:line="480" w:lineRule="auto"/>
    </w:pPr>
  </w:style>
  <w:style w:type="paragraph" w:styleId="59">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6"/>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19"/>
    <w:next w:val="19"/>
    <w:link w:val="97"/>
    <w:qFormat/>
    <w:uiPriority w:val="0"/>
    <w:rPr>
      <w:b/>
      <w:bCs/>
    </w:rPr>
  </w:style>
  <w:style w:type="paragraph" w:styleId="63">
    <w:name w:val="Body Text First Indent"/>
    <w:basedOn w:val="23"/>
    <w:link w:val="321"/>
    <w:qFormat/>
    <w:uiPriority w:val="0"/>
    <w:pPr>
      <w:ind w:firstLine="420"/>
    </w:pPr>
    <w:rPr>
      <w:rFonts w:hAnsi="Calibri" w:cs="Times New Roman"/>
      <w:snapToGrid/>
      <w:szCs w:val="20"/>
    </w:rPr>
  </w:style>
  <w:style w:type="paragraph" w:styleId="64">
    <w:name w:val="Body Text First Indent 2"/>
    <w:basedOn w:val="25"/>
    <w:next w:val="38"/>
    <w:link w:val="122"/>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Normal]"/>
    <w:qFormat/>
    <w:uiPriority w:val="0"/>
    <w:rPr>
      <w:rFonts w:ascii="宋体" w:hAnsi="宋体" w:eastAsia="宋体" w:cs="Times New Roman"/>
      <w:sz w:val="24"/>
      <w:szCs w:val="22"/>
      <w:lang w:val="zh-CN"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2"/>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4"/>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2"/>
    <w:qFormat/>
    <w:uiPriority w:val="0"/>
    <w:rPr>
      <w:rFonts w:ascii="Arial" w:hAnsi="Arial" w:eastAsia="黑体" w:cs="Arial"/>
      <w:snapToGrid w:val="0"/>
      <w:kern w:val="0"/>
      <w:szCs w:val="21"/>
    </w:rPr>
  </w:style>
  <w:style w:type="character" w:customStyle="1" w:styleId="126">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9"/>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7"/>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1"/>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2"/>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4"/>
    <w:qFormat/>
    <w:uiPriority w:val="0"/>
    <w:rPr>
      <w:rFonts w:ascii="仿宋_GB2312"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1"/>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9"/>
    <w:qFormat/>
    <w:uiPriority w:val="0"/>
    <w:rPr>
      <w:rFonts w:ascii="黑体" w:hAnsi="Courier New" w:eastAsia="黑体"/>
    </w:rPr>
  </w:style>
  <w:style w:type="character" w:customStyle="1" w:styleId="302">
    <w:name w:val="正文文本 2 Char1"/>
    <w:link w:val="58"/>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2"/>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3"/>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5"/>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2"/>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2"/>
    <w:qFormat/>
    <w:uiPriority w:val="0"/>
    <w:rPr>
      <w:rFonts w:ascii="Arial" w:hAnsi="Arial" w:eastAsia="黑体" w:cs="Arial"/>
      <w:snapToGrid w:val="0"/>
      <w:kern w:val="0"/>
      <w:szCs w:val="21"/>
    </w:rPr>
  </w:style>
  <w:style w:type="character" w:customStyle="1" w:styleId="432">
    <w:name w:val="hui"/>
    <w:basedOn w:val="72"/>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4"/>
    <w:next w:val="24"/>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4"/>
    <w:next w:val="24"/>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0"/>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2"/>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样式 首行缩进:  2 字符4 + 首行缩进:  2 字符"/>
    <w:basedOn w:val="1"/>
    <w:qFormat/>
    <w:uiPriority w:val="0"/>
    <w:pPr>
      <w:adjustRightInd/>
      <w:spacing w:line="460" w:lineRule="exact"/>
      <w:ind w:firstLine="200" w:firstLineChars="200"/>
    </w:pPr>
    <w:rPr>
      <w:rFonts w:ascii="宋体" w:hAnsi="仿宋_GB2312" w:eastAsiaTheme="minorEastAsia" w:cstheme="minorBidi"/>
    </w:rPr>
  </w:style>
  <w:style w:type="paragraph" w:customStyle="1" w:styleId="965">
    <w:name w:val="表"/>
    <w:basedOn w:val="1"/>
    <w:qFormat/>
    <w:uiPriority w:val="0"/>
    <w:pPr>
      <w:snapToGrid w:val="0"/>
      <w:spacing w:line="280" w:lineRule="exact"/>
      <w:jc w:val="center"/>
    </w:pPr>
    <w:rPr>
      <w:snapToGrid w:val="0"/>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41</Pages>
  <Words>16036</Words>
  <Characters>17173</Characters>
  <Lines>473</Lines>
  <Paragraphs>133</Paragraphs>
  <TotalTime>9</TotalTime>
  <ScaleCrop>false</ScaleCrop>
  <LinksUpToDate>false</LinksUpToDate>
  <CharactersWithSpaces>20484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duang</cp:lastModifiedBy>
  <cp:lastPrinted>2021-12-27T03:06:00Z</cp:lastPrinted>
  <dcterms:modified xsi:type="dcterms:W3CDTF">2024-11-26T01:49:53Z</dcterms:modified>
  <dc:title>杭州市市民卡扩大发卡工程</dc:title>
  <cp:revision>207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2E10D546EA214C7AB0C6AC7A0BF23841_13</vt:lpwstr>
  </property>
</Properties>
</file>